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C59EC"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3E327AE4"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1A15399"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45C1ACA0" w14:textId="77777777" w:rsidTr="00683C17">
        <w:tc>
          <w:tcPr>
            <w:tcW w:w="3681" w:type="dxa"/>
          </w:tcPr>
          <w:p w14:paraId="1510D51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1CBE29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PL/2026/02894</w:t>
            </w:r>
          </w:p>
        </w:tc>
      </w:tr>
      <w:tr w:rsidR="00097010" w14:paraId="2F83A89D" w14:textId="77777777" w:rsidTr="00683C17">
        <w:tc>
          <w:tcPr>
            <w:tcW w:w="3681" w:type="dxa"/>
          </w:tcPr>
          <w:p w14:paraId="32085F2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6380E2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43C06EAE" w14:textId="77777777" w:rsidTr="00683C17">
        <w:tc>
          <w:tcPr>
            <w:tcW w:w="3681" w:type="dxa"/>
          </w:tcPr>
          <w:p w14:paraId="68E85C9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534C04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Fairview, Bottlesford, Pewsey, SN9 6LW</w:t>
            </w:r>
          </w:p>
        </w:tc>
      </w:tr>
      <w:tr w:rsidR="00097010" w14:paraId="7046AFB9" w14:textId="77777777" w:rsidTr="00683C17">
        <w:tc>
          <w:tcPr>
            <w:tcW w:w="3681" w:type="dxa"/>
          </w:tcPr>
          <w:p w14:paraId="4862E6B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53A150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ground floor infill extension and internal alterations</w:t>
            </w:r>
          </w:p>
        </w:tc>
      </w:tr>
      <w:tr w:rsidR="00097010" w14:paraId="7B116253" w14:textId="77777777" w:rsidTr="00683C17">
        <w:tc>
          <w:tcPr>
            <w:tcW w:w="3681" w:type="dxa"/>
          </w:tcPr>
          <w:p w14:paraId="62D02CC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7532077"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4F5F5F9"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AEA39FB"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6BF3AF0"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144BA1E" w14:textId="06B0813B"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C8155A">
        <w:rPr>
          <w:rFonts w:ascii="Arial" w:eastAsia="Times New Roman" w:hAnsi="Arial" w:cs="Arial"/>
          <w:color w:val="000000" w:themeColor="text1"/>
          <w:kern w:val="0"/>
          <w:sz w:val="22"/>
          <w:szCs w:val="22"/>
          <w:lang w:eastAsia="en-GB"/>
          <w14:ligatures w14:val="none"/>
        </w:rPr>
        <w:t xml:space="preserve"> </w:t>
      </w:r>
      <w:r w:rsidR="00762E1D">
        <w:rPr>
          <w:rFonts w:ascii="Arial" w:eastAsia="Times New Roman" w:hAnsi="Arial" w:cs="Arial"/>
          <w:color w:val="000000" w:themeColor="text1"/>
          <w:kern w:val="0"/>
          <w:sz w:val="22"/>
          <w:szCs w:val="22"/>
          <w:lang w:eastAsia="en-GB"/>
          <w14:ligatures w14:val="none"/>
        </w:rPr>
        <w:t xml:space="preserve">a </w:t>
      </w:r>
      <w:r w:rsidR="006674DC">
        <w:rPr>
          <w:rFonts w:ascii="Arial" w:eastAsia="Times New Roman" w:hAnsi="Arial" w:cs="Arial"/>
          <w:color w:val="000000" w:themeColor="text1"/>
          <w:kern w:val="0"/>
          <w:sz w:val="22"/>
          <w:szCs w:val="22"/>
          <w:lang w:eastAsia="en-GB"/>
          <w14:ligatures w14:val="none"/>
        </w:rPr>
        <w:t>single-storey</w:t>
      </w:r>
      <w:r w:rsidR="00762E1D">
        <w:rPr>
          <w:rFonts w:ascii="Arial" w:eastAsia="Times New Roman" w:hAnsi="Arial" w:cs="Arial"/>
          <w:color w:val="000000" w:themeColor="text1"/>
          <w:kern w:val="0"/>
          <w:sz w:val="22"/>
          <w:szCs w:val="22"/>
          <w:lang w:eastAsia="en-GB"/>
          <w14:ligatures w14:val="none"/>
        </w:rPr>
        <w:t xml:space="preserve"> infill extension on the west </w:t>
      </w:r>
      <w:r w:rsidR="002F4B23">
        <w:rPr>
          <w:rFonts w:ascii="Arial" w:eastAsia="Times New Roman" w:hAnsi="Arial" w:cs="Arial"/>
          <w:color w:val="000000" w:themeColor="text1"/>
          <w:kern w:val="0"/>
          <w:sz w:val="22"/>
          <w:szCs w:val="22"/>
          <w:lang w:eastAsia="en-GB"/>
          <w14:ligatures w14:val="none"/>
        </w:rPr>
        <w:t xml:space="preserve">elevation of the property. </w:t>
      </w:r>
      <w:r w:rsidR="00531EE7">
        <w:rPr>
          <w:rFonts w:ascii="Arial" w:eastAsia="Times New Roman" w:hAnsi="Arial" w:cs="Arial"/>
          <w:color w:val="000000" w:themeColor="text1"/>
          <w:kern w:val="0"/>
          <w:sz w:val="22"/>
          <w:szCs w:val="22"/>
          <w:lang w:eastAsia="en-GB"/>
          <w14:ligatures w14:val="none"/>
        </w:rPr>
        <w:t xml:space="preserve">The </w:t>
      </w:r>
      <w:r w:rsidR="006674DC">
        <w:rPr>
          <w:rFonts w:ascii="Arial" w:eastAsia="Times New Roman" w:hAnsi="Arial" w:cs="Arial"/>
          <w:color w:val="000000" w:themeColor="text1"/>
          <w:kern w:val="0"/>
          <w:sz w:val="22"/>
          <w:szCs w:val="22"/>
          <w:lang w:eastAsia="en-GB"/>
          <w14:ligatures w14:val="none"/>
        </w:rPr>
        <w:t>extension</w:t>
      </w:r>
      <w:r w:rsidR="00531EE7">
        <w:rPr>
          <w:rFonts w:ascii="Arial" w:eastAsia="Times New Roman" w:hAnsi="Arial" w:cs="Arial"/>
          <w:color w:val="000000" w:themeColor="text1"/>
          <w:kern w:val="0"/>
          <w:sz w:val="22"/>
          <w:szCs w:val="22"/>
          <w:lang w:eastAsia="en-GB"/>
          <w14:ligatures w14:val="none"/>
        </w:rPr>
        <w:t xml:space="preserve"> would</w:t>
      </w:r>
      <w:r w:rsidR="008F5080">
        <w:rPr>
          <w:rFonts w:ascii="Arial" w:eastAsia="Times New Roman" w:hAnsi="Arial" w:cs="Arial"/>
          <w:color w:val="000000" w:themeColor="text1"/>
          <w:kern w:val="0"/>
          <w:sz w:val="22"/>
          <w:szCs w:val="22"/>
          <w:lang w:eastAsia="en-GB"/>
          <w14:ligatures w14:val="none"/>
        </w:rPr>
        <w:t xml:space="preserve"> have a</w:t>
      </w:r>
      <w:r w:rsidR="00531EE7">
        <w:rPr>
          <w:rFonts w:ascii="Arial" w:eastAsia="Times New Roman" w:hAnsi="Arial" w:cs="Arial"/>
          <w:color w:val="000000" w:themeColor="text1"/>
          <w:kern w:val="0"/>
          <w:sz w:val="22"/>
          <w:szCs w:val="22"/>
          <w:lang w:eastAsia="en-GB"/>
          <w14:ligatures w14:val="none"/>
        </w:rPr>
        <w:t xml:space="preserve"> flat roof containing a roof lantern and </w:t>
      </w:r>
      <w:r w:rsidR="009B726B">
        <w:rPr>
          <w:rFonts w:ascii="Arial" w:eastAsia="Times New Roman" w:hAnsi="Arial" w:cs="Arial"/>
          <w:color w:val="000000" w:themeColor="text1"/>
          <w:kern w:val="0"/>
          <w:sz w:val="22"/>
          <w:szCs w:val="22"/>
          <w:lang w:eastAsia="en-GB"/>
          <w14:ligatures w14:val="none"/>
        </w:rPr>
        <w:t xml:space="preserve">bi-fold doors. The proposal also seeks permission </w:t>
      </w:r>
      <w:r w:rsidR="00F67907">
        <w:rPr>
          <w:rFonts w:ascii="Arial" w:eastAsia="Times New Roman" w:hAnsi="Arial" w:cs="Arial"/>
          <w:color w:val="000000" w:themeColor="text1"/>
          <w:kern w:val="0"/>
          <w:sz w:val="22"/>
          <w:szCs w:val="22"/>
          <w:lang w:eastAsia="en-GB"/>
          <w14:ligatures w14:val="none"/>
        </w:rPr>
        <w:t>to add a window to the east elevation</w:t>
      </w:r>
      <w:r w:rsidR="008F5080">
        <w:rPr>
          <w:rFonts w:ascii="Arial" w:eastAsia="Times New Roman" w:hAnsi="Arial" w:cs="Arial"/>
          <w:color w:val="000000" w:themeColor="text1"/>
          <w:kern w:val="0"/>
          <w:sz w:val="22"/>
          <w:szCs w:val="22"/>
          <w:lang w:eastAsia="en-GB"/>
          <w14:ligatures w14:val="none"/>
        </w:rPr>
        <w:t xml:space="preserve"> of the main dwellinghouse</w:t>
      </w:r>
      <w:r w:rsidR="00F67907">
        <w:rPr>
          <w:rFonts w:ascii="Arial" w:eastAsia="Times New Roman" w:hAnsi="Arial" w:cs="Arial"/>
          <w:color w:val="000000" w:themeColor="text1"/>
          <w:kern w:val="0"/>
          <w:sz w:val="22"/>
          <w:szCs w:val="22"/>
          <w:lang w:eastAsia="en-GB"/>
          <w14:ligatures w14:val="none"/>
        </w:rPr>
        <w:t>, which faces</w:t>
      </w:r>
      <w:r w:rsidR="007A21A5">
        <w:rPr>
          <w:rFonts w:ascii="Arial" w:eastAsia="Times New Roman" w:hAnsi="Arial" w:cs="Arial"/>
          <w:color w:val="000000" w:themeColor="text1"/>
          <w:kern w:val="0"/>
          <w:sz w:val="22"/>
          <w:szCs w:val="22"/>
          <w:lang w:eastAsia="en-GB"/>
          <w14:ligatures w14:val="none"/>
        </w:rPr>
        <w:t xml:space="preserve"> </w:t>
      </w:r>
      <w:r w:rsidR="001E4D84">
        <w:rPr>
          <w:rFonts w:ascii="Arial" w:eastAsia="Times New Roman" w:hAnsi="Arial" w:cs="Arial"/>
          <w:color w:val="000000" w:themeColor="text1"/>
          <w:kern w:val="0"/>
          <w:sz w:val="22"/>
          <w:szCs w:val="22"/>
          <w:lang w:eastAsia="en-GB"/>
          <w14:ligatures w14:val="none"/>
        </w:rPr>
        <w:t xml:space="preserve">directly </w:t>
      </w:r>
      <w:r w:rsidR="007A21A5">
        <w:rPr>
          <w:rFonts w:ascii="Arial" w:eastAsia="Times New Roman" w:hAnsi="Arial" w:cs="Arial"/>
          <w:color w:val="000000" w:themeColor="text1"/>
          <w:kern w:val="0"/>
          <w:sz w:val="22"/>
          <w:szCs w:val="22"/>
          <w:lang w:eastAsia="en-GB"/>
          <w14:ligatures w14:val="none"/>
        </w:rPr>
        <w:t xml:space="preserve">onto the public </w:t>
      </w:r>
      <w:r w:rsidR="001E4D84">
        <w:rPr>
          <w:rFonts w:ascii="Arial" w:eastAsia="Times New Roman" w:hAnsi="Arial" w:cs="Arial"/>
          <w:color w:val="000000" w:themeColor="text1"/>
          <w:kern w:val="0"/>
          <w:sz w:val="22"/>
          <w:szCs w:val="22"/>
          <w:lang w:eastAsia="en-GB"/>
          <w14:ligatures w14:val="none"/>
        </w:rPr>
        <w:t>right-of-way</w:t>
      </w:r>
      <w:r w:rsidR="007A21A5">
        <w:rPr>
          <w:rFonts w:ascii="Arial" w:eastAsia="Times New Roman" w:hAnsi="Arial" w:cs="Arial"/>
          <w:color w:val="000000" w:themeColor="text1"/>
          <w:kern w:val="0"/>
          <w:sz w:val="22"/>
          <w:szCs w:val="22"/>
          <w:lang w:eastAsia="en-GB"/>
          <w14:ligatures w14:val="none"/>
        </w:rPr>
        <w:t xml:space="preserve"> </w:t>
      </w:r>
      <w:r w:rsidR="006674DC">
        <w:rPr>
          <w:rFonts w:ascii="Arial" w:eastAsia="Times New Roman" w:hAnsi="Arial" w:cs="Arial"/>
          <w:color w:val="000000" w:themeColor="text1"/>
          <w:kern w:val="0"/>
          <w:sz w:val="22"/>
          <w:szCs w:val="22"/>
          <w:lang w:eastAsia="en-GB"/>
          <w14:ligatures w14:val="none"/>
        </w:rPr>
        <w:t xml:space="preserve">footpath </w:t>
      </w:r>
      <w:r w:rsidR="007A21A5">
        <w:rPr>
          <w:rFonts w:ascii="Arial" w:eastAsia="Times New Roman" w:hAnsi="Arial" w:cs="Arial"/>
          <w:color w:val="000000" w:themeColor="text1"/>
          <w:kern w:val="0"/>
          <w:sz w:val="22"/>
          <w:szCs w:val="22"/>
          <w:lang w:eastAsia="en-GB"/>
          <w14:ligatures w14:val="none"/>
        </w:rPr>
        <w:t>(</w:t>
      </w:r>
      <w:r w:rsidR="006674DC" w:rsidRPr="006674DC">
        <w:rPr>
          <w:rFonts w:ascii="Arial" w:eastAsia="Times New Roman" w:hAnsi="Arial" w:cs="Arial"/>
          <w:color w:val="000000" w:themeColor="text1"/>
          <w:kern w:val="0"/>
          <w:sz w:val="22"/>
          <w:szCs w:val="22"/>
          <w:lang w:eastAsia="en-GB"/>
          <w14:ligatures w14:val="none"/>
        </w:rPr>
        <w:t>BEEC1</w:t>
      </w:r>
      <w:r w:rsidR="006674DC">
        <w:rPr>
          <w:rFonts w:ascii="Arial" w:eastAsia="Times New Roman" w:hAnsi="Arial" w:cs="Arial"/>
          <w:color w:val="000000" w:themeColor="text1"/>
          <w:kern w:val="0"/>
          <w:sz w:val="22"/>
          <w:szCs w:val="22"/>
          <w:lang w:eastAsia="en-GB"/>
          <w14:ligatures w14:val="none"/>
        </w:rPr>
        <w:t xml:space="preserve">). </w:t>
      </w:r>
      <w:r w:rsidRPr="00BE5F7B">
        <w:rPr>
          <w:rFonts w:ascii="Arial" w:eastAsia="Times New Roman" w:hAnsi="Arial" w:cs="Arial"/>
          <w:color w:val="ED0000"/>
          <w:kern w:val="0"/>
          <w:sz w:val="22"/>
          <w:szCs w:val="22"/>
          <w:lang w:eastAsia="en-GB"/>
          <w14:ligatures w14:val="none"/>
        </w:rPr>
        <w:t xml:space="preserve"> </w:t>
      </w:r>
    </w:p>
    <w:p w14:paraId="04A4DBD5"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3922011"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57E51406"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0A3E20F2" w14:textId="77777777" w:rsidR="00683C17" w:rsidRPr="006D6E97" w:rsidRDefault="00683C17" w:rsidP="009C1702">
      <w:pPr>
        <w:spacing w:after="0" w:line="276" w:lineRule="auto"/>
        <w:jc w:val="both"/>
        <w:rPr>
          <w:rFonts w:ascii="Arial" w:eastAsia="Times New Roman" w:hAnsi="Arial" w:cs="Arial"/>
          <w:kern w:val="0"/>
          <w:sz w:val="22"/>
          <w:szCs w:val="22"/>
          <w:lang w:eastAsia="en-GB"/>
          <w14:ligatures w14:val="none"/>
        </w:rPr>
      </w:pPr>
    </w:p>
    <w:p w14:paraId="32BB9298" w14:textId="4EA051A4" w:rsidR="004A6923" w:rsidRPr="006D6E97" w:rsidRDefault="004A6923" w:rsidP="004A6923">
      <w:pPr>
        <w:spacing w:after="0" w:line="276" w:lineRule="auto"/>
        <w:jc w:val="both"/>
        <w:rPr>
          <w:rFonts w:ascii="Arial" w:eastAsia="Times New Roman" w:hAnsi="Arial" w:cs="Arial"/>
          <w:kern w:val="0"/>
          <w:sz w:val="22"/>
          <w:szCs w:val="22"/>
          <w:lang w:eastAsia="en-GB"/>
          <w14:ligatures w14:val="none"/>
        </w:rPr>
      </w:pPr>
      <w:r w:rsidRPr="006D6E97">
        <w:rPr>
          <w:rFonts w:ascii="Arial" w:eastAsia="Times New Roman" w:hAnsi="Arial" w:cs="Arial"/>
          <w:kern w:val="0"/>
          <w:sz w:val="22"/>
          <w:szCs w:val="22"/>
          <w:lang w:eastAsia="en-GB"/>
          <w14:ligatures w14:val="none"/>
        </w:rPr>
        <w:t xml:space="preserve">The application relates to Fairview, located within the rural settlement of Bottesford, near Pewsey. The site comprises a traditional two-storey detached thatched cottage, constructed of light-coloured rendered </w:t>
      </w:r>
      <w:r w:rsidR="00F54CB6">
        <w:rPr>
          <w:rFonts w:ascii="Arial" w:eastAsia="Times New Roman" w:hAnsi="Arial" w:cs="Arial"/>
          <w:kern w:val="0"/>
          <w:sz w:val="22"/>
          <w:szCs w:val="22"/>
          <w:lang w:eastAsia="en-GB"/>
          <w14:ligatures w14:val="none"/>
        </w:rPr>
        <w:t xml:space="preserve">and brick </w:t>
      </w:r>
      <w:r w:rsidRPr="006D6E97">
        <w:rPr>
          <w:rFonts w:ascii="Arial" w:eastAsia="Times New Roman" w:hAnsi="Arial" w:cs="Arial"/>
          <w:kern w:val="0"/>
          <w:sz w:val="22"/>
          <w:szCs w:val="22"/>
          <w:lang w:eastAsia="en-GB"/>
          <w14:ligatures w14:val="none"/>
        </w:rPr>
        <w:t xml:space="preserve">walls </w:t>
      </w:r>
      <w:r w:rsidR="00F54CB6">
        <w:rPr>
          <w:rFonts w:ascii="Arial" w:eastAsia="Times New Roman" w:hAnsi="Arial" w:cs="Arial"/>
          <w:kern w:val="0"/>
          <w:sz w:val="22"/>
          <w:szCs w:val="22"/>
          <w:lang w:eastAsia="en-GB"/>
          <w14:ligatures w14:val="none"/>
        </w:rPr>
        <w:t>to the rear</w:t>
      </w:r>
      <w:r w:rsidRPr="006D6E97">
        <w:rPr>
          <w:rFonts w:ascii="Arial" w:eastAsia="Times New Roman" w:hAnsi="Arial" w:cs="Arial"/>
          <w:kern w:val="0"/>
          <w:sz w:val="22"/>
          <w:szCs w:val="22"/>
          <w:lang w:eastAsia="en-GB"/>
          <w14:ligatures w14:val="none"/>
        </w:rPr>
        <w:t>, set within a relatively large</w:t>
      </w:r>
      <w:r w:rsidR="006D6E97" w:rsidRPr="006D6E97">
        <w:rPr>
          <w:rFonts w:ascii="Arial" w:eastAsia="Times New Roman" w:hAnsi="Arial" w:cs="Arial"/>
          <w:kern w:val="0"/>
          <w:sz w:val="22"/>
          <w:szCs w:val="22"/>
          <w:lang w:eastAsia="en-GB"/>
          <w14:ligatures w14:val="none"/>
        </w:rPr>
        <w:t xml:space="preserve"> and long</w:t>
      </w:r>
      <w:r w:rsidRPr="006D6E97">
        <w:rPr>
          <w:rFonts w:ascii="Arial" w:eastAsia="Times New Roman" w:hAnsi="Arial" w:cs="Arial"/>
          <w:kern w:val="0"/>
          <w:sz w:val="22"/>
          <w:szCs w:val="22"/>
          <w:lang w:eastAsia="en-GB"/>
          <w14:ligatures w14:val="none"/>
        </w:rPr>
        <w:t xml:space="preserve"> plot.</w:t>
      </w:r>
      <w:r w:rsidR="00393C74" w:rsidRPr="006D6E97">
        <w:rPr>
          <w:rFonts w:ascii="Arial" w:eastAsia="Times New Roman" w:hAnsi="Arial" w:cs="Arial"/>
          <w:kern w:val="0"/>
          <w:sz w:val="22"/>
          <w:szCs w:val="22"/>
          <w:lang w:eastAsia="en-GB"/>
          <w14:ligatures w14:val="none"/>
        </w:rPr>
        <w:t xml:space="preserve"> </w:t>
      </w:r>
      <w:r w:rsidRPr="006D6E97">
        <w:rPr>
          <w:rFonts w:ascii="Arial" w:eastAsia="Times New Roman" w:hAnsi="Arial" w:cs="Arial"/>
          <w:kern w:val="0"/>
          <w:sz w:val="22"/>
          <w:szCs w:val="22"/>
          <w:lang w:eastAsia="en-GB"/>
          <w14:ligatures w14:val="none"/>
        </w:rPr>
        <w:t>Access is provided along the</w:t>
      </w:r>
      <w:r w:rsidR="00393C74" w:rsidRPr="006D6E97">
        <w:rPr>
          <w:rFonts w:ascii="Arial" w:eastAsia="Times New Roman" w:hAnsi="Arial" w:cs="Arial"/>
          <w:kern w:val="0"/>
          <w:sz w:val="22"/>
          <w:szCs w:val="22"/>
          <w:lang w:eastAsia="en-GB"/>
          <w14:ligatures w14:val="none"/>
        </w:rPr>
        <w:t xml:space="preserve"> west</w:t>
      </w:r>
      <w:r w:rsidRPr="006D6E97">
        <w:rPr>
          <w:rFonts w:ascii="Arial" w:eastAsia="Times New Roman" w:hAnsi="Arial" w:cs="Arial"/>
          <w:kern w:val="0"/>
          <w:sz w:val="22"/>
          <w:szCs w:val="22"/>
          <w:lang w:eastAsia="en-GB"/>
          <w14:ligatures w14:val="none"/>
        </w:rPr>
        <w:t xml:space="preserve"> side of the dwelling, which serves the rear garden and vehicular access to the </w:t>
      </w:r>
      <w:r w:rsidR="006D6E97">
        <w:rPr>
          <w:rFonts w:ascii="Arial" w:eastAsia="Times New Roman" w:hAnsi="Arial" w:cs="Arial"/>
          <w:kern w:val="0"/>
          <w:sz w:val="22"/>
          <w:szCs w:val="22"/>
          <w:lang w:eastAsia="en-GB"/>
          <w14:ligatures w14:val="none"/>
        </w:rPr>
        <w:t>property</w:t>
      </w:r>
      <w:r w:rsidRPr="006D6E97">
        <w:rPr>
          <w:rFonts w:ascii="Arial" w:eastAsia="Times New Roman" w:hAnsi="Arial" w:cs="Arial"/>
          <w:kern w:val="0"/>
          <w:sz w:val="22"/>
          <w:szCs w:val="22"/>
          <w:lang w:eastAsia="en-GB"/>
          <w14:ligatures w14:val="none"/>
        </w:rPr>
        <w:t xml:space="preserve">. This access also leads to a detached double-storey garage building, </w:t>
      </w:r>
      <w:r w:rsidR="00393C74" w:rsidRPr="006D6E97">
        <w:rPr>
          <w:rFonts w:ascii="Arial" w:eastAsia="Times New Roman" w:hAnsi="Arial" w:cs="Arial"/>
          <w:kern w:val="0"/>
          <w:sz w:val="22"/>
          <w:szCs w:val="22"/>
          <w:lang w:eastAsia="en-GB"/>
          <w14:ligatures w14:val="none"/>
        </w:rPr>
        <w:t xml:space="preserve">which has </w:t>
      </w:r>
      <w:r w:rsidRPr="006D6E97">
        <w:rPr>
          <w:rFonts w:ascii="Arial" w:eastAsia="Times New Roman" w:hAnsi="Arial" w:cs="Arial"/>
          <w:kern w:val="0"/>
          <w:sz w:val="22"/>
          <w:szCs w:val="22"/>
          <w:lang w:eastAsia="en-GB"/>
          <w14:ligatures w14:val="none"/>
        </w:rPr>
        <w:t xml:space="preserve">ancillary </w:t>
      </w:r>
      <w:r w:rsidR="00393C74" w:rsidRPr="006D6E97">
        <w:rPr>
          <w:rFonts w:ascii="Arial" w:eastAsia="Times New Roman" w:hAnsi="Arial" w:cs="Arial"/>
          <w:kern w:val="0"/>
          <w:sz w:val="22"/>
          <w:szCs w:val="22"/>
          <w:lang w:eastAsia="en-GB"/>
          <w14:ligatures w14:val="none"/>
        </w:rPr>
        <w:t xml:space="preserve">use </w:t>
      </w:r>
      <w:r w:rsidRPr="006D6E97">
        <w:rPr>
          <w:rFonts w:ascii="Arial" w:eastAsia="Times New Roman" w:hAnsi="Arial" w:cs="Arial"/>
          <w:kern w:val="0"/>
          <w:sz w:val="22"/>
          <w:szCs w:val="22"/>
          <w:lang w:eastAsia="en-GB"/>
          <w14:ligatures w14:val="none"/>
        </w:rPr>
        <w:t>at first-floor level.</w:t>
      </w:r>
      <w:r w:rsidR="00393C74" w:rsidRPr="006D6E97">
        <w:rPr>
          <w:rFonts w:ascii="Arial" w:eastAsia="Times New Roman" w:hAnsi="Arial" w:cs="Arial"/>
          <w:kern w:val="0"/>
          <w:sz w:val="22"/>
          <w:szCs w:val="22"/>
          <w:lang w:eastAsia="en-GB"/>
          <w14:ligatures w14:val="none"/>
        </w:rPr>
        <w:t xml:space="preserve"> </w:t>
      </w:r>
      <w:r w:rsidRPr="006D6E97">
        <w:rPr>
          <w:rFonts w:ascii="Arial" w:eastAsia="Times New Roman" w:hAnsi="Arial" w:cs="Arial"/>
          <w:kern w:val="0"/>
          <w:sz w:val="22"/>
          <w:szCs w:val="22"/>
          <w:lang w:eastAsia="en-GB"/>
          <w14:ligatures w14:val="none"/>
        </w:rPr>
        <w:t>The site is situated in close proximity to a Grade II listed building immediately to the west, known as Barn House (List Entry Number: 1033924). In addition, Public Right of Way BEEC1 runs directly adjacent to the eastern boundary of the site.</w:t>
      </w:r>
    </w:p>
    <w:p w14:paraId="08640F99"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1B725F8"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A385636"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4957CE3" w14:textId="4EB925DA" w:rsidR="007B31DA" w:rsidRPr="00465E99" w:rsidRDefault="007B31DA"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465E99">
        <w:rPr>
          <w:rFonts w:ascii="Arial" w:eastAsia="Times New Roman" w:hAnsi="Arial" w:cs="Arial"/>
          <w:kern w:val="0"/>
          <w:sz w:val="22"/>
          <w:szCs w:val="22"/>
          <w:lang w:eastAsia="en-GB"/>
          <w14:ligatures w14:val="none"/>
        </w:rPr>
        <w:t>Washed by the North Wessex Downs National Landscape</w:t>
      </w:r>
    </w:p>
    <w:p w14:paraId="5A856097" w14:textId="37935F88" w:rsidR="007B31DA" w:rsidRPr="00465E99" w:rsidRDefault="001F4531"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465E99">
        <w:rPr>
          <w:rFonts w:ascii="Arial" w:eastAsia="Times New Roman" w:hAnsi="Arial" w:cs="Arial"/>
          <w:kern w:val="0"/>
          <w:sz w:val="22"/>
          <w:szCs w:val="22"/>
          <w:lang w:eastAsia="en-GB"/>
          <w14:ligatures w14:val="none"/>
        </w:rPr>
        <w:t>Located w</w:t>
      </w:r>
      <w:r w:rsidR="001A7851" w:rsidRPr="00465E99">
        <w:rPr>
          <w:rFonts w:ascii="Arial" w:eastAsia="Times New Roman" w:hAnsi="Arial" w:cs="Arial"/>
          <w:kern w:val="0"/>
          <w:sz w:val="22"/>
          <w:szCs w:val="22"/>
          <w:lang w:eastAsia="en-GB"/>
          <w14:ligatures w14:val="none"/>
        </w:rPr>
        <w:t>ithin the Salisbury Plain SPA – 6400m buffer</w:t>
      </w:r>
    </w:p>
    <w:p w14:paraId="6995EA0B" w14:textId="6D1EB3C8" w:rsidR="001A7851" w:rsidRPr="00465E99" w:rsidRDefault="001A7851"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465E99">
        <w:rPr>
          <w:rFonts w:ascii="Arial" w:eastAsia="Times New Roman" w:hAnsi="Arial" w:cs="Arial"/>
          <w:kern w:val="0"/>
          <w:sz w:val="22"/>
          <w:szCs w:val="22"/>
          <w:lang w:eastAsia="en-GB"/>
          <w14:ligatures w14:val="none"/>
        </w:rPr>
        <w:t xml:space="preserve">Located within the </w:t>
      </w:r>
      <w:r w:rsidR="006275DF" w:rsidRPr="00465E99">
        <w:rPr>
          <w:rFonts w:ascii="Arial" w:eastAsia="Times New Roman" w:hAnsi="Arial" w:cs="Arial"/>
          <w:kern w:val="0"/>
          <w:sz w:val="22"/>
          <w:szCs w:val="22"/>
          <w:lang w:eastAsia="en-GB"/>
          <w14:ligatures w14:val="none"/>
        </w:rPr>
        <w:t>Hampshire River Avon Catchment</w:t>
      </w:r>
    </w:p>
    <w:p w14:paraId="3C6BA8CF" w14:textId="61078DB5" w:rsidR="006275DF" w:rsidRDefault="006275DF"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465E99">
        <w:rPr>
          <w:rFonts w:ascii="Arial" w:eastAsia="Times New Roman" w:hAnsi="Arial" w:cs="Arial"/>
          <w:kern w:val="0"/>
          <w:sz w:val="22"/>
          <w:szCs w:val="22"/>
          <w:lang w:eastAsia="en-GB"/>
          <w14:ligatures w14:val="none"/>
        </w:rPr>
        <w:t xml:space="preserve">Proximity to </w:t>
      </w:r>
      <w:r w:rsidR="001F4531" w:rsidRPr="00465E99">
        <w:rPr>
          <w:rFonts w:ascii="Arial" w:eastAsia="Times New Roman" w:hAnsi="Arial" w:cs="Arial"/>
          <w:kern w:val="0"/>
          <w:sz w:val="22"/>
          <w:szCs w:val="22"/>
          <w:lang w:eastAsia="en-GB"/>
          <w14:ligatures w14:val="none"/>
        </w:rPr>
        <w:t>a</w:t>
      </w:r>
      <w:r w:rsidR="00465E99" w:rsidRPr="00465E99">
        <w:rPr>
          <w:rFonts w:ascii="Arial" w:eastAsia="Times New Roman" w:hAnsi="Arial" w:cs="Arial"/>
          <w:kern w:val="0"/>
          <w:sz w:val="22"/>
          <w:szCs w:val="22"/>
          <w:lang w:eastAsia="en-GB"/>
          <w14:ligatures w14:val="none"/>
        </w:rPr>
        <w:t xml:space="preserve"> Grade II</w:t>
      </w:r>
      <w:r w:rsidR="001F4531" w:rsidRPr="00465E99">
        <w:rPr>
          <w:rFonts w:ascii="Arial" w:eastAsia="Times New Roman" w:hAnsi="Arial" w:cs="Arial"/>
          <w:kern w:val="0"/>
          <w:sz w:val="22"/>
          <w:szCs w:val="22"/>
          <w:lang w:eastAsia="en-GB"/>
          <w14:ligatures w14:val="none"/>
        </w:rPr>
        <w:t xml:space="preserve"> </w:t>
      </w:r>
      <w:r w:rsidRPr="00465E99">
        <w:rPr>
          <w:rFonts w:ascii="Arial" w:eastAsia="Times New Roman" w:hAnsi="Arial" w:cs="Arial"/>
          <w:kern w:val="0"/>
          <w:sz w:val="22"/>
          <w:szCs w:val="22"/>
          <w:lang w:eastAsia="en-GB"/>
          <w14:ligatures w14:val="none"/>
        </w:rPr>
        <w:t xml:space="preserve">listed building. </w:t>
      </w:r>
    </w:p>
    <w:p w14:paraId="5C3F65A6" w14:textId="072B81A0" w:rsidR="00DA1E9C" w:rsidRPr="00465E99" w:rsidRDefault="00DA1E9C"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Flood Zone 1.</w:t>
      </w:r>
    </w:p>
    <w:p w14:paraId="37084F5C"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54D9416E"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2DAFFDF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722A2A89" w14:textId="77777777" w:rsidTr="00B13119">
        <w:trPr>
          <w:trHeight w:hRule="exact" w:val="20"/>
        </w:trPr>
        <w:tc>
          <w:tcPr>
            <w:tcW w:w="8921" w:type="dxa"/>
            <w:tcBorders>
              <w:bottom w:val="single" w:sz="6" w:space="0" w:color="auto"/>
            </w:tcBorders>
            <w:vAlign w:val="center"/>
            <w:hideMark/>
          </w:tcPr>
          <w:p w14:paraId="53AEC0E0"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0B675D1F"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6AECFD1"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29238F2C" w14:textId="77777777" w:rsidTr="00B13119">
        <w:tc>
          <w:tcPr>
            <w:tcW w:w="8921" w:type="dxa"/>
            <w:tcBorders>
              <w:left w:val="single" w:sz="12" w:space="0" w:color="auto"/>
              <w:bottom w:val="single" w:sz="12" w:space="0" w:color="auto"/>
              <w:right w:val="single" w:sz="12" w:space="0" w:color="auto"/>
            </w:tcBorders>
            <w:vAlign w:val="center"/>
          </w:tcPr>
          <w:p w14:paraId="176C19B9" w14:textId="77777777" w:rsidR="00C777DF" w:rsidRPr="003B23FC" w:rsidRDefault="00C777DF" w:rsidP="00B13119">
            <w:pPr>
              <w:spacing w:after="0"/>
              <w:rPr>
                <w:rFonts w:ascii="Arial" w:hAnsi="Arial" w:cs="Arial"/>
                <w:sz w:val="22"/>
                <w:szCs w:val="22"/>
              </w:rPr>
            </w:pPr>
            <w:r w:rsidRPr="003B23FC">
              <w:rPr>
                <w:rFonts w:ascii="Arial" w:hAnsi="Arial" w:cs="Arial"/>
                <w:sz w:val="22"/>
                <w:szCs w:val="22"/>
              </w:rPr>
              <w:t>K/85/0789 - Full planning permission Decision - Approve with Conditions Date: 10/10/1985 – Pit new window and patio window and erect single storey garage</w:t>
            </w:r>
          </w:p>
        </w:tc>
      </w:tr>
      <w:tr w:rsidR="00C777DF" w:rsidRPr="003E74F7" w14:paraId="0F870699" w14:textId="77777777" w:rsidTr="00B13119">
        <w:tc>
          <w:tcPr>
            <w:tcW w:w="8921" w:type="dxa"/>
            <w:tcBorders>
              <w:left w:val="single" w:sz="12" w:space="0" w:color="auto"/>
              <w:bottom w:val="single" w:sz="12" w:space="0" w:color="auto"/>
              <w:right w:val="single" w:sz="12" w:space="0" w:color="auto"/>
            </w:tcBorders>
            <w:vAlign w:val="center"/>
          </w:tcPr>
          <w:p w14:paraId="543850F7" w14:textId="77777777" w:rsidR="00C777DF" w:rsidRPr="003B23FC" w:rsidRDefault="00C777DF" w:rsidP="00B13119">
            <w:pPr>
              <w:spacing w:after="0"/>
              <w:rPr>
                <w:rFonts w:ascii="Arial" w:hAnsi="Arial" w:cs="Arial"/>
                <w:sz w:val="22"/>
                <w:szCs w:val="22"/>
              </w:rPr>
            </w:pPr>
            <w:r w:rsidRPr="003B23FC">
              <w:rPr>
                <w:rFonts w:ascii="Arial" w:hAnsi="Arial" w:cs="Arial"/>
                <w:sz w:val="22"/>
                <w:szCs w:val="22"/>
              </w:rPr>
              <w:lastRenderedPageBreak/>
              <w:t>K/18510 - Full planning permission Decision - Approve with Conditions Date: 24/2/1992 – CHANGE OF USE OF STORAGE BUILDINGS TO OFFICES (RENEWAL OF PREVIOUS APPROVAL).</w:t>
            </w:r>
          </w:p>
        </w:tc>
      </w:tr>
      <w:tr w:rsidR="00C777DF" w:rsidRPr="003E74F7" w14:paraId="1DF605FE" w14:textId="77777777" w:rsidTr="00B13119">
        <w:tc>
          <w:tcPr>
            <w:tcW w:w="8921" w:type="dxa"/>
            <w:tcBorders>
              <w:left w:val="single" w:sz="12" w:space="0" w:color="auto"/>
              <w:bottom w:val="single" w:sz="12" w:space="0" w:color="auto"/>
              <w:right w:val="single" w:sz="12" w:space="0" w:color="auto"/>
            </w:tcBorders>
            <w:vAlign w:val="center"/>
          </w:tcPr>
          <w:p w14:paraId="4A14E084" w14:textId="77777777" w:rsidR="00C777DF" w:rsidRPr="003B23FC" w:rsidRDefault="00C777DF" w:rsidP="00B13119">
            <w:pPr>
              <w:spacing w:after="0"/>
              <w:rPr>
                <w:rFonts w:ascii="Arial" w:hAnsi="Arial" w:cs="Arial"/>
                <w:sz w:val="22"/>
                <w:szCs w:val="22"/>
              </w:rPr>
            </w:pPr>
            <w:r w:rsidRPr="003B23FC">
              <w:rPr>
                <w:rFonts w:ascii="Arial" w:hAnsi="Arial" w:cs="Arial"/>
                <w:sz w:val="22"/>
                <w:szCs w:val="22"/>
              </w:rPr>
              <w:t>K/15157 - Full planning permission Decision - Approve with Conditions Date: 19/12/1989 – EXTEND EXISTING HOUSE, TO FORM TWO - STOREY EXTENSION WITH LIVING ROOM AND BEDROOM OVER AND NEW GARAGE WITH PLAYROOM / STORAGE OVER.</w:t>
            </w:r>
          </w:p>
        </w:tc>
      </w:tr>
      <w:bookmarkEnd w:id="0"/>
    </w:tbl>
    <w:p w14:paraId="1375023F" w14:textId="77777777" w:rsidR="003B23FC" w:rsidRDefault="003B23FC" w:rsidP="009C1702">
      <w:pPr>
        <w:spacing w:after="0" w:line="276" w:lineRule="auto"/>
        <w:jc w:val="both"/>
        <w:rPr>
          <w:rFonts w:ascii="Arial" w:eastAsia="Times New Roman" w:hAnsi="Arial" w:cs="Arial"/>
          <w:b/>
          <w:bCs/>
          <w:kern w:val="0"/>
          <w:sz w:val="22"/>
          <w:szCs w:val="22"/>
          <w:lang w:eastAsia="en-GB"/>
          <w14:ligatures w14:val="none"/>
        </w:rPr>
      </w:pPr>
    </w:p>
    <w:p w14:paraId="6EA0CD69"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9F52444"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3C7D0691"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371B58E"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706463CE" w14:textId="787A8872" w:rsidR="007B31DA" w:rsidRPr="004416CE" w:rsidRDefault="004416CE" w:rsidP="004416CE">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E74EA">
        <w:rPr>
          <w:rFonts w:ascii="Arial" w:eastAsia="Times New Roman" w:hAnsi="Arial" w:cs="Arial"/>
          <w:kern w:val="0"/>
          <w:sz w:val="22"/>
          <w:szCs w:val="22"/>
          <w:lang w:eastAsia="en-GB"/>
          <w14:ligatures w14:val="none"/>
        </w:rPr>
        <w:t>Core Policy 41: Sustainable Construction and Low Carbon Energ</w:t>
      </w:r>
      <w:r>
        <w:rPr>
          <w:rFonts w:ascii="Arial" w:eastAsia="Times New Roman" w:hAnsi="Arial" w:cs="Arial"/>
          <w:kern w:val="0"/>
          <w:sz w:val="22"/>
          <w:szCs w:val="22"/>
          <w:lang w:eastAsia="en-GB"/>
          <w14:ligatures w14:val="none"/>
        </w:rPr>
        <w:t>y</w:t>
      </w:r>
    </w:p>
    <w:p w14:paraId="5C4EC9FF" w14:textId="6410B7B4" w:rsidR="00134D23" w:rsidRPr="007B31DA"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 xml:space="preserve">Core </w:t>
      </w:r>
      <w:r w:rsidRPr="007B31DA">
        <w:rPr>
          <w:rFonts w:ascii="Arial" w:eastAsia="Times New Roman" w:hAnsi="Arial" w:cs="Arial"/>
          <w:kern w:val="0"/>
          <w:sz w:val="22"/>
          <w:szCs w:val="22"/>
          <w:lang w:eastAsia="en-GB"/>
          <w14:ligatures w14:val="none"/>
        </w:rPr>
        <w:t>Policy 57 Ensuring High Quality Design and Place Shaping</w:t>
      </w:r>
    </w:p>
    <w:p w14:paraId="55A82B6E" w14:textId="77777777" w:rsidR="00315AE0" w:rsidRPr="007B31DA"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B31DA">
        <w:rPr>
          <w:rFonts w:ascii="Arial" w:eastAsia="Times New Roman" w:hAnsi="Arial" w:cs="Arial"/>
          <w:kern w:val="0"/>
          <w:sz w:val="22"/>
          <w:szCs w:val="22"/>
          <w:lang w:eastAsia="en-GB"/>
          <w14:ligatures w14:val="none"/>
        </w:rPr>
        <w:t>Core Policy 50</w:t>
      </w:r>
      <w:r w:rsidR="006A735A" w:rsidRPr="007B31DA">
        <w:rPr>
          <w:rFonts w:ascii="Arial" w:eastAsia="Times New Roman" w:hAnsi="Arial" w:cs="Arial"/>
          <w:kern w:val="0"/>
          <w:sz w:val="22"/>
          <w:szCs w:val="22"/>
          <w:lang w:eastAsia="en-GB"/>
          <w14:ligatures w14:val="none"/>
        </w:rPr>
        <w:t>:</w:t>
      </w:r>
      <w:r w:rsidRPr="007B31DA">
        <w:rPr>
          <w:rFonts w:ascii="Arial" w:eastAsia="Times New Roman" w:hAnsi="Arial" w:cs="Arial"/>
          <w:kern w:val="0"/>
          <w:sz w:val="22"/>
          <w:szCs w:val="22"/>
          <w:lang w:eastAsia="en-GB"/>
          <w14:ligatures w14:val="none"/>
        </w:rPr>
        <w:t xml:space="preserve"> Biodiversity and Geodiversity </w:t>
      </w:r>
    </w:p>
    <w:p w14:paraId="2F96F51A" w14:textId="77777777" w:rsidR="00315AE0" w:rsidRPr="007B31DA"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B31DA">
        <w:rPr>
          <w:rFonts w:ascii="Arial" w:eastAsia="Times New Roman" w:hAnsi="Arial" w:cs="Arial"/>
          <w:kern w:val="0"/>
          <w:sz w:val="22"/>
          <w:szCs w:val="22"/>
          <w:lang w:eastAsia="en-GB"/>
          <w14:ligatures w14:val="none"/>
        </w:rPr>
        <w:t>Core Policy 51</w:t>
      </w:r>
      <w:r w:rsidR="006A735A" w:rsidRPr="007B31DA">
        <w:rPr>
          <w:rFonts w:ascii="Arial" w:eastAsia="Times New Roman" w:hAnsi="Arial" w:cs="Arial"/>
          <w:kern w:val="0"/>
          <w:sz w:val="22"/>
          <w:szCs w:val="22"/>
          <w:lang w:eastAsia="en-GB"/>
          <w14:ligatures w14:val="none"/>
        </w:rPr>
        <w:t xml:space="preserve">: </w:t>
      </w:r>
      <w:r w:rsidRPr="007B31DA">
        <w:rPr>
          <w:rFonts w:ascii="Arial" w:eastAsia="Times New Roman" w:hAnsi="Arial" w:cs="Arial"/>
          <w:kern w:val="0"/>
          <w:sz w:val="22"/>
          <w:szCs w:val="22"/>
          <w:lang w:eastAsia="en-GB"/>
          <w14:ligatures w14:val="none"/>
        </w:rPr>
        <w:t xml:space="preserve">Landscape </w:t>
      </w:r>
    </w:p>
    <w:p w14:paraId="4D45ADA0" w14:textId="77777777" w:rsidR="00683C17" w:rsidRPr="007B31DA"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B31DA">
        <w:rPr>
          <w:rFonts w:ascii="Arial" w:eastAsia="Times New Roman" w:hAnsi="Arial" w:cs="Arial"/>
          <w:kern w:val="0"/>
          <w:sz w:val="22"/>
          <w:szCs w:val="22"/>
          <w:lang w:eastAsia="en-GB"/>
          <w14:ligatures w14:val="none"/>
        </w:rPr>
        <w:t>Core Policy 58</w:t>
      </w:r>
      <w:r w:rsidR="006A735A" w:rsidRPr="007B31DA">
        <w:rPr>
          <w:rFonts w:ascii="Arial" w:eastAsia="Times New Roman" w:hAnsi="Arial" w:cs="Arial"/>
          <w:kern w:val="0"/>
          <w:sz w:val="22"/>
          <w:szCs w:val="22"/>
          <w:lang w:eastAsia="en-GB"/>
          <w14:ligatures w14:val="none"/>
        </w:rPr>
        <w:t>:</w:t>
      </w:r>
      <w:r w:rsidR="00315AE0" w:rsidRPr="007B31DA">
        <w:rPr>
          <w:rFonts w:ascii="Arial" w:eastAsia="Times New Roman" w:hAnsi="Arial" w:cs="Arial"/>
          <w:kern w:val="0"/>
          <w:sz w:val="22"/>
          <w:szCs w:val="22"/>
          <w:lang w:eastAsia="en-GB"/>
          <w14:ligatures w14:val="none"/>
        </w:rPr>
        <w:t xml:space="preserve"> Ensuring the Conservation of the Historic Environment </w:t>
      </w:r>
    </w:p>
    <w:p w14:paraId="0522C266" w14:textId="77777777" w:rsidR="009F684B" w:rsidRPr="007B31DA"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B31DA">
        <w:rPr>
          <w:rFonts w:ascii="Arial" w:eastAsia="Times New Roman" w:hAnsi="Arial" w:cs="Arial"/>
          <w:kern w:val="0"/>
          <w:sz w:val="22"/>
          <w:szCs w:val="22"/>
          <w:lang w:eastAsia="en-GB"/>
          <w14:ligatures w14:val="none"/>
        </w:rPr>
        <w:t>Core Policy 61</w:t>
      </w:r>
      <w:r w:rsidR="006A735A" w:rsidRPr="007B31DA">
        <w:rPr>
          <w:rFonts w:ascii="Arial" w:eastAsia="Times New Roman" w:hAnsi="Arial" w:cs="Arial"/>
          <w:kern w:val="0"/>
          <w:sz w:val="22"/>
          <w:szCs w:val="22"/>
          <w:lang w:eastAsia="en-GB"/>
          <w14:ligatures w14:val="none"/>
        </w:rPr>
        <w:t>:</w:t>
      </w:r>
      <w:r w:rsidRPr="007B31DA">
        <w:rPr>
          <w:rFonts w:ascii="Arial" w:eastAsia="Times New Roman" w:hAnsi="Arial" w:cs="Arial"/>
          <w:kern w:val="0"/>
          <w:sz w:val="22"/>
          <w:szCs w:val="22"/>
          <w:lang w:eastAsia="en-GB"/>
          <w14:ligatures w14:val="none"/>
        </w:rPr>
        <w:t xml:space="preserve"> Transport and New Development</w:t>
      </w:r>
    </w:p>
    <w:p w14:paraId="21886C6B" w14:textId="77777777" w:rsidR="009F684B" w:rsidRPr="007B31DA"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B31DA">
        <w:rPr>
          <w:rFonts w:ascii="Arial" w:eastAsia="Times New Roman" w:hAnsi="Arial" w:cs="Arial"/>
          <w:kern w:val="0"/>
          <w:sz w:val="22"/>
          <w:szCs w:val="22"/>
          <w:lang w:eastAsia="en-GB"/>
          <w14:ligatures w14:val="none"/>
        </w:rPr>
        <w:t>Core Policy 64</w:t>
      </w:r>
      <w:r w:rsidR="006A735A" w:rsidRPr="007B31DA">
        <w:rPr>
          <w:rFonts w:ascii="Arial" w:eastAsia="Times New Roman" w:hAnsi="Arial" w:cs="Arial"/>
          <w:kern w:val="0"/>
          <w:sz w:val="22"/>
          <w:szCs w:val="22"/>
          <w:lang w:eastAsia="en-GB"/>
          <w14:ligatures w14:val="none"/>
        </w:rPr>
        <w:t>:</w:t>
      </w:r>
      <w:r w:rsidRPr="007B31DA">
        <w:rPr>
          <w:rFonts w:ascii="Arial" w:eastAsia="Times New Roman" w:hAnsi="Arial" w:cs="Arial"/>
          <w:kern w:val="0"/>
          <w:sz w:val="22"/>
          <w:szCs w:val="22"/>
          <w:lang w:eastAsia="en-GB"/>
          <w14:ligatures w14:val="none"/>
        </w:rPr>
        <w:t xml:space="preserve"> Demand Management</w:t>
      </w:r>
    </w:p>
    <w:p w14:paraId="5F2BC6AC"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2D71ADF2"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D2AE13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711020E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12CB10DE"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1352CB20"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6A47401F"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A73D9A0"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5970AC56"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2903795"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1B12EE4"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0560998E" w14:textId="5ADD5E67" w:rsidR="0016162B" w:rsidRPr="0014388C" w:rsidRDefault="00465E99"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North </w:t>
      </w:r>
      <w:r w:rsidRPr="0014388C">
        <w:rPr>
          <w:rFonts w:ascii="Arial" w:eastAsia="Times New Roman" w:hAnsi="Arial" w:cs="Arial"/>
          <w:kern w:val="0"/>
          <w:sz w:val="22"/>
          <w:szCs w:val="22"/>
          <w:u w:val="single"/>
          <w:lang w:eastAsia="en-GB"/>
          <w14:ligatures w14:val="none"/>
        </w:rPr>
        <w:t xml:space="preserve">Newnton </w:t>
      </w:r>
      <w:r w:rsidR="00F7609E" w:rsidRPr="0014388C">
        <w:rPr>
          <w:rFonts w:ascii="Arial" w:eastAsia="Times New Roman" w:hAnsi="Arial" w:cs="Arial"/>
          <w:kern w:val="0"/>
          <w:sz w:val="22"/>
          <w:szCs w:val="22"/>
          <w:u w:val="single"/>
          <w:lang w:eastAsia="en-GB"/>
          <w14:ligatures w14:val="none"/>
        </w:rPr>
        <w:t>Paris</w:t>
      </w:r>
      <w:r w:rsidRPr="0014388C">
        <w:rPr>
          <w:rFonts w:ascii="Arial" w:eastAsia="Times New Roman" w:hAnsi="Arial" w:cs="Arial"/>
          <w:kern w:val="0"/>
          <w:sz w:val="22"/>
          <w:szCs w:val="22"/>
          <w:u w:val="single"/>
          <w:lang w:eastAsia="en-GB"/>
          <w14:ligatures w14:val="none"/>
        </w:rPr>
        <w:t>h</w:t>
      </w:r>
      <w:r w:rsidR="00F7609E" w:rsidRPr="0014388C">
        <w:rPr>
          <w:rFonts w:ascii="Arial" w:eastAsia="Times New Roman" w:hAnsi="Arial" w:cs="Arial"/>
          <w:kern w:val="0"/>
          <w:sz w:val="22"/>
          <w:szCs w:val="22"/>
          <w:u w:val="single"/>
          <w:lang w:eastAsia="en-GB"/>
          <w14:ligatures w14:val="none"/>
        </w:rPr>
        <w:t xml:space="preserve"> Council</w:t>
      </w:r>
      <w:r w:rsidR="00F7609E" w:rsidRPr="0014388C">
        <w:rPr>
          <w:rFonts w:ascii="Arial" w:eastAsia="Times New Roman" w:hAnsi="Arial" w:cs="Arial"/>
          <w:kern w:val="0"/>
          <w:sz w:val="22"/>
          <w:szCs w:val="22"/>
          <w:lang w:eastAsia="en-GB"/>
          <w14:ligatures w14:val="none"/>
        </w:rPr>
        <w:t>:</w:t>
      </w:r>
      <w:r w:rsidR="0016162B" w:rsidRPr="0014388C">
        <w:rPr>
          <w:rFonts w:ascii="Arial" w:eastAsia="Times New Roman" w:hAnsi="Arial" w:cs="Arial"/>
          <w:kern w:val="0"/>
          <w:sz w:val="22"/>
          <w:szCs w:val="22"/>
          <w:lang w:eastAsia="en-GB"/>
          <w14:ligatures w14:val="none"/>
        </w:rPr>
        <w:t xml:space="preserve"> </w:t>
      </w:r>
      <w:r w:rsidR="00A3010D" w:rsidRPr="0014388C">
        <w:rPr>
          <w:rFonts w:ascii="Arial" w:eastAsia="Times New Roman" w:hAnsi="Arial" w:cs="Arial"/>
          <w:kern w:val="0"/>
          <w:sz w:val="22"/>
          <w:szCs w:val="22"/>
          <w:lang w:eastAsia="en-GB"/>
          <w14:ligatures w14:val="none"/>
        </w:rPr>
        <w:t>No objection</w:t>
      </w:r>
      <w:bookmarkStart w:id="1" w:name="_Hlk198304422"/>
    </w:p>
    <w:p w14:paraId="06B2D9F4" w14:textId="77777777" w:rsidR="0041598C" w:rsidRPr="0014388C" w:rsidRDefault="0041598C" w:rsidP="0016162B">
      <w:pPr>
        <w:spacing w:after="0" w:line="276" w:lineRule="auto"/>
        <w:jc w:val="both"/>
        <w:rPr>
          <w:rFonts w:ascii="Arial" w:eastAsia="Times New Roman" w:hAnsi="Arial" w:cs="Arial"/>
          <w:kern w:val="0"/>
          <w:sz w:val="22"/>
          <w:szCs w:val="22"/>
          <w:u w:val="single"/>
          <w:lang w:eastAsia="en-GB"/>
          <w14:ligatures w14:val="none"/>
        </w:rPr>
      </w:pPr>
    </w:p>
    <w:p w14:paraId="47A7A412" w14:textId="5CF53AAD" w:rsidR="0041598C" w:rsidRPr="0014388C" w:rsidRDefault="0041598C" w:rsidP="0016162B">
      <w:pPr>
        <w:spacing w:after="0" w:line="276" w:lineRule="auto"/>
        <w:jc w:val="both"/>
        <w:rPr>
          <w:rFonts w:ascii="Arial" w:eastAsia="Times New Roman" w:hAnsi="Arial" w:cs="Arial"/>
          <w:i/>
          <w:iCs/>
          <w:kern w:val="0"/>
          <w:sz w:val="22"/>
          <w:szCs w:val="22"/>
          <w:u w:val="single"/>
          <w:lang w:eastAsia="en-GB"/>
          <w14:ligatures w14:val="none"/>
        </w:rPr>
      </w:pPr>
      <w:r w:rsidRPr="0014388C">
        <w:rPr>
          <w:rFonts w:ascii="Arial" w:eastAsia="Times New Roman" w:hAnsi="Arial" w:cs="Arial"/>
          <w:kern w:val="0"/>
          <w:sz w:val="22"/>
          <w:szCs w:val="22"/>
          <w:u w:val="single"/>
          <w:lang w:eastAsia="en-GB"/>
          <w14:ligatures w14:val="none"/>
        </w:rPr>
        <w:t>Public Rights of Way:</w:t>
      </w:r>
      <w:r w:rsidR="0014388C" w:rsidRPr="00AA289E">
        <w:rPr>
          <w:rFonts w:ascii="Arial" w:eastAsia="Times New Roman" w:hAnsi="Arial" w:cs="Arial"/>
          <w:kern w:val="0"/>
          <w:sz w:val="22"/>
          <w:szCs w:val="22"/>
          <w:lang w:eastAsia="en-GB"/>
          <w14:ligatures w14:val="none"/>
        </w:rPr>
        <w:t xml:space="preserve"> No objection</w:t>
      </w:r>
    </w:p>
    <w:bookmarkEnd w:id="1"/>
    <w:p w14:paraId="613AC374"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669112F"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7C4FBF6"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E96959E" w14:textId="0476AD2A" w:rsidR="008D7802" w:rsidRPr="00465E99"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465E99">
        <w:rPr>
          <w:rFonts w:ascii="Arial" w:eastAsia="Times New Roman" w:hAnsi="Arial" w:cs="Arial"/>
          <w:color w:val="000000" w:themeColor="text1"/>
          <w:kern w:val="0"/>
          <w:sz w:val="22"/>
          <w:szCs w:val="22"/>
          <w:lang w:eastAsia="en-GB"/>
          <w14:ligatures w14:val="none"/>
        </w:rPr>
        <w:t xml:space="preserve"> at the time of writing</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1F6CF0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471FAEB"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3B3D10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465DFB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3444CE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E479A41"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BF5830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4AFC3F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lastRenderedPageBreak/>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5FC8A5A"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2454996E"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5C8ED8AA"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6F1AEB70"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76C7274A"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216B9DB" w14:textId="77777777" w:rsidR="003442CB" w:rsidRDefault="003442CB" w:rsidP="00852CAC">
      <w:pPr>
        <w:spacing w:after="0" w:line="276" w:lineRule="auto"/>
        <w:jc w:val="both"/>
        <w:rPr>
          <w:rFonts w:ascii="Arial" w:eastAsia="Times New Roman" w:hAnsi="Arial" w:cs="Arial"/>
          <w:kern w:val="0"/>
          <w:sz w:val="22"/>
          <w:szCs w:val="22"/>
          <w:lang w:eastAsia="en-GB"/>
          <w14:ligatures w14:val="none"/>
        </w:rPr>
      </w:pPr>
    </w:p>
    <w:p w14:paraId="34BF869E" w14:textId="1699038E" w:rsidR="002D414C" w:rsidRDefault="003442CB" w:rsidP="002D414C">
      <w:pPr>
        <w:spacing w:after="0" w:line="276" w:lineRule="auto"/>
        <w:jc w:val="both"/>
        <w:rPr>
          <w:rFonts w:ascii="Arial" w:eastAsia="Times New Roman" w:hAnsi="Arial" w:cs="Arial"/>
          <w:kern w:val="0"/>
          <w:sz w:val="22"/>
          <w:szCs w:val="22"/>
          <w:lang w:eastAsia="en-GB"/>
          <w14:ligatures w14:val="none"/>
        </w:rPr>
      </w:pPr>
      <w:r w:rsidRPr="003442CB">
        <w:rPr>
          <w:rFonts w:ascii="Arial" w:eastAsia="Times New Roman" w:hAnsi="Arial" w:cs="Arial"/>
          <w:kern w:val="0"/>
          <w:sz w:val="22"/>
          <w:szCs w:val="22"/>
          <w:lang w:eastAsia="en-GB"/>
          <w14:ligatures w14:val="none"/>
        </w:rPr>
        <w:t xml:space="preserve">The proposed extension would be constructed </w:t>
      </w:r>
      <w:r w:rsidR="00DA2E45">
        <w:rPr>
          <w:rFonts w:ascii="Arial" w:eastAsia="Times New Roman" w:hAnsi="Arial" w:cs="Arial"/>
          <w:kern w:val="0"/>
          <w:sz w:val="22"/>
          <w:szCs w:val="22"/>
          <w:lang w:eastAsia="en-GB"/>
          <w14:ligatures w14:val="none"/>
        </w:rPr>
        <w:t xml:space="preserve">of red brick to match the existing dwelling, with a fibreglass </w:t>
      </w:r>
      <w:r w:rsidRPr="003442CB">
        <w:rPr>
          <w:rFonts w:ascii="Arial" w:eastAsia="Times New Roman" w:hAnsi="Arial" w:cs="Arial"/>
          <w:kern w:val="0"/>
          <w:sz w:val="22"/>
          <w:szCs w:val="22"/>
          <w:lang w:eastAsia="en-GB"/>
          <w14:ligatures w14:val="none"/>
        </w:rPr>
        <w:t xml:space="preserve">roof. Openings would comprise a mix of white and agate grey uPVC-framed windows alongside aluminium </w:t>
      </w:r>
      <w:r w:rsidR="00F91472">
        <w:rPr>
          <w:rFonts w:ascii="Arial" w:eastAsia="Times New Roman" w:hAnsi="Arial" w:cs="Arial"/>
          <w:kern w:val="0"/>
          <w:sz w:val="22"/>
          <w:szCs w:val="22"/>
          <w:lang w:eastAsia="en-GB"/>
          <w14:ligatures w14:val="none"/>
        </w:rPr>
        <w:t>critica</w:t>
      </w:r>
      <w:r w:rsidRPr="003442CB">
        <w:rPr>
          <w:rFonts w:ascii="Arial" w:eastAsia="Times New Roman" w:hAnsi="Arial" w:cs="Arial"/>
          <w:kern w:val="0"/>
          <w:sz w:val="22"/>
          <w:szCs w:val="22"/>
          <w:lang w:eastAsia="en-GB"/>
          <w14:ligatures w14:val="none"/>
        </w:rPr>
        <w:t xml:space="preserve">l-style doors. </w:t>
      </w:r>
      <w:r w:rsidR="00A93F73">
        <w:rPr>
          <w:rFonts w:ascii="Arial" w:eastAsia="Times New Roman" w:hAnsi="Arial" w:cs="Arial"/>
          <w:kern w:val="0"/>
          <w:sz w:val="22"/>
          <w:szCs w:val="22"/>
          <w:lang w:eastAsia="en-GB"/>
          <w14:ligatures w14:val="none"/>
        </w:rPr>
        <w:t xml:space="preserve">The </w:t>
      </w:r>
      <w:r w:rsidR="002D414C">
        <w:rPr>
          <w:rFonts w:ascii="Arial" w:eastAsia="Times New Roman" w:hAnsi="Arial" w:cs="Arial"/>
          <w:kern w:val="0"/>
          <w:sz w:val="22"/>
          <w:szCs w:val="22"/>
          <w:lang w:eastAsia="en-GB"/>
          <w14:ligatures w14:val="none"/>
        </w:rPr>
        <w:t xml:space="preserve">form of the </w:t>
      </w:r>
      <w:r w:rsidR="00A93F73" w:rsidRPr="003442CB">
        <w:rPr>
          <w:rFonts w:ascii="Arial" w:eastAsia="Times New Roman" w:hAnsi="Arial" w:cs="Arial"/>
          <w:kern w:val="0"/>
          <w:sz w:val="22"/>
          <w:szCs w:val="22"/>
          <w:lang w:eastAsia="en-GB"/>
          <w14:ligatures w14:val="none"/>
        </w:rPr>
        <w:t xml:space="preserve">infill extension would incorporate a flat roof with a roof lantern, </w:t>
      </w:r>
      <w:r w:rsidR="002D414C">
        <w:rPr>
          <w:rFonts w:ascii="Arial" w:eastAsia="Times New Roman" w:hAnsi="Arial" w:cs="Arial"/>
          <w:kern w:val="0"/>
          <w:sz w:val="22"/>
          <w:szCs w:val="22"/>
          <w:lang w:eastAsia="en-GB"/>
          <w14:ligatures w14:val="none"/>
        </w:rPr>
        <w:t xml:space="preserve">including </w:t>
      </w:r>
      <w:r w:rsidR="00A93F73" w:rsidRPr="003442CB">
        <w:rPr>
          <w:rFonts w:ascii="Arial" w:eastAsia="Times New Roman" w:hAnsi="Arial" w:cs="Arial"/>
          <w:kern w:val="0"/>
          <w:sz w:val="22"/>
          <w:szCs w:val="22"/>
          <w:lang w:eastAsia="en-GB"/>
          <w14:ligatures w14:val="none"/>
        </w:rPr>
        <w:t xml:space="preserve">bi-fold doors to the </w:t>
      </w:r>
      <w:r w:rsidR="00A93F73">
        <w:rPr>
          <w:rFonts w:ascii="Nirmala UI" w:eastAsia="Times New Roman" w:hAnsi="Nirmala UI" w:cs="Nirmala UI"/>
          <w:kern w:val="0"/>
          <w:sz w:val="22"/>
          <w:szCs w:val="22"/>
          <w:lang w:eastAsia="en-GB"/>
          <w14:ligatures w14:val="none"/>
        </w:rPr>
        <w:t>west</w:t>
      </w:r>
      <w:r w:rsidR="00A93F73" w:rsidRPr="003442CB">
        <w:rPr>
          <w:rFonts w:ascii="Arial" w:eastAsia="Times New Roman" w:hAnsi="Arial" w:cs="Arial"/>
          <w:kern w:val="0"/>
          <w:sz w:val="22"/>
          <w:szCs w:val="22"/>
          <w:lang w:eastAsia="en-GB"/>
          <w14:ligatures w14:val="none"/>
        </w:rPr>
        <w:t xml:space="preserve"> elevation, and a full-length window to the northern (rear) elevation. Whilst these features </w:t>
      </w:r>
      <w:r w:rsidR="00A93F73">
        <w:rPr>
          <w:rFonts w:ascii="Arial" w:eastAsia="Times New Roman" w:hAnsi="Arial" w:cs="Arial"/>
          <w:kern w:val="0"/>
          <w:sz w:val="22"/>
          <w:szCs w:val="22"/>
          <w:lang w:eastAsia="en-GB"/>
          <w14:ligatures w14:val="none"/>
        </w:rPr>
        <w:t>do not reflect</w:t>
      </w:r>
      <w:r w:rsidR="00A93F73" w:rsidRPr="003442CB">
        <w:rPr>
          <w:rFonts w:ascii="Arial" w:eastAsia="Times New Roman" w:hAnsi="Arial" w:cs="Arial"/>
          <w:kern w:val="0"/>
          <w:sz w:val="22"/>
          <w:szCs w:val="22"/>
          <w:lang w:eastAsia="en-GB"/>
          <w14:ligatures w14:val="none"/>
        </w:rPr>
        <w:t xml:space="preserve"> the dwelling’s traditional form</w:t>
      </w:r>
      <w:r w:rsidR="002D414C">
        <w:rPr>
          <w:rFonts w:ascii="Arial" w:eastAsia="Times New Roman" w:hAnsi="Arial" w:cs="Arial"/>
          <w:kern w:val="0"/>
          <w:sz w:val="22"/>
          <w:szCs w:val="22"/>
          <w:lang w:eastAsia="en-GB"/>
          <w14:ligatures w14:val="none"/>
        </w:rPr>
        <w:t xml:space="preserve"> and materials</w:t>
      </w:r>
      <w:r w:rsidR="00A93F73" w:rsidRPr="003442CB">
        <w:rPr>
          <w:rFonts w:ascii="Arial" w:eastAsia="Times New Roman" w:hAnsi="Arial" w:cs="Arial"/>
          <w:kern w:val="0"/>
          <w:sz w:val="22"/>
          <w:szCs w:val="22"/>
          <w:lang w:eastAsia="en-GB"/>
          <w14:ligatures w14:val="none"/>
        </w:rPr>
        <w:t xml:space="preserve">, </w:t>
      </w:r>
      <w:r w:rsidR="002D414C" w:rsidRPr="003442CB">
        <w:rPr>
          <w:rFonts w:ascii="Arial" w:eastAsia="Times New Roman" w:hAnsi="Arial" w:cs="Arial"/>
          <w:kern w:val="0"/>
          <w:sz w:val="22"/>
          <w:szCs w:val="22"/>
          <w:lang w:eastAsia="en-GB"/>
          <w14:ligatures w14:val="none"/>
        </w:rPr>
        <w:t xml:space="preserve">they are considered to be broadly in keeping with its character and would provide a contemporary yet </w:t>
      </w:r>
      <w:r w:rsidR="003A02ED">
        <w:rPr>
          <w:rFonts w:ascii="Arial" w:eastAsia="Times New Roman" w:hAnsi="Arial" w:cs="Arial"/>
          <w:kern w:val="0"/>
          <w:sz w:val="22"/>
          <w:szCs w:val="22"/>
          <w:lang w:eastAsia="en-GB"/>
          <w14:ligatures w14:val="none"/>
        </w:rPr>
        <w:t>subservient</w:t>
      </w:r>
      <w:r w:rsidR="002D414C" w:rsidRPr="003442CB">
        <w:rPr>
          <w:rFonts w:ascii="Arial" w:eastAsia="Times New Roman" w:hAnsi="Arial" w:cs="Arial"/>
          <w:kern w:val="0"/>
          <w:sz w:val="22"/>
          <w:szCs w:val="22"/>
          <w:lang w:eastAsia="en-GB"/>
          <w14:ligatures w14:val="none"/>
        </w:rPr>
        <w:t xml:space="preserve"> addition</w:t>
      </w:r>
      <w:r w:rsidR="00A174EB">
        <w:rPr>
          <w:rFonts w:ascii="Arial" w:eastAsia="Times New Roman" w:hAnsi="Arial" w:cs="Arial"/>
          <w:kern w:val="0"/>
          <w:sz w:val="22"/>
          <w:szCs w:val="22"/>
          <w:lang w:eastAsia="en-GB"/>
          <w14:ligatures w14:val="none"/>
        </w:rPr>
        <w:t>,</w:t>
      </w:r>
      <w:r w:rsidR="003A02ED">
        <w:rPr>
          <w:rFonts w:ascii="Arial" w:eastAsia="Times New Roman" w:hAnsi="Arial" w:cs="Arial"/>
          <w:kern w:val="0"/>
          <w:sz w:val="22"/>
          <w:szCs w:val="22"/>
          <w:lang w:eastAsia="en-GB"/>
          <w14:ligatures w14:val="none"/>
        </w:rPr>
        <w:t xml:space="preserve"> </w:t>
      </w:r>
      <w:r w:rsidR="006D36E4">
        <w:rPr>
          <w:rFonts w:ascii="Arial" w:eastAsia="Times New Roman" w:hAnsi="Arial" w:cs="Arial"/>
          <w:kern w:val="0"/>
          <w:sz w:val="22"/>
          <w:szCs w:val="22"/>
          <w:lang w:eastAsia="en-GB"/>
          <w14:ligatures w14:val="none"/>
        </w:rPr>
        <w:t>due to its</w:t>
      </w:r>
      <w:r w:rsidR="003A02ED">
        <w:rPr>
          <w:rFonts w:ascii="Arial" w:eastAsia="Times New Roman" w:hAnsi="Arial" w:cs="Arial"/>
          <w:kern w:val="0"/>
          <w:sz w:val="22"/>
          <w:szCs w:val="22"/>
          <w:lang w:eastAsia="en-GB"/>
          <w14:ligatures w14:val="none"/>
        </w:rPr>
        <w:t xml:space="preserve"> modest</w:t>
      </w:r>
      <w:r w:rsidR="00A174EB">
        <w:rPr>
          <w:rFonts w:ascii="Arial" w:eastAsia="Times New Roman" w:hAnsi="Arial" w:cs="Arial"/>
          <w:kern w:val="0"/>
          <w:sz w:val="22"/>
          <w:szCs w:val="22"/>
          <w:lang w:eastAsia="en-GB"/>
          <w14:ligatures w14:val="none"/>
        </w:rPr>
        <w:t xml:space="preserve">, </w:t>
      </w:r>
      <w:r w:rsidR="0009130A">
        <w:rPr>
          <w:rFonts w:ascii="Arial" w:eastAsia="Times New Roman" w:hAnsi="Arial" w:cs="Arial"/>
          <w:kern w:val="0"/>
          <w:sz w:val="22"/>
          <w:szCs w:val="22"/>
          <w:lang w:eastAsia="en-GB"/>
          <w14:ligatures w14:val="none"/>
        </w:rPr>
        <w:t>single-story</w:t>
      </w:r>
      <w:r w:rsidR="00A174EB">
        <w:rPr>
          <w:rFonts w:ascii="Arial" w:eastAsia="Times New Roman" w:hAnsi="Arial" w:cs="Arial"/>
          <w:kern w:val="0"/>
          <w:sz w:val="22"/>
          <w:szCs w:val="22"/>
          <w:lang w:eastAsia="en-GB"/>
          <w14:ligatures w14:val="none"/>
        </w:rPr>
        <w:t xml:space="preserve"> </w:t>
      </w:r>
      <w:r w:rsidR="003A02ED">
        <w:rPr>
          <w:rFonts w:ascii="Arial" w:eastAsia="Times New Roman" w:hAnsi="Arial" w:cs="Arial"/>
          <w:kern w:val="0"/>
          <w:sz w:val="22"/>
          <w:szCs w:val="22"/>
          <w:lang w:eastAsia="en-GB"/>
          <w14:ligatures w14:val="none"/>
        </w:rPr>
        <w:t>scale</w:t>
      </w:r>
      <w:r w:rsidR="002D414C" w:rsidRPr="003442CB">
        <w:rPr>
          <w:rFonts w:ascii="Arial" w:eastAsia="Times New Roman" w:hAnsi="Arial" w:cs="Arial"/>
          <w:kern w:val="0"/>
          <w:sz w:val="22"/>
          <w:szCs w:val="22"/>
          <w:lang w:eastAsia="en-GB"/>
          <w14:ligatures w14:val="none"/>
        </w:rPr>
        <w:t xml:space="preserve">. On balance, the </w:t>
      </w:r>
      <w:r w:rsidR="00F62316">
        <w:rPr>
          <w:rFonts w:ascii="Arial" w:eastAsia="Times New Roman" w:hAnsi="Arial" w:cs="Arial"/>
          <w:kern w:val="0"/>
          <w:sz w:val="22"/>
          <w:szCs w:val="22"/>
          <w:lang w:eastAsia="en-GB"/>
          <w14:ligatures w14:val="none"/>
        </w:rPr>
        <w:t xml:space="preserve">proposed </w:t>
      </w:r>
      <w:r w:rsidR="002D414C" w:rsidRPr="003442CB">
        <w:rPr>
          <w:rFonts w:ascii="Arial" w:eastAsia="Times New Roman" w:hAnsi="Arial" w:cs="Arial"/>
          <w:kern w:val="0"/>
          <w:sz w:val="22"/>
          <w:szCs w:val="22"/>
          <w:lang w:eastAsia="en-GB"/>
          <w14:ligatures w14:val="none"/>
        </w:rPr>
        <w:t xml:space="preserve">material palette </w:t>
      </w:r>
      <w:r w:rsidR="00A174EB">
        <w:rPr>
          <w:rFonts w:ascii="Arial" w:eastAsia="Times New Roman" w:hAnsi="Arial" w:cs="Arial"/>
          <w:kern w:val="0"/>
          <w:sz w:val="22"/>
          <w:szCs w:val="22"/>
          <w:lang w:eastAsia="en-GB"/>
          <w14:ligatures w14:val="none"/>
        </w:rPr>
        <w:t>and form of the</w:t>
      </w:r>
      <w:r w:rsidR="0009130A">
        <w:rPr>
          <w:rFonts w:ascii="Arial" w:eastAsia="Times New Roman" w:hAnsi="Arial" w:cs="Arial"/>
          <w:kern w:val="0"/>
          <w:sz w:val="22"/>
          <w:szCs w:val="22"/>
          <w:lang w:eastAsia="en-GB"/>
          <w14:ligatures w14:val="none"/>
        </w:rPr>
        <w:t xml:space="preserve"> extension</w:t>
      </w:r>
      <w:r w:rsidR="00F62316">
        <w:rPr>
          <w:rFonts w:ascii="Arial" w:eastAsia="Times New Roman" w:hAnsi="Arial" w:cs="Arial"/>
          <w:kern w:val="0"/>
          <w:sz w:val="22"/>
          <w:szCs w:val="22"/>
          <w:lang w:eastAsia="en-GB"/>
          <w14:ligatures w14:val="none"/>
        </w:rPr>
        <w:t xml:space="preserve"> is </w:t>
      </w:r>
      <w:r w:rsidR="002D414C" w:rsidRPr="003442CB">
        <w:rPr>
          <w:rFonts w:ascii="Arial" w:eastAsia="Times New Roman" w:hAnsi="Arial" w:cs="Arial"/>
          <w:kern w:val="0"/>
          <w:sz w:val="22"/>
          <w:szCs w:val="22"/>
          <w:lang w:eastAsia="en-GB"/>
          <w14:ligatures w14:val="none"/>
        </w:rPr>
        <w:t>considered acceptable.</w:t>
      </w:r>
      <w:r w:rsidR="002D414C">
        <w:rPr>
          <w:rFonts w:ascii="Arial" w:eastAsia="Times New Roman" w:hAnsi="Arial" w:cs="Arial"/>
          <w:kern w:val="0"/>
          <w:sz w:val="22"/>
          <w:szCs w:val="22"/>
          <w:lang w:eastAsia="en-GB"/>
          <w14:ligatures w14:val="none"/>
        </w:rPr>
        <w:t xml:space="preserve">  </w:t>
      </w:r>
    </w:p>
    <w:p w14:paraId="349597FA" w14:textId="77777777" w:rsidR="002D414C" w:rsidRDefault="002D414C" w:rsidP="00A93F73">
      <w:pPr>
        <w:spacing w:after="0" w:line="276" w:lineRule="auto"/>
        <w:jc w:val="both"/>
        <w:rPr>
          <w:rFonts w:ascii="Arial" w:eastAsia="Times New Roman" w:hAnsi="Arial" w:cs="Arial"/>
          <w:kern w:val="0"/>
          <w:sz w:val="22"/>
          <w:szCs w:val="22"/>
          <w:lang w:eastAsia="en-GB"/>
          <w14:ligatures w14:val="none"/>
        </w:rPr>
      </w:pPr>
    </w:p>
    <w:p w14:paraId="4E9CF1A6" w14:textId="6A8CF18D" w:rsidR="008E032A" w:rsidRPr="008E032A" w:rsidRDefault="003442CB" w:rsidP="008E032A">
      <w:pPr>
        <w:spacing w:after="0" w:line="276" w:lineRule="auto"/>
        <w:jc w:val="both"/>
        <w:rPr>
          <w:rFonts w:ascii="Arial" w:eastAsia="Times New Roman" w:hAnsi="Arial" w:cs="Arial"/>
          <w:kern w:val="0"/>
          <w:sz w:val="22"/>
          <w:szCs w:val="22"/>
          <w:lang w:eastAsia="en-GB"/>
          <w14:ligatures w14:val="none"/>
        </w:rPr>
      </w:pPr>
      <w:r w:rsidRPr="003442CB">
        <w:rPr>
          <w:rFonts w:ascii="Arial" w:eastAsia="Times New Roman" w:hAnsi="Arial" w:cs="Arial"/>
          <w:kern w:val="0"/>
          <w:sz w:val="22"/>
          <w:szCs w:val="22"/>
          <w:lang w:eastAsia="en-GB"/>
          <w14:ligatures w14:val="none"/>
        </w:rPr>
        <w:t xml:space="preserve">In terms of visual impact, the extension would be largely screened from the public highway by the existing dwelling and boundary treatments to the west, and would </w:t>
      </w:r>
      <w:r w:rsidR="00221EB4">
        <w:rPr>
          <w:rFonts w:ascii="Arial" w:eastAsia="Times New Roman" w:hAnsi="Arial" w:cs="Arial"/>
          <w:kern w:val="0"/>
          <w:sz w:val="22"/>
          <w:szCs w:val="22"/>
          <w:lang w:eastAsia="en-GB"/>
          <w14:ligatures w14:val="none"/>
        </w:rPr>
        <w:t>therefore</w:t>
      </w:r>
      <w:r w:rsidR="00C252A3">
        <w:rPr>
          <w:rFonts w:ascii="Arial" w:eastAsia="Times New Roman" w:hAnsi="Arial" w:cs="Arial"/>
          <w:kern w:val="0"/>
          <w:sz w:val="22"/>
          <w:szCs w:val="22"/>
          <w:lang w:eastAsia="en-GB"/>
          <w14:ligatures w14:val="none"/>
        </w:rPr>
        <w:t xml:space="preserve"> only likely be visible from the </w:t>
      </w:r>
      <w:r w:rsidRPr="003442CB">
        <w:rPr>
          <w:rFonts w:ascii="Arial" w:eastAsia="Times New Roman" w:hAnsi="Arial" w:cs="Arial"/>
          <w:kern w:val="0"/>
          <w:sz w:val="22"/>
          <w:szCs w:val="22"/>
          <w:lang w:eastAsia="en-GB"/>
          <w14:ligatures w14:val="none"/>
        </w:rPr>
        <w:t xml:space="preserve">private rear garden. A new </w:t>
      </w:r>
      <w:r w:rsidR="003C4193">
        <w:rPr>
          <w:rFonts w:ascii="Arial" w:eastAsia="Times New Roman" w:hAnsi="Arial" w:cs="Arial"/>
          <w:kern w:val="0"/>
          <w:sz w:val="22"/>
          <w:szCs w:val="22"/>
          <w:lang w:eastAsia="en-GB"/>
          <w14:ligatures w14:val="none"/>
        </w:rPr>
        <w:t>high-level</w:t>
      </w:r>
      <w:r w:rsidR="00296F4A">
        <w:rPr>
          <w:rFonts w:ascii="Arial" w:eastAsia="Times New Roman" w:hAnsi="Arial" w:cs="Arial"/>
          <w:kern w:val="0"/>
          <w:sz w:val="22"/>
          <w:szCs w:val="22"/>
          <w:lang w:eastAsia="en-GB"/>
          <w14:ligatures w14:val="none"/>
        </w:rPr>
        <w:t>, slim,</w:t>
      </w:r>
      <w:r w:rsidR="003C4193">
        <w:rPr>
          <w:rFonts w:ascii="Arial" w:eastAsia="Times New Roman" w:hAnsi="Arial" w:cs="Arial"/>
          <w:kern w:val="0"/>
          <w:sz w:val="22"/>
          <w:szCs w:val="22"/>
          <w:lang w:eastAsia="en-GB"/>
          <w14:ligatures w14:val="none"/>
        </w:rPr>
        <w:t xml:space="preserve"> obscure-glazed window</w:t>
      </w:r>
      <w:r w:rsidR="000E291D">
        <w:rPr>
          <w:rFonts w:ascii="Arial" w:eastAsia="Times New Roman" w:hAnsi="Arial" w:cs="Arial"/>
          <w:kern w:val="0"/>
          <w:sz w:val="22"/>
          <w:szCs w:val="22"/>
          <w:lang w:eastAsia="en-GB"/>
          <w14:ligatures w14:val="none"/>
        </w:rPr>
        <w:t xml:space="preserve"> </w:t>
      </w:r>
      <w:r w:rsidRPr="003442CB">
        <w:rPr>
          <w:rFonts w:ascii="Arial" w:eastAsia="Times New Roman" w:hAnsi="Arial" w:cs="Arial"/>
          <w:kern w:val="0"/>
          <w:sz w:val="22"/>
          <w:szCs w:val="22"/>
          <w:lang w:eastAsia="en-GB"/>
          <w14:ligatures w14:val="none"/>
        </w:rPr>
        <w:t xml:space="preserve">is proposed on the eastern elevation, facing the adjacent public </w:t>
      </w:r>
      <w:r w:rsidR="000E291D">
        <w:rPr>
          <w:rFonts w:ascii="Arial" w:eastAsia="Times New Roman" w:hAnsi="Arial" w:cs="Arial"/>
          <w:kern w:val="0"/>
          <w:sz w:val="22"/>
          <w:szCs w:val="22"/>
          <w:lang w:eastAsia="en-GB"/>
          <w14:ligatures w14:val="none"/>
        </w:rPr>
        <w:t>right-of-way</w:t>
      </w:r>
      <w:r w:rsidRPr="003442CB">
        <w:rPr>
          <w:rFonts w:ascii="Arial" w:eastAsia="Times New Roman" w:hAnsi="Arial" w:cs="Arial"/>
          <w:kern w:val="0"/>
          <w:sz w:val="22"/>
          <w:szCs w:val="22"/>
          <w:lang w:eastAsia="en-GB"/>
          <w14:ligatures w14:val="none"/>
        </w:rPr>
        <w:t xml:space="preserve"> (Footpath BEEC1). Whilst its scale proportions</w:t>
      </w:r>
      <w:r w:rsidR="003C4193">
        <w:rPr>
          <w:rFonts w:ascii="Arial" w:eastAsia="Times New Roman" w:hAnsi="Arial" w:cs="Arial"/>
          <w:kern w:val="0"/>
          <w:sz w:val="22"/>
          <w:szCs w:val="22"/>
          <w:lang w:eastAsia="en-GB"/>
          <w14:ligatures w14:val="none"/>
        </w:rPr>
        <w:t xml:space="preserve"> and glazing will</w:t>
      </w:r>
      <w:r w:rsidRPr="003442CB">
        <w:rPr>
          <w:rFonts w:ascii="Arial" w:eastAsia="Times New Roman" w:hAnsi="Arial" w:cs="Arial"/>
          <w:kern w:val="0"/>
          <w:sz w:val="22"/>
          <w:szCs w:val="22"/>
          <w:lang w:eastAsia="en-GB"/>
          <w14:ligatures w14:val="none"/>
        </w:rPr>
        <w:t xml:space="preserve"> differ from the existing </w:t>
      </w:r>
      <w:r w:rsidR="00C342DE">
        <w:rPr>
          <w:rFonts w:ascii="Arial" w:eastAsia="Times New Roman" w:hAnsi="Arial" w:cs="Arial"/>
          <w:kern w:val="0"/>
          <w:sz w:val="22"/>
          <w:szCs w:val="22"/>
          <w:lang w:eastAsia="en-GB"/>
          <w14:ligatures w14:val="none"/>
        </w:rPr>
        <w:t>openings</w:t>
      </w:r>
      <w:r w:rsidR="00C252A3">
        <w:rPr>
          <w:rFonts w:ascii="Arial" w:eastAsia="Times New Roman" w:hAnsi="Arial" w:cs="Arial"/>
          <w:kern w:val="0"/>
          <w:sz w:val="22"/>
          <w:szCs w:val="22"/>
          <w:lang w:eastAsia="en-GB"/>
          <w14:ligatures w14:val="none"/>
        </w:rPr>
        <w:t xml:space="preserve"> on the east elevation</w:t>
      </w:r>
      <w:r w:rsidRPr="003442CB">
        <w:rPr>
          <w:rFonts w:ascii="Arial" w:eastAsia="Times New Roman" w:hAnsi="Arial" w:cs="Arial"/>
          <w:kern w:val="0"/>
          <w:sz w:val="22"/>
          <w:szCs w:val="22"/>
          <w:lang w:eastAsia="en-GB"/>
          <w14:ligatures w14:val="none"/>
        </w:rPr>
        <w:t xml:space="preserve">, it is a relatively minor alteration. </w:t>
      </w:r>
      <w:r w:rsidR="00296F4A">
        <w:rPr>
          <w:rFonts w:ascii="Arial" w:eastAsia="Times New Roman" w:hAnsi="Arial" w:cs="Arial"/>
          <w:kern w:val="0"/>
          <w:sz w:val="22"/>
          <w:szCs w:val="22"/>
          <w:lang w:eastAsia="en-GB"/>
          <w14:ligatures w14:val="none"/>
        </w:rPr>
        <w:t xml:space="preserve">The public right of way consultee has no </w:t>
      </w:r>
      <w:r w:rsidR="004B1544">
        <w:rPr>
          <w:rFonts w:ascii="Arial" w:eastAsia="Times New Roman" w:hAnsi="Arial" w:cs="Arial"/>
          <w:kern w:val="0"/>
          <w:sz w:val="22"/>
          <w:szCs w:val="22"/>
          <w:lang w:eastAsia="en-GB"/>
          <w14:ligatures w14:val="none"/>
        </w:rPr>
        <w:t xml:space="preserve">objection to scheme. </w:t>
      </w:r>
      <w:r w:rsidR="008E032A" w:rsidRPr="008E032A">
        <w:rPr>
          <w:rFonts w:ascii="Arial" w:eastAsia="Times New Roman" w:hAnsi="Arial" w:cs="Arial"/>
          <w:kern w:val="0"/>
          <w:sz w:val="22"/>
          <w:szCs w:val="22"/>
          <w:lang w:eastAsia="en-GB"/>
          <w14:ligatures w14:val="none"/>
        </w:rPr>
        <w:t>Notwithstanding the consultation response, it is considered that the scale, siting and obscure nature of the proposed window would not adversely affect users of the public right of way.</w:t>
      </w:r>
    </w:p>
    <w:p w14:paraId="28AA4BC8" w14:textId="75EF566D" w:rsidR="003442CB" w:rsidRDefault="003442CB" w:rsidP="003442CB">
      <w:pPr>
        <w:spacing w:after="0" w:line="276" w:lineRule="auto"/>
        <w:jc w:val="both"/>
        <w:rPr>
          <w:rFonts w:ascii="Arial" w:eastAsia="Times New Roman" w:hAnsi="Arial" w:cs="Arial"/>
          <w:kern w:val="0"/>
          <w:sz w:val="22"/>
          <w:szCs w:val="22"/>
          <w:lang w:eastAsia="en-GB"/>
          <w14:ligatures w14:val="none"/>
        </w:rPr>
      </w:pPr>
    </w:p>
    <w:p w14:paraId="240DEB32" w14:textId="77777777" w:rsidR="008F0D3D" w:rsidRDefault="008F0D3D" w:rsidP="00A050F1">
      <w:pPr>
        <w:spacing w:after="0" w:line="276" w:lineRule="auto"/>
        <w:jc w:val="both"/>
        <w:rPr>
          <w:rFonts w:ascii="Arial" w:hAnsi="Arial" w:cs="Arial"/>
          <w:color w:val="000000" w:themeColor="text1"/>
          <w:sz w:val="22"/>
          <w:szCs w:val="22"/>
        </w:rPr>
      </w:pPr>
    </w:p>
    <w:p w14:paraId="45049AFB"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5CBA6367" w14:textId="77777777" w:rsidR="00A050F1" w:rsidRDefault="00A050F1" w:rsidP="00A050F1">
      <w:pPr>
        <w:spacing w:after="0" w:line="276" w:lineRule="auto"/>
        <w:jc w:val="both"/>
        <w:rPr>
          <w:rFonts w:ascii="Arial" w:hAnsi="Arial" w:cs="Arial"/>
          <w:b/>
          <w:bCs/>
          <w:i/>
          <w:iCs/>
          <w:color w:val="FF0000"/>
          <w:sz w:val="22"/>
          <w:szCs w:val="22"/>
        </w:rPr>
      </w:pPr>
    </w:p>
    <w:p w14:paraId="7584468C"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E936AC8"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287479A9"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176C1DBE" w14:textId="77777777" w:rsidR="00393433" w:rsidRDefault="00393433" w:rsidP="00A050F1">
      <w:pPr>
        <w:spacing w:after="0" w:line="276" w:lineRule="auto"/>
        <w:jc w:val="both"/>
        <w:rPr>
          <w:rFonts w:ascii="Arial" w:hAnsi="Arial" w:cs="Arial"/>
          <w:color w:val="000000" w:themeColor="text1"/>
          <w:sz w:val="22"/>
          <w:szCs w:val="22"/>
        </w:rPr>
      </w:pPr>
    </w:p>
    <w:p w14:paraId="29BDB13B"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6D44E88A" w14:textId="77777777" w:rsidR="00400FB2" w:rsidRDefault="00400FB2" w:rsidP="00A050F1">
      <w:pPr>
        <w:spacing w:after="0" w:line="276" w:lineRule="auto"/>
        <w:jc w:val="both"/>
        <w:rPr>
          <w:rFonts w:ascii="Arial" w:hAnsi="Arial" w:cs="Arial"/>
          <w:color w:val="000000" w:themeColor="text1"/>
          <w:sz w:val="22"/>
          <w:szCs w:val="22"/>
        </w:rPr>
      </w:pPr>
    </w:p>
    <w:p w14:paraId="0799FA9C"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lastRenderedPageBreak/>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392FEB8B" w14:textId="77777777" w:rsidR="00DB13C3" w:rsidRDefault="00DB13C3" w:rsidP="00DB13C3">
      <w:pPr>
        <w:spacing w:after="0" w:line="276" w:lineRule="auto"/>
        <w:jc w:val="both"/>
        <w:rPr>
          <w:rFonts w:ascii="Arial" w:hAnsi="Arial" w:cs="Arial"/>
          <w:i/>
          <w:iCs/>
          <w:color w:val="000000" w:themeColor="text1"/>
          <w:sz w:val="22"/>
          <w:szCs w:val="22"/>
        </w:rPr>
      </w:pPr>
    </w:p>
    <w:p w14:paraId="16AC7697" w14:textId="4F6C53DE" w:rsidR="00124E32" w:rsidRDefault="0041598C" w:rsidP="00124E32">
      <w:pPr>
        <w:spacing w:after="0" w:line="276" w:lineRule="auto"/>
        <w:jc w:val="both"/>
        <w:rPr>
          <w:rFonts w:ascii="Arial" w:hAnsi="Arial" w:cs="Arial"/>
          <w:color w:val="000000" w:themeColor="text1"/>
          <w:sz w:val="22"/>
          <w:szCs w:val="22"/>
        </w:rPr>
      </w:pPr>
      <w:r w:rsidRPr="007001EF">
        <w:rPr>
          <w:rFonts w:ascii="Arial" w:hAnsi="Arial" w:cs="Arial"/>
          <w:color w:val="000000" w:themeColor="text1"/>
          <w:sz w:val="22"/>
          <w:szCs w:val="22"/>
        </w:rPr>
        <w:t xml:space="preserve">The proposed openings </w:t>
      </w:r>
      <w:r w:rsidR="005C116E" w:rsidRPr="007001EF">
        <w:rPr>
          <w:rFonts w:ascii="Arial" w:hAnsi="Arial" w:cs="Arial"/>
          <w:color w:val="000000" w:themeColor="text1"/>
          <w:sz w:val="22"/>
          <w:szCs w:val="22"/>
        </w:rPr>
        <w:t xml:space="preserve">above </w:t>
      </w:r>
      <w:r w:rsidR="005A5FE2" w:rsidRPr="007001EF">
        <w:rPr>
          <w:rFonts w:ascii="Arial" w:hAnsi="Arial" w:cs="Arial"/>
          <w:color w:val="000000" w:themeColor="text1"/>
          <w:sz w:val="22"/>
          <w:szCs w:val="22"/>
        </w:rPr>
        <w:t xml:space="preserve">ground-floor level include a roof lantern, which would be above the 1.8-meter threshold for overlooking, </w:t>
      </w:r>
      <w:r w:rsidR="00E20BC8">
        <w:rPr>
          <w:rFonts w:ascii="Arial" w:hAnsi="Arial" w:cs="Arial"/>
          <w:color w:val="000000" w:themeColor="text1"/>
          <w:sz w:val="22"/>
          <w:szCs w:val="22"/>
        </w:rPr>
        <w:t>and would offer</w:t>
      </w:r>
      <w:r w:rsidR="005A5FE2" w:rsidRPr="007001EF">
        <w:rPr>
          <w:rFonts w:ascii="Arial" w:hAnsi="Arial" w:cs="Arial"/>
          <w:color w:val="000000" w:themeColor="text1"/>
          <w:sz w:val="22"/>
          <w:szCs w:val="22"/>
        </w:rPr>
        <w:t xml:space="preserve"> no </w:t>
      </w:r>
      <w:r w:rsidR="00E425C1" w:rsidRPr="007001EF">
        <w:rPr>
          <w:rFonts w:ascii="Arial" w:hAnsi="Arial" w:cs="Arial"/>
          <w:color w:val="000000" w:themeColor="text1"/>
          <w:sz w:val="22"/>
          <w:szCs w:val="22"/>
        </w:rPr>
        <w:t xml:space="preserve">possible </w:t>
      </w:r>
      <w:r w:rsidR="005A5FE2" w:rsidRPr="007001EF">
        <w:rPr>
          <w:rFonts w:ascii="Arial" w:hAnsi="Arial" w:cs="Arial"/>
          <w:color w:val="000000" w:themeColor="text1"/>
          <w:sz w:val="22"/>
          <w:szCs w:val="22"/>
        </w:rPr>
        <w:t>outlook</w:t>
      </w:r>
      <w:r w:rsidR="0081745D" w:rsidRPr="007001EF">
        <w:rPr>
          <w:rFonts w:ascii="Arial" w:hAnsi="Arial" w:cs="Arial"/>
          <w:color w:val="000000" w:themeColor="text1"/>
          <w:sz w:val="22"/>
          <w:szCs w:val="22"/>
        </w:rPr>
        <w:t>. Other openings</w:t>
      </w:r>
      <w:r w:rsidR="0020555E" w:rsidRPr="007001EF">
        <w:rPr>
          <w:rFonts w:ascii="Arial" w:hAnsi="Arial" w:cs="Arial"/>
          <w:color w:val="000000" w:themeColor="text1"/>
          <w:sz w:val="22"/>
          <w:szCs w:val="22"/>
        </w:rPr>
        <w:t xml:space="preserve"> on the </w:t>
      </w:r>
      <w:r w:rsidR="005A5FE2" w:rsidRPr="007001EF">
        <w:rPr>
          <w:rFonts w:ascii="Arial" w:hAnsi="Arial" w:cs="Arial"/>
          <w:color w:val="000000" w:themeColor="text1"/>
          <w:sz w:val="22"/>
          <w:szCs w:val="22"/>
        </w:rPr>
        <w:t>single-storey extension include bi-fold doors on the west elevation</w:t>
      </w:r>
      <w:r w:rsidR="00E425C1" w:rsidRPr="007001EF">
        <w:rPr>
          <w:rFonts w:ascii="Arial" w:hAnsi="Arial" w:cs="Arial"/>
          <w:color w:val="000000" w:themeColor="text1"/>
          <w:sz w:val="22"/>
          <w:szCs w:val="22"/>
        </w:rPr>
        <w:t xml:space="preserve"> and</w:t>
      </w:r>
      <w:r w:rsidR="005A5FE2" w:rsidRPr="007001EF">
        <w:rPr>
          <w:rFonts w:ascii="Arial" w:hAnsi="Arial" w:cs="Arial"/>
          <w:color w:val="000000" w:themeColor="text1"/>
          <w:sz w:val="22"/>
          <w:szCs w:val="22"/>
        </w:rPr>
        <w:t xml:space="preserve"> a full-length</w:t>
      </w:r>
      <w:r w:rsidR="0020555E" w:rsidRPr="007001EF">
        <w:rPr>
          <w:rFonts w:ascii="Arial" w:hAnsi="Arial" w:cs="Arial"/>
          <w:color w:val="000000" w:themeColor="text1"/>
          <w:sz w:val="22"/>
          <w:szCs w:val="22"/>
        </w:rPr>
        <w:t xml:space="preserve"> window on the north elevation. These windows are </w:t>
      </w:r>
      <w:r w:rsidR="005A5FE2" w:rsidRPr="007001EF">
        <w:rPr>
          <w:rFonts w:ascii="Arial" w:hAnsi="Arial" w:cs="Arial"/>
          <w:color w:val="000000" w:themeColor="text1"/>
          <w:sz w:val="22"/>
          <w:szCs w:val="22"/>
        </w:rPr>
        <w:t>low-level</w:t>
      </w:r>
      <w:r w:rsidR="0020555E" w:rsidRPr="007001EF">
        <w:rPr>
          <w:rFonts w:ascii="Arial" w:hAnsi="Arial" w:cs="Arial"/>
          <w:color w:val="000000" w:themeColor="text1"/>
          <w:sz w:val="22"/>
          <w:szCs w:val="22"/>
        </w:rPr>
        <w:t xml:space="preserve">, with any possible views screened by boundary treatments </w:t>
      </w:r>
      <w:r w:rsidR="007A115F" w:rsidRPr="007001EF">
        <w:rPr>
          <w:rFonts w:ascii="Arial" w:hAnsi="Arial" w:cs="Arial"/>
          <w:color w:val="000000" w:themeColor="text1"/>
          <w:sz w:val="22"/>
          <w:szCs w:val="22"/>
        </w:rPr>
        <w:t>blocking views of neighbouring properties.</w:t>
      </w:r>
      <w:r w:rsidR="00AA1D76" w:rsidRPr="007001EF">
        <w:rPr>
          <w:rFonts w:ascii="Arial" w:hAnsi="Arial" w:cs="Arial"/>
          <w:color w:val="000000" w:themeColor="text1"/>
          <w:sz w:val="22"/>
          <w:szCs w:val="22"/>
        </w:rPr>
        <w:t xml:space="preserve"> </w:t>
      </w:r>
      <w:r w:rsidR="00124E32" w:rsidRPr="00124E32">
        <w:rPr>
          <w:rFonts w:ascii="Arial" w:hAnsi="Arial" w:cs="Arial"/>
          <w:color w:val="000000" w:themeColor="text1"/>
          <w:sz w:val="22"/>
          <w:szCs w:val="22"/>
        </w:rPr>
        <w:t>In addition, a new opening is proposed on the eastern elevation of the main dwelling</w:t>
      </w:r>
      <w:r w:rsidR="00E93183">
        <w:rPr>
          <w:rFonts w:ascii="Arial" w:hAnsi="Arial" w:cs="Arial"/>
          <w:color w:val="000000" w:themeColor="text1"/>
          <w:sz w:val="22"/>
          <w:szCs w:val="22"/>
        </w:rPr>
        <w:t>house</w:t>
      </w:r>
      <w:r w:rsidR="00124E32" w:rsidRPr="00124E32">
        <w:rPr>
          <w:rFonts w:ascii="Arial" w:hAnsi="Arial" w:cs="Arial"/>
          <w:color w:val="000000" w:themeColor="text1"/>
          <w:sz w:val="22"/>
          <w:szCs w:val="22"/>
        </w:rPr>
        <w:t xml:space="preserve">, facing the adjacent </w:t>
      </w:r>
      <w:r w:rsidR="00124E32">
        <w:rPr>
          <w:rFonts w:ascii="Arial" w:hAnsi="Arial" w:cs="Arial"/>
          <w:color w:val="000000" w:themeColor="text1"/>
          <w:sz w:val="22"/>
          <w:szCs w:val="22"/>
        </w:rPr>
        <w:t>p</w:t>
      </w:r>
      <w:r w:rsidR="00124E32" w:rsidRPr="00124E32">
        <w:rPr>
          <w:rFonts w:ascii="Arial" w:hAnsi="Arial" w:cs="Arial"/>
          <w:color w:val="000000" w:themeColor="text1"/>
          <w:sz w:val="22"/>
          <w:szCs w:val="22"/>
        </w:rPr>
        <w:t xml:space="preserve">ublic </w:t>
      </w:r>
      <w:r w:rsidR="00124E32">
        <w:rPr>
          <w:rFonts w:ascii="Arial" w:hAnsi="Arial" w:cs="Arial"/>
          <w:color w:val="000000" w:themeColor="text1"/>
          <w:sz w:val="22"/>
          <w:szCs w:val="22"/>
        </w:rPr>
        <w:t>right-of-way</w:t>
      </w:r>
      <w:r w:rsidR="00124E32" w:rsidRPr="00124E32">
        <w:rPr>
          <w:rFonts w:ascii="Arial" w:hAnsi="Arial" w:cs="Arial"/>
          <w:color w:val="000000" w:themeColor="text1"/>
          <w:sz w:val="22"/>
          <w:szCs w:val="22"/>
        </w:rPr>
        <w:t xml:space="preserve"> (Footpath BEEC1). This window would be high-level, set above approximately 1.8 metres, and fitted with obscure glazing. As such, it would not permit direct views and would not result in any loss of privacy or overlooking impacts.</w:t>
      </w:r>
    </w:p>
    <w:p w14:paraId="19540AAB" w14:textId="77777777" w:rsidR="00C4209E" w:rsidRDefault="00C4209E" w:rsidP="00124E32">
      <w:pPr>
        <w:spacing w:after="0" w:line="276" w:lineRule="auto"/>
        <w:jc w:val="both"/>
        <w:rPr>
          <w:rFonts w:ascii="Arial" w:hAnsi="Arial" w:cs="Arial"/>
          <w:color w:val="000000" w:themeColor="text1"/>
          <w:sz w:val="22"/>
          <w:szCs w:val="22"/>
        </w:rPr>
      </w:pPr>
    </w:p>
    <w:p w14:paraId="38105013" w14:textId="10A2B6F5" w:rsidR="00C4209E" w:rsidRPr="00C4209E" w:rsidRDefault="00C4209E" w:rsidP="00C4209E">
      <w:pPr>
        <w:spacing w:after="0" w:line="276" w:lineRule="auto"/>
        <w:jc w:val="both"/>
        <w:rPr>
          <w:rFonts w:ascii="Arial" w:hAnsi="Arial" w:cs="Arial"/>
          <w:color w:val="000000" w:themeColor="text1"/>
          <w:sz w:val="22"/>
          <w:szCs w:val="22"/>
        </w:rPr>
      </w:pPr>
      <w:r w:rsidRPr="00C4209E">
        <w:rPr>
          <w:rFonts w:ascii="Arial" w:hAnsi="Arial" w:cs="Arial"/>
          <w:color w:val="000000" w:themeColor="text1"/>
          <w:sz w:val="22"/>
          <w:szCs w:val="22"/>
        </w:rPr>
        <w:t>The proposed extension, by virtue of its single-storey form, modest scale, and screening by existing boundary treatments,</w:t>
      </w:r>
      <w:r w:rsidR="006C266C">
        <w:rPr>
          <w:rFonts w:ascii="Arial" w:hAnsi="Arial" w:cs="Arial"/>
          <w:color w:val="000000" w:themeColor="text1"/>
          <w:sz w:val="22"/>
          <w:szCs w:val="22"/>
        </w:rPr>
        <w:t xml:space="preserve"> </w:t>
      </w:r>
      <w:r w:rsidRPr="00C4209E">
        <w:rPr>
          <w:rFonts w:ascii="Arial" w:hAnsi="Arial" w:cs="Arial"/>
          <w:color w:val="000000" w:themeColor="text1"/>
          <w:sz w:val="22"/>
          <w:szCs w:val="22"/>
        </w:rPr>
        <w:t xml:space="preserve">is not considered to give rise to any overshadowing or overbearing effects. </w:t>
      </w:r>
    </w:p>
    <w:p w14:paraId="27F7666B" w14:textId="77777777" w:rsidR="005A5FE2" w:rsidRPr="00A050F1" w:rsidRDefault="005A5FE2" w:rsidP="00DB13C3">
      <w:pPr>
        <w:spacing w:after="0" w:line="276" w:lineRule="auto"/>
        <w:jc w:val="both"/>
        <w:rPr>
          <w:rFonts w:ascii="Arial" w:hAnsi="Arial" w:cs="Arial"/>
          <w:color w:val="000000" w:themeColor="text1"/>
          <w:sz w:val="22"/>
          <w:szCs w:val="22"/>
        </w:rPr>
      </w:pPr>
    </w:p>
    <w:p w14:paraId="34334D7C"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2F306471"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6E8A0715" w14:textId="345CDCCE"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403EAE2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3FAB31C8"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5A1A0EC"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44A73A5A" w14:textId="77777777" w:rsidR="001A6E40" w:rsidRPr="00636A4A" w:rsidRDefault="001A6E40" w:rsidP="006705B5">
      <w:pPr>
        <w:spacing w:after="0" w:line="276" w:lineRule="auto"/>
        <w:jc w:val="both"/>
        <w:rPr>
          <w:rFonts w:ascii="Arial" w:eastAsia="Times New Roman" w:hAnsi="Arial" w:cs="Arial"/>
          <w:kern w:val="0"/>
          <w:sz w:val="22"/>
          <w:szCs w:val="22"/>
          <w:lang w:eastAsia="en-GB"/>
          <w14:ligatures w14:val="none"/>
        </w:rPr>
      </w:pPr>
    </w:p>
    <w:p w14:paraId="6DD485EE" w14:textId="77777777" w:rsidR="00636A4A" w:rsidRPr="00636A4A" w:rsidRDefault="00636A4A" w:rsidP="00636A4A">
      <w:pPr>
        <w:spacing w:after="0" w:line="276" w:lineRule="auto"/>
        <w:jc w:val="both"/>
        <w:rPr>
          <w:rFonts w:ascii="Arial" w:eastAsia="Times New Roman" w:hAnsi="Arial" w:cs="Arial"/>
          <w:kern w:val="0"/>
          <w:sz w:val="22"/>
          <w:szCs w:val="22"/>
          <w:lang w:eastAsia="en-GB"/>
          <w14:ligatures w14:val="none"/>
        </w:rPr>
      </w:pPr>
      <w:r w:rsidRPr="00636A4A">
        <w:rPr>
          <w:rFonts w:ascii="Arial" w:eastAsia="Times New Roman" w:hAnsi="Arial" w:cs="Arial"/>
          <w:kern w:val="0"/>
          <w:sz w:val="22"/>
          <w:szCs w:val="22"/>
          <w:lang w:eastAsia="en-GB"/>
          <w14:ligatures w14:val="none"/>
        </w:rPr>
        <w:t xml:space="preserve">No alterations are proposed to the access, parking arrangements, or number of bedrooms on site. There are therefore no concerns regarding highways impacts. </w:t>
      </w:r>
    </w:p>
    <w:p w14:paraId="7F4784EE"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75C39A6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6C06D8F3"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BDCE66"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5A3FD17"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F3133A0" w14:textId="16DAD5D3"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6D96338D"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36448B6E"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7EA5C151"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0525D6A1"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17A79D0E"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1440EF44"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1A27BAA1"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12F6B70"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8F70BFF" w14:textId="409162D1" w:rsidR="00811F08"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4EFAFCD8" w14:textId="77777777" w:rsidR="00811F08" w:rsidRDefault="00811F08" w:rsidP="006705B5">
      <w:pPr>
        <w:spacing w:after="0" w:line="276" w:lineRule="auto"/>
        <w:jc w:val="both"/>
        <w:rPr>
          <w:rFonts w:ascii="Arial" w:hAnsi="Arial" w:cs="Arial"/>
          <w:color w:val="000000"/>
          <w:sz w:val="22"/>
          <w:szCs w:val="22"/>
        </w:rPr>
      </w:pPr>
    </w:p>
    <w:p w14:paraId="5539D3AE" w14:textId="36A47513" w:rsidR="00811F08" w:rsidRPr="00811F08" w:rsidRDefault="00811F08" w:rsidP="00811F08">
      <w:pPr>
        <w:spacing w:after="0" w:line="276" w:lineRule="auto"/>
        <w:jc w:val="both"/>
        <w:rPr>
          <w:rFonts w:ascii="Arial" w:hAnsi="Arial" w:cs="Arial"/>
          <w:color w:val="000000"/>
          <w:sz w:val="22"/>
          <w:szCs w:val="22"/>
        </w:rPr>
      </w:pPr>
      <w:r w:rsidRPr="00811F08">
        <w:rPr>
          <w:rFonts w:ascii="Arial" w:hAnsi="Arial" w:cs="Arial"/>
          <w:color w:val="000000"/>
          <w:sz w:val="22"/>
          <w:szCs w:val="22"/>
        </w:rPr>
        <w:t xml:space="preserve">The proposed development is located approximately 50 metres </w:t>
      </w:r>
      <w:r w:rsidR="00B740DA">
        <w:rPr>
          <w:rFonts w:ascii="Arial" w:hAnsi="Arial" w:cs="Arial"/>
          <w:color w:val="000000"/>
          <w:sz w:val="22"/>
          <w:szCs w:val="22"/>
        </w:rPr>
        <w:t>to the ea</w:t>
      </w:r>
      <w:r w:rsidR="004E43EF">
        <w:rPr>
          <w:rFonts w:ascii="Arial" w:hAnsi="Arial" w:cs="Arial"/>
          <w:color w:val="000000"/>
          <w:sz w:val="22"/>
          <w:szCs w:val="22"/>
        </w:rPr>
        <w:t>st</w:t>
      </w:r>
      <w:r w:rsidR="00B740DA">
        <w:rPr>
          <w:rFonts w:ascii="Arial" w:hAnsi="Arial" w:cs="Arial"/>
          <w:color w:val="000000"/>
          <w:sz w:val="22"/>
          <w:szCs w:val="22"/>
        </w:rPr>
        <w:t xml:space="preserve"> of the Grade II-listed building known as Barn House</w:t>
      </w:r>
      <w:r w:rsidRPr="00811F08">
        <w:rPr>
          <w:rFonts w:ascii="Arial" w:hAnsi="Arial" w:cs="Arial"/>
          <w:color w:val="000000"/>
          <w:sz w:val="22"/>
          <w:szCs w:val="22"/>
        </w:rPr>
        <w:t xml:space="preserve">. </w:t>
      </w:r>
      <w:r>
        <w:rPr>
          <w:rFonts w:ascii="Arial" w:hAnsi="Arial" w:cs="Arial"/>
          <w:color w:val="000000"/>
          <w:sz w:val="22"/>
          <w:szCs w:val="22"/>
        </w:rPr>
        <w:t>Nevertheless</w:t>
      </w:r>
      <w:r w:rsidRPr="00811F08">
        <w:rPr>
          <w:rFonts w:ascii="Arial" w:hAnsi="Arial" w:cs="Arial"/>
          <w:color w:val="000000"/>
          <w:sz w:val="22"/>
          <w:szCs w:val="22"/>
        </w:rPr>
        <w:t xml:space="preserve">, </w:t>
      </w:r>
      <w:r>
        <w:rPr>
          <w:rFonts w:ascii="Arial" w:hAnsi="Arial" w:cs="Arial"/>
          <w:color w:val="000000"/>
          <w:sz w:val="22"/>
          <w:szCs w:val="22"/>
        </w:rPr>
        <w:t>as discussed in the design section</w:t>
      </w:r>
      <w:r w:rsidR="004E43EF">
        <w:rPr>
          <w:rFonts w:ascii="Arial" w:hAnsi="Arial" w:cs="Arial"/>
          <w:color w:val="000000"/>
          <w:sz w:val="22"/>
          <w:szCs w:val="22"/>
        </w:rPr>
        <w:t>,</w:t>
      </w:r>
      <w:r>
        <w:rPr>
          <w:rFonts w:ascii="Arial" w:hAnsi="Arial" w:cs="Arial"/>
          <w:color w:val="000000"/>
          <w:sz w:val="22"/>
          <w:szCs w:val="22"/>
        </w:rPr>
        <w:t xml:space="preserve"> </w:t>
      </w:r>
      <w:r w:rsidRPr="00811F08">
        <w:rPr>
          <w:rFonts w:ascii="Arial" w:hAnsi="Arial" w:cs="Arial"/>
          <w:color w:val="000000"/>
          <w:sz w:val="22"/>
          <w:szCs w:val="22"/>
        </w:rPr>
        <w:t>the proposal is considered to represent a subservient addition to the host dwelling and would utilise materials that are in keeping with the character and appearance of the existing building.</w:t>
      </w:r>
    </w:p>
    <w:p w14:paraId="267A8E95" w14:textId="42FCF15C" w:rsidR="00811F08" w:rsidRPr="00811F08" w:rsidRDefault="00811F08" w:rsidP="00811F08">
      <w:pPr>
        <w:spacing w:after="0" w:line="276" w:lineRule="auto"/>
        <w:jc w:val="both"/>
        <w:rPr>
          <w:rFonts w:ascii="Arial" w:hAnsi="Arial" w:cs="Arial"/>
          <w:color w:val="000000"/>
          <w:sz w:val="22"/>
          <w:szCs w:val="22"/>
        </w:rPr>
      </w:pPr>
      <w:r w:rsidRPr="00811F08">
        <w:rPr>
          <w:rFonts w:ascii="Arial" w:hAnsi="Arial" w:cs="Arial"/>
          <w:color w:val="000000"/>
          <w:sz w:val="22"/>
          <w:szCs w:val="22"/>
        </w:rPr>
        <w:t>The development would also be screened from wider views by existing boundary treatments</w:t>
      </w:r>
      <w:r w:rsidR="008434D2">
        <w:rPr>
          <w:rFonts w:ascii="Arial" w:hAnsi="Arial" w:cs="Arial"/>
          <w:color w:val="000000"/>
          <w:sz w:val="22"/>
          <w:szCs w:val="22"/>
        </w:rPr>
        <w:t>, the surrounding built form, and the house, given its infill nature</w:t>
      </w:r>
      <w:r w:rsidRPr="00811F08">
        <w:rPr>
          <w:rFonts w:ascii="Arial" w:hAnsi="Arial" w:cs="Arial"/>
          <w:color w:val="000000"/>
          <w:sz w:val="22"/>
          <w:szCs w:val="22"/>
        </w:rPr>
        <w:t xml:space="preserve">. As such, it is considered that the proposal would </w:t>
      </w:r>
      <w:r w:rsidR="008434D2">
        <w:rPr>
          <w:rFonts w:ascii="Arial" w:hAnsi="Arial" w:cs="Arial"/>
          <w:color w:val="000000"/>
          <w:sz w:val="22"/>
          <w:szCs w:val="22"/>
        </w:rPr>
        <w:t xml:space="preserve">not harm the setting of the nearby listed building and is therefore </w:t>
      </w:r>
      <w:r w:rsidR="006113DA">
        <w:rPr>
          <w:rFonts w:ascii="Arial" w:hAnsi="Arial" w:cs="Arial"/>
          <w:color w:val="000000"/>
          <w:sz w:val="22"/>
          <w:szCs w:val="22"/>
        </w:rPr>
        <w:t>acceptable in heritage</w:t>
      </w:r>
      <w:r>
        <w:rPr>
          <w:rFonts w:ascii="Arial" w:hAnsi="Arial" w:cs="Arial"/>
          <w:color w:val="000000"/>
          <w:sz w:val="22"/>
          <w:szCs w:val="22"/>
        </w:rPr>
        <w:t xml:space="preserve"> terms</w:t>
      </w:r>
      <w:r w:rsidRPr="00811F08">
        <w:rPr>
          <w:rFonts w:ascii="Arial" w:hAnsi="Arial" w:cs="Arial"/>
          <w:color w:val="000000"/>
          <w:sz w:val="22"/>
          <w:szCs w:val="22"/>
        </w:rPr>
        <w:t>.</w:t>
      </w:r>
    </w:p>
    <w:p w14:paraId="7203946F" w14:textId="77777777" w:rsidR="00FF21CE" w:rsidRPr="00527960" w:rsidRDefault="00FF21CE" w:rsidP="006705B5">
      <w:pPr>
        <w:spacing w:after="0" w:line="276" w:lineRule="auto"/>
        <w:jc w:val="both"/>
        <w:rPr>
          <w:rFonts w:ascii="Arial" w:eastAsia="Times New Roman" w:hAnsi="Arial" w:cs="Arial"/>
          <w:kern w:val="0"/>
          <w:sz w:val="22"/>
          <w:szCs w:val="22"/>
          <w:lang w:eastAsia="en-GB"/>
          <w14:ligatures w14:val="none"/>
        </w:rPr>
      </w:pPr>
    </w:p>
    <w:p w14:paraId="0E62511A" w14:textId="30B6E586" w:rsidR="006705B5" w:rsidRPr="00527960" w:rsidRDefault="008E032A" w:rsidP="006705B5">
      <w:pPr>
        <w:spacing w:after="0" w:line="276" w:lineRule="auto"/>
        <w:jc w:val="both"/>
        <w:rPr>
          <w:rFonts w:ascii="Arial" w:eastAsia="Times New Roman" w:hAnsi="Arial" w:cs="Arial"/>
          <w:kern w:val="0"/>
          <w:sz w:val="22"/>
          <w:szCs w:val="22"/>
          <w:lang w:eastAsia="en-GB"/>
          <w14:ligatures w14:val="none"/>
        </w:rPr>
      </w:pPr>
      <w:r w:rsidRPr="008E032A">
        <w:rPr>
          <w:rFonts w:ascii="Arial" w:eastAsia="Times New Roman" w:hAnsi="Arial" w:cs="Arial"/>
          <w:kern w:val="0"/>
          <w:sz w:val="22"/>
          <w:szCs w:val="22"/>
          <w:lang w:eastAsia="en-GB"/>
          <w14:ligatures w14:val="none"/>
        </w:rPr>
        <w:t xml:space="preserve">In applying the statutory duty under Section 66(1) of the Planning (Listed Buildings and Conservation Areas) Act 1990, considerable importance and weight has been given to the desirability of preserving the setting of the listed building. </w:t>
      </w:r>
      <w:r w:rsidR="006705B5" w:rsidRPr="00527960">
        <w:rPr>
          <w:rFonts w:ascii="Arial" w:eastAsia="Times New Roman" w:hAnsi="Arial" w:cs="Arial"/>
          <w:kern w:val="0"/>
          <w:sz w:val="22"/>
          <w:szCs w:val="22"/>
          <w:lang w:eastAsia="en-GB"/>
          <w14:ligatures w14:val="none"/>
        </w:rPr>
        <w:t xml:space="preserve">The proposal, by virtue of its scale, design, and use of materials, is considered to preserve the </w:t>
      </w:r>
      <w:r w:rsidR="00F272A5" w:rsidRPr="00527960">
        <w:rPr>
          <w:rFonts w:ascii="Arial" w:eastAsia="Times New Roman" w:hAnsi="Arial" w:cs="Arial"/>
          <w:kern w:val="0"/>
          <w:sz w:val="22"/>
          <w:szCs w:val="22"/>
          <w:lang w:eastAsia="en-GB"/>
          <w14:ligatures w14:val="none"/>
        </w:rPr>
        <w:t>setting of the</w:t>
      </w:r>
      <w:r w:rsidR="00527960" w:rsidRPr="00527960">
        <w:rPr>
          <w:rFonts w:ascii="Arial" w:eastAsia="Times New Roman" w:hAnsi="Arial" w:cs="Arial"/>
          <w:kern w:val="0"/>
          <w:sz w:val="22"/>
          <w:szCs w:val="22"/>
          <w:lang w:eastAsia="en-GB"/>
          <w14:ligatures w14:val="none"/>
        </w:rPr>
        <w:t xml:space="preserve"> nearby</w:t>
      </w:r>
      <w:r w:rsidR="00F272A5" w:rsidRPr="00527960">
        <w:rPr>
          <w:rFonts w:ascii="Arial" w:eastAsia="Times New Roman" w:hAnsi="Arial" w:cs="Arial"/>
          <w:kern w:val="0"/>
          <w:sz w:val="22"/>
          <w:szCs w:val="22"/>
          <w:lang w:eastAsia="en-GB"/>
          <w14:ligatures w14:val="none"/>
        </w:rPr>
        <w:t xml:space="preserve"> </w:t>
      </w:r>
      <w:r w:rsidR="006705B5" w:rsidRPr="00527960">
        <w:rPr>
          <w:rFonts w:ascii="Arial" w:eastAsia="Times New Roman" w:hAnsi="Arial" w:cs="Arial"/>
          <w:kern w:val="0"/>
          <w:sz w:val="22"/>
          <w:szCs w:val="22"/>
          <w:lang w:eastAsia="en-GB"/>
          <w14:ligatures w14:val="none"/>
        </w:rPr>
        <w:t>listed building. It would not result in harm to the significance of any heritage assets</w:t>
      </w:r>
      <w:r w:rsidR="00AA289E">
        <w:rPr>
          <w:rFonts w:ascii="Arial" w:eastAsia="Times New Roman" w:hAnsi="Arial" w:cs="Arial"/>
          <w:kern w:val="0"/>
          <w:sz w:val="22"/>
          <w:szCs w:val="22"/>
          <w:lang w:eastAsia="en-GB"/>
          <w14:ligatures w14:val="none"/>
        </w:rPr>
        <w:t>.</w:t>
      </w:r>
    </w:p>
    <w:p w14:paraId="6CCDFFC6" w14:textId="77777777" w:rsidR="00F272A5" w:rsidRPr="00527960" w:rsidRDefault="00F272A5" w:rsidP="006705B5">
      <w:pPr>
        <w:spacing w:after="0" w:line="276" w:lineRule="auto"/>
        <w:jc w:val="both"/>
        <w:rPr>
          <w:rFonts w:ascii="Arial" w:eastAsia="Times New Roman" w:hAnsi="Arial" w:cs="Arial"/>
          <w:kern w:val="0"/>
          <w:sz w:val="22"/>
          <w:szCs w:val="22"/>
          <w:lang w:eastAsia="en-GB"/>
          <w14:ligatures w14:val="none"/>
        </w:rPr>
      </w:pPr>
    </w:p>
    <w:p w14:paraId="35DA4B0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127C8424"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504B7E8" w14:textId="77777777" w:rsidR="00743A79"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7DCDC7F7" w14:textId="77777777" w:rsidR="00743A79" w:rsidRDefault="00743A79" w:rsidP="006705B5">
      <w:pPr>
        <w:spacing w:after="0" w:line="276" w:lineRule="auto"/>
        <w:jc w:val="both"/>
        <w:rPr>
          <w:rFonts w:ascii="Arial" w:eastAsia="Times New Roman" w:hAnsi="Arial" w:cs="Arial"/>
          <w:color w:val="ED0000"/>
          <w:kern w:val="0"/>
          <w:sz w:val="22"/>
          <w:szCs w:val="22"/>
          <w:lang w:eastAsia="en-GB"/>
          <w14:ligatures w14:val="none"/>
        </w:rPr>
      </w:pPr>
    </w:p>
    <w:p w14:paraId="0CE41C1E" w14:textId="210FFF9C"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2617522A"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7B7CFA0"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11A51A13"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3BFF38B1" w14:textId="1149A7D5" w:rsidR="002A1106" w:rsidRPr="002A1106" w:rsidRDefault="002A1106" w:rsidP="002A1106">
      <w:pPr>
        <w:spacing w:after="0" w:line="276" w:lineRule="auto"/>
        <w:jc w:val="both"/>
        <w:rPr>
          <w:rFonts w:ascii="Arial" w:eastAsia="Times New Roman" w:hAnsi="Arial" w:cs="Arial"/>
          <w:color w:val="000000" w:themeColor="text1"/>
          <w:kern w:val="0"/>
          <w:sz w:val="22"/>
          <w:szCs w:val="22"/>
          <w:lang w:eastAsia="en-GB"/>
          <w14:ligatures w14:val="none"/>
        </w:rPr>
      </w:pPr>
      <w:r w:rsidRPr="002A1106">
        <w:rPr>
          <w:rFonts w:ascii="Arial" w:eastAsia="Times New Roman" w:hAnsi="Arial" w:cs="Arial"/>
          <w:color w:val="000000" w:themeColor="text1"/>
          <w:kern w:val="0"/>
          <w:sz w:val="22"/>
          <w:szCs w:val="22"/>
          <w:lang w:eastAsia="en-GB"/>
          <w14:ligatures w14:val="none"/>
        </w:rPr>
        <w:lastRenderedPageBreak/>
        <w:t>The site lies within the Hampshire Avon (River Avon) catchment</w:t>
      </w:r>
      <w:r>
        <w:rPr>
          <w:rFonts w:ascii="Arial" w:eastAsia="Times New Roman" w:hAnsi="Arial" w:cs="Arial"/>
          <w:color w:val="000000" w:themeColor="text1"/>
          <w:kern w:val="0"/>
          <w:sz w:val="22"/>
          <w:szCs w:val="22"/>
          <w:lang w:eastAsia="en-GB"/>
          <w14:ligatures w14:val="none"/>
        </w:rPr>
        <w:t xml:space="preserve"> and the </w:t>
      </w:r>
      <w:r w:rsidR="009202FC">
        <w:rPr>
          <w:rFonts w:ascii="Arial" w:eastAsia="Times New Roman" w:hAnsi="Arial" w:cs="Arial"/>
          <w:color w:val="000000" w:themeColor="text1"/>
          <w:kern w:val="0"/>
          <w:sz w:val="22"/>
          <w:szCs w:val="22"/>
          <w:lang w:eastAsia="en-GB"/>
          <w14:ligatures w14:val="none"/>
        </w:rPr>
        <w:t>Salisbury</w:t>
      </w:r>
      <w:r>
        <w:rPr>
          <w:rFonts w:ascii="Arial" w:eastAsia="Times New Roman" w:hAnsi="Arial" w:cs="Arial"/>
          <w:color w:val="000000" w:themeColor="text1"/>
          <w:kern w:val="0"/>
          <w:sz w:val="22"/>
          <w:szCs w:val="22"/>
          <w:lang w:eastAsia="en-GB"/>
          <w14:ligatures w14:val="none"/>
        </w:rPr>
        <w:t xml:space="preserve"> Plain SPA </w:t>
      </w:r>
      <w:r w:rsidR="004E43EF">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6400m buffer</w:t>
      </w:r>
      <w:r w:rsidRPr="002A1106">
        <w:rPr>
          <w:rFonts w:ascii="Arial" w:eastAsia="Times New Roman" w:hAnsi="Arial" w:cs="Arial"/>
          <w:color w:val="000000" w:themeColor="text1"/>
          <w:kern w:val="0"/>
          <w:sz w:val="22"/>
          <w:szCs w:val="22"/>
          <w:lang w:eastAsia="en-GB"/>
          <w14:ligatures w14:val="none"/>
        </w:rPr>
        <w:t xml:space="preserve">, as noted in the site constraints. However, given the small scale and </w:t>
      </w:r>
      <w:r w:rsidR="00226453">
        <w:rPr>
          <w:rFonts w:ascii="Arial" w:eastAsia="Times New Roman" w:hAnsi="Arial" w:cs="Arial"/>
          <w:color w:val="000000" w:themeColor="text1"/>
          <w:kern w:val="0"/>
          <w:sz w:val="22"/>
          <w:szCs w:val="22"/>
          <w:lang w:eastAsia="en-GB"/>
          <w14:ligatures w14:val="none"/>
        </w:rPr>
        <w:t xml:space="preserve">domestic </w:t>
      </w:r>
      <w:r w:rsidRPr="002A1106">
        <w:rPr>
          <w:rFonts w:ascii="Arial" w:eastAsia="Times New Roman" w:hAnsi="Arial" w:cs="Arial"/>
          <w:color w:val="000000" w:themeColor="text1"/>
          <w:kern w:val="0"/>
          <w:sz w:val="22"/>
          <w:szCs w:val="22"/>
          <w:lang w:eastAsia="en-GB"/>
          <w14:ligatures w14:val="none"/>
        </w:rPr>
        <w:t>nature of the development, and the fact that it does not introduce any new overnight accommodation, intensification of use, wastewater generation, or nutrient loading, the proposal would not give rise to any increased pressure on the Hampshire Avon catchment</w:t>
      </w:r>
      <w:r w:rsidR="00B64C1D">
        <w:rPr>
          <w:rFonts w:ascii="Arial" w:eastAsia="Times New Roman" w:hAnsi="Arial" w:cs="Arial"/>
          <w:color w:val="000000" w:themeColor="text1"/>
          <w:kern w:val="0"/>
          <w:sz w:val="22"/>
          <w:szCs w:val="22"/>
          <w:lang w:eastAsia="en-GB"/>
          <w14:ligatures w14:val="none"/>
        </w:rPr>
        <w:t xml:space="preserve"> or the Salisbury Plain SPA</w:t>
      </w:r>
      <w:r w:rsidRPr="002A1106">
        <w:rPr>
          <w:rFonts w:ascii="Arial" w:eastAsia="Times New Roman" w:hAnsi="Arial" w:cs="Arial"/>
          <w:color w:val="000000" w:themeColor="text1"/>
          <w:kern w:val="0"/>
          <w:sz w:val="22"/>
          <w:szCs w:val="22"/>
          <w:lang w:eastAsia="en-GB"/>
          <w14:ligatures w14:val="none"/>
        </w:rPr>
        <w:t>. It is therefore screened out of the need for Appropriate Assessment, and no further evaluation is required.</w:t>
      </w:r>
    </w:p>
    <w:p w14:paraId="63F7D9ED"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6703A21" w14:textId="4CE13A7C"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application site is not subject to any statutory or non-statutory ecological designations, and the scale and nature of development is such that significant harm to biodiversity is unlikely. </w:t>
      </w:r>
    </w:p>
    <w:p w14:paraId="0A72E673"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4FF70D0"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0697CDC2"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8BD3810" w14:textId="4B868D06"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5E1C7435"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04A3108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EBD43B5" w14:textId="5E2EF599"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sidR="00AA289E">
        <w:rPr>
          <w:rFonts w:ascii="Arial" w:eastAsia="Times New Roman" w:hAnsi="Arial" w:cs="Arial"/>
          <w:color w:val="000000" w:themeColor="text1"/>
          <w:kern w:val="0"/>
          <w:sz w:val="22"/>
          <w:szCs w:val="22"/>
          <w:lang w:eastAsia="en-GB"/>
          <w14:ligatures w14:val="none"/>
        </w:rPr>
        <w:t>87</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3DDB79F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BE1A986" w14:textId="115CA583" w:rsidR="0051666D" w:rsidRPr="0051666D" w:rsidRDefault="0051666D" w:rsidP="0051666D">
      <w:pPr>
        <w:spacing w:after="0" w:line="276" w:lineRule="auto"/>
        <w:jc w:val="both"/>
        <w:rPr>
          <w:rFonts w:ascii="Arial" w:eastAsia="Times New Roman" w:hAnsi="Arial" w:cs="Arial"/>
          <w:color w:val="000000" w:themeColor="text1"/>
          <w:kern w:val="0"/>
          <w:sz w:val="22"/>
          <w:szCs w:val="22"/>
          <w:lang w:eastAsia="en-GB"/>
          <w14:ligatures w14:val="none"/>
        </w:rPr>
      </w:pPr>
      <w:r w:rsidRPr="0051666D">
        <w:rPr>
          <w:rFonts w:ascii="Arial" w:eastAsia="Times New Roman" w:hAnsi="Arial" w:cs="Arial"/>
          <w:color w:val="000000" w:themeColor="text1"/>
          <w:kern w:val="0"/>
          <w:sz w:val="22"/>
          <w:szCs w:val="22"/>
          <w:lang w:eastAsia="en-GB"/>
          <w14:ligatures w14:val="none"/>
        </w:rPr>
        <w:t xml:space="preserve">The site lies within the North Wessex Downs National Landscape. The proposed development would comprise a subservient addition to an established residential dwelling and would use materials that reflect the property's traditional character and local vernacular. The site is located </w:t>
      </w:r>
      <w:r>
        <w:rPr>
          <w:rFonts w:ascii="Arial" w:eastAsia="Times New Roman" w:hAnsi="Arial" w:cs="Arial"/>
          <w:color w:val="000000" w:themeColor="text1"/>
          <w:kern w:val="0"/>
          <w:sz w:val="22"/>
          <w:szCs w:val="22"/>
          <w:lang w:eastAsia="en-GB"/>
          <w14:ligatures w14:val="none"/>
        </w:rPr>
        <w:t>within the rural settlement of Bottlesford</w:t>
      </w:r>
      <w:r w:rsidRPr="0051666D">
        <w:rPr>
          <w:rFonts w:ascii="Arial" w:eastAsia="Times New Roman" w:hAnsi="Arial" w:cs="Arial"/>
          <w:color w:val="000000" w:themeColor="text1"/>
          <w:kern w:val="0"/>
          <w:sz w:val="22"/>
          <w:szCs w:val="22"/>
          <w:lang w:eastAsia="en-GB"/>
          <w14:ligatures w14:val="none"/>
        </w:rPr>
        <w:t xml:space="preserve">, and the proposal would not encroach </w:t>
      </w:r>
      <w:r>
        <w:rPr>
          <w:rFonts w:ascii="Arial" w:eastAsia="Times New Roman" w:hAnsi="Arial" w:cs="Arial"/>
          <w:color w:val="000000" w:themeColor="text1"/>
          <w:kern w:val="0"/>
          <w:sz w:val="22"/>
          <w:szCs w:val="22"/>
          <w:lang w:eastAsia="en-GB"/>
          <w14:ligatures w14:val="none"/>
        </w:rPr>
        <w:t>on</w:t>
      </w:r>
      <w:r w:rsidRPr="0051666D">
        <w:rPr>
          <w:rFonts w:ascii="Arial" w:eastAsia="Times New Roman" w:hAnsi="Arial" w:cs="Arial"/>
          <w:color w:val="000000" w:themeColor="text1"/>
          <w:kern w:val="0"/>
          <w:sz w:val="22"/>
          <w:szCs w:val="22"/>
          <w:lang w:eastAsia="en-GB"/>
          <w14:ligatures w14:val="none"/>
        </w:rPr>
        <w:t xml:space="preserve"> the surrounding open landscape. As such, the development would not result in significant harm to the character or scenic beauty of the National Landscape.</w:t>
      </w:r>
    </w:p>
    <w:p w14:paraId="32C63FBC"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A87E862" w14:textId="495FD6AB"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w:t>
      </w:r>
      <w:r w:rsidRPr="00E86747">
        <w:rPr>
          <w:rFonts w:ascii="Arial" w:eastAsia="Times New Roman" w:hAnsi="Arial" w:cs="Arial"/>
          <w:kern w:val="0"/>
          <w:sz w:val="22"/>
          <w:szCs w:val="22"/>
          <w:lang w:eastAsia="en-GB"/>
          <w14:ligatures w14:val="none"/>
        </w:rPr>
        <w:t>virtue of its scale, siting, and design, would not harm the special qualities or scenic character of the North Wessex Downs</w:t>
      </w:r>
      <w:r w:rsidR="00E86747" w:rsidRPr="00E86747">
        <w:rPr>
          <w:rFonts w:ascii="Arial" w:eastAsia="Times New Roman" w:hAnsi="Arial" w:cs="Arial"/>
          <w:kern w:val="0"/>
          <w:sz w:val="22"/>
          <w:szCs w:val="22"/>
          <w:lang w:eastAsia="en-GB"/>
          <w14:ligatures w14:val="none"/>
        </w:rPr>
        <w:t xml:space="preserve"> </w:t>
      </w:r>
      <w:r w:rsidRPr="00E86747">
        <w:rPr>
          <w:rFonts w:ascii="Arial" w:eastAsia="Times New Roman" w:hAnsi="Arial" w:cs="Arial"/>
          <w:kern w:val="0"/>
          <w:sz w:val="22"/>
          <w:szCs w:val="22"/>
          <w:lang w:eastAsia="en-GB"/>
          <w14:ligatures w14:val="none"/>
        </w:rPr>
        <w:t xml:space="preserve">National </w:t>
      </w:r>
      <w:r w:rsidRPr="00F40F2D">
        <w:rPr>
          <w:rFonts w:ascii="Arial" w:eastAsia="Times New Roman" w:hAnsi="Arial" w:cs="Arial"/>
          <w:color w:val="000000" w:themeColor="text1"/>
          <w:kern w:val="0"/>
          <w:sz w:val="22"/>
          <w:szCs w:val="22"/>
          <w:lang w:eastAsia="en-GB"/>
          <w14:ligatures w14:val="none"/>
        </w:rPr>
        <w:t>Landscape.</w:t>
      </w:r>
    </w:p>
    <w:p w14:paraId="4AEAF6AE"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3064D73" w14:textId="7BAD92AF"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w:t>
      </w:r>
      <w:r w:rsidR="00AA289E">
        <w:rPr>
          <w:rFonts w:ascii="Arial" w:eastAsia="Times New Roman" w:hAnsi="Arial" w:cs="Arial"/>
          <w:color w:val="000000" w:themeColor="text1"/>
          <w:kern w:val="0"/>
          <w:sz w:val="22"/>
          <w:szCs w:val="22"/>
          <w:lang w:eastAsia="en-GB"/>
          <w14:ligatures w14:val="none"/>
        </w:rPr>
        <w:t>87</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74C55936"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1FC512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7C2E411"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231C5AA" w14:textId="1DBA4EC7" w:rsidR="002C5B77"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2"/>
    </w:p>
    <w:p w14:paraId="4A80E02B" w14:textId="77777777" w:rsidR="00B83001" w:rsidRPr="00B83001" w:rsidRDefault="00B83001"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A78DA54"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395CC4F9"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6FD52F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F654ED0"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lastRenderedPageBreak/>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5C8D3D0E"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16C2478"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1CBFD607"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6829A7F"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5B6DA658"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0370E401"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75EB"/>
    <w:rsid w:val="00010C77"/>
    <w:rsid w:val="00011496"/>
    <w:rsid w:val="000143A5"/>
    <w:rsid w:val="000148E7"/>
    <w:rsid w:val="00015ADB"/>
    <w:rsid w:val="000221CB"/>
    <w:rsid w:val="00033847"/>
    <w:rsid w:val="00036B7E"/>
    <w:rsid w:val="00040464"/>
    <w:rsid w:val="00043B9C"/>
    <w:rsid w:val="000610AC"/>
    <w:rsid w:val="00063A02"/>
    <w:rsid w:val="00063D1C"/>
    <w:rsid w:val="0006701C"/>
    <w:rsid w:val="00071E19"/>
    <w:rsid w:val="0007377C"/>
    <w:rsid w:val="0007735A"/>
    <w:rsid w:val="000815DE"/>
    <w:rsid w:val="0008454F"/>
    <w:rsid w:val="00085C56"/>
    <w:rsid w:val="0009130A"/>
    <w:rsid w:val="00091944"/>
    <w:rsid w:val="00093398"/>
    <w:rsid w:val="00097010"/>
    <w:rsid w:val="000B4864"/>
    <w:rsid w:val="000B66D7"/>
    <w:rsid w:val="000B6B01"/>
    <w:rsid w:val="000C7F98"/>
    <w:rsid w:val="000D0858"/>
    <w:rsid w:val="000D5836"/>
    <w:rsid w:val="000E063D"/>
    <w:rsid w:val="000E18EB"/>
    <w:rsid w:val="000E2296"/>
    <w:rsid w:val="000E291D"/>
    <w:rsid w:val="000E6021"/>
    <w:rsid w:val="000E7462"/>
    <w:rsid w:val="000F0839"/>
    <w:rsid w:val="000F3916"/>
    <w:rsid w:val="000F56D7"/>
    <w:rsid w:val="001044B1"/>
    <w:rsid w:val="00111D21"/>
    <w:rsid w:val="00124E32"/>
    <w:rsid w:val="00134D23"/>
    <w:rsid w:val="00141929"/>
    <w:rsid w:val="0014198B"/>
    <w:rsid w:val="0014388C"/>
    <w:rsid w:val="00152901"/>
    <w:rsid w:val="0016162B"/>
    <w:rsid w:val="00162405"/>
    <w:rsid w:val="00173E53"/>
    <w:rsid w:val="0018298F"/>
    <w:rsid w:val="001A4142"/>
    <w:rsid w:val="001A6E40"/>
    <w:rsid w:val="001A7851"/>
    <w:rsid w:val="001B34A3"/>
    <w:rsid w:val="001C0267"/>
    <w:rsid w:val="001C30C8"/>
    <w:rsid w:val="001C73A5"/>
    <w:rsid w:val="001D279F"/>
    <w:rsid w:val="001D2B00"/>
    <w:rsid w:val="001D3964"/>
    <w:rsid w:val="001E0BD8"/>
    <w:rsid w:val="001E4D84"/>
    <w:rsid w:val="001E5127"/>
    <w:rsid w:val="001F17EC"/>
    <w:rsid w:val="001F1A84"/>
    <w:rsid w:val="001F4531"/>
    <w:rsid w:val="00200044"/>
    <w:rsid w:val="0020555E"/>
    <w:rsid w:val="002056F3"/>
    <w:rsid w:val="002100CF"/>
    <w:rsid w:val="00211930"/>
    <w:rsid w:val="00212556"/>
    <w:rsid w:val="0021435E"/>
    <w:rsid w:val="002175E1"/>
    <w:rsid w:val="002215A6"/>
    <w:rsid w:val="00221D04"/>
    <w:rsid w:val="00221EB4"/>
    <w:rsid w:val="00226453"/>
    <w:rsid w:val="00247CD5"/>
    <w:rsid w:val="002674D0"/>
    <w:rsid w:val="00274F58"/>
    <w:rsid w:val="00276C28"/>
    <w:rsid w:val="00284692"/>
    <w:rsid w:val="00294E7B"/>
    <w:rsid w:val="00296162"/>
    <w:rsid w:val="00296F4A"/>
    <w:rsid w:val="002A1106"/>
    <w:rsid w:val="002B3C19"/>
    <w:rsid w:val="002B67AF"/>
    <w:rsid w:val="002B7220"/>
    <w:rsid w:val="002C39F8"/>
    <w:rsid w:val="002C5B77"/>
    <w:rsid w:val="002C64FD"/>
    <w:rsid w:val="002C7D54"/>
    <w:rsid w:val="002D20C0"/>
    <w:rsid w:val="002D414C"/>
    <w:rsid w:val="002D764D"/>
    <w:rsid w:val="002E6C51"/>
    <w:rsid w:val="002F1F83"/>
    <w:rsid w:val="002F4B23"/>
    <w:rsid w:val="002F4F12"/>
    <w:rsid w:val="0030007E"/>
    <w:rsid w:val="00302D05"/>
    <w:rsid w:val="003030A4"/>
    <w:rsid w:val="00306402"/>
    <w:rsid w:val="00307390"/>
    <w:rsid w:val="00312C7F"/>
    <w:rsid w:val="00315AE0"/>
    <w:rsid w:val="00331E7A"/>
    <w:rsid w:val="00332D09"/>
    <w:rsid w:val="003342BE"/>
    <w:rsid w:val="00335B14"/>
    <w:rsid w:val="003415BB"/>
    <w:rsid w:val="003442CB"/>
    <w:rsid w:val="00346B60"/>
    <w:rsid w:val="00362D8F"/>
    <w:rsid w:val="00364013"/>
    <w:rsid w:val="00367BC0"/>
    <w:rsid w:val="00371103"/>
    <w:rsid w:val="00371C0F"/>
    <w:rsid w:val="003727C5"/>
    <w:rsid w:val="00372E76"/>
    <w:rsid w:val="0037326D"/>
    <w:rsid w:val="0037425B"/>
    <w:rsid w:val="003774FF"/>
    <w:rsid w:val="0038668B"/>
    <w:rsid w:val="00393433"/>
    <w:rsid w:val="00393C74"/>
    <w:rsid w:val="00394AB3"/>
    <w:rsid w:val="003A02ED"/>
    <w:rsid w:val="003A202C"/>
    <w:rsid w:val="003A2DD3"/>
    <w:rsid w:val="003A7995"/>
    <w:rsid w:val="003B23FC"/>
    <w:rsid w:val="003B24E8"/>
    <w:rsid w:val="003C4193"/>
    <w:rsid w:val="003C7574"/>
    <w:rsid w:val="003D3C59"/>
    <w:rsid w:val="003E08E2"/>
    <w:rsid w:val="003E2BA9"/>
    <w:rsid w:val="003F076A"/>
    <w:rsid w:val="003F5922"/>
    <w:rsid w:val="00400FB2"/>
    <w:rsid w:val="00411626"/>
    <w:rsid w:val="004130CC"/>
    <w:rsid w:val="00414E4B"/>
    <w:rsid w:val="004158E9"/>
    <w:rsid w:val="0041598C"/>
    <w:rsid w:val="004212F8"/>
    <w:rsid w:val="00422C35"/>
    <w:rsid w:val="004268A1"/>
    <w:rsid w:val="00436306"/>
    <w:rsid w:val="00436D0A"/>
    <w:rsid w:val="004407D1"/>
    <w:rsid w:val="004414AD"/>
    <w:rsid w:val="004416CE"/>
    <w:rsid w:val="00447719"/>
    <w:rsid w:val="00450181"/>
    <w:rsid w:val="00454C71"/>
    <w:rsid w:val="004649E9"/>
    <w:rsid w:val="00464AE2"/>
    <w:rsid w:val="00465C63"/>
    <w:rsid w:val="00465E99"/>
    <w:rsid w:val="004713E6"/>
    <w:rsid w:val="004810AA"/>
    <w:rsid w:val="00482050"/>
    <w:rsid w:val="00487D26"/>
    <w:rsid w:val="004908AE"/>
    <w:rsid w:val="00491C07"/>
    <w:rsid w:val="00492385"/>
    <w:rsid w:val="00492C16"/>
    <w:rsid w:val="00496A46"/>
    <w:rsid w:val="004A4A11"/>
    <w:rsid w:val="004A6923"/>
    <w:rsid w:val="004A6DB3"/>
    <w:rsid w:val="004B0B23"/>
    <w:rsid w:val="004B1544"/>
    <w:rsid w:val="004B3C0C"/>
    <w:rsid w:val="004C68AA"/>
    <w:rsid w:val="004D0FAE"/>
    <w:rsid w:val="004D3857"/>
    <w:rsid w:val="004D3BA9"/>
    <w:rsid w:val="004E43EF"/>
    <w:rsid w:val="004E7970"/>
    <w:rsid w:val="004F635C"/>
    <w:rsid w:val="004F65E7"/>
    <w:rsid w:val="00515980"/>
    <w:rsid w:val="0051645C"/>
    <w:rsid w:val="00516471"/>
    <w:rsid w:val="0051666D"/>
    <w:rsid w:val="0052069C"/>
    <w:rsid w:val="00520E30"/>
    <w:rsid w:val="00527960"/>
    <w:rsid w:val="00531EE7"/>
    <w:rsid w:val="0054068B"/>
    <w:rsid w:val="00540D13"/>
    <w:rsid w:val="00550749"/>
    <w:rsid w:val="005542CC"/>
    <w:rsid w:val="00561A9C"/>
    <w:rsid w:val="00570B4A"/>
    <w:rsid w:val="00582EB0"/>
    <w:rsid w:val="0059524B"/>
    <w:rsid w:val="00597BBB"/>
    <w:rsid w:val="005A2832"/>
    <w:rsid w:val="005A2CD7"/>
    <w:rsid w:val="005A5492"/>
    <w:rsid w:val="005A5FE2"/>
    <w:rsid w:val="005B0FD5"/>
    <w:rsid w:val="005C116E"/>
    <w:rsid w:val="005C1D3F"/>
    <w:rsid w:val="005D04A7"/>
    <w:rsid w:val="005D13DC"/>
    <w:rsid w:val="005D24B8"/>
    <w:rsid w:val="005D30AB"/>
    <w:rsid w:val="005D7519"/>
    <w:rsid w:val="005E0776"/>
    <w:rsid w:val="005E0F78"/>
    <w:rsid w:val="005E2BAD"/>
    <w:rsid w:val="005F5E30"/>
    <w:rsid w:val="00602090"/>
    <w:rsid w:val="00602A39"/>
    <w:rsid w:val="006113DA"/>
    <w:rsid w:val="00615302"/>
    <w:rsid w:val="006164A3"/>
    <w:rsid w:val="00616DC2"/>
    <w:rsid w:val="00620318"/>
    <w:rsid w:val="0062234B"/>
    <w:rsid w:val="006242FB"/>
    <w:rsid w:val="006275DF"/>
    <w:rsid w:val="00631B2E"/>
    <w:rsid w:val="0063206F"/>
    <w:rsid w:val="00636A4A"/>
    <w:rsid w:val="006407C9"/>
    <w:rsid w:val="00640FEC"/>
    <w:rsid w:val="00643C57"/>
    <w:rsid w:val="00647E0D"/>
    <w:rsid w:val="006522B6"/>
    <w:rsid w:val="00653CA6"/>
    <w:rsid w:val="00662C0A"/>
    <w:rsid w:val="00663D3A"/>
    <w:rsid w:val="00664B60"/>
    <w:rsid w:val="006656F8"/>
    <w:rsid w:val="0066737B"/>
    <w:rsid w:val="006674DC"/>
    <w:rsid w:val="006705B5"/>
    <w:rsid w:val="00673B87"/>
    <w:rsid w:val="00680DA9"/>
    <w:rsid w:val="00683C17"/>
    <w:rsid w:val="006843E8"/>
    <w:rsid w:val="0069425F"/>
    <w:rsid w:val="00696570"/>
    <w:rsid w:val="006A15F9"/>
    <w:rsid w:val="006A52E5"/>
    <w:rsid w:val="006A6EB8"/>
    <w:rsid w:val="006A735A"/>
    <w:rsid w:val="006B1193"/>
    <w:rsid w:val="006B6C79"/>
    <w:rsid w:val="006C266C"/>
    <w:rsid w:val="006C2EF8"/>
    <w:rsid w:val="006C467E"/>
    <w:rsid w:val="006C5A72"/>
    <w:rsid w:val="006D1053"/>
    <w:rsid w:val="006D1073"/>
    <w:rsid w:val="006D1EEC"/>
    <w:rsid w:val="006D36E4"/>
    <w:rsid w:val="006D4A80"/>
    <w:rsid w:val="006D6E97"/>
    <w:rsid w:val="006E139C"/>
    <w:rsid w:val="006F6281"/>
    <w:rsid w:val="007001EF"/>
    <w:rsid w:val="0070340F"/>
    <w:rsid w:val="00711058"/>
    <w:rsid w:val="00714FE5"/>
    <w:rsid w:val="00715057"/>
    <w:rsid w:val="007235F5"/>
    <w:rsid w:val="007346CD"/>
    <w:rsid w:val="00742C35"/>
    <w:rsid w:val="00743A79"/>
    <w:rsid w:val="00744E80"/>
    <w:rsid w:val="007455FF"/>
    <w:rsid w:val="00745C80"/>
    <w:rsid w:val="00750FD1"/>
    <w:rsid w:val="00755B0D"/>
    <w:rsid w:val="00762E1D"/>
    <w:rsid w:val="007638C3"/>
    <w:rsid w:val="00771C95"/>
    <w:rsid w:val="00790038"/>
    <w:rsid w:val="00793652"/>
    <w:rsid w:val="007A115F"/>
    <w:rsid w:val="007A21A5"/>
    <w:rsid w:val="007B31DA"/>
    <w:rsid w:val="007B70B8"/>
    <w:rsid w:val="007C1403"/>
    <w:rsid w:val="007C28D5"/>
    <w:rsid w:val="007C6253"/>
    <w:rsid w:val="007C6DE3"/>
    <w:rsid w:val="007D187B"/>
    <w:rsid w:val="007D390B"/>
    <w:rsid w:val="007D4B14"/>
    <w:rsid w:val="007D5706"/>
    <w:rsid w:val="007D6521"/>
    <w:rsid w:val="007E229B"/>
    <w:rsid w:val="007E4274"/>
    <w:rsid w:val="007E4322"/>
    <w:rsid w:val="007F0D0C"/>
    <w:rsid w:val="007F3ABA"/>
    <w:rsid w:val="00802C50"/>
    <w:rsid w:val="00804022"/>
    <w:rsid w:val="00810B9F"/>
    <w:rsid w:val="00811F08"/>
    <w:rsid w:val="0081745D"/>
    <w:rsid w:val="008176BD"/>
    <w:rsid w:val="0083213E"/>
    <w:rsid w:val="008376A8"/>
    <w:rsid w:val="008434D2"/>
    <w:rsid w:val="0084670A"/>
    <w:rsid w:val="00852CAC"/>
    <w:rsid w:val="00855117"/>
    <w:rsid w:val="0085527B"/>
    <w:rsid w:val="008572EB"/>
    <w:rsid w:val="00862AEC"/>
    <w:rsid w:val="0086379F"/>
    <w:rsid w:val="00867EFD"/>
    <w:rsid w:val="0087005A"/>
    <w:rsid w:val="00876C83"/>
    <w:rsid w:val="0087744B"/>
    <w:rsid w:val="008822ED"/>
    <w:rsid w:val="00884A97"/>
    <w:rsid w:val="00892438"/>
    <w:rsid w:val="00893DA3"/>
    <w:rsid w:val="00896E18"/>
    <w:rsid w:val="008A0F17"/>
    <w:rsid w:val="008A148A"/>
    <w:rsid w:val="008A1574"/>
    <w:rsid w:val="008A3152"/>
    <w:rsid w:val="008A4252"/>
    <w:rsid w:val="008A4A27"/>
    <w:rsid w:val="008B3076"/>
    <w:rsid w:val="008B30BE"/>
    <w:rsid w:val="008B578F"/>
    <w:rsid w:val="008C2176"/>
    <w:rsid w:val="008C2C2F"/>
    <w:rsid w:val="008C348F"/>
    <w:rsid w:val="008C3D5B"/>
    <w:rsid w:val="008C4ED6"/>
    <w:rsid w:val="008C67C6"/>
    <w:rsid w:val="008C704F"/>
    <w:rsid w:val="008D694B"/>
    <w:rsid w:val="008D7802"/>
    <w:rsid w:val="008E032A"/>
    <w:rsid w:val="008E3EA2"/>
    <w:rsid w:val="008E684D"/>
    <w:rsid w:val="008F0D3D"/>
    <w:rsid w:val="008F1CF8"/>
    <w:rsid w:val="008F5080"/>
    <w:rsid w:val="008F6030"/>
    <w:rsid w:val="009202FC"/>
    <w:rsid w:val="00921A38"/>
    <w:rsid w:val="0092325F"/>
    <w:rsid w:val="00924221"/>
    <w:rsid w:val="0092586B"/>
    <w:rsid w:val="00932A4E"/>
    <w:rsid w:val="009350D4"/>
    <w:rsid w:val="00940165"/>
    <w:rsid w:val="00954E50"/>
    <w:rsid w:val="00960B81"/>
    <w:rsid w:val="00961C4E"/>
    <w:rsid w:val="00965A06"/>
    <w:rsid w:val="00967DCB"/>
    <w:rsid w:val="00970A8A"/>
    <w:rsid w:val="00972DD7"/>
    <w:rsid w:val="00973213"/>
    <w:rsid w:val="00974EA2"/>
    <w:rsid w:val="00983AF8"/>
    <w:rsid w:val="009858F4"/>
    <w:rsid w:val="00990A8B"/>
    <w:rsid w:val="00997B32"/>
    <w:rsid w:val="009A1B10"/>
    <w:rsid w:val="009A65CF"/>
    <w:rsid w:val="009A7BFF"/>
    <w:rsid w:val="009B5C23"/>
    <w:rsid w:val="009B63DB"/>
    <w:rsid w:val="009B726B"/>
    <w:rsid w:val="009B7AD7"/>
    <w:rsid w:val="009C1702"/>
    <w:rsid w:val="009C3071"/>
    <w:rsid w:val="009C36DF"/>
    <w:rsid w:val="009C3A91"/>
    <w:rsid w:val="009D47BD"/>
    <w:rsid w:val="009E1642"/>
    <w:rsid w:val="009E77F7"/>
    <w:rsid w:val="009F1BA2"/>
    <w:rsid w:val="009F684B"/>
    <w:rsid w:val="00A050F1"/>
    <w:rsid w:val="00A10D10"/>
    <w:rsid w:val="00A174EB"/>
    <w:rsid w:val="00A23603"/>
    <w:rsid w:val="00A241C0"/>
    <w:rsid w:val="00A24AEC"/>
    <w:rsid w:val="00A26569"/>
    <w:rsid w:val="00A3010D"/>
    <w:rsid w:val="00A34EB7"/>
    <w:rsid w:val="00A4593E"/>
    <w:rsid w:val="00A46019"/>
    <w:rsid w:val="00A55952"/>
    <w:rsid w:val="00A6662C"/>
    <w:rsid w:val="00A71295"/>
    <w:rsid w:val="00A772D3"/>
    <w:rsid w:val="00A81CF7"/>
    <w:rsid w:val="00A85226"/>
    <w:rsid w:val="00A93F73"/>
    <w:rsid w:val="00AA1D76"/>
    <w:rsid w:val="00AA289E"/>
    <w:rsid w:val="00AB52C2"/>
    <w:rsid w:val="00AC01A4"/>
    <w:rsid w:val="00AC13B2"/>
    <w:rsid w:val="00AC3B8F"/>
    <w:rsid w:val="00AC5115"/>
    <w:rsid w:val="00AD2BC0"/>
    <w:rsid w:val="00AD39FA"/>
    <w:rsid w:val="00AD6292"/>
    <w:rsid w:val="00AE028B"/>
    <w:rsid w:val="00AE04FE"/>
    <w:rsid w:val="00AF193A"/>
    <w:rsid w:val="00AF2650"/>
    <w:rsid w:val="00AF2AF9"/>
    <w:rsid w:val="00B01936"/>
    <w:rsid w:val="00B111D2"/>
    <w:rsid w:val="00B16D71"/>
    <w:rsid w:val="00B1710B"/>
    <w:rsid w:val="00B3075F"/>
    <w:rsid w:val="00B360D7"/>
    <w:rsid w:val="00B44C99"/>
    <w:rsid w:val="00B44EC9"/>
    <w:rsid w:val="00B52C0E"/>
    <w:rsid w:val="00B54DA2"/>
    <w:rsid w:val="00B633AB"/>
    <w:rsid w:val="00B64C1D"/>
    <w:rsid w:val="00B71530"/>
    <w:rsid w:val="00B71D0E"/>
    <w:rsid w:val="00B7214D"/>
    <w:rsid w:val="00B740DA"/>
    <w:rsid w:val="00B8268E"/>
    <w:rsid w:val="00B82691"/>
    <w:rsid w:val="00B83001"/>
    <w:rsid w:val="00B872AD"/>
    <w:rsid w:val="00B915D4"/>
    <w:rsid w:val="00BA2753"/>
    <w:rsid w:val="00BB5ECE"/>
    <w:rsid w:val="00BB7690"/>
    <w:rsid w:val="00BD4971"/>
    <w:rsid w:val="00BD6B4D"/>
    <w:rsid w:val="00BE579C"/>
    <w:rsid w:val="00BE5F7B"/>
    <w:rsid w:val="00BF1DB2"/>
    <w:rsid w:val="00BF7456"/>
    <w:rsid w:val="00C03688"/>
    <w:rsid w:val="00C1522E"/>
    <w:rsid w:val="00C21B1F"/>
    <w:rsid w:val="00C224C6"/>
    <w:rsid w:val="00C252A3"/>
    <w:rsid w:val="00C261CE"/>
    <w:rsid w:val="00C27C39"/>
    <w:rsid w:val="00C318BF"/>
    <w:rsid w:val="00C326D3"/>
    <w:rsid w:val="00C342DE"/>
    <w:rsid w:val="00C36CAF"/>
    <w:rsid w:val="00C37EDD"/>
    <w:rsid w:val="00C40230"/>
    <w:rsid w:val="00C4209E"/>
    <w:rsid w:val="00C43BC6"/>
    <w:rsid w:val="00C44C6D"/>
    <w:rsid w:val="00C45665"/>
    <w:rsid w:val="00C508EE"/>
    <w:rsid w:val="00C52FC8"/>
    <w:rsid w:val="00C575A0"/>
    <w:rsid w:val="00C66E1F"/>
    <w:rsid w:val="00C72E2B"/>
    <w:rsid w:val="00C73630"/>
    <w:rsid w:val="00C75056"/>
    <w:rsid w:val="00C760C4"/>
    <w:rsid w:val="00C777DF"/>
    <w:rsid w:val="00C8155A"/>
    <w:rsid w:val="00C81A53"/>
    <w:rsid w:val="00C8654A"/>
    <w:rsid w:val="00C86A61"/>
    <w:rsid w:val="00CA0A82"/>
    <w:rsid w:val="00CA3A97"/>
    <w:rsid w:val="00CB6B3B"/>
    <w:rsid w:val="00CC51B9"/>
    <w:rsid w:val="00CC552A"/>
    <w:rsid w:val="00CC57A0"/>
    <w:rsid w:val="00CC5E33"/>
    <w:rsid w:val="00CD745F"/>
    <w:rsid w:val="00CE7093"/>
    <w:rsid w:val="00CF4F6C"/>
    <w:rsid w:val="00CF6592"/>
    <w:rsid w:val="00CF7529"/>
    <w:rsid w:val="00D06D32"/>
    <w:rsid w:val="00D14841"/>
    <w:rsid w:val="00D15F32"/>
    <w:rsid w:val="00D16C4F"/>
    <w:rsid w:val="00D20665"/>
    <w:rsid w:val="00D22F8E"/>
    <w:rsid w:val="00D30109"/>
    <w:rsid w:val="00D31CBB"/>
    <w:rsid w:val="00D3717E"/>
    <w:rsid w:val="00D44370"/>
    <w:rsid w:val="00D5047C"/>
    <w:rsid w:val="00D50CF6"/>
    <w:rsid w:val="00D563C0"/>
    <w:rsid w:val="00D7435B"/>
    <w:rsid w:val="00D831EE"/>
    <w:rsid w:val="00D859CC"/>
    <w:rsid w:val="00D902FA"/>
    <w:rsid w:val="00D907C3"/>
    <w:rsid w:val="00D93348"/>
    <w:rsid w:val="00DA1E9C"/>
    <w:rsid w:val="00DA2E45"/>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20BC8"/>
    <w:rsid w:val="00E35F42"/>
    <w:rsid w:val="00E37C6D"/>
    <w:rsid w:val="00E425C1"/>
    <w:rsid w:val="00E51166"/>
    <w:rsid w:val="00E57D1F"/>
    <w:rsid w:val="00E61170"/>
    <w:rsid w:val="00E61ADC"/>
    <w:rsid w:val="00E70135"/>
    <w:rsid w:val="00E70D98"/>
    <w:rsid w:val="00E86747"/>
    <w:rsid w:val="00E90A3F"/>
    <w:rsid w:val="00E93183"/>
    <w:rsid w:val="00E95266"/>
    <w:rsid w:val="00E977C4"/>
    <w:rsid w:val="00EB421A"/>
    <w:rsid w:val="00EC2E4E"/>
    <w:rsid w:val="00EC4215"/>
    <w:rsid w:val="00EC4E9E"/>
    <w:rsid w:val="00EC68F1"/>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27C68"/>
    <w:rsid w:val="00F335B4"/>
    <w:rsid w:val="00F33A0F"/>
    <w:rsid w:val="00F400B5"/>
    <w:rsid w:val="00F40F2D"/>
    <w:rsid w:val="00F50F61"/>
    <w:rsid w:val="00F54CB6"/>
    <w:rsid w:val="00F62316"/>
    <w:rsid w:val="00F630DF"/>
    <w:rsid w:val="00F67907"/>
    <w:rsid w:val="00F7017C"/>
    <w:rsid w:val="00F74B35"/>
    <w:rsid w:val="00F7609E"/>
    <w:rsid w:val="00F77540"/>
    <w:rsid w:val="00F85D5A"/>
    <w:rsid w:val="00F86303"/>
    <w:rsid w:val="00F91472"/>
    <w:rsid w:val="00F9178A"/>
    <w:rsid w:val="00F932D6"/>
    <w:rsid w:val="00FA2F34"/>
    <w:rsid w:val="00FA3D27"/>
    <w:rsid w:val="00FA3DF1"/>
    <w:rsid w:val="00FA5EC3"/>
    <w:rsid w:val="00FB193A"/>
    <w:rsid w:val="00FC07FD"/>
    <w:rsid w:val="00FC7673"/>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258BF"/>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C98C39-F376-4832-906F-8BC5BAEC0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7</Pages>
  <Words>2307</Words>
  <Characters>13156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salesforceId:0b98e4b2-75b5-498e-a3e0-6434040f2857</dc:subject>
  <dc:creator>O'Donoghue, Ruaridh</dc:creator>
  <cp:keywords/>
  <dc:description/>
  <cp:lastModifiedBy>O'Donoghue, Ruaridh</cp:lastModifiedBy>
  <cp:revision>156</cp:revision>
  <dcterms:created xsi:type="dcterms:W3CDTF">2026-06-24T15:21:00Z</dcterms:created>
  <dcterms:modified xsi:type="dcterms:W3CDTF">2026-06-26T10:42:00Z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069Q300000QsMRIIA3</vt:lpwstr>
  </property>
  <property fmtid="{D5CDD505-2E9C-101B-9397-08002B2CF9AE}" pid="5" name="GrammarlyDocumentId">
    <vt:lpwstr>dfb7424e-4bf3-46e4-a9c5-455126623cf8</vt:lpwstr>
  </property>
</Properties>
</file>