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5CC70" w14:textId="2D02B966" w:rsidR="00F225C6" w:rsidRDefault="09CAF798">
      <w:r>
        <w:t xml:space="preserve">Thank you for consulting Public Protection on this outline planning </w:t>
      </w:r>
      <w:r w:rsidR="42E50AC0">
        <w:t>application (PL</w:t>
      </w:r>
      <w:r>
        <w:t>/2026/02943).</w:t>
      </w:r>
    </w:p>
    <w:p w14:paraId="6FFF9D32" w14:textId="243D11F7" w:rsidR="32ECA5DE" w:rsidRDefault="32ECA5DE" w:rsidP="7641C5E6">
      <w:pPr>
        <w:spacing w:line="276" w:lineRule="auto"/>
      </w:pPr>
      <w:r w:rsidRPr="7641C5E6">
        <w:rPr>
          <w:rFonts w:ascii="Aptos" w:eastAsia="Aptos" w:hAnsi="Aptos" w:cs="Aptos"/>
        </w:rPr>
        <w:t>I have considered the potential impact of the proposed development on residential amenity. Please find my comments below.</w:t>
      </w:r>
    </w:p>
    <w:p w14:paraId="6D2802AE" w14:textId="77777777" w:rsidR="00861790" w:rsidRDefault="00F225C6" w:rsidP="006472A3">
      <w:pPr>
        <w:rPr>
          <w:u w:val="single"/>
        </w:rPr>
      </w:pPr>
      <w:r w:rsidRPr="006472A3">
        <w:rPr>
          <w:u w:val="single"/>
        </w:rPr>
        <w:t>Noise</w:t>
      </w:r>
    </w:p>
    <w:p w14:paraId="46559710" w14:textId="2C4F7093" w:rsidR="006472A3" w:rsidRPr="00861790" w:rsidRDefault="581120D5" w:rsidP="006472A3">
      <w:r>
        <w:t xml:space="preserve">Given the scale of the development and its proximity to potential noise sources, including the A363 and the nearby railway, there is potential for </w:t>
      </w:r>
      <w:r w:rsidR="1EC9DB6D">
        <w:t xml:space="preserve">adverse noise </w:t>
      </w:r>
      <w:r w:rsidR="0016652B">
        <w:t>effects</w:t>
      </w:r>
      <w:r>
        <w:t xml:space="preserve">. </w:t>
      </w:r>
      <w:proofErr w:type="gramStart"/>
      <w:r w:rsidR="7071D198">
        <w:t>In light of</w:t>
      </w:r>
      <w:proofErr w:type="gramEnd"/>
      <w:r w:rsidR="7071D198">
        <w:t xml:space="preserve"> this, we would recommend the following </w:t>
      </w:r>
      <w:r w:rsidR="7288CDD9">
        <w:t>condition</w:t>
      </w:r>
      <w:r w:rsidR="7071D198">
        <w:t xml:space="preserve"> is attached:</w:t>
      </w:r>
    </w:p>
    <w:p w14:paraId="08A34C7E" w14:textId="75742385" w:rsidR="006472A3" w:rsidRPr="00861790" w:rsidRDefault="7071D198" w:rsidP="7641C5E6">
      <w:pPr>
        <w:pStyle w:val="ListParagraph"/>
        <w:numPr>
          <w:ilvl w:val="0"/>
          <w:numId w:val="9"/>
        </w:numPr>
        <w:spacing w:before="120" w:after="120"/>
        <w:rPr>
          <w:rFonts w:ascii="Arial" w:eastAsia="Arial" w:hAnsi="Arial" w:cs="Arial"/>
          <w:color w:val="000000" w:themeColor="text1"/>
          <w:sz w:val="22"/>
          <w:szCs w:val="22"/>
        </w:rPr>
      </w:pPr>
      <w:r w:rsidRPr="7641C5E6">
        <w:rPr>
          <w:rFonts w:ascii="Arial" w:eastAsia="Arial" w:hAnsi="Arial" w:cs="Arial"/>
          <w:color w:val="000000" w:themeColor="text1"/>
          <w:sz w:val="22"/>
          <w:szCs w:val="22"/>
        </w:rPr>
        <w:t>An acoustic design scheme for protecting the proposed dwellings from external traffic/railway noise shall be submitted to and approved in writing by the local planning authority at reserved matters stage. The scheme shall ensure that, upon completion of the development, the following noise criteria shall be met, with windows open, in accordance with the Professional Practice Guidance: Planning and Noise – New Residential Development (May 2017) (or subsequent versions):</w:t>
      </w:r>
    </w:p>
    <w:p w14:paraId="420AD081" w14:textId="3647AFA5" w:rsidR="006472A3" w:rsidRPr="007B380B" w:rsidRDefault="7071D198" w:rsidP="007B380B">
      <w:pPr>
        <w:pStyle w:val="ListParagraph"/>
        <w:numPr>
          <w:ilvl w:val="0"/>
          <w:numId w:val="12"/>
        </w:numPr>
        <w:spacing w:before="120" w:after="120"/>
        <w:rPr>
          <w:rFonts w:ascii="Arial" w:eastAsia="Arial" w:hAnsi="Arial" w:cs="Arial"/>
          <w:color w:val="000000" w:themeColor="text1"/>
          <w:sz w:val="22"/>
          <w:szCs w:val="22"/>
        </w:rPr>
      </w:pPr>
      <w:r w:rsidRPr="007B380B">
        <w:rPr>
          <w:rFonts w:ascii="Arial" w:eastAsia="Arial" w:hAnsi="Arial" w:cs="Arial"/>
          <w:color w:val="000000" w:themeColor="text1"/>
          <w:sz w:val="22"/>
          <w:szCs w:val="22"/>
        </w:rPr>
        <w:t>bedrooms shall achieve an 8-hour LAeq (23:00 to 07:00) of 30dB(A) and an LAmax, F of 45 dB</w:t>
      </w:r>
    </w:p>
    <w:p w14:paraId="204DB29E" w14:textId="39588E63" w:rsidR="006472A3" w:rsidRPr="007B380B" w:rsidRDefault="7071D198" w:rsidP="007B380B">
      <w:pPr>
        <w:pStyle w:val="ListParagraph"/>
        <w:numPr>
          <w:ilvl w:val="0"/>
          <w:numId w:val="12"/>
        </w:numPr>
        <w:spacing w:before="120" w:after="120"/>
        <w:rPr>
          <w:rFonts w:ascii="Arial" w:eastAsia="Arial" w:hAnsi="Arial" w:cs="Arial"/>
          <w:color w:val="000000" w:themeColor="text1"/>
          <w:sz w:val="22"/>
          <w:szCs w:val="22"/>
        </w:rPr>
      </w:pPr>
      <w:r w:rsidRPr="007B380B">
        <w:rPr>
          <w:rFonts w:ascii="Arial" w:eastAsia="Arial" w:hAnsi="Arial" w:cs="Arial"/>
          <w:color w:val="000000" w:themeColor="text1"/>
          <w:sz w:val="22"/>
          <w:szCs w:val="22"/>
        </w:rPr>
        <w:t>living rooms and dining rooms shall achieve a 16 – hour LAeq (07:00 to 23:00) of 35dB(A)</w:t>
      </w:r>
    </w:p>
    <w:p w14:paraId="17CF85A6" w14:textId="2FABE054" w:rsidR="006472A3" w:rsidRPr="007B380B" w:rsidRDefault="7071D198" w:rsidP="007B380B">
      <w:pPr>
        <w:pStyle w:val="ListParagraph"/>
        <w:numPr>
          <w:ilvl w:val="0"/>
          <w:numId w:val="12"/>
        </w:numPr>
        <w:spacing w:before="120" w:after="120"/>
        <w:rPr>
          <w:rFonts w:ascii="Arial" w:eastAsia="Arial" w:hAnsi="Arial" w:cs="Arial"/>
          <w:color w:val="000000" w:themeColor="text1"/>
          <w:sz w:val="22"/>
          <w:szCs w:val="22"/>
        </w:rPr>
      </w:pPr>
      <w:r w:rsidRPr="007B380B">
        <w:rPr>
          <w:rFonts w:ascii="Arial" w:eastAsia="Arial" w:hAnsi="Arial" w:cs="Arial"/>
          <w:color w:val="000000" w:themeColor="text1"/>
          <w:sz w:val="22"/>
          <w:szCs w:val="22"/>
        </w:rPr>
        <w:t>external amenity spaces shall achieve a 16 – hour LAeq (07:00 to 23:00) of 55dB(A)</w:t>
      </w:r>
    </w:p>
    <w:p w14:paraId="12A939B3" w14:textId="45F24B42" w:rsidR="006472A3" w:rsidRPr="00861790" w:rsidRDefault="7071D198" w:rsidP="7641C5E6">
      <w:pPr>
        <w:spacing w:before="120" w:after="120"/>
        <w:ind w:firstLine="720"/>
        <w:rPr>
          <w:rFonts w:ascii="Arial" w:eastAsia="Arial" w:hAnsi="Arial" w:cs="Arial"/>
          <w:color w:val="000000" w:themeColor="text1"/>
          <w:sz w:val="22"/>
          <w:szCs w:val="22"/>
        </w:rPr>
      </w:pPr>
      <w:r w:rsidRPr="7641C5E6">
        <w:rPr>
          <w:rFonts w:ascii="Arial" w:eastAsia="Arial" w:hAnsi="Arial" w:cs="Arial"/>
          <w:color w:val="000000" w:themeColor="text1"/>
          <w:sz w:val="22"/>
          <w:szCs w:val="22"/>
        </w:rPr>
        <w:t xml:space="preserve">The details as approved shall be implemented prior to occupation of the development </w:t>
      </w:r>
      <w:r w:rsidR="006472A3">
        <w:tab/>
      </w:r>
      <w:r w:rsidRPr="7641C5E6">
        <w:rPr>
          <w:rFonts w:ascii="Arial" w:eastAsia="Arial" w:hAnsi="Arial" w:cs="Arial"/>
          <w:color w:val="000000" w:themeColor="text1"/>
          <w:sz w:val="22"/>
          <w:szCs w:val="22"/>
        </w:rPr>
        <w:t>and thereafter be permanently retained for the lifetime of the development.</w:t>
      </w:r>
    </w:p>
    <w:p w14:paraId="7C786E3B" w14:textId="362059C4" w:rsidR="006472A3" w:rsidRDefault="7071D198" w:rsidP="009729DE">
      <w:pPr>
        <w:pStyle w:val="NoSpacing"/>
        <w:ind w:firstLine="720"/>
      </w:pPr>
      <w:r w:rsidRPr="7641C5E6">
        <w:t xml:space="preserve">Reason: Core policy 57, Ensuring high design and place shaping such that </w:t>
      </w:r>
      <w:r w:rsidR="006472A3">
        <w:tab/>
      </w:r>
      <w:r w:rsidR="006472A3">
        <w:tab/>
      </w:r>
      <w:r w:rsidRPr="7641C5E6">
        <w:t>appropriate levels of amenity are achievable.</w:t>
      </w:r>
    </w:p>
    <w:p w14:paraId="049FFD10" w14:textId="77777777" w:rsidR="009729DE" w:rsidRPr="009729DE" w:rsidRDefault="009729DE" w:rsidP="009729DE">
      <w:pPr>
        <w:pStyle w:val="NoSpacing"/>
        <w:ind w:firstLine="720"/>
        <w:rPr>
          <w:rFonts w:ascii="Arial" w:eastAsia="Arial" w:hAnsi="Arial" w:cs="Arial"/>
          <w:color w:val="000000" w:themeColor="text1"/>
          <w:sz w:val="22"/>
          <w:szCs w:val="22"/>
        </w:rPr>
      </w:pPr>
    </w:p>
    <w:p w14:paraId="291B790E" w14:textId="0D5FE392" w:rsidR="006472A3" w:rsidRPr="00861790" w:rsidRDefault="581120D5" w:rsidP="7641C5E6">
      <w:r>
        <w:t>In addition</w:t>
      </w:r>
      <w:r w:rsidR="58530949">
        <w:t xml:space="preserve"> to the above</w:t>
      </w:r>
      <w:r>
        <w:t>, the proposed development itself may introduce new sources of noise, such</w:t>
      </w:r>
      <w:r w:rsidR="6DA2138A">
        <w:t xml:space="preserve"> as</w:t>
      </w:r>
      <w:r>
        <w:t xml:space="preserve"> plant associated with the care home, and air source heat pumps. </w:t>
      </w:r>
      <w:r w:rsidR="0B745D70">
        <w:t xml:space="preserve">Dependent on the final layout of the site, noise from the external plant has the potential to affect both occupants of </w:t>
      </w:r>
      <w:r w:rsidR="6666C6B5">
        <w:t>existing</w:t>
      </w:r>
      <w:r w:rsidR="0B745D70">
        <w:t xml:space="preserve"> nearby dwellings and future occupants of the proposed development.</w:t>
      </w:r>
      <w:r w:rsidR="6D7557AE">
        <w:t xml:space="preserve"> </w:t>
      </w:r>
      <w:r>
        <w:t xml:space="preserve">It is therefore recommended that </w:t>
      </w:r>
      <w:r w:rsidR="68339EFA">
        <w:t>the following condition is also attached:</w:t>
      </w:r>
    </w:p>
    <w:p w14:paraId="6972EAD8" w14:textId="56DCEDA5" w:rsidR="43CAABED" w:rsidRDefault="43CAABED" w:rsidP="7641C5E6">
      <w:pPr>
        <w:pStyle w:val="ListParagraph"/>
        <w:numPr>
          <w:ilvl w:val="0"/>
          <w:numId w:val="9"/>
        </w:numPr>
        <w:spacing w:before="120" w:after="120"/>
        <w:rPr>
          <w:rFonts w:ascii="Arial" w:eastAsia="Arial" w:hAnsi="Arial" w:cs="Arial"/>
          <w:color w:val="000000" w:themeColor="text1"/>
          <w:sz w:val="22"/>
          <w:szCs w:val="22"/>
        </w:rPr>
      </w:pPr>
      <w:r w:rsidRPr="7641C5E6">
        <w:rPr>
          <w:rFonts w:ascii="Arial" w:eastAsia="Arial" w:hAnsi="Arial" w:cs="Arial"/>
          <w:color w:val="000000" w:themeColor="text1"/>
          <w:sz w:val="22"/>
          <w:szCs w:val="22"/>
        </w:rPr>
        <w:t xml:space="preserve">An assessment of the acoustic impact arising from the operation of </w:t>
      </w:r>
      <w:r w:rsidR="664BF468" w:rsidRPr="7641C5E6">
        <w:rPr>
          <w:rFonts w:ascii="Arial" w:eastAsia="Arial" w:hAnsi="Arial" w:cs="Arial"/>
          <w:color w:val="000000" w:themeColor="text1"/>
          <w:sz w:val="22"/>
          <w:szCs w:val="22"/>
        </w:rPr>
        <w:t xml:space="preserve">all external plant </w:t>
      </w:r>
      <w:r w:rsidRPr="7641C5E6">
        <w:rPr>
          <w:rFonts w:ascii="Arial" w:eastAsia="Arial" w:hAnsi="Arial" w:cs="Arial"/>
          <w:color w:val="000000" w:themeColor="text1"/>
          <w:sz w:val="22"/>
          <w:szCs w:val="22"/>
        </w:rPr>
        <w:t>shall be undertaken in accordance with BS4142:2014 +A1:2019 and shall be submitted to the Local Planning Authority at reserved matters stage together with a scheme of attenuation measures to demonstrate the development can achieve a rating level of 5dB (LAeq) below the typical background (LA90) level at the nearest noise sensitive location.</w:t>
      </w:r>
    </w:p>
    <w:p w14:paraId="5283DF1F" w14:textId="4A5566FD" w:rsidR="43CAABED" w:rsidRDefault="43CAABED" w:rsidP="7641C5E6">
      <w:pPr>
        <w:spacing w:before="120" w:after="120"/>
        <w:ind w:firstLine="720"/>
      </w:pPr>
      <w:r w:rsidRPr="7641C5E6">
        <w:rPr>
          <w:rFonts w:ascii="Arial" w:eastAsia="Arial" w:hAnsi="Arial" w:cs="Arial"/>
          <w:color w:val="000000" w:themeColor="text1"/>
          <w:sz w:val="22"/>
          <w:szCs w:val="22"/>
        </w:rPr>
        <w:t xml:space="preserve">The acoustic impact assessment and attenuation scheme must be approved by the </w:t>
      </w:r>
      <w:r>
        <w:tab/>
      </w:r>
      <w:r w:rsidRPr="7641C5E6">
        <w:rPr>
          <w:rFonts w:ascii="Arial" w:eastAsia="Arial" w:hAnsi="Arial" w:cs="Arial"/>
          <w:color w:val="000000" w:themeColor="text1"/>
          <w:sz w:val="22"/>
          <w:szCs w:val="22"/>
        </w:rPr>
        <w:t xml:space="preserve">local planning authority and shall be implemented in full prior to occupation of the </w:t>
      </w:r>
      <w:r>
        <w:tab/>
      </w:r>
      <w:r w:rsidRPr="7641C5E6">
        <w:rPr>
          <w:rFonts w:ascii="Arial" w:eastAsia="Arial" w:hAnsi="Arial" w:cs="Arial"/>
          <w:color w:val="000000" w:themeColor="text1"/>
          <w:sz w:val="22"/>
          <w:szCs w:val="22"/>
        </w:rPr>
        <w:t xml:space="preserve">development and thereafter be permanently retained for the lifetime of the </w:t>
      </w:r>
      <w:r>
        <w:tab/>
      </w:r>
      <w:r>
        <w:tab/>
      </w:r>
      <w:r w:rsidRPr="7641C5E6">
        <w:rPr>
          <w:rFonts w:ascii="Arial" w:eastAsia="Arial" w:hAnsi="Arial" w:cs="Arial"/>
          <w:color w:val="000000" w:themeColor="text1"/>
          <w:sz w:val="22"/>
          <w:szCs w:val="22"/>
        </w:rPr>
        <w:t>development.</w:t>
      </w:r>
    </w:p>
    <w:p w14:paraId="1944143E" w14:textId="54FA3662" w:rsidR="7641C5E6" w:rsidRDefault="469E68F0" w:rsidP="007B380B">
      <w:pPr>
        <w:pStyle w:val="NoSpacing"/>
        <w:ind w:firstLine="720"/>
      </w:pPr>
      <w:r w:rsidRPr="7641C5E6">
        <w:lastRenderedPageBreak/>
        <w:t xml:space="preserve">Reason: Core policy 57, Ensuring high design and place shaping such that </w:t>
      </w:r>
      <w:r>
        <w:tab/>
      </w:r>
      <w:r>
        <w:tab/>
      </w:r>
      <w:r w:rsidRPr="7641C5E6">
        <w:t>appropriate levels of amenity are achievable.</w:t>
      </w:r>
    </w:p>
    <w:p w14:paraId="47A161E5" w14:textId="77777777" w:rsidR="007B380B" w:rsidRDefault="007B380B" w:rsidP="007B380B">
      <w:pPr>
        <w:pStyle w:val="NoSpacing"/>
        <w:ind w:firstLine="720"/>
        <w:rPr>
          <w:rFonts w:ascii="Arial" w:eastAsia="Arial" w:hAnsi="Arial" w:cs="Arial"/>
          <w:color w:val="000000" w:themeColor="text1"/>
          <w:sz w:val="22"/>
          <w:szCs w:val="22"/>
        </w:rPr>
      </w:pPr>
    </w:p>
    <w:p w14:paraId="154F7B08" w14:textId="62F3C188" w:rsidR="0EC6DA5C" w:rsidRDefault="0EC6DA5C" w:rsidP="7641C5E6">
      <w:pPr>
        <w:rPr>
          <w:rFonts w:ascii="Aptos" w:eastAsia="Aptos" w:hAnsi="Aptos"/>
        </w:rPr>
      </w:pPr>
      <w:r>
        <w:t xml:space="preserve">Finally, it is noted that the development includes a sports pitch. </w:t>
      </w:r>
      <w:r w:rsidR="77E562ED">
        <w:t>If this will take the form of a multi-use game</w:t>
      </w:r>
      <w:r w:rsidR="000C6510">
        <w:t>s</w:t>
      </w:r>
      <w:r w:rsidR="77E562ED">
        <w:t xml:space="preserve"> </w:t>
      </w:r>
      <w:proofErr w:type="gramStart"/>
      <w:r w:rsidR="77E562ED">
        <w:t>area</w:t>
      </w:r>
      <w:proofErr w:type="gramEnd"/>
      <w:r w:rsidR="77E562ED">
        <w:t xml:space="preserve"> then </w:t>
      </w:r>
      <w:r w:rsidR="31125927">
        <w:t xml:space="preserve">we would expect any reserved matters applicaiton to be accompanied by a noise assessment. Further information on this can be found </w:t>
      </w:r>
      <w:r w:rsidR="20EB6236">
        <w:t xml:space="preserve">in our Noise Technical Guidance which is available at: </w:t>
      </w:r>
      <w:hyperlink r:id="rId5">
        <w:r w:rsidR="129B3109" w:rsidRPr="7641C5E6">
          <w:rPr>
            <w:rStyle w:val="Hyperlink"/>
            <w:rFonts w:ascii="Aptos" w:eastAsia="Aptos" w:hAnsi="Aptos"/>
          </w:rPr>
          <w:t>Environmental advice for developers and planning agents - Wiltshire Council</w:t>
        </w:r>
      </w:hyperlink>
    </w:p>
    <w:p w14:paraId="34460F11" w14:textId="77777777" w:rsidR="006472A3" w:rsidRPr="006472A3" w:rsidRDefault="006472A3" w:rsidP="006472A3">
      <w:pPr>
        <w:rPr>
          <w:u w:val="single"/>
        </w:rPr>
      </w:pPr>
      <w:r w:rsidRPr="006472A3">
        <w:rPr>
          <w:u w:val="single"/>
        </w:rPr>
        <w:t>Construction impacts</w:t>
      </w:r>
    </w:p>
    <w:p w14:paraId="02C0EC42" w14:textId="7AF9EF66" w:rsidR="006472A3" w:rsidRPr="006472A3" w:rsidRDefault="7D86D8F5" w:rsidP="7641C5E6">
      <w:r>
        <w:t>G</w:t>
      </w:r>
      <w:r w:rsidR="581120D5">
        <w:t>iven the scale of the development and its proximity to existing residential properties, there is potential for noise</w:t>
      </w:r>
      <w:r w:rsidR="6DD7D747">
        <w:t xml:space="preserve">, </w:t>
      </w:r>
      <w:r w:rsidR="4A1F72C4">
        <w:t>dust</w:t>
      </w:r>
      <w:r w:rsidR="40A9FC09">
        <w:t>, and dirt</w:t>
      </w:r>
      <w:r w:rsidR="581120D5">
        <w:t xml:space="preserve"> during the construction phase. </w:t>
      </w:r>
      <w:r w:rsidR="1097894C">
        <w:t>The following condition is therefore recommended:</w:t>
      </w:r>
    </w:p>
    <w:p w14:paraId="5069FB7D" w14:textId="494E67A0" w:rsidR="00F729B8" w:rsidRPr="004A576F" w:rsidRDefault="00F729B8" w:rsidP="00F729B8">
      <w:pPr>
        <w:spacing w:before="120" w:after="120"/>
        <w:rPr>
          <w:rFonts w:eastAsia="Arial" w:cs="Arial"/>
          <w:color w:val="000000" w:themeColor="text1"/>
        </w:rPr>
      </w:pPr>
      <w:r w:rsidRPr="004A576F">
        <w:rPr>
          <w:rFonts w:eastAsia="Arial" w:cs="Arial"/>
          <w:color w:val="000000" w:themeColor="text1"/>
        </w:rPr>
        <w:t>No development shall take place, including any works of demolition, until a Construction Method Statement (including environmental management measures) has been submitted to and approved in writing by the Local Planning Authority.</w:t>
      </w:r>
    </w:p>
    <w:p w14:paraId="4E6BC351" w14:textId="74B27D1C" w:rsidR="00F729B8" w:rsidRPr="004A576F" w:rsidRDefault="00F729B8" w:rsidP="00F729B8">
      <w:pPr>
        <w:spacing w:before="120" w:after="120"/>
        <w:rPr>
          <w:rFonts w:eastAsia="Arial" w:cs="Arial"/>
          <w:color w:val="000000" w:themeColor="text1"/>
        </w:rPr>
      </w:pPr>
      <w:r w:rsidRPr="004A576F">
        <w:rPr>
          <w:rFonts w:eastAsia="Arial" w:cs="Arial"/>
          <w:color w:val="000000" w:themeColor="text1"/>
        </w:rPr>
        <w:t>The Statement shall provide for:</w:t>
      </w:r>
    </w:p>
    <w:p w14:paraId="1730C97A" w14:textId="77777777" w:rsidR="00F729B8" w:rsidRPr="004A576F" w:rsidRDefault="00F729B8" w:rsidP="00F729B8">
      <w:pPr>
        <w:spacing w:before="120" w:after="120"/>
        <w:rPr>
          <w:rFonts w:eastAsia="Arial" w:cs="Arial"/>
          <w:color w:val="000000" w:themeColor="text1"/>
        </w:rPr>
      </w:pPr>
      <w:r w:rsidRPr="004A576F">
        <w:rPr>
          <w:rFonts w:eastAsia="Arial" w:cs="Arial"/>
          <w:color w:val="000000" w:themeColor="text1"/>
        </w:rPr>
        <w:t>- the parking of vehicles of site operatives and visitors;</w:t>
      </w:r>
    </w:p>
    <w:p w14:paraId="45AE18FF" w14:textId="77777777" w:rsidR="00F729B8" w:rsidRPr="004A576F" w:rsidRDefault="00F729B8" w:rsidP="00F729B8">
      <w:pPr>
        <w:spacing w:before="120" w:after="120"/>
        <w:rPr>
          <w:rFonts w:eastAsia="Arial" w:cs="Arial"/>
          <w:color w:val="000000" w:themeColor="text1"/>
        </w:rPr>
      </w:pPr>
      <w:r w:rsidRPr="004A576F">
        <w:rPr>
          <w:rFonts w:eastAsia="Arial" w:cs="Arial"/>
          <w:color w:val="000000" w:themeColor="text1"/>
        </w:rPr>
        <w:t>- loading and unloading of plant and materials;</w:t>
      </w:r>
    </w:p>
    <w:p w14:paraId="4301DA02" w14:textId="77777777" w:rsidR="00F729B8" w:rsidRPr="004A576F" w:rsidRDefault="00F729B8" w:rsidP="00F729B8">
      <w:pPr>
        <w:spacing w:before="120" w:after="120"/>
        <w:rPr>
          <w:rFonts w:eastAsia="Arial" w:cs="Arial"/>
          <w:color w:val="000000" w:themeColor="text1"/>
        </w:rPr>
      </w:pPr>
      <w:r w:rsidRPr="004A576F">
        <w:rPr>
          <w:rFonts w:eastAsia="Arial" w:cs="Arial"/>
          <w:color w:val="000000" w:themeColor="text1"/>
        </w:rPr>
        <w:t>- storage of plant and materials;</w:t>
      </w:r>
    </w:p>
    <w:p w14:paraId="391563BB" w14:textId="77777777" w:rsidR="00F729B8" w:rsidRPr="004A576F" w:rsidRDefault="00F729B8" w:rsidP="00F729B8">
      <w:pPr>
        <w:spacing w:before="120" w:after="120"/>
        <w:rPr>
          <w:rFonts w:eastAsia="Arial" w:cs="Arial"/>
          <w:color w:val="000000" w:themeColor="text1"/>
        </w:rPr>
      </w:pPr>
      <w:r w:rsidRPr="004A576F">
        <w:rPr>
          <w:rFonts w:eastAsia="Arial" w:cs="Arial"/>
          <w:color w:val="000000" w:themeColor="text1"/>
        </w:rPr>
        <w:t>- measures to control the emission of noise, dust and dirt during construction;</w:t>
      </w:r>
    </w:p>
    <w:p w14:paraId="049FD115" w14:textId="77777777" w:rsidR="00F729B8" w:rsidRPr="004A576F" w:rsidRDefault="00F729B8" w:rsidP="00F729B8">
      <w:pPr>
        <w:spacing w:before="120" w:after="120"/>
        <w:rPr>
          <w:rFonts w:eastAsia="Arial" w:cs="Arial"/>
          <w:color w:val="000000" w:themeColor="text1"/>
        </w:rPr>
      </w:pPr>
      <w:r w:rsidRPr="004A576F">
        <w:rPr>
          <w:rFonts w:eastAsia="Arial" w:cs="Arial"/>
          <w:color w:val="000000" w:themeColor="text1"/>
        </w:rPr>
        <w:t>- a site-specific dust risk assessment and mitigation measures in accordance with the Institute of Air Quality Management (IAQM) Guidance on the assessment of dust from demolition and construction (or equivalent);</w:t>
      </w:r>
    </w:p>
    <w:p w14:paraId="0224C56F" w14:textId="77777777" w:rsidR="00F729B8" w:rsidRPr="004A576F" w:rsidRDefault="00F729B8" w:rsidP="00F729B8">
      <w:pPr>
        <w:spacing w:before="120" w:after="120"/>
        <w:rPr>
          <w:rFonts w:eastAsia="Arial" w:cs="Arial"/>
          <w:color w:val="000000" w:themeColor="text1"/>
        </w:rPr>
      </w:pPr>
      <w:r w:rsidRPr="004A576F">
        <w:rPr>
          <w:rFonts w:eastAsia="Arial" w:cs="Arial"/>
          <w:color w:val="000000" w:themeColor="text1"/>
        </w:rPr>
        <w:t>- delivery and construction working hours;</w:t>
      </w:r>
    </w:p>
    <w:p w14:paraId="57B6ECA5" w14:textId="77777777" w:rsidR="00F729B8" w:rsidRPr="004A576F" w:rsidRDefault="00F729B8" w:rsidP="00F729B8">
      <w:pPr>
        <w:spacing w:before="120" w:after="120"/>
        <w:rPr>
          <w:rFonts w:eastAsia="Arial" w:cs="Arial"/>
          <w:color w:val="000000" w:themeColor="text1"/>
        </w:rPr>
      </w:pPr>
      <w:r w:rsidRPr="004A576F">
        <w:rPr>
          <w:rFonts w:eastAsia="Arial" w:cs="Arial"/>
          <w:color w:val="000000" w:themeColor="text1"/>
        </w:rPr>
        <w:t>- a scheme for recycling/disposing of waste arising from construction works;</w:t>
      </w:r>
    </w:p>
    <w:p w14:paraId="0A3C774F" w14:textId="11F0A53E" w:rsidR="00F729B8" w:rsidRPr="004A576F" w:rsidRDefault="00F729B8" w:rsidP="00F729B8">
      <w:pPr>
        <w:spacing w:before="120" w:after="120"/>
        <w:rPr>
          <w:rFonts w:eastAsia="Arial" w:cs="Arial"/>
          <w:color w:val="000000" w:themeColor="text1"/>
        </w:rPr>
      </w:pPr>
      <w:r w:rsidRPr="004A576F">
        <w:rPr>
          <w:rFonts w:eastAsia="Arial" w:cs="Arial"/>
          <w:color w:val="000000" w:themeColor="text1"/>
        </w:rPr>
        <w:t xml:space="preserve">- a contact name and telephone number for liaison with the Local Planning Authority and </w:t>
      </w:r>
      <w:proofErr w:type="gramStart"/>
      <w:r w:rsidRPr="004A576F">
        <w:rPr>
          <w:rFonts w:eastAsia="Arial" w:cs="Arial"/>
          <w:color w:val="000000" w:themeColor="text1"/>
        </w:rPr>
        <w:t>local residents</w:t>
      </w:r>
      <w:proofErr w:type="gramEnd"/>
      <w:r w:rsidRPr="004A576F">
        <w:rPr>
          <w:rFonts w:eastAsia="Arial" w:cs="Arial"/>
          <w:color w:val="000000" w:themeColor="text1"/>
        </w:rPr>
        <w:t>.</w:t>
      </w:r>
    </w:p>
    <w:p w14:paraId="4CB9CDB7" w14:textId="77777777" w:rsidR="00F729B8" w:rsidRPr="004A576F" w:rsidRDefault="00F729B8" w:rsidP="00F729B8">
      <w:pPr>
        <w:spacing w:before="120" w:after="120"/>
        <w:rPr>
          <w:rFonts w:eastAsia="Arial" w:cs="Arial"/>
          <w:color w:val="000000" w:themeColor="text1"/>
        </w:rPr>
      </w:pPr>
      <w:r w:rsidRPr="004A576F">
        <w:rPr>
          <w:rFonts w:eastAsia="Arial" w:cs="Arial"/>
          <w:color w:val="000000" w:themeColor="text1"/>
        </w:rPr>
        <w:t>The approved Statement shall be adhered to throughout the construction period. There shall be no burning undertaken on site at any time.</w:t>
      </w:r>
    </w:p>
    <w:p w14:paraId="6EFE4CFD" w14:textId="725609A9" w:rsidR="006472A3" w:rsidRPr="004A576F" w:rsidRDefault="2D2C311F" w:rsidP="7641C5E6">
      <w:pPr>
        <w:spacing w:before="120" w:after="120"/>
      </w:pPr>
      <w:r w:rsidRPr="004A576F">
        <w:rPr>
          <w:rFonts w:eastAsia="Arial" w:cs="Arial"/>
          <w:color w:val="000000" w:themeColor="text1"/>
        </w:rPr>
        <w:t xml:space="preserve">Demolition or construction works shall take place only between </w:t>
      </w:r>
      <w:r w:rsidR="46623A72" w:rsidRPr="004A576F">
        <w:rPr>
          <w:rFonts w:eastAsia="Arial" w:cs="Arial"/>
          <w:color w:val="000000" w:themeColor="text1"/>
        </w:rPr>
        <w:t>8am – 6pm</w:t>
      </w:r>
      <w:r w:rsidRPr="004A576F">
        <w:rPr>
          <w:rFonts w:eastAsia="Arial" w:cs="Arial"/>
          <w:color w:val="000000" w:themeColor="text1"/>
        </w:rPr>
        <w:t xml:space="preserve"> on</w:t>
      </w:r>
      <w:r w:rsidR="2280AD14" w:rsidRPr="004A576F">
        <w:rPr>
          <w:rFonts w:eastAsia="Arial" w:cs="Arial"/>
          <w:color w:val="000000" w:themeColor="text1"/>
        </w:rPr>
        <w:t xml:space="preserve"> Monday – Friday and between 8am – 1pm on Saturday.  Demolition or construction works</w:t>
      </w:r>
      <w:r w:rsidRPr="004A576F">
        <w:rPr>
          <w:rFonts w:eastAsia="Arial" w:cs="Arial"/>
          <w:color w:val="000000" w:themeColor="text1"/>
        </w:rPr>
        <w:t xml:space="preserve"> shall not take place at any time on Sundays or on Bank or Public Holidays.</w:t>
      </w:r>
    </w:p>
    <w:p w14:paraId="72850923" w14:textId="63C5F499" w:rsidR="006472A3" w:rsidRPr="004A576F" w:rsidRDefault="006472A3" w:rsidP="7641C5E6">
      <w:pPr>
        <w:spacing w:before="120" w:after="120"/>
        <w:rPr>
          <w:rFonts w:eastAsia="Arial" w:cs="Arial"/>
          <w:color w:val="000000" w:themeColor="text1"/>
        </w:rPr>
      </w:pPr>
    </w:p>
    <w:p w14:paraId="7F2C2A73" w14:textId="28B9A5E0" w:rsidR="006472A3" w:rsidRPr="004A576F" w:rsidRDefault="0ED66DBE" w:rsidP="7641C5E6">
      <w:pPr>
        <w:pStyle w:val="NoSpacing"/>
        <w:ind w:firstLine="720"/>
        <w:rPr>
          <w:rFonts w:eastAsia="Arial" w:cs="Arial"/>
          <w:color w:val="000000" w:themeColor="text1"/>
        </w:rPr>
      </w:pPr>
      <w:r w:rsidRPr="004A576F">
        <w:t xml:space="preserve">Reason: Core policy 57, Ensuring high design and place shaping such that </w:t>
      </w:r>
      <w:r w:rsidR="006472A3" w:rsidRPr="004A576F">
        <w:tab/>
      </w:r>
      <w:r w:rsidR="006472A3" w:rsidRPr="004A576F">
        <w:tab/>
      </w:r>
      <w:r w:rsidRPr="004A576F">
        <w:t>appropriate levels of amenity are achievable.</w:t>
      </w:r>
    </w:p>
    <w:p w14:paraId="7B913D27" w14:textId="77777777" w:rsidR="00871E0F" w:rsidRDefault="00871E0F" w:rsidP="00392BCC">
      <w:pPr>
        <w:rPr>
          <w:u w:val="single"/>
        </w:rPr>
      </w:pPr>
    </w:p>
    <w:p w14:paraId="78D11E5D" w14:textId="276F8014" w:rsidR="00392BCC" w:rsidRDefault="00392BCC" w:rsidP="00392BCC">
      <w:pPr>
        <w:rPr>
          <w:u w:val="single"/>
        </w:rPr>
      </w:pPr>
      <w:r>
        <w:rPr>
          <w:u w:val="single"/>
        </w:rPr>
        <w:t>Air Quality</w:t>
      </w:r>
    </w:p>
    <w:p w14:paraId="37449321" w14:textId="10FA9920" w:rsidR="00392BCC" w:rsidRPr="00392BCC" w:rsidRDefault="00392BCC" w:rsidP="00392BCC">
      <w:r w:rsidRPr="00392BCC">
        <w:t>An Air Quality Assessment has been submitted in support of the application, which has been undertaken in accordance with the Council’s Air Quality Supplementary Planning Document. The development is appropriately classified as a Type 3 site.</w:t>
      </w:r>
    </w:p>
    <w:p w14:paraId="5CCD21D1" w14:textId="320BA1D7" w:rsidR="00392BCC" w:rsidRPr="00392BCC" w:rsidRDefault="00C446EB" w:rsidP="00392BCC">
      <w:r>
        <w:t xml:space="preserve">Having reviewed the </w:t>
      </w:r>
      <w:r w:rsidR="009426E2">
        <w:t>report,</w:t>
      </w:r>
      <w:r>
        <w:t xml:space="preserve"> we </w:t>
      </w:r>
      <w:r w:rsidR="00392BCC" w:rsidRPr="00392BCC">
        <w:t>consider</w:t>
      </w:r>
      <w:r>
        <w:t xml:space="preserve"> the development to be </w:t>
      </w:r>
      <w:r w:rsidR="00392BCC" w:rsidRPr="00392BCC">
        <w:t>acceptable in principle from an air quality perspective.</w:t>
      </w:r>
    </w:p>
    <w:p w14:paraId="44973E0B" w14:textId="0B9ED1E0" w:rsidR="00392BCC" w:rsidRDefault="00392BCC" w:rsidP="00392BCC">
      <w:r>
        <w:t>I</w:t>
      </w:r>
      <w:r w:rsidRPr="00392BCC">
        <w:t>n accordance with the requirements of Core Policy 55 and the Air Quality SPD, developments of this scale should incorporate measures to minimise emissions and reduce exposure. As the detailed layout and design will be determined at reserved matters stage, it is necessary to secure appropriate mitigation measures by condition.</w:t>
      </w:r>
    </w:p>
    <w:p w14:paraId="288C0470" w14:textId="446A433B" w:rsidR="00392BCC" w:rsidRDefault="00392BCC" w:rsidP="00392BCC">
      <w:r>
        <w:t>Recommended conditions:</w:t>
      </w:r>
    </w:p>
    <w:p w14:paraId="0C056CBF" w14:textId="23FEC229" w:rsidR="00392BCC" w:rsidRDefault="00392BCC" w:rsidP="00392BCC">
      <w:pPr>
        <w:pStyle w:val="ListParagraph"/>
        <w:numPr>
          <w:ilvl w:val="0"/>
          <w:numId w:val="11"/>
        </w:numPr>
      </w:pPr>
      <w:r w:rsidRPr="00392BCC">
        <w:t>Prior to first occupation of the development hereby approved, details of air quality mitigation measures to minimise exposure, in accordance with the principles set out in the Council’s Air Quality Supplementary Planning Document, shall be submitted to and approved in writing by the Local Planning Authority. The approved measures shall be implemented prior to first occupation and thereafter retained.</w:t>
      </w:r>
    </w:p>
    <w:p w14:paraId="32D46FD2" w14:textId="77777777" w:rsidR="00392BCC" w:rsidRPr="00392BCC" w:rsidRDefault="00392BCC" w:rsidP="00392BCC">
      <w:pPr>
        <w:pStyle w:val="ListParagraph"/>
        <w:numPr>
          <w:ilvl w:val="0"/>
          <w:numId w:val="11"/>
        </w:numPr>
        <w:spacing w:after="0" w:line="240" w:lineRule="auto"/>
        <w:rPr>
          <w:rFonts w:eastAsia="Times New Roman" w:cs="Times New Roman"/>
          <w:kern w:val="0"/>
          <w:lang w:eastAsia="en-GB"/>
          <w14:ligatures w14:val="none"/>
        </w:rPr>
      </w:pPr>
      <w:r w:rsidRPr="00392BCC">
        <w:rPr>
          <w:rFonts w:eastAsia="Times New Roman" w:cs="Times New Roman"/>
          <w:kern w:val="0"/>
          <w:lang w:eastAsia="en-GB"/>
          <w14:ligatures w14:val="none"/>
        </w:rPr>
        <w:t>Prior to first occupation of the development hereby approved, a Low Emissions Travel Plan shall be submitted to and approved in writing by the Local Planning Authority. The plan shall be implemented in full prior to first occupation and thereafter retained.</w:t>
      </w:r>
    </w:p>
    <w:p w14:paraId="514FB05F" w14:textId="32B8C805" w:rsidR="00392BCC" w:rsidRPr="00392BCC" w:rsidRDefault="00392BCC" w:rsidP="00392BCC">
      <w:pPr>
        <w:pStyle w:val="ListParagraph"/>
        <w:numPr>
          <w:ilvl w:val="0"/>
          <w:numId w:val="11"/>
        </w:numPr>
        <w:spacing w:after="0" w:line="240" w:lineRule="auto"/>
        <w:rPr>
          <w:rFonts w:eastAsia="Times New Roman" w:cs="Times New Roman"/>
          <w:kern w:val="0"/>
          <w:lang w:eastAsia="en-GB"/>
          <w14:ligatures w14:val="none"/>
        </w:rPr>
      </w:pPr>
      <w:r w:rsidRPr="00392BCC">
        <w:rPr>
          <w:rFonts w:eastAsia="Times New Roman" w:cs="Times New Roman"/>
          <w:kern w:val="0"/>
          <w:lang w:eastAsia="en-GB"/>
          <w14:ligatures w14:val="none"/>
        </w:rPr>
        <w:t>Prior to first occupation of the development hereby approved, a scheme of electric vehicle charging infrastructure shall be submitted to and approved in writing by the Local Planning Authority and implemented in full prior to first occupation.</w:t>
      </w:r>
    </w:p>
    <w:p w14:paraId="66DAC61F" w14:textId="77777777" w:rsidR="00392BCC" w:rsidRDefault="00392BCC" w:rsidP="00392BCC">
      <w:pPr>
        <w:pStyle w:val="ListParagraph"/>
        <w:spacing w:after="0" w:line="240" w:lineRule="auto"/>
        <w:rPr>
          <w:rFonts w:ascii="Times New Roman" w:eastAsia="Times New Roman" w:hAnsi="Times New Roman" w:cs="Times New Roman"/>
          <w:kern w:val="0"/>
          <w:lang w:eastAsia="en-GB"/>
          <w14:ligatures w14:val="none"/>
        </w:rPr>
      </w:pPr>
    </w:p>
    <w:p w14:paraId="0A86C11E" w14:textId="77777777" w:rsidR="00392BCC" w:rsidRPr="00392BCC" w:rsidRDefault="00392BCC" w:rsidP="00392BCC">
      <w:pPr>
        <w:pStyle w:val="ListParagraph"/>
        <w:spacing w:after="0" w:line="240" w:lineRule="auto"/>
        <w:rPr>
          <w:rFonts w:ascii="Times New Roman" w:eastAsia="Times New Roman" w:hAnsi="Times New Roman" w:cs="Times New Roman"/>
          <w:kern w:val="0"/>
          <w:lang w:eastAsia="en-GB"/>
          <w14:ligatures w14:val="none"/>
        </w:rPr>
      </w:pPr>
    </w:p>
    <w:p w14:paraId="19625A47" w14:textId="382BB4C0" w:rsidR="00B439D8" w:rsidRDefault="117C3708" w:rsidP="00B439D8">
      <w:pPr>
        <w:rPr>
          <w:u w:val="single"/>
        </w:rPr>
      </w:pPr>
      <w:r w:rsidRPr="7641C5E6">
        <w:rPr>
          <w:u w:val="single"/>
        </w:rPr>
        <w:t>Lighting</w:t>
      </w:r>
    </w:p>
    <w:p w14:paraId="51CC7EA4" w14:textId="77777777" w:rsidR="005B7082" w:rsidRPr="005B7082" w:rsidRDefault="005B7082" w:rsidP="005B7082">
      <w:r w:rsidRPr="005B7082">
        <w:t>The proposed sports pitch has the potential to incorporate external lighting which could give rise to light spill, glare and disturbance to nearby residential receptors. In the absence of detailed lighting information, it is necessary to secure appropriate controls to protect residential amenity.</w:t>
      </w:r>
    </w:p>
    <w:p w14:paraId="0DE721CE" w14:textId="2BDBEF40" w:rsidR="0016652B" w:rsidRDefault="005B7082" w:rsidP="00B439D8">
      <w:r>
        <w:t>Recommended condition:</w:t>
      </w:r>
    </w:p>
    <w:p w14:paraId="1BE8B0F8" w14:textId="77A875B7" w:rsidR="005B7082" w:rsidRPr="005B7082" w:rsidRDefault="005B7082" w:rsidP="005B7082">
      <w:r w:rsidRPr="005B7082">
        <w:t>No external lighting shall be installed on the site until details of such lighting have been submitted to and approved in writing by the Local Planning Authority.</w:t>
      </w:r>
    </w:p>
    <w:p w14:paraId="6A6A80C6" w14:textId="14B8EC1D" w:rsidR="005B7082" w:rsidRPr="005B7082" w:rsidRDefault="005B7082" w:rsidP="005B7082">
      <w:r w:rsidRPr="005B7082">
        <w:lastRenderedPageBreak/>
        <w:t>The details shall include the location, height, design, angle of illumination, spread of light, intensity and hours of operation. The lighting shall be designed to minimise light spillage to neighbouring properties.</w:t>
      </w:r>
    </w:p>
    <w:p w14:paraId="645BD7D7" w14:textId="33C26DB7" w:rsidR="005B7082" w:rsidRDefault="005B7082" w:rsidP="00B439D8">
      <w:r w:rsidRPr="005B7082">
        <w:t>The approved lighting shall be installed in accordance with the approved details and thereafter maintained as such.</w:t>
      </w:r>
    </w:p>
    <w:p w14:paraId="7A0AEDCC" w14:textId="6714394D" w:rsidR="00861790" w:rsidRDefault="00861790" w:rsidP="00B439D8">
      <w:pPr>
        <w:rPr>
          <w:u w:val="single"/>
        </w:rPr>
      </w:pPr>
      <w:r>
        <w:rPr>
          <w:u w:val="single"/>
        </w:rPr>
        <w:t>Contaminated Land</w:t>
      </w:r>
    </w:p>
    <w:p w14:paraId="2EF13F9B" w14:textId="63F7D8DF" w:rsidR="00861790" w:rsidRPr="00861790" w:rsidRDefault="1286791F" w:rsidP="00861790">
      <w:r>
        <w:t>The submitted Phase 2a Preliminary Ground Investigation demonstrates that there are no significant contamination or ground gas constraints that would preclude the proposed development. However, the report identifies areas of uncertainty, including the presence of soft clay deposits in the northern part of the site, seasonal groundwater variation and the need for further assessment of ground gas considering the nearby landfill.</w:t>
      </w:r>
    </w:p>
    <w:p w14:paraId="4AAAB7C8" w14:textId="2763BAB7" w:rsidR="006F6B1F" w:rsidRPr="00861790" w:rsidRDefault="1286791F" w:rsidP="00861790">
      <w:r>
        <w:t>Accordingly,</w:t>
      </w:r>
      <w:r w:rsidR="3D1F337D">
        <w:t xml:space="preserve"> the following </w:t>
      </w:r>
      <w:r>
        <w:t>planning condition</w:t>
      </w:r>
      <w:r w:rsidR="62CF252B">
        <w:t xml:space="preserve">s are </w:t>
      </w:r>
      <w:r>
        <w:t>recommended</w:t>
      </w:r>
      <w:r w:rsidR="758B180B">
        <w:t>:</w:t>
      </w:r>
    </w:p>
    <w:p w14:paraId="5CA5ED0E" w14:textId="019C8CE2" w:rsidR="006F6B1F" w:rsidRPr="00861790" w:rsidRDefault="4CC9A412" w:rsidP="7641C5E6">
      <w:pPr>
        <w:pStyle w:val="ListParagraph"/>
        <w:numPr>
          <w:ilvl w:val="0"/>
          <w:numId w:val="1"/>
        </w:numPr>
        <w:rPr>
          <w:rFonts w:ascii="Arial" w:eastAsia="Arial" w:hAnsi="Arial" w:cs="Arial"/>
          <w:color w:val="000000" w:themeColor="text1"/>
          <w:sz w:val="22"/>
          <w:szCs w:val="22"/>
        </w:rPr>
      </w:pPr>
      <w:r w:rsidRPr="7641C5E6">
        <w:rPr>
          <w:rStyle w:val="fontstyle01"/>
          <w:rFonts w:ascii="Arial" w:eastAsia="Arial" w:hAnsi="Arial" w:cs="Arial"/>
        </w:rPr>
        <w:t>No development shall commence until further assessment of the risks posed by any contamination (including gases and water quality) has been submitted to and approved in writing by the local planning authority. This assessment must be undertaken by a suitably qualified contaminated land practitioner, in accordance with British Standard BS 10175: Investigation of potentially contaminated sites - Code of Practice and the Environment Agency - Land Contamination Risk Management (LCRM) (or equivalent British Standard and Model Procedures if replaced), and shall assess any contamination on the site, whether or not it originates on the site.</w:t>
      </w:r>
    </w:p>
    <w:p w14:paraId="2513B509" w14:textId="25E0170D" w:rsidR="006F6B1F" w:rsidRPr="00861790" w:rsidRDefault="006F6B1F" w:rsidP="7641C5E6">
      <w:pPr>
        <w:pStyle w:val="ListParagraph"/>
        <w:rPr>
          <w:rStyle w:val="fontstyle01"/>
          <w:rFonts w:ascii="Arial" w:eastAsia="Arial" w:hAnsi="Arial" w:cs="Arial"/>
        </w:rPr>
      </w:pPr>
    </w:p>
    <w:p w14:paraId="08B0714E" w14:textId="4726A37D" w:rsidR="006F6B1F" w:rsidRPr="00861790" w:rsidRDefault="4CC9A412" w:rsidP="7641C5E6">
      <w:pPr>
        <w:pStyle w:val="ListParagraph"/>
      </w:pPr>
      <w:r w:rsidRPr="7641C5E6">
        <w:rPr>
          <w:rStyle w:val="fontstyle01"/>
          <w:rFonts w:ascii="Arial" w:eastAsia="Arial" w:hAnsi="Arial" w:cs="Arial"/>
        </w:rPr>
        <w:t>The assessment shall include:</w:t>
      </w:r>
    </w:p>
    <w:p w14:paraId="78851913" w14:textId="5E9D6C50" w:rsidR="006F6B1F" w:rsidRPr="00861790" w:rsidRDefault="4CC9A412" w:rsidP="7641C5E6">
      <w:pPr>
        <w:pStyle w:val="ListParagraph"/>
        <w:numPr>
          <w:ilvl w:val="0"/>
          <w:numId w:val="3"/>
        </w:numPr>
        <w:rPr>
          <w:rFonts w:ascii="Arial" w:eastAsia="Arial" w:hAnsi="Arial" w:cs="Arial"/>
          <w:color w:val="000000" w:themeColor="text1"/>
          <w:sz w:val="22"/>
          <w:szCs w:val="22"/>
        </w:rPr>
      </w:pPr>
      <w:r w:rsidRPr="7641C5E6">
        <w:rPr>
          <w:rStyle w:val="fontstyle01"/>
          <w:rFonts w:ascii="Arial" w:eastAsia="Arial" w:hAnsi="Arial" w:cs="Arial"/>
        </w:rPr>
        <w:t>a survey of the extent, scale and nature of contamination;</w:t>
      </w:r>
    </w:p>
    <w:p w14:paraId="0499616E" w14:textId="019CC78C" w:rsidR="006F6B1F" w:rsidRPr="00861790" w:rsidRDefault="4CC9A412" w:rsidP="7641C5E6">
      <w:pPr>
        <w:pStyle w:val="ListParagraph"/>
        <w:numPr>
          <w:ilvl w:val="0"/>
          <w:numId w:val="3"/>
        </w:numPr>
        <w:rPr>
          <w:rFonts w:ascii="Arial" w:eastAsia="Arial" w:hAnsi="Arial" w:cs="Arial"/>
          <w:color w:val="000000" w:themeColor="text1"/>
          <w:sz w:val="22"/>
          <w:szCs w:val="22"/>
        </w:rPr>
      </w:pPr>
      <w:r w:rsidRPr="7641C5E6">
        <w:rPr>
          <w:rStyle w:val="fontstyle01"/>
          <w:rFonts w:ascii="Arial" w:eastAsia="Arial" w:hAnsi="Arial" w:cs="Arial"/>
        </w:rPr>
        <w:t xml:space="preserve">the potential risks to: </w:t>
      </w:r>
    </w:p>
    <w:p w14:paraId="1B6B44B5" w14:textId="6F958BB8" w:rsidR="006F6B1F" w:rsidRPr="00861790" w:rsidRDefault="4CC9A412" w:rsidP="7641C5E6">
      <w:pPr>
        <w:pStyle w:val="ListParagraph"/>
        <w:numPr>
          <w:ilvl w:val="0"/>
          <w:numId w:val="2"/>
        </w:numPr>
        <w:spacing w:before="120" w:after="120"/>
        <w:ind w:left="0"/>
        <w:rPr>
          <w:rFonts w:ascii="Arial" w:eastAsia="Arial" w:hAnsi="Arial" w:cs="Arial"/>
          <w:color w:val="000000" w:themeColor="text1"/>
          <w:sz w:val="22"/>
          <w:szCs w:val="22"/>
        </w:rPr>
      </w:pPr>
      <w:r w:rsidRPr="7641C5E6">
        <w:rPr>
          <w:rStyle w:val="fontstyle01"/>
          <w:rFonts w:ascii="Arial" w:eastAsia="Arial" w:hAnsi="Arial" w:cs="Arial"/>
        </w:rPr>
        <w:t>human health;</w:t>
      </w:r>
    </w:p>
    <w:p w14:paraId="08FE4BC8" w14:textId="5257FC41" w:rsidR="006F6B1F" w:rsidRPr="00861790" w:rsidRDefault="4CC9A412" w:rsidP="7641C5E6">
      <w:pPr>
        <w:pStyle w:val="ListParagraph"/>
        <w:numPr>
          <w:ilvl w:val="0"/>
          <w:numId w:val="2"/>
        </w:numPr>
        <w:spacing w:before="120" w:after="120"/>
        <w:ind w:left="0"/>
        <w:rPr>
          <w:rFonts w:ascii="Arial" w:eastAsia="Arial" w:hAnsi="Arial" w:cs="Arial"/>
          <w:color w:val="000000" w:themeColor="text1"/>
          <w:sz w:val="22"/>
          <w:szCs w:val="22"/>
        </w:rPr>
      </w:pPr>
      <w:r w:rsidRPr="7641C5E6">
        <w:rPr>
          <w:rStyle w:val="fontstyle01"/>
          <w:rFonts w:ascii="Arial" w:eastAsia="Arial" w:hAnsi="Arial" w:cs="Arial"/>
        </w:rPr>
        <w:t>property (existing or proposed) including buildings, crops,</w:t>
      </w:r>
      <w:r w:rsidR="71DA349B" w:rsidRPr="7641C5E6">
        <w:rPr>
          <w:rStyle w:val="fontstyle01"/>
          <w:rFonts w:ascii="Arial" w:eastAsia="Arial" w:hAnsi="Arial" w:cs="Arial"/>
        </w:rPr>
        <w:t xml:space="preserve"> </w:t>
      </w:r>
      <w:r w:rsidRPr="7641C5E6">
        <w:rPr>
          <w:rStyle w:val="fontstyle01"/>
          <w:rFonts w:ascii="Arial" w:eastAsia="Arial" w:hAnsi="Arial" w:cs="Arial"/>
        </w:rPr>
        <w:t>livestock, pets, woodland and service lines and pipes;</w:t>
      </w:r>
    </w:p>
    <w:p w14:paraId="01D63359" w14:textId="197C9BBE" w:rsidR="006F6B1F" w:rsidRPr="00861790" w:rsidRDefault="4CC9A412" w:rsidP="7641C5E6">
      <w:pPr>
        <w:pStyle w:val="ListParagraph"/>
        <w:numPr>
          <w:ilvl w:val="0"/>
          <w:numId w:val="2"/>
        </w:numPr>
        <w:spacing w:before="120" w:after="120"/>
        <w:ind w:left="0"/>
        <w:rPr>
          <w:rFonts w:ascii="Arial" w:eastAsia="Arial" w:hAnsi="Arial" w:cs="Arial"/>
          <w:color w:val="000000" w:themeColor="text1"/>
          <w:sz w:val="22"/>
          <w:szCs w:val="22"/>
        </w:rPr>
      </w:pPr>
      <w:r w:rsidRPr="7641C5E6">
        <w:rPr>
          <w:rStyle w:val="fontstyle01"/>
          <w:rFonts w:ascii="Arial" w:eastAsia="Arial" w:hAnsi="Arial" w:cs="Arial"/>
        </w:rPr>
        <w:t>adjoining land;</w:t>
      </w:r>
    </w:p>
    <w:p w14:paraId="4C5F19BE" w14:textId="2AC1E7DF" w:rsidR="006F6B1F" w:rsidRPr="00861790" w:rsidRDefault="4CC9A412" w:rsidP="7641C5E6">
      <w:pPr>
        <w:pStyle w:val="ListParagraph"/>
        <w:numPr>
          <w:ilvl w:val="0"/>
          <w:numId w:val="2"/>
        </w:numPr>
        <w:spacing w:before="120" w:after="120"/>
        <w:ind w:left="0"/>
        <w:rPr>
          <w:rFonts w:ascii="Arial" w:eastAsia="Arial" w:hAnsi="Arial" w:cs="Arial"/>
          <w:color w:val="000000" w:themeColor="text1"/>
          <w:sz w:val="22"/>
          <w:szCs w:val="22"/>
        </w:rPr>
      </w:pPr>
      <w:r w:rsidRPr="7641C5E6">
        <w:rPr>
          <w:rStyle w:val="fontstyle01"/>
          <w:rFonts w:ascii="Arial" w:eastAsia="Arial" w:hAnsi="Arial" w:cs="Arial"/>
        </w:rPr>
        <w:t>ground waters and surface waters;</w:t>
      </w:r>
    </w:p>
    <w:p w14:paraId="6623FCA1" w14:textId="4A494B84" w:rsidR="006F6B1F" w:rsidRPr="00861790" w:rsidRDefault="4CC9A412" w:rsidP="7641C5E6">
      <w:pPr>
        <w:pStyle w:val="ListParagraph"/>
        <w:numPr>
          <w:ilvl w:val="0"/>
          <w:numId w:val="2"/>
        </w:numPr>
        <w:spacing w:before="120" w:after="120"/>
        <w:ind w:left="0"/>
        <w:rPr>
          <w:rStyle w:val="fontstyle01"/>
          <w:rFonts w:ascii="Arial" w:eastAsia="Arial" w:hAnsi="Arial" w:cs="Arial"/>
        </w:rPr>
      </w:pPr>
      <w:r w:rsidRPr="7641C5E6">
        <w:rPr>
          <w:rStyle w:val="fontstyle01"/>
          <w:rFonts w:ascii="Arial" w:eastAsia="Arial" w:hAnsi="Arial" w:cs="Arial"/>
        </w:rPr>
        <w:t>ecological systems; and</w:t>
      </w:r>
    </w:p>
    <w:p w14:paraId="5E97508D" w14:textId="65D41196" w:rsidR="006F6B1F" w:rsidRPr="00861790" w:rsidRDefault="4CC9A412" w:rsidP="7641C5E6">
      <w:pPr>
        <w:pStyle w:val="ListParagraph"/>
        <w:numPr>
          <w:ilvl w:val="0"/>
          <w:numId w:val="2"/>
        </w:numPr>
        <w:spacing w:before="120" w:after="120"/>
        <w:ind w:left="0"/>
        <w:rPr>
          <w:rStyle w:val="fontstyle01"/>
          <w:rFonts w:ascii="Arial" w:eastAsia="Arial" w:hAnsi="Arial" w:cs="Arial"/>
        </w:rPr>
      </w:pPr>
      <w:r w:rsidRPr="7641C5E6">
        <w:rPr>
          <w:rStyle w:val="fontstyle01"/>
          <w:rFonts w:ascii="Arial" w:eastAsia="Arial" w:hAnsi="Arial" w:cs="Arial"/>
        </w:rPr>
        <w:t>archaeological sites and ancient monuments</w:t>
      </w:r>
    </w:p>
    <w:p w14:paraId="0222DFEC" w14:textId="443C9CA0" w:rsidR="7641C5E6" w:rsidRDefault="7641C5E6" w:rsidP="7641C5E6">
      <w:pPr>
        <w:pStyle w:val="ListParagraph"/>
        <w:spacing w:before="120" w:after="120"/>
        <w:ind w:left="0"/>
        <w:rPr>
          <w:rStyle w:val="fontstyle01"/>
          <w:rFonts w:ascii="Arial" w:eastAsia="Arial" w:hAnsi="Arial" w:cs="Arial"/>
        </w:rPr>
      </w:pPr>
    </w:p>
    <w:p w14:paraId="66B00866" w14:textId="2BAD3205" w:rsidR="4CC9A412" w:rsidRDefault="4CC9A412" w:rsidP="7641C5E6">
      <w:pPr>
        <w:pStyle w:val="ListParagraph"/>
        <w:numPr>
          <w:ilvl w:val="0"/>
          <w:numId w:val="1"/>
        </w:numPr>
        <w:spacing w:before="120" w:after="120"/>
      </w:pPr>
      <w:r w:rsidRPr="7641C5E6">
        <w:rPr>
          <w:rStyle w:val="fontstyle01"/>
          <w:rFonts w:ascii="Arial" w:eastAsia="Arial" w:hAnsi="Arial" w:cs="Arial"/>
        </w:rPr>
        <w:t xml:space="preserve">No development shall commence where land affected by contamination is found which poses risks identified as unacceptable in the risk assessment, until a detailed remediation scheme has been submitted to and approved in writing by the local planning authority. The scheme shall include an appraisal of remediation options, identification of the preferred option(s), the proposed remediation objectives and remediation criteria, and a description and programme of the works to be undertaken including the verification plan. The remediation scheme shall be sufficiently detailed and thorough to ensure that upon completion the site will not qualify as contaminated land under Part IIA of the Environmental Protection Act 1990 in relation to its </w:t>
      </w:r>
      <w:r w:rsidRPr="7641C5E6">
        <w:rPr>
          <w:rStyle w:val="fontstyle01"/>
          <w:rFonts w:ascii="Arial" w:eastAsia="Arial" w:hAnsi="Arial" w:cs="Arial"/>
        </w:rPr>
        <w:lastRenderedPageBreak/>
        <w:t>intended use. The approved remediation scheme shall be carried out and upon completion a verification report by a suitably qualified contaminated land practitioner shall be submitted to and approved in writing by the local planning authority before the development [or relevant phase of development] is occupied.</w:t>
      </w:r>
    </w:p>
    <w:p w14:paraId="0965B5D4" w14:textId="673F5900" w:rsidR="7641C5E6" w:rsidRDefault="7641C5E6" w:rsidP="7641C5E6">
      <w:pPr>
        <w:spacing w:before="120" w:after="120"/>
      </w:pPr>
    </w:p>
    <w:p w14:paraId="343D310C" w14:textId="2159A333" w:rsidR="4CC9A412" w:rsidRDefault="4CC9A412" w:rsidP="7641C5E6">
      <w:pPr>
        <w:pStyle w:val="ListParagraph"/>
        <w:numPr>
          <w:ilvl w:val="0"/>
          <w:numId w:val="1"/>
        </w:numPr>
        <w:spacing w:before="120" w:after="120"/>
      </w:pPr>
      <w:r w:rsidRPr="7641C5E6">
        <w:rPr>
          <w:rStyle w:val="fontstyle01"/>
          <w:rFonts w:ascii="Arial" w:eastAsia="Arial" w:hAnsi="Arial" w:cs="Arial"/>
        </w:rPr>
        <w:t xml:space="preserve">Any contamination that is found </w:t>
      </w:r>
      <w:proofErr w:type="gramStart"/>
      <w:r w:rsidRPr="7641C5E6">
        <w:rPr>
          <w:rStyle w:val="fontstyle01"/>
          <w:rFonts w:ascii="Arial" w:eastAsia="Arial" w:hAnsi="Arial" w:cs="Arial"/>
        </w:rPr>
        <w:t>during the course of</w:t>
      </w:r>
      <w:proofErr w:type="gramEnd"/>
      <w:r w:rsidRPr="7641C5E6">
        <w:rPr>
          <w:rStyle w:val="fontstyle01"/>
          <w:rFonts w:ascii="Arial" w:eastAsia="Arial" w:hAnsi="Arial" w:cs="Arial"/>
        </w:rPr>
        <w:t xml:space="preserve"> construction of the development hereby approved that was not previously identified shall be reported immediately to the local planning authority. Development on the part of the site affected shall be suspended until a risk assessment has been carried out and submitted to and approved in writing by the local planning authority. Where unacceptable risks are found, the development [or relevant phase of development] shall not resume or continue until remediation and verification schemes have been carried out in accordance with details that shall first have been submitted to and approved in writing by the local planning authority.</w:t>
      </w:r>
    </w:p>
    <w:p w14:paraId="59617B07" w14:textId="63A7C8D9" w:rsidR="7641C5E6" w:rsidRDefault="7641C5E6" w:rsidP="7641C5E6">
      <w:pPr>
        <w:pStyle w:val="ListParagraph"/>
        <w:spacing w:before="120" w:after="120"/>
      </w:pPr>
    </w:p>
    <w:p w14:paraId="71EDDBB2" w14:textId="62FB5760" w:rsidR="4CC9A412" w:rsidRDefault="4CC9A412" w:rsidP="7641C5E6">
      <w:pPr>
        <w:pStyle w:val="ListParagraph"/>
        <w:numPr>
          <w:ilvl w:val="0"/>
          <w:numId w:val="1"/>
        </w:numPr>
        <w:spacing w:before="120" w:after="120"/>
      </w:pPr>
      <w:r w:rsidRPr="7641C5E6">
        <w:rPr>
          <w:rStyle w:val="fontstyle01"/>
          <w:rFonts w:ascii="Arial" w:eastAsia="Arial" w:hAnsi="Arial" w:cs="Arial"/>
        </w:rPr>
        <w:t>The development hereby approved [above ground level] shall not take place until a monitoring and maintenance scheme to demonstrate the effectiveness of the proposed remediation has been submitted to and approved in writing by the local planning authority. The approved scheme shall be implemented, and the reports produced as a result, shall be submitted to and approved in writing by the local planning authority. If any of the reports identifies any discrepancy with the verification report then a protocol, including timescale, for the necessary remediation shall be submitted to and approved in writing by the local planning authority. Thereafter, any necessary remediation and verification shall be carried out in accordance with the approved protocol prior to the site being occupied.</w:t>
      </w:r>
    </w:p>
    <w:p w14:paraId="14DAF5EE" w14:textId="0BB3508A" w:rsidR="7641C5E6" w:rsidRDefault="7641C5E6" w:rsidP="7641C5E6">
      <w:pPr>
        <w:pStyle w:val="ListParagraph"/>
        <w:spacing w:before="120" w:after="120"/>
      </w:pPr>
    </w:p>
    <w:p w14:paraId="263E42C7" w14:textId="5256829F" w:rsidR="6FC04384" w:rsidRDefault="6FC04384" w:rsidP="7641C5E6">
      <w:pPr>
        <w:pStyle w:val="ListParagraph"/>
        <w:numPr>
          <w:ilvl w:val="0"/>
          <w:numId w:val="1"/>
        </w:numPr>
        <w:spacing w:before="120" w:after="120"/>
      </w:pPr>
      <w:r w:rsidRPr="7641C5E6">
        <w:rPr>
          <w:rStyle w:val="fontstyle01"/>
          <w:rFonts w:ascii="Arial" w:eastAsia="Arial" w:hAnsi="Arial" w:cs="Arial"/>
        </w:rPr>
        <w:t>The development hereby approved shall not be begun until a Desk Study to assess the suitability of any subsoil and/or topsoil material to be imported onto the land has been submitted to and approved in writing by the local planning authority. The Desk Study shall set out details of the sampling regime and analysis carried out to ensure that the proposed material shall not pose a risk to human health as defined under Part IIA of the Environmental Protection Act 1990. No subsoil and/or topsoil material shall be imported unless it has been so approved by the local planning authority. The developer shall subsequently test samples of any imported subsoil and/or topsoil material on the land and submit results to the local planning authority as required to verify that the imported soil is free from contamination in accordance with the approved scheme.</w:t>
      </w:r>
    </w:p>
    <w:p w14:paraId="77BC0BAB" w14:textId="24D384DF" w:rsidR="7641C5E6" w:rsidRDefault="7641C5E6" w:rsidP="7641C5E6">
      <w:pPr>
        <w:pStyle w:val="ListParagraph"/>
        <w:spacing w:before="120" w:after="120"/>
      </w:pPr>
    </w:p>
    <w:p w14:paraId="45E128F8" w14:textId="233EEF93" w:rsidR="6FC04384" w:rsidRDefault="6FC04384" w:rsidP="7641C5E6">
      <w:pPr>
        <w:pStyle w:val="ListParagraph"/>
        <w:spacing w:line="276" w:lineRule="auto"/>
      </w:pPr>
      <w:r w:rsidRPr="7641C5E6">
        <w:rPr>
          <w:rFonts w:ascii="Aptos" w:eastAsia="Aptos" w:hAnsi="Aptos" w:cs="Aptos"/>
        </w:rPr>
        <w:t>Reason: To ensure compliance with Core Policy 56 and to reduce the risks associated with land contamination</w:t>
      </w:r>
    </w:p>
    <w:p w14:paraId="341C6AD2" w14:textId="7A1D9CD8" w:rsidR="7641C5E6" w:rsidRDefault="7641C5E6" w:rsidP="7641C5E6">
      <w:pPr>
        <w:pStyle w:val="ListParagraph"/>
        <w:spacing w:before="120" w:after="120"/>
      </w:pPr>
    </w:p>
    <w:p w14:paraId="775BFF41" w14:textId="6AE123A6" w:rsidR="7641C5E6" w:rsidRDefault="7641C5E6" w:rsidP="7641C5E6">
      <w:pPr>
        <w:pStyle w:val="ListParagraph"/>
        <w:spacing w:before="120" w:after="120"/>
      </w:pPr>
    </w:p>
    <w:p w14:paraId="5E64C8B8" w14:textId="2B3AA60E" w:rsidR="7641C5E6" w:rsidRDefault="7641C5E6" w:rsidP="7641C5E6">
      <w:pPr>
        <w:pStyle w:val="ListParagraph"/>
        <w:spacing w:before="120" w:after="120"/>
      </w:pPr>
    </w:p>
    <w:p w14:paraId="45733BF7" w14:textId="1FBC4050" w:rsidR="7641C5E6" w:rsidRDefault="7641C5E6" w:rsidP="7641C5E6">
      <w:pPr>
        <w:pStyle w:val="ListParagraph"/>
        <w:spacing w:before="120" w:after="120"/>
        <w:rPr>
          <w:rStyle w:val="fontstyle01"/>
          <w:rFonts w:ascii="Arial" w:eastAsia="Arial" w:hAnsi="Arial" w:cs="Arial"/>
        </w:rPr>
      </w:pPr>
    </w:p>
    <w:p w14:paraId="2048C079" w14:textId="77777777" w:rsidR="00F225C6" w:rsidRPr="00F225C6" w:rsidRDefault="00F225C6"/>
    <w:sectPr w:rsidR="00F225C6" w:rsidRPr="00F225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77DA"/>
    <w:multiLevelType w:val="hybridMultilevel"/>
    <w:tmpl w:val="EDB28C50"/>
    <w:lvl w:ilvl="0" w:tplc="52D2C33E">
      <w:start w:val="1"/>
      <w:numFmt w:val="decimal"/>
      <w:lvlText w:val="%1."/>
      <w:lvlJc w:val="left"/>
      <w:pPr>
        <w:ind w:left="720" w:hanging="360"/>
      </w:pPr>
    </w:lvl>
    <w:lvl w:ilvl="1" w:tplc="CF42C2DE">
      <w:start w:val="1"/>
      <w:numFmt w:val="lowerLetter"/>
      <w:lvlText w:val="%2."/>
      <w:lvlJc w:val="left"/>
      <w:pPr>
        <w:ind w:left="1440" w:hanging="360"/>
      </w:pPr>
    </w:lvl>
    <w:lvl w:ilvl="2" w:tplc="583C5F2E">
      <w:start w:val="1"/>
      <w:numFmt w:val="lowerRoman"/>
      <w:lvlText w:val="%3."/>
      <w:lvlJc w:val="right"/>
      <w:pPr>
        <w:ind w:left="2160" w:hanging="180"/>
      </w:pPr>
    </w:lvl>
    <w:lvl w:ilvl="3" w:tplc="E1B0C83A">
      <w:start w:val="1"/>
      <w:numFmt w:val="decimal"/>
      <w:lvlText w:val="%4."/>
      <w:lvlJc w:val="left"/>
      <w:pPr>
        <w:ind w:left="2880" w:hanging="360"/>
      </w:pPr>
    </w:lvl>
    <w:lvl w:ilvl="4" w:tplc="047EBF3A">
      <w:start w:val="1"/>
      <w:numFmt w:val="lowerLetter"/>
      <w:lvlText w:val="%5."/>
      <w:lvlJc w:val="left"/>
      <w:pPr>
        <w:ind w:left="3600" w:hanging="360"/>
      </w:pPr>
    </w:lvl>
    <w:lvl w:ilvl="5" w:tplc="CB82B262">
      <w:start w:val="1"/>
      <w:numFmt w:val="lowerRoman"/>
      <w:lvlText w:val="%6."/>
      <w:lvlJc w:val="right"/>
      <w:pPr>
        <w:ind w:left="4320" w:hanging="180"/>
      </w:pPr>
    </w:lvl>
    <w:lvl w:ilvl="6" w:tplc="0B8A32C2">
      <w:start w:val="1"/>
      <w:numFmt w:val="decimal"/>
      <w:lvlText w:val="%7."/>
      <w:lvlJc w:val="left"/>
      <w:pPr>
        <w:ind w:left="5040" w:hanging="360"/>
      </w:pPr>
    </w:lvl>
    <w:lvl w:ilvl="7" w:tplc="CE6A32EE">
      <w:start w:val="1"/>
      <w:numFmt w:val="lowerLetter"/>
      <w:lvlText w:val="%8."/>
      <w:lvlJc w:val="left"/>
      <w:pPr>
        <w:ind w:left="5760" w:hanging="360"/>
      </w:pPr>
    </w:lvl>
    <w:lvl w:ilvl="8" w:tplc="4DC2A32C">
      <w:start w:val="1"/>
      <w:numFmt w:val="lowerRoman"/>
      <w:lvlText w:val="%9."/>
      <w:lvlJc w:val="right"/>
      <w:pPr>
        <w:ind w:left="6480" w:hanging="180"/>
      </w:pPr>
    </w:lvl>
  </w:abstractNum>
  <w:abstractNum w:abstractNumId="1" w15:restartNumberingAfterBreak="0">
    <w:nsid w:val="079AC270"/>
    <w:multiLevelType w:val="hybridMultilevel"/>
    <w:tmpl w:val="8692209C"/>
    <w:lvl w:ilvl="0" w:tplc="462C541E">
      <w:start w:val="1"/>
      <w:numFmt w:val="decimal"/>
      <w:lvlText w:val="%1."/>
      <w:lvlJc w:val="left"/>
      <w:pPr>
        <w:ind w:left="720" w:hanging="360"/>
      </w:pPr>
    </w:lvl>
    <w:lvl w:ilvl="1" w:tplc="7356248A">
      <w:start w:val="1"/>
      <w:numFmt w:val="lowerLetter"/>
      <w:lvlText w:val="%2."/>
      <w:lvlJc w:val="left"/>
      <w:pPr>
        <w:ind w:left="1440" w:hanging="360"/>
      </w:pPr>
    </w:lvl>
    <w:lvl w:ilvl="2" w:tplc="1A822D34">
      <w:start w:val="1"/>
      <w:numFmt w:val="lowerRoman"/>
      <w:lvlText w:val="%3."/>
      <w:lvlJc w:val="right"/>
      <w:pPr>
        <w:ind w:left="2160" w:hanging="180"/>
      </w:pPr>
    </w:lvl>
    <w:lvl w:ilvl="3" w:tplc="860AC0DA">
      <w:start w:val="1"/>
      <w:numFmt w:val="decimal"/>
      <w:lvlText w:val="%4."/>
      <w:lvlJc w:val="left"/>
      <w:pPr>
        <w:ind w:left="2880" w:hanging="360"/>
      </w:pPr>
    </w:lvl>
    <w:lvl w:ilvl="4" w:tplc="FFC49FD4">
      <w:start w:val="1"/>
      <w:numFmt w:val="lowerLetter"/>
      <w:lvlText w:val="%5."/>
      <w:lvlJc w:val="left"/>
      <w:pPr>
        <w:ind w:left="3600" w:hanging="360"/>
      </w:pPr>
    </w:lvl>
    <w:lvl w:ilvl="5" w:tplc="1828F9F4">
      <w:start w:val="1"/>
      <w:numFmt w:val="lowerRoman"/>
      <w:lvlText w:val="%6."/>
      <w:lvlJc w:val="right"/>
      <w:pPr>
        <w:ind w:left="4320" w:hanging="180"/>
      </w:pPr>
    </w:lvl>
    <w:lvl w:ilvl="6" w:tplc="AC4A1FFA">
      <w:start w:val="1"/>
      <w:numFmt w:val="decimal"/>
      <w:lvlText w:val="%7."/>
      <w:lvlJc w:val="left"/>
      <w:pPr>
        <w:ind w:left="5040" w:hanging="360"/>
      </w:pPr>
    </w:lvl>
    <w:lvl w:ilvl="7" w:tplc="3A286BD8">
      <w:start w:val="1"/>
      <w:numFmt w:val="lowerLetter"/>
      <w:lvlText w:val="%8."/>
      <w:lvlJc w:val="left"/>
      <w:pPr>
        <w:ind w:left="5760" w:hanging="360"/>
      </w:pPr>
    </w:lvl>
    <w:lvl w:ilvl="8" w:tplc="9968B4F4">
      <w:start w:val="1"/>
      <w:numFmt w:val="lowerRoman"/>
      <w:lvlText w:val="%9."/>
      <w:lvlJc w:val="right"/>
      <w:pPr>
        <w:ind w:left="6480" w:hanging="180"/>
      </w:pPr>
    </w:lvl>
  </w:abstractNum>
  <w:abstractNum w:abstractNumId="2" w15:restartNumberingAfterBreak="0">
    <w:nsid w:val="45D9D785"/>
    <w:multiLevelType w:val="hybridMultilevel"/>
    <w:tmpl w:val="1ABE6D36"/>
    <w:lvl w:ilvl="0" w:tplc="2E54A1F4">
      <w:start w:val="1"/>
      <w:numFmt w:val="bullet"/>
      <w:lvlText w:val=""/>
      <w:lvlJc w:val="left"/>
      <w:pPr>
        <w:ind w:left="720" w:hanging="360"/>
      </w:pPr>
      <w:rPr>
        <w:rFonts w:ascii="Symbol" w:hAnsi="Symbol" w:hint="default"/>
      </w:rPr>
    </w:lvl>
    <w:lvl w:ilvl="1" w:tplc="B1D0EB9C">
      <w:start w:val="1"/>
      <w:numFmt w:val="bullet"/>
      <w:lvlText w:val="o"/>
      <w:lvlJc w:val="left"/>
      <w:pPr>
        <w:ind w:left="1440" w:hanging="360"/>
      </w:pPr>
      <w:rPr>
        <w:rFonts w:ascii="Courier New" w:hAnsi="Courier New" w:hint="default"/>
      </w:rPr>
    </w:lvl>
    <w:lvl w:ilvl="2" w:tplc="648838BE">
      <w:start w:val="1"/>
      <w:numFmt w:val="bullet"/>
      <w:lvlText w:val=""/>
      <w:lvlJc w:val="left"/>
      <w:pPr>
        <w:ind w:left="2160" w:hanging="360"/>
      </w:pPr>
      <w:rPr>
        <w:rFonts w:ascii="Wingdings" w:hAnsi="Wingdings" w:hint="default"/>
      </w:rPr>
    </w:lvl>
    <w:lvl w:ilvl="3" w:tplc="4F3E710E">
      <w:start w:val="1"/>
      <w:numFmt w:val="bullet"/>
      <w:lvlText w:val=""/>
      <w:lvlJc w:val="left"/>
      <w:pPr>
        <w:ind w:left="2880" w:hanging="360"/>
      </w:pPr>
      <w:rPr>
        <w:rFonts w:ascii="Symbol" w:hAnsi="Symbol" w:hint="default"/>
      </w:rPr>
    </w:lvl>
    <w:lvl w:ilvl="4" w:tplc="B7B88184">
      <w:start w:val="1"/>
      <w:numFmt w:val="bullet"/>
      <w:lvlText w:val="o"/>
      <w:lvlJc w:val="left"/>
      <w:pPr>
        <w:ind w:left="3600" w:hanging="360"/>
      </w:pPr>
      <w:rPr>
        <w:rFonts w:ascii="Courier New" w:hAnsi="Courier New" w:hint="default"/>
      </w:rPr>
    </w:lvl>
    <w:lvl w:ilvl="5" w:tplc="1B9E063A">
      <w:start w:val="1"/>
      <w:numFmt w:val="bullet"/>
      <w:lvlText w:val=""/>
      <w:lvlJc w:val="left"/>
      <w:pPr>
        <w:ind w:left="4320" w:hanging="360"/>
      </w:pPr>
      <w:rPr>
        <w:rFonts w:ascii="Wingdings" w:hAnsi="Wingdings" w:hint="default"/>
      </w:rPr>
    </w:lvl>
    <w:lvl w:ilvl="6" w:tplc="26BEC7FA">
      <w:start w:val="1"/>
      <w:numFmt w:val="bullet"/>
      <w:lvlText w:val=""/>
      <w:lvlJc w:val="left"/>
      <w:pPr>
        <w:ind w:left="5040" w:hanging="360"/>
      </w:pPr>
      <w:rPr>
        <w:rFonts w:ascii="Symbol" w:hAnsi="Symbol" w:hint="default"/>
      </w:rPr>
    </w:lvl>
    <w:lvl w:ilvl="7" w:tplc="47BED208">
      <w:start w:val="1"/>
      <w:numFmt w:val="bullet"/>
      <w:lvlText w:val="o"/>
      <w:lvlJc w:val="left"/>
      <w:pPr>
        <w:ind w:left="5760" w:hanging="360"/>
      </w:pPr>
      <w:rPr>
        <w:rFonts w:ascii="Courier New" w:hAnsi="Courier New" w:hint="default"/>
      </w:rPr>
    </w:lvl>
    <w:lvl w:ilvl="8" w:tplc="1DBCF9CA">
      <w:start w:val="1"/>
      <w:numFmt w:val="bullet"/>
      <w:lvlText w:val=""/>
      <w:lvlJc w:val="left"/>
      <w:pPr>
        <w:ind w:left="6480" w:hanging="360"/>
      </w:pPr>
      <w:rPr>
        <w:rFonts w:ascii="Wingdings" w:hAnsi="Wingdings" w:hint="default"/>
      </w:rPr>
    </w:lvl>
  </w:abstractNum>
  <w:abstractNum w:abstractNumId="3" w15:restartNumberingAfterBreak="0">
    <w:nsid w:val="50D8860B"/>
    <w:multiLevelType w:val="hybridMultilevel"/>
    <w:tmpl w:val="36B89254"/>
    <w:lvl w:ilvl="0" w:tplc="45925B26">
      <w:start w:val="1"/>
      <w:numFmt w:val="lowerLetter"/>
      <w:lvlText w:val="%1."/>
      <w:lvlJc w:val="left"/>
      <w:pPr>
        <w:ind w:left="720" w:hanging="360"/>
      </w:pPr>
    </w:lvl>
    <w:lvl w:ilvl="1" w:tplc="1DA47696">
      <w:start w:val="1"/>
      <w:numFmt w:val="lowerLetter"/>
      <w:lvlText w:val="%2."/>
      <w:lvlJc w:val="left"/>
      <w:pPr>
        <w:ind w:left="1440" w:hanging="360"/>
      </w:pPr>
    </w:lvl>
    <w:lvl w:ilvl="2" w:tplc="C3EE1694">
      <w:start w:val="1"/>
      <w:numFmt w:val="lowerRoman"/>
      <w:lvlText w:val="%3."/>
      <w:lvlJc w:val="right"/>
      <w:pPr>
        <w:ind w:left="2160" w:hanging="180"/>
      </w:pPr>
    </w:lvl>
    <w:lvl w:ilvl="3" w:tplc="738AF10E">
      <w:start w:val="1"/>
      <w:numFmt w:val="decimal"/>
      <w:lvlText w:val="%4."/>
      <w:lvlJc w:val="left"/>
      <w:pPr>
        <w:ind w:left="2880" w:hanging="360"/>
      </w:pPr>
    </w:lvl>
    <w:lvl w:ilvl="4" w:tplc="5FD005C8">
      <w:start w:val="1"/>
      <w:numFmt w:val="lowerLetter"/>
      <w:lvlText w:val="%5."/>
      <w:lvlJc w:val="left"/>
      <w:pPr>
        <w:ind w:left="3600" w:hanging="360"/>
      </w:pPr>
    </w:lvl>
    <w:lvl w:ilvl="5" w:tplc="46AA6C62">
      <w:start w:val="1"/>
      <w:numFmt w:val="lowerRoman"/>
      <w:lvlText w:val="%6."/>
      <w:lvlJc w:val="right"/>
      <w:pPr>
        <w:ind w:left="4320" w:hanging="180"/>
      </w:pPr>
    </w:lvl>
    <w:lvl w:ilvl="6" w:tplc="61FC5F22">
      <w:start w:val="1"/>
      <w:numFmt w:val="decimal"/>
      <w:lvlText w:val="%7."/>
      <w:lvlJc w:val="left"/>
      <w:pPr>
        <w:ind w:left="5040" w:hanging="360"/>
      </w:pPr>
    </w:lvl>
    <w:lvl w:ilvl="7" w:tplc="0820086E">
      <w:start w:val="1"/>
      <w:numFmt w:val="lowerLetter"/>
      <w:lvlText w:val="%8."/>
      <w:lvlJc w:val="left"/>
      <w:pPr>
        <w:ind w:left="5760" w:hanging="360"/>
      </w:pPr>
    </w:lvl>
    <w:lvl w:ilvl="8" w:tplc="CC740FBC">
      <w:start w:val="1"/>
      <w:numFmt w:val="lowerRoman"/>
      <w:lvlText w:val="%9."/>
      <w:lvlJc w:val="right"/>
      <w:pPr>
        <w:ind w:left="6480" w:hanging="180"/>
      </w:pPr>
    </w:lvl>
  </w:abstractNum>
  <w:abstractNum w:abstractNumId="4" w15:restartNumberingAfterBreak="0">
    <w:nsid w:val="550553F5"/>
    <w:multiLevelType w:val="hybridMultilevel"/>
    <w:tmpl w:val="C12E9B3E"/>
    <w:lvl w:ilvl="0" w:tplc="058AF144">
      <w:start w:val="1"/>
      <w:numFmt w:val="decimal"/>
      <w:lvlText w:val="%1."/>
      <w:lvlJc w:val="left"/>
      <w:pPr>
        <w:ind w:left="1080" w:hanging="360"/>
      </w:pPr>
    </w:lvl>
    <w:lvl w:ilvl="1" w:tplc="60A4CF62">
      <w:start w:val="1"/>
      <w:numFmt w:val="lowerLetter"/>
      <w:lvlText w:val="%2."/>
      <w:lvlJc w:val="left"/>
      <w:pPr>
        <w:ind w:left="1800" w:hanging="360"/>
      </w:pPr>
    </w:lvl>
    <w:lvl w:ilvl="2" w:tplc="667AAFB2">
      <w:start w:val="1"/>
      <w:numFmt w:val="lowerRoman"/>
      <w:lvlText w:val="%3."/>
      <w:lvlJc w:val="right"/>
      <w:pPr>
        <w:ind w:left="2520" w:hanging="180"/>
      </w:pPr>
    </w:lvl>
    <w:lvl w:ilvl="3" w:tplc="E200B488">
      <w:start w:val="1"/>
      <w:numFmt w:val="decimal"/>
      <w:lvlText w:val="%4."/>
      <w:lvlJc w:val="left"/>
      <w:pPr>
        <w:ind w:left="3240" w:hanging="360"/>
      </w:pPr>
    </w:lvl>
    <w:lvl w:ilvl="4" w:tplc="4B40515A">
      <w:start w:val="1"/>
      <w:numFmt w:val="lowerLetter"/>
      <w:lvlText w:val="%5."/>
      <w:lvlJc w:val="left"/>
      <w:pPr>
        <w:ind w:left="3960" w:hanging="360"/>
      </w:pPr>
    </w:lvl>
    <w:lvl w:ilvl="5" w:tplc="7260340A">
      <w:start w:val="1"/>
      <w:numFmt w:val="lowerRoman"/>
      <w:lvlText w:val="%6."/>
      <w:lvlJc w:val="right"/>
      <w:pPr>
        <w:ind w:left="4680" w:hanging="180"/>
      </w:pPr>
    </w:lvl>
    <w:lvl w:ilvl="6" w:tplc="D264FFD0">
      <w:start w:val="1"/>
      <w:numFmt w:val="decimal"/>
      <w:lvlText w:val="%7."/>
      <w:lvlJc w:val="left"/>
      <w:pPr>
        <w:ind w:left="5400" w:hanging="360"/>
      </w:pPr>
    </w:lvl>
    <w:lvl w:ilvl="7" w:tplc="76E8404E">
      <w:start w:val="1"/>
      <w:numFmt w:val="lowerLetter"/>
      <w:lvlText w:val="%8."/>
      <w:lvlJc w:val="left"/>
      <w:pPr>
        <w:ind w:left="6120" w:hanging="360"/>
      </w:pPr>
    </w:lvl>
    <w:lvl w:ilvl="8" w:tplc="50506812">
      <w:start w:val="1"/>
      <w:numFmt w:val="lowerRoman"/>
      <w:lvlText w:val="%9."/>
      <w:lvlJc w:val="right"/>
      <w:pPr>
        <w:ind w:left="6840" w:hanging="180"/>
      </w:pPr>
    </w:lvl>
  </w:abstractNum>
  <w:abstractNum w:abstractNumId="5" w15:restartNumberingAfterBreak="0">
    <w:nsid w:val="60AE0499"/>
    <w:multiLevelType w:val="hybridMultilevel"/>
    <w:tmpl w:val="A94E91FE"/>
    <w:lvl w:ilvl="0" w:tplc="4CF84D02">
      <w:start w:val="1"/>
      <w:numFmt w:val="bullet"/>
      <w:lvlText w:val=""/>
      <w:lvlJc w:val="left"/>
      <w:pPr>
        <w:ind w:left="720" w:hanging="360"/>
      </w:pPr>
      <w:rPr>
        <w:rFonts w:ascii="Symbol" w:hAnsi="Symbol" w:hint="default"/>
      </w:rPr>
    </w:lvl>
    <w:lvl w:ilvl="1" w:tplc="C52240BE">
      <w:start w:val="1"/>
      <w:numFmt w:val="bullet"/>
      <w:lvlText w:val="o"/>
      <w:lvlJc w:val="left"/>
      <w:pPr>
        <w:ind w:left="1440" w:hanging="360"/>
      </w:pPr>
      <w:rPr>
        <w:rFonts w:ascii="Courier New" w:hAnsi="Courier New" w:hint="default"/>
      </w:rPr>
    </w:lvl>
    <w:lvl w:ilvl="2" w:tplc="3E8AA448">
      <w:start w:val="1"/>
      <w:numFmt w:val="bullet"/>
      <w:lvlText w:val=""/>
      <w:lvlJc w:val="left"/>
      <w:pPr>
        <w:ind w:left="2160" w:hanging="360"/>
      </w:pPr>
      <w:rPr>
        <w:rFonts w:ascii="Wingdings" w:hAnsi="Wingdings" w:hint="default"/>
      </w:rPr>
    </w:lvl>
    <w:lvl w:ilvl="3" w:tplc="DC566C9C">
      <w:start w:val="1"/>
      <w:numFmt w:val="bullet"/>
      <w:lvlText w:val=""/>
      <w:lvlJc w:val="left"/>
      <w:pPr>
        <w:ind w:left="2880" w:hanging="360"/>
      </w:pPr>
      <w:rPr>
        <w:rFonts w:ascii="Symbol" w:hAnsi="Symbol" w:hint="default"/>
      </w:rPr>
    </w:lvl>
    <w:lvl w:ilvl="4" w:tplc="3CCCA912">
      <w:start w:val="1"/>
      <w:numFmt w:val="bullet"/>
      <w:lvlText w:val="o"/>
      <w:lvlJc w:val="left"/>
      <w:pPr>
        <w:ind w:left="3600" w:hanging="360"/>
      </w:pPr>
      <w:rPr>
        <w:rFonts w:ascii="Courier New" w:hAnsi="Courier New" w:hint="default"/>
      </w:rPr>
    </w:lvl>
    <w:lvl w:ilvl="5" w:tplc="B9E4EDC6">
      <w:start w:val="1"/>
      <w:numFmt w:val="bullet"/>
      <w:lvlText w:val=""/>
      <w:lvlJc w:val="left"/>
      <w:pPr>
        <w:ind w:left="4320" w:hanging="360"/>
      </w:pPr>
      <w:rPr>
        <w:rFonts w:ascii="Wingdings" w:hAnsi="Wingdings" w:hint="default"/>
      </w:rPr>
    </w:lvl>
    <w:lvl w:ilvl="6" w:tplc="80F22AA8">
      <w:start w:val="1"/>
      <w:numFmt w:val="bullet"/>
      <w:lvlText w:val=""/>
      <w:lvlJc w:val="left"/>
      <w:pPr>
        <w:ind w:left="5040" w:hanging="360"/>
      </w:pPr>
      <w:rPr>
        <w:rFonts w:ascii="Symbol" w:hAnsi="Symbol" w:hint="default"/>
      </w:rPr>
    </w:lvl>
    <w:lvl w:ilvl="7" w:tplc="CA3287F8">
      <w:start w:val="1"/>
      <w:numFmt w:val="bullet"/>
      <w:lvlText w:val="o"/>
      <w:lvlJc w:val="left"/>
      <w:pPr>
        <w:ind w:left="5760" w:hanging="360"/>
      </w:pPr>
      <w:rPr>
        <w:rFonts w:ascii="Courier New" w:hAnsi="Courier New" w:hint="default"/>
      </w:rPr>
    </w:lvl>
    <w:lvl w:ilvl="8" w:tplc="CF8CE7DE">
      <w:start w:val="1"/>
      <w:numFmt w:val="bullet"/>
      <w:lvlText w:val=""/>
      <w:lvlJc w:val="left"/>
      <w:pPr>
        <w:ind w:left="6480" w:hanging="360"/>
      </w:pPr>
      <w:rPr>
        <w:rFonts w:ascii="Wingdings" w:hAnsi="Wingdings" w:hint="default"/>
      </w:rPr>
    </w:lvl>
  </w:abstractNum>
  <w:abstractNum w:abstractNumId="6" w15:restartNumberingAfterBreak="0">
    <w:nsid w:val="62B15C1F"/>
    <w:multiLevelType w:val="hybridMultilevel"/>
    <w:tmpl w:val="D36A1896"/>
    <w:lvl w:ilvl="0" w:tplc="3FCE314E">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E9058B"/>
    <w:multiLevelType w:val="hybridMultilevel"/>
    <w:tmpl w:val="0D4EC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85D31B"/>
    <w:multiLevelType w:val="hybridMultilevel"/>
    <w:tmpl w:val="8104F682"/>
    <w:lvl w:ilvl="0" w:tplc="70107EEE">
      <w:start w:val="1"/>
      <w:numFmt w:val="upperLetter"/>
      <w:lvlText w:val="%1."/>
      <w:lvlJc w:val="left"/>
      <w:pPr>
        <w:ind w:left="720" w:hanging="360"/>
      </w:pPr>
      <w:rPr>
        <w:rFonts w:ascii="Arial" w:hAnsi="Arial" w:hint="default"/>
      </w:rPr>
    </w:lvl>
    <w:lvl w:ilvl="1" w:tplc="0B949034">
      <w:start w:val="1"/>
      <w:numFmt w:val="lowerLetter"/>
      <w:lvlText w:val="%2."/>
      <w:lvlJc w:val="left"/>
      <w:pPr>
        <w:ind w:left="1440" w:hanging="360"/>
      </w:pPr>
    </w:lvl>
    <w:lvl w:ilvl="2" w:tplc="A5427F68">
      <w:start w:val="1"/>
      <w:numFmt w:val="lowerRoman"/>
      <w:lvlText w:val="%3."/>
      <w:lvlJc w:val="right"/>
      <w:pPr>
        <w:ind w:left="2160" w:hanging="180"/>
      </w:pPr>
    </w:lvl>
    <w:lvl w:ilvl="3" w:tplc="2B246EE2">
      <w:start w:val="1"/>
      <w:numFmt w:val="decimal"/>
      <w:lvlText w:val="%4."/>
      <w:lvlJc w:val="left"/>
      <w:pPr>
        <w:ind w:left="2880" w:hanging="360"/>
      </w:pPr>
    </w:lvl>
    <w:lvl w:ilvl="4" w:tplc="531CC1C6">
      <w:start w:val="1"/>
      <w:numFmt w:val="lowerLetter"/>
      <w:lvlText w:val="%5."/>
      <w:lvlJc w:val="left"/>
      <w:pPr>
        <w:ind w:left="3600" w:hanging="360"/>
      </w:pPr>
    </w:lvl>
    <w:lvl w:ilvl="5" w:tplc="67A208A4">
      <w:start w:val="1"/>
      <w:numFmt w:val="lowerRoman"/>
      <w:lvlText w:val="%6."/>
      <w:lvlJc w:val="right"/>
      <w:pPr>
        <w:ind w:left="4320" w:hanging="180"/>
      </w:pPr>
    </w:lvl>
    <w:lvl w:ilvl="6" w:tplc="BD46D27C">
      <w:start w:val="1"/>
      <w:numFmt w:val="decimal"/>
      <w:lvlText w:val="%7."/>
      <w:lvlJc w:val="left"/>
      <w:pPr>
        <w:ind w:left="5040" w:hanging="360"/>
      </w:pPr>
    </w:lvl>
    <w:lvl w:ilvl="7" w:tplc="5E9840BA">
      <w:start w:val="1"/>
      <w:numFmt w:val="lowerLetter"/>
      <w:lvlText w:val="%8."/>
      <w:lvlJc w:val="left"/>
      <w:pPr>
        <w:ind w:left="5760" w:hanging="360"/>
      </w:pPr>
    </w:lvl>
    <w:lvl w:ilvl="8" w:tplc="A1F26A22">
      <w:start w:val="1"/>
      <w:numFmt w:val="lowerRoman"/>
      <w:lvlText w:val="%9."/>
      <w:lvlJc w:val="right"/>
      <w:pPr>
        <w:ind w:left="6480" w:hanging="180"/>
      </w:pPr>
    </w:lvl>
  </w:abstractNum>
  <w:abstractNum w:abstractNumId="9" w15:restartNumberingAfterBreak="0">
    <w:nsid w:val="6EAFA525"/>
    <w:multiLevelType w:val="hybridMultilevel"/>
    <w:tmpl w:val="91862842"/>
    <w:lvl w:ilvl="0" w:tplc="F1EA353A">
      <w:start w:val="1"/>
      <w:numFmt w:val="bullet"/>
      <w:lvlText w:val="-"/>
      <w:lvlJc w:val="left"/>
      <w:pPr>
        <w:ind w:left="900" w:hanging="360"/>
      </w:pPr>
      <w:rPr>
        <w:rFonts w:ascii="Arial" w:hAnsi="Arial" w:hint="default"/>
      </w:rPr>
    </w:lvl>
    <w:lvl w:ilvl="1" w:tplc="438E2CDC">
      <w:start w:val="1"/>
      <w:numFmt w:val="bullet"/>
      <w:lvlText w:val="o"/>
      <w:lvlJc w:val="left"/>
      <w:pPr>
        <w:ind w:left="1440" w:hanging="360"/>
      </w:pPr>
      <w:rPr>
        <w:rFonts w:ascii="Courier New" w:hAnsi="Courier New" w:hint="default"/>
      </w:rPr>
    </w:lvl>
    <w:lvl w:ilvl="2" w:tplc="51967E9C">
      <w:start w:val="1"/>
      <w:numFmt w:val="bullet"/>
      <w:lvlText w:val=""/>
      <w:lvlJc w:val="left"/>
      <w:pPr>
        <w:ind w:left="2160" w:hanging="360"/>
      </w:pPr>
      <w:rPr>
        <w:rFonts w:ascii="Wingdings" w:hAnsi="Wingdings" w:hint="default"/>
      </w:rPr>
    </w:lvl>
    <w:lvl w:ilvl="3" w:tplc="BBE83156">
      <w:start w:val="1"/>
      <w:numFmt w:val="bullet"/>
      <w:lvlText w:val=""/>
      <w:lvlJc w:val="left"/>
      <w:pPr>
        <w:ind w:left="2880" w:hanging="360"/>
      </w:pPr>
      <w:rPr>
        <w:rFonts w:ascii="Symbol" w:hAnsi="Symbol" w:hint="default"/>
      </w:rPr>
    </w:lvl>
    <w:lvl w:ilvl="4" w:tplc="107A9166">
      <w:start w:val="1"/>
      <w:numFmt w:val="bullet"/>
      <w:lvlText w:val="o"/>
      <w:lvlJc w:val="left"/>
      <w:pPr>
        <w:ind w:left="3600" w:hanging="360"/>
      </w:pPr>
      <w:rPr>
        <w:rFonts w:ascii="Courier New" w:hAnsi="Courier New" w:hint="default"/>
      </w:rPr>
    </w:lvl>
    <w:lvl w:ilvl="5" w:tplc="A4167C48">
      <w:start w:val="1"/>
      <w:numFmt w:val="bullet"/>
      <w:lvlText w:val=""/>
      <w:lvlJc w:val="left"/>
      <w:pPr>
        <w:ind w:left="4320" w:hanging="360"/>
      </w:pPr>
      <w:rPr>
        <w:rFonts w:ascii="Wingdings" w:hAnsi="Wingdings" w:hint="default"/>
      </w:rPr>
    </w:lvl>
    <w:lvl w:ilvl="6" w:tplc="5D92246A">
      <w:start w:val="1"/>
      <w:numFmt w:val="bullet"/>
      <w:lvlText w:val=""/>
      <w:lvlJc w:val="left"/>
      <w:pPr>
        <w:ind w:left="5040" w:hanging="360"/>
      </w:pPr>
      <w:rPr>
        <w:rFonts w:ascii="Symbol" w:hAnsi="Symbol" w:hint="default"/>
      </w:rPr>
    </w:lvl>
    <w:lvl w:ilvl="7" w:tplc="397A6B10">
      <w:start w:val="1"/>
      <w:numFmt w:val="bullet"/>
      <w:lvlText w:val="o"/>
      <w:lvlJc w:val="left"/>
      <w:pPr>
        <w:ind w:left="5760" w:hanging="360"/>
      </w:pPr>
      <w:rPr>
        <w:rFonts w:ascii="Courier New" w:hAnsi="Courier New" w:hint="default"/>
      </w:rPr>
    </w:lvl>
    <w:lvl w:ilvl="8" w:tplc="AC888CF2">
      <w:start w:val="1"/>
      <w:numFmt w:val="bullet"/>
      <w:lvlText w:val=""/>
      <w:lvlJc w:val="left"/>
      <w:pPr>
        <w:ind w:left="6480" w:hanging="360"/>
      </w:pPr>
      <w:rPr>
        <w:rFonts w:ascii="Wingdings" w:hAnsi="Wingdings" w:hint="default"/>
      </w:rPr>
    </w:lvl>
  </w:abstractNum>
  <w:abstractNum w:abstractNumId="10" w15:restartNumberingAfterBreak="0">
    <w:nsid w:val="6F889A21"/>
    <w:multiLevelType w:val="hybridMultilevel"/>
    <w:tmpl w:val="03006A74"/>
    <w:lvl w:ilvl="0" w:tplc="482AE412">
      <w:start w:val="1"/>
      <w:numFmt w:val="bullet"/>
      <w:lvlText w:val=""/>
      <w:lvlJc w:val="left"/>
      <w:pPr>
        <w:ind w:left="720" w:hanging="360"/>
      </w:pPr>
      <w:rPr>
        <w:rFonts w:ascii="Symbol" w:hAnsi="Symbol" w:hint="default"/>
      </w:rPr>
    </w:lvl>
    <w:lvl w:ilvl="1" w:tplc="21422EA2">
      <w:start w:val="1"/>
      <w:numFmt w:val="bullet"/>
      <w:lvlText w:val="o"/>
      <w:lvlJc w:val="left"/>
      <w:pPr>
        <w:ind w:left="1440" w:hanging="360"/>
      </w:pPr>
      <w:rPr>
        <w:rFonts w:ascii="Courier New" w:hAnsi="Courier New" w:hint="default"/>
      </w:rPr>
    </w:lvl>
    <w:lvl w:ilvl="2" w:tplc="8D3CC96A">
      <w:start w:val="1"/>
      <w:numFmt w:val="bullet"/>
      <w:lvlText w:val=""/>
      <w:lvlJc w:val="left"/>
      <w:pPr>
        <w:ind w:left="2160" w:hanging="360"/>
      </w:pPr>
      <w:rPr>
        <w:rFonts w:ascii="Wingdings" w:hAnsi="Wingdings" w:hint="default"/>
      </w:rPr>
    </w:lvl>
    <w:lvl w:ilvl="3" w:tplc="6E867E9E">
      <w:start w:val="1"/>
      <w:numFmt w:val="bullet"/>
      <w:lvlText w:val=""/>
      <w:lvlJc w:val="left"/>
      <w:pPr>
        <w:ind w:left="2880" w:hanging="360"/>
      </w:pPr>
      <w:rPr>
        <w:rFonts w:ascii="Symbol" w:hAnsi="Symbol" w:hint="default"/>
      </w:rPr>
    </w:lvl>
    <w:lvl w:ilvl="4" w:tplc="F364FBA8">
      <w:start w:val="1"/>
      <w:numFmt w:val="bullet"/>
      <w:lvlText w:val="o"/>
      <w:lvlJc w:val="left"/>
      <w:pPr>
        <w:ind w:left="3600" w:hanging="360"/>
      </w:pPr>
      <w:rPr>
        <w:rFonts w:ascii="Courier New" w:hAnsi="Courier New" w:hint="default"/>
      </w:rPr>
    </w:lvl>
    <w:lvl w:ilvl="5" w:tplc="1FA437F0">
      <w:start w:val="1"/>
      <w:numFmt w:val="bullet"/>
      <w:lvlText w:val=""/>
      <w:lvlJc w:val="left"/>
      <w:pPr>
        <w:ind w:left="4320" w:hanging="360"/>
      </w:pPr>
      <w:rPr>
        <w:rFonts w:ascii="Wingdings" w:hAnsi="Wingdings" w:hint="default"/>
      </w:rPr>
    </w:lvl>
    <w:lvl w:ilvl="6" w:tplc="70282A72">
      <w:start w:val="1"/>
      <w:numFmt w:val="bullet"/>
      <w:lvlText w:val=""/>
      <w:lvlJc w:val="left"/>
      <w:pPr>
        <w:ind w:left="5040" w:hanging="360"/>
      </w:pPr>
      <w:rPr>
        <w:rFonts w:ascii="Symbol" w:hAnsi="Symbol" w:hint="default"/>
      </w:rPr>
    </w:lvl>
    <w:lvl w:ilvl="7" w:tplc="D93082D6">
      <w:start w:val="1"/>
      <w:numFmt w:val="bullet"/>
      <w:lvlText w:val="o"/>
      <w:lvlJc w:val="left"/>
      <w:pPr>
        <w:ind w:left="5760" w:hanging="360"/>
      </w:pPr>
      <w:rPr>
        <w:rFonts w:ascii="Courier New" w:hAnsi="Courier New" w:hint="default"/>
      </w:rPr>
    </w:lvl>
    <w:lvl w:ilvl="8" w:tplc="DB46A9BE">
      <w:start w:val="1"/>
      <w:numFmt w:val="bullet"/>
      <w:lvlText w:val=""/>
      <w:lvlJc w:val="left"/>
      <w:pPr>
        <w:ind w:left="6480" w:hanging="360"/>
      </w:pPr>
      <w:rPr>
        <w:rFonts w:ascii="Wingdings" w:hAnsi="Wingdings" w:hint="default"/>
      </w:rPr>
    </w:lvl>
  </w:abstractNum>
  <w:abstractNum w:abstractNumId="11" w15:restartNumberingAfterBreak="0">
    <w:nsid w:val="75BE4AEF"/>
    <w:multiLevelType w:val="hybridMultilevel"/>
    <w:tmpl w:val="E892C6CA"/>
    <w:lvl w:ilvl="0" w:tplc="C50E1B84">
      <w:start w:val="1"/>
      <w:numFmt w:val="decimal"/>
      <w:lvlText w:val="%1."/>
      <w:lvlJc w:val="left"/>
      <w:pPr>
        <w:ind w:left="720" w:hanging="360"/>
      </w:pPr>
    </w:lvl>
    <w:lvl w:ilvl="1" w:tplc="EABE3FEE">
      <w:start w:val="1"/>
      <w:numFmt w:val="lowerLetter"/>
      <w:lvlText w:val="%2."/>
      <w:lvlJc w:val="left"/>
      <w:pPr>
        <w:ind w:left="1440" w:hanging="360"/>
      </w:pPr>
    </w:lvl>
    <w:lvl w:ilvl="2" w:tplc="062AD756">
      <w:start w:val="1"/>
      <w:numFmt w:val="lowerRoman"/>
      <w:lvlText w:val="%3."/>
      <w:lvlJc w:val="right"/>
      <w:pPr>
        <w:ind w:left="2160" w:hanging="180"/>
      </w:pPr>
    </w:lvl>
    <w:lvl w:ilvl="3" w:tplc="AF587032">
      <w:start w:val="1"/>
      <w:numFmt w:val="decimal"/>
      <w:lvlText w:val="%4."/>
      <w:lvlJc w:val="left"/>
      <w:pPr>
        <w:ind w:left="2880" w:hanging="360"/>
      </w:pPr>
    </w:lvl>
    <w:lvl w:ilvl="4" w:tplc="9A2AE094">
      <w:start w:val="1"/>
      <w:numFmt w:val="lowerLetter"/>
      <w:lvlText w:val="%5."/>
      <w:lvlJc w:val="left"/>
      <w:pPr>
        <w:ind w:left="3600" w:hanging="360"/>
      </w:pPr>
    </w:lvl>
    <w:lvl w:ilvl="5" w:tplc="1B423472">
      <w:start w:val="1"/>
      <w:numFmt w:val="lowerRoman"/>
      <w:lvlText w:val="%6."/>
      <w:lvlJc w:val="right"/>
      <w:pPr>
        <w:ind w:left="4320" w:hanging="180"/>
      </w:pPr>
    </w:lvl>
    <w:lvl w:ilvl="6" w:tplc="47341146">
      <w:start w:val="1"/>
      <w:numFmt w:val="decimal"/>
      <w:lvlText w:val="%7."/>
      <w:lvlJc w:val="left"/>
      <w:pPr>
        <w:ind w:left="5040" w:hanging="360"/>
      </w:pPr>
    </w:lvl>
    <w:lvl w:ilvl="7" w:tplc="2A4AE19C">
      <w:start w:val="1"/>
      <w:numFmt w:val="lowerLetter"/>
      <w:lvlText w:val="%8."/>
      <w:lvlJc w:val="left"/>
      <w:pPr>
        <w:ind w:left="5760" w:hanging="360"/>
      </w:pPr>
    </w:lvl>
    <w:lvl w:ilvl="8" w:tplc="C7685AC8">
      <w:start w:val="1"/>
      <w:numFmt w:val="lowerRoman"/>
      <w:lvlText w:val="%9."/>
      <w:lvlJc w:val="right"/>
      <w:pPr>
        <w:ind w:left="6480" w:hanging="180"/>
      </w:pPr>
    </w:lvl>
  </w:abstractNum>
  <w:num w:numId="1" w16cid:durableId="1388996099">
    <w:abstractNumId w:val="0"/>
  </w:num>
  <w:num w:numId="2" w16cid:durableId="1528323904">
    <w:abstractNumId w:val="9"/>
  </w:num>
  <w:num w:numId="3" w16cid:durableId="953636825">
    <w:abstractNumId w:val="5"/>
  </w:num>
  <w:num w:numId="4" w16cid:durableId="102964931">
    <w:abstractNumId w:val="10"/>
  </w:num>
  <w:num w:numId="5" w16cid:durableId="880285686">
    <w:abstractNumId w:val="2"/>
  </w:num>
  <w:num w:numId="6" w16cid:durableId="666640487">
    <w:abstractNumId w:val="11"/>
  </w:num>
  <w:num w:numId="7" w16cid:durableId="341247640">
    <w:abstractNumId w:val="3"/>
  </w:num>
  <w:num w:numId="8" w16cid:durableId="1431388073">
    <w:abstractNumId w:val="4"/>
  </w:num>
  <w:num w:numId="9" w16cid:durableId="1376851205">
    <w:abstractNumId w:val="1"/>
  </w:num>
  <w:num w:numId="10" w16cid:durableId="1988238609">
    <w:abstractNumId w:val="8"/>
  </w:num>
  <w:num w:numId="11" w16cid:durableId="1553885894">
    <w:abstractNumId w:val="7"/>
  </w:num>
  <w:num w:numId="12" w16cid:durableId="9590672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5C6"/>
    <w:rsid w:val="000C6510"/>
    <w:rsid w:val="0016652B"/>
    <w:rsid w:val="00355003"/>
    <w:rsid w:val="00392BCC"/>
    <w:rsid w:val="004A576F"/>
    <w:rsid w:val="004F4EEE"/>
    <w:rsid w:val="00552D85"/>
    <w:rsid w:val="005B7082"/>
    <w:rsid w:val="006472A3"/>
    <w:rsid w:val="006C323E"/>
    <w:rsid w:val="006F6B1F"/>
    <w:rsid w:val="007B380B"/>
    <w:rsid w:val="00805E2E"/>
    <w:rsid w:val="00861790"/>
    <w:rsid w:val="00871E0F"/>
    <w:rsid w:val="009426E2"/>
    <w:rsid w:val="009729DE"/>
    <w:rsid w:val="00B24A60"/>
    <w:rsid w:val="00B439D8"/>
    <w:rsid w:val="00C418F5"/>
    <w:rsid w:val="00C446EB"/>
    <w:rsid w:val="00F225C6"/>
    <w:rsid w:val="00F729B8"/>
    <w:rsid w:val="00FB020D"/>
    <w:rsid w:val="01E6F26B"/>
    <w:rsid w:val="0815828D"/>
    <w:rsid w:val="08AD9859"/>
    <w:rsid w:val="09CAF798"/>
    <w:rsid w:val="0B745D70"/>
    <w:rsid w:val="0CAB66CE"/>
    <w:rsid w:val="0DBDA263"/>
    <w:rsid w:val="0EC6DA5C"/>
    <w:rsid w:val="0ED66DBE"/>
    <w:rsid w:val="1097894C"/>
    <w:rsid w:val="117C3708"/>
    <w:rsid w:val="1286791F"/>
    <w:rsid w:val="129B3109"/>
    <w:rsid w:val="14E60AE5"/>
    <w:rsid w:val="15F3AE3E"/>
    <w:rsid w:val="1812E749"/>
    <w:rsid w:val="1B20DC4D"/>
    <w:rsid w:val="1BA8627E"/>
    <w:rsid w:val="1C6DDC1F"/>
    <w:rsid w:val="1CAD845A"/>
    <w:rsid w:val="1EC9DB6D"/>
    <w:rsid w:val="20461FA1"/>
    <w:rsid w:val="20A61339"/>
    <w:rsid w:val="20EB6236"/>
    <w:rsid w:val="2280AD14"/>
    <w:rsid w:val="22E07A7E"/>
    <w:rsid w:val="233E22D5"/>
    <w:rsid w:val="23EBBA02"/>
    <w:rsid w:val="23EF3C3B"/>
    <w:rsid w:val="251EDA92"/>
    <w:rsid w:val="258283A1"/>
    <w:rsid w:val="267785FE"/>
    <w:rsid w:val="274666C9"/>
    <w:rsid w:val="2B20C4CC"/>
    <w:rsid w:val="2B9242F7"/>
    <w:rsid w:val="2BDD2452"/>
    <w:rsid w:val="2D2C311F"/>
    <w:rsid w:val="2D34095F"/>
    <w:rsid w:val="2F4CF196"/>
    <w:rsid w:val="30160450"/>
    <w:rsid w:val="307D0CDC"/>
    <w:rsid w:val="31125927"/>
    <w:rsid w:val="32ECA5DE"/>
    <w:rsid w:val="33603E4B"/>
    <w:rsid w:val="33954069"/>
    <w:rsid w:val="36C509C8"/>
    <w:rsid w:val="387250D9"/>
    <w:rsid w:val="38E306AC"/>
    <w:rsid w:val="3905BA22"/>
    <w:rsid w:val="3A9E0A2A"/>
    <w:rsid w:val="3ABFF0C6"/>
    <w:rsid w:val="3B58C7C4"/>
    <w:rsid w:val="3BF1E401"/>
    <w:rsid w:val="3C0B4025"/>
    <w:rsid w:val="3D1F337D"/>
    <w:rsid w:val="40A9FC09"/>
    <w:rsid w:val="41986DDD"/>
    <w:rsid w:val="42E50AC0"/>
    <w:rsid w:val="43CAABED"/>
    <w:rsid w:val="4584E064"/>
    <w:rsid w:val="46623A72"/>
    <w:rsid w:val="469E68F0"/>
    <w:rsid w:val="4A1F72C4"/>
    <w:rsid w:val="4AD5E63C"/>
    <w:rsid w:val="4B638729"/>
    <w:rsid w:val="4CC9A412"/>
    <w:rsid w:val="4D57B11B"/>
    <w:rsid w:val="5177071D"/>
    <w:rsid w:val="52117D1A"/>
    <w:rsid w:val="581120D5"/>
    <w:rsid w:val="58530949"/>
    <w:rsid w:val="58C91CD7"/>
    <w:rsid w:val="596047E9"/>
    <w:rsid w:val="5B1D6A56"/>
    <w:rsid w:val="5BDC1AEA"/>
    <w:rsid w:val="5BF33164"/>
    <w:rsid w:val="5FB46979"/>
    <w:rsid w:val="6204CEDD"/>
    <w:rsid w:val="620FBBE5"/>
    <w:rsid w:val="62CF252B"/>
    <w:rsid w:val="6489664B"/>
    <w:rsid w:val="65FA4E9A"/>
    <w:rsid w:val="664BF468"/>
    <w:rsid w:val="6666C6B5"/>
    <w:rsid w:val="67F7C266"/>
    <w:rsid w:val="68339EFA"/>
    <w:rsid w:val="68956BC2"/>
    <w:rsid w:val="69E17248"/>
    <w:rsid w:val="6C8A831B"/>
    <w:rsid w:val="6D4FCC05"/>
    <w:rsid w:val="6D7557AE"/>
    <w:rsid w:val="6DA2138A"/>
    <w:rsid w:val="6DD7D747"/>
    <w:rsid w:val="6FC04384"/>
    <w:rsid w:val="7071D198"/>
    <w:rsid w:val="71DA349B"/>
    <w:rsid w:val="7288CDD9"/>
    <w:rsid w:val="72FC80EB"/>
    <w:rsid w:val="73DC0CFA"/>
    <w:rsid w:val="74D699EE"/>
    <w:rsid w:val="74F11D6F"/>
    <w:rsid w:val="758B180B"/>
    <w:rsid w:val="7641C5E6"/>
    <w:rsid w:val="765D0B1F"/>
    <w:rsid w:val="775FBE9B"/>
    <w:rsid w:val="77E562ED"/>
    <w:rsid w:val="783AFC39"/>
    <w:rsid w:val="785C2D5F"/>
    <w:rsid w:val="797BB21E"/>
    <w:rsid w:val="7ABB223C"/>
    <w:rsid w:val="7B7E9F1B"/>
    <w:rsid w:val="7D86D8F5"/>
    <w:rsid w:val="7E4F3DA5"/>
    <w:rsid w:val="7E529A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AC62D"/>
  <w15:chartTrackingRefBased/>
  <w15:docId w15:val="{E7E1E1A2-A0DA-49F6-B435-7B795A30C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2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2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2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2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5C6"/>
    <w:rPr>
      <w:rFonts w:eastAsiaTheme="majorEastAsia" w:cstheme="majorBidi"/>
      <w:color w:val="272727" w:themeColor="text1" w:themeTint="D8"/>
    </w:rPr>
  </w:style>
  <w:style w:type="paragraph" w:styleId="Title">
    <w:name w:val="Title"/>
    <w:basedOn w:val="Normal"/>
    <w:next w:val="Normal"/>
    <w:link w:val="TitleChar"/>
    <w:uiPriority w:val="10"/>
    <w:qFormat/>
    <w:rsid w:val="00F22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5C6"/>
    <w:pPr>
      <w:spacing w:before="160"/>
      <w:jc w:val="center"/>
    </w:pPr>
    <w:rPr>
      <w:i/>
      <w:iCs/>
      <w:color w:val="404040" w:themeColor="text1" w:themeTint="BF"/>
    </w:rPr>
  </w:style>
  <w:style w:type="character" w:customStyle="1" w:styleId="QuoteChar">
    <w:name w:val="Quote Char"/>
    <w:basedOn w:val="DefaultParagraphFont"/>
    <w:link w:val="Quote"/>
    <w:uiPriority w:val="29"/>
    <w:rsid w:val="00F225C6"/>
    <w:rPr>
      <w:i/>
      <w:iCs/>
      <w:color w:val="404040" w:themeColor="text1" w:themeTint="BF"/>
    </w:rPr>
  </w:style>
  <w:style w:type="paragraph" w:styleId="ListParagraph">
    <w:name w:val="List Paragraph"/>
    <w:basedOn w:val="Normal"/>
    <w:uiPriority w:val="34"/>
    <w:qFormat/>
    <w:rsid w:val="00F225C6"/>
    <w:pPr>
      <w:ind w:left="720"/>
      <w:contextualSpacing/>
    </w:pPr>
  </w:style>
  <w:style w:type="character" w:styleId="IntenseEmphasis">
    <w:name w:val="Intense Emphasis"/>
    <w:basedOn w:val="DefaultParagraphFont"/>
    <w:uiPriority w:val="21"/>
    <w:qFormat/>
    <w:rsid w:val="00F225C6"/>
    <w:rPr>
      <w:i/>
      <w:iCs/>
      <w:color w:val="0F4761" w:themeColor="accent1" w:themeShade="BF"/>
    </w:rPr>
  </w:style>
  <w:style w:type="paragraph" w:styleId="IntenseQuote">
    <w:name w:val="Intense Quote"/>
    <w:basedOn w:val="Normal"/>
    <w:next w:val="Normal"/>
    <w:link w:val="IntenseQuoteChar"/>
    <w:uiPriority w:val="30"/>
    <w:qFormat/>
    <w:rsid w:val="00F22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5C6"/>
    <w:rPr>
      <w:i/>
      <w:iCs/>
      <w:color w:val="0F4761" w:themeColor="accent1" w:themeShade="BF"/>
    </w:rPr>
  </w:style>
  <w:style w:type="character" w:styleId="IntenseReference">
    <w:name w:val="Intense Reference"/>
    <w:basedOn w:val="DefaultParagraphFont"/>
    <w:uiPriority w:val="32"/>
    <w:qFormat/>
    <w:rsid w:val="00F225C6"/>
    <w:rPr>
      <w:b/>
      <w:bCs/>
      <w:smallCaps/>
      <w:color w:val="0F4761" w:themeColor="accent1" w:themeShade="BF"/>
      <w:spacing w:val="5"/>
    </w:rPr>
  </w:style>
  <w:style w:type="character" w:styleId="Hyperlink">
    <w:name w:val="Hyperlink"/>
    <w:basedOn w:val="DefaultParagraphFont"/>
    <w:uiPriority w:val="99"/>
    <w:unhideWhenUsed/>
    <w:rsid w:val="00B439D8"/>
    <w:rPr>
      <w:color w:val="467886" w:themeColor="hyperlink"/>
      <w:u w:val="single"/>
    </w:rPr>
  </w:style>
  <w:style w:type="character" w:styleId="UnresolvedMention">
    <w:name w:val="Unresolved Mention"/>
    <w:basedOn w:val="DefaultParagraphFont"/>
    <w:uiPriority w:val="99"/>
    <w:semiHidden/>
    <w:unhideWhenUsed/>
    <w:rsid w:val="00B439D8"/>
    <w:rPr>
      <w:color w:val="605E5C"/>
      <w:shd w:val="clear" w:color="auto" w:fill="E1DFDD"/>
    </w:rPr>
  </w:style>
  <w:style w:type="character" w:styleId="FollowedHyperlink">
    <w:name w:val="FollowedHyperlink"/>
    <w:basedOn w:val="DefaultParagraphFont"/>
    <w:uiPriority w:val="99"/>
    <w:semiHidden/>
    <w:unhideWhenUsed/>
    <w:rsid w:val="00B439D8"/>
    <w:rPr>
      <w:color w:val="96607D" w:themeColor="followedHyperlink"/>
      <w:u w:val="single"/>
    </w:rPr>
  </w:style>
  <w:style w:type="paragraph" w:styleId="NoSpacing">
    <w:name w:val="No Spacing"/>
    <w:uiPriority w:val="1"/>
    <w:qFormat/>
    <w:rsid w:val="7641C5E6"/>
    <w:pPr>
      <w:spacing w:after="0"/>
    </w:pPr>
  </w:style>
  <w:style w:type="character" w:customStyle="1" w:styleId="fontstyle01">
    <w:name w:val="fontstyle01"/>
    <w:basedOn w:val="DefaultParagraphFont"/>
    <w:uiPriority w:val="1"/>
    <w:rsid w:val="7641C5E6"/>
    <w:rPr>
      <w:rFonts w:asciiTheme="minorHAnsi" w:eastAsiaTheme="minorEastAsia" w:hAnsiTheme="minorHAnsi" w:cstheme="minorBidi"/>
      <w:b w:val="0"/>
      <w:bCs w:val="0"/>
      <w:i w:val="0"/>
      <w:iCs w:val="0"/>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iltshire.gov.uk/env-protection-developer-advi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400</TotalTime>
  <Pages>6</Pages>
  <Words>1841</Words>
  <Characters>10495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Harrison</dc:creator>
  <cp:keywords/>
  <dc:description/>
  <cp:lastModifiedBy>Gardner, Harrison</cp:lastModifiedBy>
  <cp:revision>8</cp:revision>
  <dcterms:created xsi:type="dcterms:W3CDTF">2026-06-25T21:22:00Z</dcterms:created>
  <dcterms:modified xsi:type="dcterms:W3CDTF">2026-06-26T08:32:00Z</dcterms:modified>
</cp:coreProperties>
</file>