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814C0"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3F70B9A1"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628E31F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7C09BBC5" w14:textId="77777777" w:rsidTr="00740341">
        <w:tc>
          <w:tcPr>
            <w:tcW w:w="3539" w:type="dxa"/>
          </w:tcPr>
          <w:p w14:paraId="041F2DAB"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3B27AC4C"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PL/2026/02092</w:t>
            </w:r>
          </w:p>
        </w:tc>
      </w:tr>
      <w:tr w:rsidR="00097010" w14:paraId="7F494900" w14:textId="77777777" w:rsidTr="00740341">
        <w:tc>
          <w:tcPr>
            <w:tcW w:w="3539" w:type="dxa"/>
          </w:tcPr>
          <w:p w14:paraId="1C755E71"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5DB4E1DA"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1A599082" w14:textId="77777777" w:rsidTr="00740341">
        <w:tc>
          <w:tcPr>
            <w:tcW w:w="3539" w:type="dxa"/>
          </w:tcPr>
          <w:p w14:paraId="398278EA"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5D6582D8"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6 The Crescent, Swindon, SN5 5LA</w:t>
            </w:r>
          </w:p>
        </w:tc>
      </w:tr>
      <w:tr w:rsidR="00097010" w14:paraId="577970DB" w14:textId="77777777" w:rsidTr="00740341">
        <w:tc>
          <w:tcPr>
            <w:tcW w:w="3539" w:type="dxa"/>
          </w:tcPr>
          <w:p w14:paraId="79097E40"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7C3D51D6"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&amp; 3 (materials) on 15/01419/FUL to allow for design changes</w:t>
            </w:r>
          </w:p>
        </w:tc>
      </w:tr>
      <w:tr w:rsidR="00097010" w14:paraId="726B4A18" w14:textId="77777777" w:rsidTr="00740341">
        <w:tc>
          <w:tcPr>
            <w:tcW w:w="3539" w:type="dxa"/>
          </w:tcPr>
          <w:p w14:paraId="68EB73F9"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BCCFF4F"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1906771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813E801"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EB833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7B15B84" w14:textId="0985112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r w:rsidRPr="008E4297">
        <w:rPr>
          <w:rFonts w:ascii="Arial" w:eastAsia="Times New Roman" w:hAnsi="Arial" w:cs="Arial"/>
          <w:kern w:val="0"/>
          <w:sz w:val="22"/>
          <w:szCs w:val="22"/>
          <w:lang w:eastAsia="en-GB"/>
          <w14:ligatures w14:val="none"/>
        </w:rPr>
        <w:t>The application site relates to a detached bungalow located at No. 6 The Crescent, within the established residential area of Common Platt, to the north-west of Swindon. The property occupies a generous corner plot at the north-western end of a cul-de-sac.</w:t>
      </w:r>
    </w:p>
    <w:p w14:paraId="294F29E9"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p>
    <w:p w14:paraId="4A10BD9B"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r w:rsidRPr="008E4297">
        <w:rPr>
          <w:rFonts w:ascii="Arial" w:eastAsia="Times New Roman" w:hAnsi="Arial" w:cs="Arial"/>
          <w:kern w:val="0"/>
          <w:sz w:val="22"/>
          <w:szCs w:val="22"/>
          <w:lang w:eastAsia="en-GB"/>
          <w14:ligatures w14:val="none"/>
        </w:rPr>
        <w:t>The dwelling itself is a 1960s-built bungalow constructed in facing brick, with a tiled roof and uPVC fenestration. The plot benefits from relatively spacious front, side and rear garden areas, with the dwelling set back from the highway behind a modest frontage. The corner position affords a more open aspect compared to mid-plot properties within the street.</w:t>
      </w:r>
    </w:p>
    <w:p w14:paraId="3D1CD2F2"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p>
    <w:p w14:paraId="7F46B74D"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r w:rsidRPr="008E4297">
        <w:rPr>
          <w:rFonts w:ascii="Arial" w:eastAsia="Times New Roman" w:hAnsi="Arial" w:cs="Arial"/>
          <w:kern w:val="0"/>
          <w:sz w:val="22"/>
          <w:szCs w:val="22"/>
          <w:lang w:eastAsia="en-GB"/>
          <w14:ligatures w14:val="none"/>
        </w:rPr>
        <w:t>The surrounding area is predominantly residential in character, consisting largely of similarly styled bungalows of comparable age and form. However, the street scene is varied, with a number of properties having been extended or altered over time, including the addition of dormer windows, roof alterations, and front and rear extensions. This has resulted in a degree of architectural variation, particularly in roof forms and elevational treatments.</w:t>
      </w:r>
    </w:p>
    <w:p w14:paraId="1907C518"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p>
    <w:p w14:paraId="56F2F690" w14:textId="77777777" w:rsidR="008E4297" w:rsidRPr="008E4297" w:rsidRDefault="008E4297" w:rsidP="008E4297">
      <w:pPr>
        <w:spacing w:after="0" w:line="276" w:lineRule="auto"/>
        <w:jc w:val="both"/>
        <w:outlineLvl w:val="2"/>
        <w:rPr>
          <w:rFonts w:ascii="Arial" w:eastAsia="Times New Roman" w:hAnsi="Arial" w:cs="Arial"/>
          <w:kern w:val="0"/>
          <w:sz w:val="22"/>
          <w:szCs w:val="22"/>
          <w:lang w:eastAsia="en-GB"/>
          <w14:ligatures w14:val="none"/>
        </w:rPr>
      </w:pPr>
      <w:r w:rsidRPr="008E4297">
        <w:rPr>
          <w:rFonts w:ascii="Arial" w:eastAsia="Times New Roman" w:hAnsi="Arial" w:cs="Arial"/>
          <w:kern w:val="0"/>
          <w:sz w:val="22"/>
          <w:szCs w:val="22"/>
          <w:lang w:eastAsia="en-GB"/>
          <w14:ligatures w14:val="none"/>
        </w:rPr>
        <w:t>The site is not subject to any known statutory designations such as Conservation Area status, nor are there listed buildings within the immediate vicinity that would be affected by the proposal. The surrounding land is relatively flat, and there are no notable topographical constraints affecting the site.</w:t>
      </w:r>
    </w:p>
    <w:p w14:paraId="41ED65F1" w14:textId="77777777" w:rsidR="008E4297" w:rsidRDefault="008E4297" w:rsidP="008E4297">
      <w:pPr>
        <w:spacing w:after="0" w:line="276" w:lineRule="auto"/>
        <w:jc w:val="both"/>
        <w:outlineLvl w:val="2"/>
        <w:rPr>
          <w:rFonts w:ascii="Arial" w:eastAsia="Times New Roman" w:hAnsi="Arial" w:cs="Arial"/>
          <w:b/>
          <w:bCs/>
          <w:kern w:val="0"/>
          <w:sz w:val="22"/>
          <w:szCs w:val="22"/>
          <w:lang w:eastAsia="en-GB"/>
          <w14:ligatures w14:val="none"/>
        </w:rPr>
      </w:pPr>
    </w:p>
    <w:p w14:paraId="56A9BD42"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48CE816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4953CA9" w14:textId="77777777" w:rsidR="00155B13" w:rsidRDefault="00155B13" w:rsidP="00155B1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5B13">
        <w:rPr>
          <w:rFonts w:ascii="Arial" w:eastAsia="Times New Roman" w:hAnsi="Arial" w:cs="Arial"/>
          <w:color w:val="000000" w:themeColor="text1"/>
          <w:kern w:val="0"/>
          <w:sz w:val="22"/>
          <w:szCs w:val="22"/>
          <w:lang w:eastAsia="en-GB"/>
          <w14:ligatures w14:val="none"/>
        </w:rPr>
        <w:t>This report considers a Section 73 application for the variation of conditions imposed on planning permission 15/01419/FUL. The application relates to the site at 6 The Crescent, Common Platt, Swindon, SN5 5LA, and seeks to vary Condition 2 (approved plans) and Condition 3 (materials) in relation to minor design amendments to the approved scheme.</w:t>
      </w:r>
    </w:p>
    <w:p w14:paraId="3D761454" w14:textId="77777777" w:rsidR="00155B13" w:rsidRPr="00155B13" w:rsidRDefault="00155B13" w:rsidP="00155B1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5F6B29" w14:textId="0C44E648" w:rsidR="001C446E" w:rsidRDefault="00155B13" w:rsidP="00155B1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5B13">
        <w:rPr>
          <w:rFonts w:ascii="Arial" w:eastAsia="Times New Roman" w:hAnsi="Arial" w:cs="Arial"/>
          <w:color w:val="000000" w:themeColor="text1"/>
          <w:kern w:val="0"/>
          <w:sz w:val="22"/>
          <w:szCs w:val="22"/>
          <w:lang w:eastAsia="en-GB"/>
          <w14:ligatures w14:val="none"/>
        </w:rPr>
        <w:t>The proposed changes comprise alterations to the approved roof form, including the replacement of lower hipped roofs with gables, amendments to the front elevation including the centralisation of the front entrance door, the addition of a shallow flat roof to form an open porch, and the extension of cladding to reflect materials used in the approved dormers and side gable ends.</w:t>
      </w:r>
    </w:p>
    <w:p w14:paraId="082AE2A6" w14:textId="77777777" w:rsidR="00155B13" w:rsidRDefault="00155B13" w:rsidP="00155B13">
      <w:pPr>
        <w:spacing w:after="0" w:line="276" w:lineRule="auto"/>
        <w:jc w:val="both"/>
        <w:outlineLvl w:val="2"/>
        <w:rPr>
          <w:rFonts w:ascii="Arial" w:eastAsia="Times New Roman" w:hAnsi="Arial" w:cs="Arial"/>
          <w:b/>
          <w:bCs/>
          <w:kern w:val="0"/>
          <w:sz w:val="22"/>
          <w:szCs w:val="22"/>
          <w:lang w:eastAsia="en-GB"/>
          <w14:ligatures w14:val="none"/>
        </w:rPr>
      </w:pPr>
    </w:p>
    <w:p w14:paraId="1F9EBDAB"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7DEFE5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1FE0597E" w14:textId="77777777" w:rsidTr="00B13119">
        <w:trPr>
          <w:trHeight w:hRule="exact" w:val="20"/>
        </w:trPr>
        <w:tc>
          <w:tcPr>
            <w:tcW w:w="8921" w:type="dxa"/>
            <w:tcBorders>
              <w:bottom w:val="single" w:sz="6" w:space="0" w:color="auto"/>
            </w:tcBorders>
            <w:vAlign w:val="center"/>
            <w:hideMark/>
          </w:tcPr>
          <w:p w14:paraId="30CF6848"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3515701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CD5E740"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7436067A" w14:textId="77777777" w:rsidTr="00B13119">
        <w:tc>
          <w:tcPr>
            <w:tcW w:w="8921" w:type="dxa"/>
            <w:tcBorders>
              <w:left w:val="single" w:sz="12" w:space="0" w:color="auto"/>
              <w:bottom w:val="single" w:sz="12" w:space="0" w:color="auto"/>
              <w:right w:val="single" w:sz="12" w:space="0" w:color="auto"/>
            </w:tcBorders>
            <w:vAlign w:val="center"/>
          </w:tcPr>
          <w:p w14:paraId="127A2DA6"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N/07/02733/FUL - Full planning permission Decision - Refused Date: 13/12/2007 – Erection of Extensions and Alterations to Existing Bungalow to Create Chalet Bungalow with Integral Garage</w:t>
            </w:r>
          </w:p>
        </w:tc>
      </w:tr>
      <w:tr w:rsidR="00740341" w:rsidRPr="003E74F7" w14:paraId="358AFE7A" w14:textId="77777777" w:rsidTr="00B13119">
        <w:tc>
          <w:tcPr>
            <w:tcW w:w="8921" w:type="dxa"/>
            <w:tcBorders>
              <w:left w:val="single" w:sz="12" w:space="0" w:color="auto"/>
              <w:bottom w:val="single" w:sz="12" w:space="0" w:color="auto"/>
              <w:right w:val="single" w:sz="12" w:space="0" w:color="auto"/>
            </w:tcBorders>
            <w:vAlign w:val="center"/>
          </w:tcPr>
          <w:p w14:paraId="57A379F8"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N/08/00543/FUL - Full planning permission Decision - Withdrawn Date: 14/3/2008 – Erection of Single Storey Rear Extension to Provide Family Room, New Kitchen and Lounge and Erection of Dormers in Roof Space for Loft Conversion (Revision of 07.02738.FUL)</w:t>
            </w:r>
          </w:p>
        </w:tc>
      </w:tr>
      <w:tr w:rsidR="00740341" w:rsidRPr="003E74F7" w14:paraId="3F660F70" w14:textId="77777777" w:rsidTr="00B13119">
        <w:tc>
          <w:tcPr>
            <w:tcW w:w="8921" w:type="dxa"/>
            <w:tcBorders>
              <w:left w:val="single" w:sz="12" w:space="0" w:color="auto"/>
              <w:bottom w:val="single" w:sz="12" w:space="0" w:color="auto"/>
              <w:right w:val="single" w:sz="12" w:space="0" w:color="auto"/>
            </w:tcBorders>
            <w:vAlign w:val="center"/>
          </w:tcPr>
          <w:p w14:paraId="305170ED"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N/08/00778/FUL - Full planning permission Decision - Approve with Conditions Date: 13/6/2008 – Erection of Side Extension to Enlarge Garage, Enlargement of Roof and Provision of Six Dormers and Alterations</w:t>
            </w:r>
          </w:p>
        </w:tc>
      </w:tr>
      <w:tr w:rsidR="00740341" w:rsidRPr="003E74F7" w14:paraId="28CFF420" w14:textId="77777777" w:rsidTr="00B13119">
        <w:tc>
          <w:tcPr>
            <w:tcW w:w="8921" w:type="dxa"/>
            <w:tcBorders>
              <w:left w:val="single" w:sz="12" w:space="0" w:color="auto"/>
              <w:bottom w:val="single" w:sz="12" w:space="0" w:color="auto"/>
              <w:right w:val="single" w:sz="12" w:space="0" w:color="auto"/>
            </w:tcBorders>
            <w:vAlign w:val="center"/>
          </w:tcPr>
          <w:p w14:paraId="496AFF46"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15/01419/FUL - Full planning permission Decision - Approve with Conditions Date: 10/4/2015 – Single Storey Rear Extension, Replacement Attched Garage and Alterations to Roof Including Dormers to Form First Floor Accommodation.</w:t>
            </w:r>
          </w:p>
        </w:tc>
      </w:tr>
      <w:tr w:rsidR="00740341" w:rsidRPr="003E74F7" w14:paraId="2519FB94" w14:textId="77777777" w:rsidTr="00B13119">
        <w:tc>
          <w:tcPr>
            <w:tcW w:w="8921" w:type="dxa"/>
            <w:tcBorders>
              <w:top w:val="single" w:sz="12" w:space="0" w:color="auto"/>
            </w:tcBorders>
            <w:vAlign w:val="center"/>
            <w:hideMark/>
          </w:tcPr>
          <w:p w14:paraId="425A812A" w14:textId="77777777" w:rsidR="00740341" w:rsidRPr="003E74F7" w:rsidRDefault="00740341" w:rsidP="00B13119">
            <w:pPr>
              <w:rPr>
                <w:rFonts w:cs="Arial"/>
                <w:szCs w:val="22"/>
              </w:rPr>
            </w:pPr>
          </w:p>
        </w:tc>
      </w:tr>
      <w:tr w:rsidR="00740341" w:rsidRPr="003E74F7" w14:paraId="3E85AB04" w14:textId="77777777" w:rsidTr="00B13119">
        <w:tc>
          <w:tcPr>
            <w:tcW w:w="8921" w:type="dxa"/>
            <w:vAlign w:val="center"/>
            <w:hideMark/>
          </w:tcPr>
          <w:p w14:paraId="70D53601" w14:textId="77777777" w:rsidR="00740341" w:rsidRPr="003E74F7" w:rsidRDefault="00740341" w:rsidP="00B13119">
            <w:pPr>
              <w:rPr>
                <w:rFonts w:cs="Arial"/>
                <w:szCs w:val="22"/>
              </w:rPr>
            </w:pPr>
          </w:p>
        </w:tc>
      </w:tr>
      <w:bookmarkEnd w:id="0"/>
    </w:tbl>
    <w:p w14:paraId="57C4591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299DFA8"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425FAE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0169B8D"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3E5A35D5"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25CFF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3712D4F5"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880972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834102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05BB513"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093E9A1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41AACF8E"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50E95AF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352C005"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389D4BF2" w14:textId="77777777" w:rsidR="002A279C" w:rsidRDefault="002A279C" w:rsidP="002A279C">
      <w:pPr>
        <w:spacing w:after="0" w:line="259" w:lineRule="auto"/>
        <w:jc w:val="both"/>
        <w:rPr>
          <w:rFonts w:ascii="Arial" w:eastAsia="Calibri" w:hAnsi="Arial" w:cs="Arial"/>
          <w:kern w:val="0"/>
          <w:sz w:val="22"/>
          <w:szCs w:val="22"/>
          <w14:ligatures w14:val="none"/>
        </w:rPr>
      </w:pPr>
    </w:p>
    <w:p w14:paraId="05774B60"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C9347CA"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4935E6C6"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33E32454"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2BF581A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047BED6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lastRenderedPageBreak/>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5A5A213" w14:textId="51855250" w:rsidR="002A279C" w:rsidRPr="00155B13"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1E47B0B6"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3F52E89F"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6AB2DF92"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B37CCA3"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6B278EF"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7D63C13"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0CB50D0"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2E7FFF8"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7953C713"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1E091905"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5E1184B2"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611C7D20"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1CF91403"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73325F37" w14:textId="1CB1DDA2" w:rsidR="00021647" w:rsidRPr="00155B13" w:rsidRDefault="00021647" w:rsidP="00155B1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r w:rsidRPr="00155B13">
        <w:rPr>
          <w:rFonts w:ascii="Arial" w:eastAsia="Times New Roman" w:hAnsi="Arial" w:cs="Arial"/>
          <w:kern w:val="0"/>
          <w:sz w:val="22"/>
          <w:szCs w:val="22"/>
          <w:lang w:eastAsia="en-GB"/>
          <w14:ligatures w14:val="none"/>
        </w:rPr>
        <w:t>;</w:t>
      </w:r>
    </w:p>
    <w:p w14:paraId="6294AC50"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2C843367" w14:textId="77777777" w:rsidR="00021647"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6AB8F406" w14:textId="77777777" w:rsidR="0075332E" w:rsidRPr="00A53CE2" w:rsidRDefault="0075332E" w:rsidP="0075332E">
      <w:pPr>
        <w:numPr>
          <w:ilvl w:val="0"/>
          <w:numId w:val="11"/>
        </w:numPr>
        <w:spacing w:after="0" w:line="276" w:lineRule="auto"/>
        <w:jc w:val="both"/>
        <w:rPr>
          <w:rFonts w:ascii="Arial" w:eastAsia="Times New Roman" w:hAnsi="Arial" w:cs="Arial"/>
          <w:kern w:val="0"/>
          <w:sz w:val="22"/>
          <w:szCs w:val="22"/>
          <w:lang w:eastAsia="en-GB"/>
          <w14:ligatures w14:val="none"/>
        </w:rPr>
      </w:pPr>
      <w:r w:rsidRPr="00A53CE2">
        <w:rPr>
          <w:rFonts w:ascii="Arial" w:eastAsia="Times New Roman" w:hAnsi="Arial" w:cs="Arial"/>
          <w:kern w:val="0"/>
          <w:sz w:val="22"/>
          <w:szCs w:val="22"/>
          <w:lang w:eastAsia="en-GB"/>
          <w14:ligatures w14:val="none"/>
        </w:rPr>
        <w:t>Core Policy 61: Transport and New Development</w:t>
      </w:r>
      <w:r>
        <w:rPr>
          <w:rFonts w:ascii="Arial" w:eastAsia="Times New Roman" w:hAnsi="Arial" w:cs="Arial"/>
          <w:kern w:val="0"/>
          <w:sz w:val="22"/>
          <w:szCs w:val="22"/>
          <w:lang w:eastAsia="en-GB"/>
          <w14:ligatures w14:val="none"/>
        </w:rPr>
        <w:t xml:space="preserve"> (CP61)</w:t>
      </w:r>
    </w:p>
    <w:p w14:paraId="0B05707C" w14:textId="2C912EAA" w:rsidR="0075332E" w:rsidRPr="0075332E" w:rsidRDefault="0075332E" w:rsidP="0075332E">
      <w:pPr>
        <w:numPr>
          <w:ilvl w:val="0"/>
          <w:numId w:val="11"/>
        </w:numPr>
        <w:spacing w:after="0" w:line="276" w:lineRule="auto"/>
        <w:jc w:val="both"/>
        <w:rPr>
          <w:rFonts w:ascii="Arial" w:eastAsia="Times New Roman" w:hAnsi="Arial" w:cs="Arial"/>
          <w:kern w:val="0"/>
          <w:sz w:val="22"/>
          <w:szCs w:val="22"/>
          <w:lang w:eastAsia="en-GB"/>
          <w14:ligatures w14:val="none"/>
        </w:rPr>
      </w:pPr>
      <w:r w:rsidRPr="00A53CE2">
        <w:rPr>
          <w:rFonts w:ascii="Arial" w:eastAsia="Times New Roman" w:hAnsi="Arial" w:cs="Arial"/>
          <w:kern w:val="0"/>
          <w:sz w:val="22"/>
          <w:szCs w:val="22"/>
          <w:lang w:eastAsia="en-GB"/>
          <w14:ligatures w14:val="none"/>
        </w:rPr>
        <w:t>Core Policy 64: Demand Management</w:t>
      </w:r>
      <w:r>
        <w:rPr>
          <w:rFonts w:ascii="Arial" w:eastAsia="Times New Roman" w:hAnsi="Arial" w:cs="Arial"/>
          <w:kern w:val="0"/>
          <w:sz w:val="22"/>
          <w:szCs w:val="22"/>
          <w:lang w:eastAsia="en-GB"/>
          <w14:ligatures w14:val="none"/>
        </w:rPr>
        <w:t xml:space="preserve"> (CP64)</w:t>
      </w:r>
    </w:p>
    <w:p w14:paraId="6168A0D7" w14:textId="77777777" w:rsidR="003438C0" w:rsidRDefault="003438C0" w:rsidP="00811FBB">
      <w:pPr>
        <w:spacing w:after="0" w:line="276" w:lineRule="auto"/>
        <w:jc w:val="both"/>
        <w:rPr>
          <w:rFonts w:ascii="Arial" w:eastAsia="Times New Roman" w:hAnsi="Arial" w:cs="Arial"/>
          <w:color w:val="FF0000"/>
          <w:kern w:val="0"/>
          <w:sz w:val="22"/>
          <w:szCs w:val="22"/>
          <w:lang w:eastAsia="en-GB"/>
          <w14:ligatures w14:val="none"/>
        </w:rPr>
      </w:pPr>
    </w:p>
    <w:p w14:paraId="27B98777" w14:textId="4DA3BE29" w:rsidR="003438C0" w:rsidRPr="003438C0" w:rsidRDefault="00273F59" w:rsidP="00021647">
      <w:pPr>
        <w:spacing w:after="0" w:line="276" w:lineRule="auto"/>
        <w:jc w:val="both"/>
        <w:rPr>
          <w:rFonts w:ascii="Arial" w:eastAsia="Aptos" w:hAnsi="Arial" w:cs="Times New Roman"/>
          <w:b/>
          <w:bCs/>
          <w:sz w:val="22"/>
        </w:rPr>
      </w:pPr>
      <w:r w:rsidRPr="00273F59">
        <w:rPr>
          <w:u w:val="single"/>
        </w:rPr>
        <w:t>Draft Wiltshire Local Plan Policies</w:t>
      </w:r>
      <w:r w:rsidRPr="00273F59">
        <w:rPr>
          <w:rFonts w:ascii="Arial" w:eastAsia="Aptos" w:hAnsi="Arial" w:cs="Times New Roman"/>
          <w:b/>
          <w:bCs/>
          <w:color w:val="EE0000"/>
          <w:sz w:val="22"/>
        </w:rPr>
        <w:t xml:space="preserve"> </w:t>
      </w:r>
    </w:p>
    <w:p w14:paraId="5C84D040" w14:textId="22EAE0A9" w:rsidR="003438C0" w:rsidRDefault="003438C0" w:rsidP="00021647">
      <w:pPr>
        <w:spacing w:after="0" w:line="276" w:lineRule="auto"/>
        <w:jc w:val="both"/>
        <w:rPr>
          <w:rFonts w:ascii="Arial" w:eastAsia="Aptos" w:hAnsi="Arial" w:cs="Times New Roman"/>
          <w:sz w:val="22"/>
        </w:rPr>
      </w:pPr>
      <w:r w:rsidRPr="003438C0">
        <w:rPr>
          <w:rFonts w:ascii="Arial" w:eastAsia="Aptos" w:hAnsi="Arial" w:cs="Times New Roman"/>
          <w:sz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2D2FEEDA" w14:textId="77777777" w:rsidR="003438C0" w:rsidRDefault="003438C0" w:rsidP="00021647">
      <w:pPr>
        <w:spacing w:after="0" w:line="276" w:lineRule="auto"/>
        <w:jc w:val="both"/>
        <w:rPr>
          <w:rFonts w:ascii="Arial" w:eastAsia="Aptos" w:hAnsi="Arial" w:cs="Times New Roman"/>
          <w:sz w:val="22"/>
        </w:rPr>
      </w:pPr>
    </w:p>
    <w:p w14:paraId="43306E64" w14:textId="6E361E29"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645FE366" w14:textId="02EBF42C" w:rsidR="003438C0" w:rsidRPr="003438C0" w:rsidRDefault="003438C0" w:rsidP="00021647">
      <w:pPr>
        <w:spacing w:after="0" w:line="276" w:lineRule="auto"/>
        <w:jc w:val="both"/>
        <w:rPr>
          <w:rFonts w:ascii="Arial" w:hAnsi="Arial" w:cs="Arial"/>
          <w:sz w:val="22"/>
          <w:szCs w:val="22"/>
        </w:rPr>
      </w:pPr>
      <w:r w:rsidRPr="003438C0">
        <w:rPr>
          <w:rFonts w:ascii="Arial" w:hAnsi="Arial" w:cs="Arial"/>
          <w:sz w:val="22"/>
          <w:szCs w:val="22"/>
        </w:rPr>
        <w:t>Lydiard Millicent Neighbourhood Plan May 2021</w:t>
      </w:r>
    </w:p>
    <w:p w14:paraId="55FD3252" w14:textId="060D1069" w:rsidR="003438C0" w:rsidRPr="003438C0" w:rsidRDefault="003438C0" w:rsidP="003438C0">
      <w:pPr>
        <w:pStyle w:val="ListParagraph"/>
        <w:numPr>
          <w:ilvl w:val="0"/>
          <w:numId w:val="37"/>
        </w:numPr>
        <w:spacing w:after="0" w:line="276" w:lineRule="auto"/>
        <w:jc w:val="both"/>
        <w:rPr>
          <w:rFonts w:ascii="Arial" w:hAnsi="Arial" w:cs="Arial"/>
          <w:sz w:val="22"/>
          <w:szCs w:val="22"/>
        </w:rPr>
      </w:pPr>
      <w:r w:rsidRPr="003438C0">
        <w:rPr>
          <w:rFonts w:ascii="Arial" w:hAnsi="Arial" w:cs="Arial"/>
          <w:sz w:val="22"/>
          <w:szCs w:val="22"/>
        </w:rPr>
        <w:t>LM1 Managing Design in Lydiard Millicent</w:t>
      </w:r>
    </w:p>
    <w:p w14:paraId="3407D190" w14:textId="77777777" w:rsidR="00021647" w:rsidRDefault="00021647" w:rsidP="00021647">
      <w:pPr>
        <w:spacing w:after="0" w:line="276" w:lineRule="auto"/>
        <w:jc w:val="both"/>
        <w:rPr>
          <w:rFonts w:ascii="Arial" w:hAnsi="Arial" w:cs="Arial"/>
          <w:b/>
          <w:bCs/>
          <w:sz w:val="22"/>
          <w:szCs w:val="22"/>
        </w:rPr>
      </w:pPr>
    </w:p>
    <w:p w14:paraId="2AFF55FC"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584B037E" w14:textId="77777777" w:rsidR="003438C0" w:rsidRPr="003438C0" w:rsidRDefault="003438C0" w:rsidP="003438C0">
      <w:pPr>
        <w:spacing w:after="0" w:line="276" w:lineRule="auto"/>
        <w:jc w:val="both"/>
        <w:rPr>
          <w:rFonts w:ascii="Arial" w:eastAsia="Times New Roman" w:hAnsi="Arial" w:cs="Arial"/>
          <w:kern w:val="0"/>
          <w:sz w:val="22"/>
          <w:szCs w:val="22"/>
          <w:lang w:eastAsia="en-GB"/>
          <w14:ligatures w14:val="none"/>
        </w:rPr>
      </w:pPr>
      <w:r w:rsidRPr="003438C0">
        <w:rPr>
          <w:rFonts w:ascii="Arial" w:eastAsia="Times New Roman" w:hAnsi="Arial" w:cs="Arial"/>
          <w:kern w:val="0"/>
          <w:sz w:val="22"/>
          <w:szCs w:val="22"/>
          <w:lang w:eastAsia="en-GB"/>
          <w14:ligatures w14:val="none"/>
        </w:rPr>
        <w:t>Wiltshire Design Guide SPD (WDG):</w:t>
      </w:r>
    </w:p>
    <w:p w14:paraId="1C0E0845" w14:textId="58017EB8" w:rsidR="003438C0" w:rsidRDefault="003438C0" w:rsidP="003438C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3438C0">
        <w:rPr>
          <w:rFonts w:ascii="Arial" w:eastAsia="Times New Roman" w:hAnsi="Arial" w:cs="Arial"/>
          <w:kern w:val="0"/>
          <w:sz w:val="22"/>
          <w:szCs w:val="22"/>
          <w:lang w:eastAsia="en-GB"/>
          <w14:ligatures w14:val="none"/>
        </w:rPr>
        <w:t>Appendix D – Design Guidance for Householder extensions</w:t>
      </w:r>
    </w:p>
    <w:p w14:paraId="2D32DF35" w14:textId="77777777" w:rsidR="003438C0" w:rsidRPr="003438C0" w:rsidRDefault="003438C0" w:rsidP="003438C0">
      <w:pPr>
        <w:pStyle w:val="ListParagraph"/>
        <w:spacing w:after="0" w:line="276" w:lineRule="auto"/>
        <w:jc w:val="both"/>
        <w:rPr>
          <w:rFonts w:ascii="Arial" w:eastAsia="Times New Roman" w:hAnsi="Arial" w:cs="Arial"/>
          <w:kern w:val="0"/>
          <w:sz w:val="22"/>
          <w:szCs w:val="22"/>
          <w:lang w:eastAsia="en-GB"/>
          <w14:ligatures w14:val="none"/>
        </w:rPr>
      </w:pPr>
    </w:p>
    <w:p w14:paraId="3C6687F3" w14:textId="4543ED53" w:rsidR="003438C0" w:rsidRPr="003438C0" w:rsidRDefault="003438C0" w:rsidP="003438C0">
      <w:pPr>
        <w:spacing w:after="0" w:line="276" w:lineRule="auto"/>
        <w:jc w:val="both"/>
        <w:rPr>
          <w:rFonts w:ascii="Arial" w:eastAsia="Times New Roman" w:hAnsi="Arial" w:cs="Arial"/>
          <w:kern w:val="0"/>
          <w:sz w:val="22"/>
          <w:szCs w:val="22"/>
          <w:lang w:eastAsia="en-GB"/>
          <w14:ligatures w14:val="none"/>
        </w:rPr>
      </w:pPr>
      <w:r w:rsidRPr="003438C0">
        <w:rPr>
          <w:rFonts w:ascii="Arial" w:eastAsia="Times New Roman" w:hAnsi="Arial" w:cs="Arial"/>
          <w:kern w:val="0"/>
          <w:sz w:val="22"/>
          <w:szCs w:val="22"/>
          <w:lang w:eastAsia="en-GB"/>
          <w14:ligatures w14:val="none"/>
        </w:rPr>
        <w:t xml:space="preserve">National Planning Policy Framework (NPPF) </w:t>
      </w:r>
    </w:p>
    <w:p w14:paraId="20CFFF61" w14:textId="59F464A3" w:rsidR="003438C0" w:rsidRPr="003438C0" w:rsidRDefault="003438C0" w:rsidP="003438C0">
      <w:pPr>
        <w:spacing w:after="0" w:line="276" w:lineRule="auto"/>
        <w:jc w:val="both"/>
        <w:rPr>
          <w:rFonts w:ascii="Arial" w:eastAsia="Times New Roman" w:hAnsi="Arial" w:cs="Arial"/>
          <w:kern w:val="0"/>
          <w:sz w:val="22"/>
          <w:szCs w:val="22"/>
          <w:lang w:eastAsia="en-GB"/>
          <w14:ligatures w14:val="none"/>
        </w:rPr>
      </w:pPr>
      <w:r w:rsidRPr="003438C0">
        <w:rPr>
          <w:rFonts w:ascii="Arial" w:eastAsia="Times New Roman" w:hAnsi="Arial" w:cs="Arial"/>
          <w:kern w:val="0"/>
          <w:sz w:val="22"/>
          <w:szCs w:val="22"/>
          <w:lang w:eastAsia="en-GB"/>
          <w14:ligatures w14:val="none"/>
        </w:rPr>
        <w:t>Planning Practice Guidance (PPG)</w:t>
      </w:r>
    </w:p>
    <w:p w14:paraId="2ABD5F0A" w14:textId="6684E2EF" w:rsidR="00D902FA" w:rsidRDefault="003438C0" w:rsidP="003438C0">
      <w:pPr>
        <w:spacing w:after="0" w:line="276" w:lineRule="auto"/>
        <w:jc w:val="both"/>
        <w:rPr>
          <w:rFonts w:ascii="Arial" w:eastAsia="Times New Roman" w:hAnsi="Arial" w:cs="Arial"/>
          <w:kern w:val="0"/>
          <w:sz w:val="22"/>
          <w:szCs w:val="22"/>
          <w:lang w:eastAsia="en-GB"/>
          <w14:ligatures w14:val="none"/>
        </w:rPr>
      </w:pPr>
      <w:r w:rsidRPr="003438C0">
        <w:rPr>
          <w:rFonts w:ascii="Arial" w:eastAsia="Times New Roman" w:hAnsi="Arial" w:cs="Arial"/>
          <w:kern w:val="0"/>
          <w:sz w:val="22"/>
          <w:szCs w:val="22"/>
          <w:lang w:eastAsia="en-GB"/>
          <w14:ligatures w14:val="none"/>
        </w:rPr>
        <w:lastRenderedPageBreak/>
        <w:t>National Design Guide (NDG)</w:t>
      </w:r>
    </w:p>
    <w:p w14:paraId="2F5AE5E6" w14:textId="77777777" w:rsidR="003438C0" w:rsidRPr="003438C0" w:rsidRDefault="003438C0" w:rsidP="003438C0">
      <w:pPr>
        <w:spacing w:after="0" w:line="276" w:lineRule="auto"/>
        <w:jc w:val="both"/>
        <w:rPr>
          <w:rFonts w:ascii="Arial" w:eastAsia="Times New Roman" w:hAnsi="Arial" w:cs="Arial"/>
          <w:kern w:val="0"/>
          <w:sz w:val="22"/>
          <w:szCs w:val="22"/>
          <w:lang w:eastAsia="en-GB"/>
          <w14:ligatures w14:val="none"/>
        </w:rPr>
      </w:pPr>
    </w:p>
    <w:p w14:paraId="3DF3DD5F"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4F805E14"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0AA5F392"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1B7DD466"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54A14E9"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46110FE7"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2C596977"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7D2FBF89"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57578B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6A4EAC1" w14:textId="4FBDF3FB" w:rsidR="00D902FA" w:rsidRDefault="000A209B" w:rsidP="00D902FA">
      <w:pPr>
        <w:spacing w:after="0" w:line="276" w:lineRule="auto"/>
        <w:jc w:val="both"/>
        <w:rPr>
          <w:rFonts w:ascii="Arial" w:eastAsia="Times New Roman" w:hAnsi="Arial" w:cs="Arial"/>
          <w:b/>
          <w:bCs/>
          <w:color w:val="FF0000"/>
          <w:kern w:val="0"/>
          <w:sz w:val="22"/>
          <w:szCs w:val="22"/>
          <w:lang w:eastAsia="en-GB"/>
          <w14:ligatures w14:val="none"/>
        </w:rPr>
      </w:pPr>
      <w:r w:rsidRPr="000A209B">
        <w:rPr>
          <w:rFonts w:ascii="Arial" w:eastAsia="Times New Roman" w:hAnsi="Arial" w:cs="Arial"/>
          <w:b/>
          <w:bCs/>
          <w:kern w:val="0"/>
          <w:sz w:val="22"/>
          <w:szCs w:val="22"/>
          <w:lang w:eastAsia="en-GB"/>
          <w14:ligatures w14:val="none"/>
        </w:rPr>
        <w:t>Lydiard Millicent Parish</w:t>
      </w:r>
      <w:r>
        <w:rPr>
          <w:rFonts w:ascii="Arial" w:eastAsia="Times New Roman" w:hAnsi="Arial" w:cs="Arial"/>
          <w:b/>
          <w:bCs/>
          <w:kern w:val="0"/>
          <w:sz w:val="22"/>
          <w:szCs w:val="22"/>
          <w:lang w:eastAsia="en-GB"/>
          <w14:ligatures w14:val="none"/>
        </w:rPr>
        <w:t xml:space="preserve"> </w:t>
      </w:r>
      <w:r w:rsidR="00F7609E" w:rsidRPr="00F7609E">
        <w:rPr>
          <w:rFonts w:ascii="Arial" w:eastAsia="Times New Roman" w:hAnsi="Arial" w:cs="Arial"/>
          <w:b/>
          <w:bCs/>
          <w:kern w:val="0"/>
          <w:sz w:val="22"/>
          <w:szCs w:val="22"/>
          <w:lang w:eastAsia="en-GB"/>
          <w14:ligatures w14:val="none"/>
        </w:rPr>
        <w:t>Council:</w:t>
      </w:r>
      <w:r>
        <w:rPr>
          <w:rFonts w:ascii="Arial" w:eastAsia="Times New Roman" w:hAnsi="Arial" w:cs="Arial"/>
          <w:b/>
          <w:bCs/>
          <w:kern w:val="0"/>
          <w:sz w:val="22"/>
          <w:szCs w:val="22"/>
          <w:lang w:eastAsia="en-GB"/>
          <w14:ligatures w14:val="none"/>
        </w:rPr>
        <w:t xml:space="preserve"> </w:t>
      </w:r>
      <w:r w:rsidRPr="000A209B">
        <w:rPr>
          <w:rFonts w:ascii="Arial" w:eastAsia="Times New Roman" w:hAnsi="Arial" w:cs="Arial"/>
          <w:kern w:val="0"/>
          <w:sz w:val="22"/>
          <w:szCs w:val="22"/>
          <w:lang w:eastAsia="en-GB"/>
          <w14:ligatures w14:val="none"/>
        </w:rPr>
        <w:t>No comment.</w:t>
      </w:r>
    </w:p>
    <w:p w14:paraId="5E27A4DC"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1EC74E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574D6163" w14:textId="77777777" w:rsidR="00D902FA" w:rsidRDefault="3F055B5C" w:rsidP="233E51F8">
      <w:pPr>
        <w:spacing w:after="0" w:line="276" w:lineRule="auto"/>
        <w:jc w:val="both"/>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taken into account in the assessment of this application. Non-material issues, such as property values or private legal disputes, cannot be considered in the determination process.</w:t>
      </w:r>
    </w:p>
    <w:p w14:paraId="4E9DF7E5" w14:textId="77777777" w:rsidR="0007377C" w:rsidRPr="00746069" w:rsidRDefault="0007377C" w:rsidP="0007377C">
      <w:pPr>
        <w:spacing w:after="0" w:line="276" w:lineRule="auto"/>
        <w:jc w:val="both"/>
        <w:rPr>
          <w:rFonts w:ascii="Arial" w:eastAsia="Times New Roman" w:hAnsi="Arial" w:cs="Arial"/>
          <w:kern w:val="0"/>
          <w:sz w:val="22"/>
          <w:szCs w:val="22"/>
          <w:lang w:eastAsia="en-GB"/>
          <w14:ligatures w14:val="none"/>
        </w:rPr>
      </w:pPr>
    </w:p>
    <w:p w14:paraId="54B9AF05" w14:textId="23D8B273" w:rsidR="000F1C8B" w:rsidRPr="00746069" w:rsidRDefault="00F732FF" w:rsidP="0007377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Four</w:t>
      </w:r>
      <w:r w:rsidR="002E2A03" w:rsidRPr="00746069">
        <w:rPr>
          <w:rFonts w:ascii="Arial" w:eastAsia="Times New Roman" w:hAnsi="Arial" w:cs="Arial"/>
          <w:kern w:val="0"/>
          <w:sz w:val="22"/>
          <w:szCs w:val="22"/>
          <w:lang w:eastAsia="en-GB"/>
          <w14:ligatures w14:val="none"/>
        </w:rPr>
        <w:t xml:space="preserve"> </w:t>
      </w:r>
      <w:r w:rsidR="00746069" w:rsidRPr="00746069">
        <w:rPr>
          <w:rFonts w:ascii="Arial" w:eastAsia="Times New Roman" w:hAnsi="Arial" w:cs="Arial"/>
          <w:kern w:val="0"/>
          <w:sz w:val="22"/>
          <w:szCs w:val="22"/>
          <w:lang w:eastAsia="en-GB"/>
          <w14:ligatures w14:val="none"/>
        </w:rPr>
        <w:t xml:space="preserve">letters of objections were received with the following concerns: </w:t>
      </w:r>
    </w:p>
    <w:p w14:paraId="056CF5D9" w14:textId="77777777" w:rsidR="00746069" w:rsidRPr="00746069" w:rsidRDefault="00746069" w:rsidP="0007377C">
      <w:pPr>
        <w:spacing w:after="0" w:line="276" w:lineRule="auto"/>
        <w:jc w:val="both"/>
        <w:rPr>
          <w:rFonts w:ascii="Arial" w:eastAsia="Times New Roman" w:hAnsi="Arial" w:cs="Arial"/>
          <w:kern w:val="0"/>
          <w:sz w:val="22"/>
          <w:szCs w:val="22"/>
          <w:lang w:eastAsia="en-GB"/>
          <w14:ligatures w14:val="none"/>
        </w:rPr>
      </w:pPr>
    </w:p>
    <w:p w14:paraId="22F3957B" w14:textId="51895D92" w:rsidR="00233681" w:rsidRPr="00EC676B" w:rsidRDefault="00746069" w:rsidP="00A965AF">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C676B">
        <w:rPr>
          <w:rFonts w:ascii="Arial" w:eastAsia="Times New Roman" w:hAnsi="Arial" w:cs="Arial"/>
          <w:kern w:val="0"/>
          <w:sz w:val="22"/>
          <w:szCs w:val="22"/>
          <w:lang w:eastAsia="en-GB"/>
          <w14:ligatures w14:val="none"/>
        </w:rPr>
        <w:t>Loss of privacy / overlooking</w:t>
      </w:r>
      <w:r w:rsidR="00F732FF" w:rsidRPr="00EC676B">
        <w:rPr>
          <w:rFonts w:ascii="Arial" w:eastAsia="Times New Roman" w:hAnsi="Arial" w:cs="Arial"/>
          <w:kern w:val="0"/>
          <w:sz w:val="22"/>
          <w:szCs w:val="22"/>
          <w:lang w:eastAsia="en-GB"/>
          <w14:ligatures w14:val="none"/>
        </w:rPr>
        <w:t xml:space="preserve"> </w:t>
      </w:r>
      <w:r w:rsidRPr="00EC676B">
        <w:rPr>
          <w:rFonts w:ascii="Arial" w:eastAsia="Times New Roman" w:hAnsi="Arial" w:cs="Arial"/>
          <w:kern w:val="0"/>
          <w:sz w:val="22"/>
          <w:szCs w:val="22"/>
          <w:lang w:eastAsia="en-GB"/>
          <w14:ligatures w14:val="none"/>
        </w:rPr>
        <w:t>regarding side elevation windows overlooking neighbouring properties</w:t>
      </w:r>
      <w:r w:rsidR="00A965AF" w:rsidRPr="00EC676B">
        <w:rPr>
          <w:rFonts w:ascii="Arial" w:eastAsia="Times New Roman" w:hAnsi="Arial" w:cs="Arial"/>
          <w:kern w:val="0"/>
          <w:sz w:val="22"/>
          <w:szCs w:val="22"/>
          <w:lang w:eastAsia="en-GB"/>
          <w14:ligatures w14:val="none"/>
        </w:rPr>
        <w:t>.</w:t>
      </w:r>
    </w:p>
    <w:p w14:paraId="4CC3F40D" w14:textId="07C33FEA" w:rsidR="00907648" w:rsidRPr="00EC676B" w:rsidRDefault="00746069" w:rsidP="00746069">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C676B">
        <w:rPr>
          <w:rFonts w:ascii="Arial" w:eastAsia="Times New Roman" w:hAnsi="Arial" w:cs="Arial"/>
          <w:kern w:val="0"/>
          <w:sz w:val="22"/>
          <w:szCs w:val="22"/>
          <w:lang w:eastAsia="en-GB"/>
          <w14:ligatures w14:val="none"/>
        </w:rPr>
        <w:t>Concern that additional or amended windows would further erode existing privacy levels.</w:t>
      </w:r>
    </w:p>
    <w:p w14:paraId="6E44751A" w14:textId="2D8C14DB" w:rsidR="00F01480" w:rsidRPr="00EC676B" w:rsidRDefault="00746069" w:rsidP="00F0148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C676B">
        <w:rPr>
          <w:rFonts w:ascii="Arial" w:eastAsia="Times New Roman" w:hAnsi="Arial" w:cs="Arial"/>
          <w:kern w:val="0"/>
          <w:sz w:val="22"/>
          <w:szCs w:val="22"/>
          <w:lang w:eastAsia="en-GB"/>
          <w14:ligatures w14:val="none"/>
        </w:rPr>
        <w:t>Discrepancy between plans and existing situation</w:t>
      </w:r>
      <w:r w:rsidR="00F01480" w:rsidRPr="00EC676B">
        <w:rPr>
          <w:rFonts w:ascii="Arial" w:eastAsia="Times New Roman" w:hAnsi="Arial" w:cs="Arial"/>
          <w:kern w:val="0"/>
          <w:sz w:val="22"/>
          <w:szCs w:val="22"/>
          <w:lang w:eastAsia="en-GB"/>
          <w14:ligatures w14:val="none"/>
        </w:rPr>
        <w:t xml:space="preserve"> showing </w:t>
      </w:r>
      <w:r w:rsidRPr="00EC676B">
        <w:rPr>
          <w:rFonts w:ascii="Arial" w:eastAsia="Times New Roman" w:hAnsi="Arial" w:cs="Arial"/>
          <w:kern w:val="0"/>
          <w:sz w:val="22"/>
          <w:szCs w:val="22"/>
          <w:lang w:eastAsia="en-GB"/>
          <w14:ligatures w14:val="none"/>
        </w:rPr>
        <w:t>only one side window, whereas two windows currently exist.</w:t>
      </w:r>
    </w:p>
    <w:p w14:paraId="32682AA6" w14:textId="32FFEC9B" w:rsidR="00FC2129" w:rsidRPr="00EC676B" w:rsidRDefault="00746069" w:rsidP="00746069">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C676B">
        <w:rPr>
          <w:rFonts w:ascii="Arial" w:eastAsia="Times New Roman" w:hAnsi="Arial" w:cs="Arial"/>
          <w:kern w:val="0"/>
          <w:sz w:val="22"/>
          <w:szCs w:val="22"/>
          <w:lang w:eastAsia="en-GB"/>
          <w14:ligatures w14:val="none"/>
        </w:rPr>
        <w:t>Concern raised that</w:t>
      </w:r>
      <w:r w:rsidR="00F01480" w:rsidRPr="00EC676B">
        <w:rPr>
          <w:rFonts w:ascii="Arial" w:eastAsia="Times New Roman" w:hAnsi="Arial" w:cs="Arial"/>
          <w:kern w:val="0"/>
          <w:sz w:val="22"/>
          <w:szCs w:val="22"/>
          <w:lang w:eastAsia="en-GB"/>
          <w14:ligatures w14:val="none"/>
        </w:rPr>
        <w:t xml:space="preserve"> </w:t>
      </w:r>
      <w:r w:rsidRPr="00EC676B">
        <w:rPr>
          <w:rFonts w:ascii="Arial" w:eastAsia="Times New Roman" w:hAnsi="Arial" w:cs="Arial"/>
          <w:kern w:val="0"/>
          <w:sz w:val="22"/>
          <w:szCs w:val="22"/>
          <w:lang w:eastAsia="en-GB"/>
          <w14:ligatures w14:val="none"/>
        </w:rPr>
        <w:t>an existing window (serving a converted bedroom) may not have had planning permission</w:t>
      </w:r>
    </w:p>
    <w:p w14:paraId="03B7EA00" w14:textId="0165BFB9" w:rsidR="00746069" w:rsidRPr="00EC676B" w:rsidRDefault="00746069" w:rsidP="00EC676B">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C676B">
        <w:rPr>
          <w:rFonts w:ascii="Arial" w:eastAsia="Times New Roman" w:hAnsi="Arial" w:cs="Arial"/>
          <w:kern w:val="0"/>
          <w:sz w:val="22"/>
          <w:szCs w:val="22"/>
          <w:lang w:eastAsia="en-GB"/>
          <w14:ligatures w14:val="none"/>
        </w:rPr>
        <w:t xml:space="preserve">Parking and highway </w:t>
      </w:r>
      <w:r w:rsidR="00EC676B" w:rsidRPr="00EC676B">
        <w:rPr>
          <w:rFonts w:ascii="Arial" w:eastAsia="Times New Roman" w:hAnsi="Arial" w:cs="Arial"/>
          <w:kern w:val="0"/>
          <w:sz w:val="22"/>
          <w:szCs w:val="22"/>
          <w:lang w:eastAsia="en-GB"/>
          <w14:ligatures w14:val="none"/>
        </w:rPr>
        <w:t>c</w:t>
      </w:r>
      <w:r w:rsidRPr="00EC676B">
        <w:rPr>
          <w:rFonts w:ascii="Arial" w:eastAsia="Times New Roman" w:hAnsi="Arial" w:cs="Arial"/>
          <w:kern w:val="0"/>
          <w:sz w:val="22"/>
          <w:szCs w:val="22"/>
          <w:lang w:eastAsia="en-GB"/>
          <w14:ligatures w14:val="none"/>
        </w:rPr>
        <w:t>oncern that the dwelling could function as a large (up to 6-bedroom) property, increasing car ownership</w:t>
      </w:r>
      <w:r w:rsidR="00EC676B" w:rsidRPr="00EC676B">
        <w:rPr>
          <w:rFonts w:ascii="Arial" w:eastAsia="Times New Roman" w:hAnsi="Arial" w:cs="Arial"/>
          <w:kern w:val="0"/>
          <w:sz w:val="22"/>
          <w:szCs w:val="22"/>
          <w:lang w:eastAsia="en-GB"/>
          <w14:ligatures w14:val="none"/>
        </w:rPr>
        <w:t xml:space="preserve"> and p</w:t>
      </w:r>
      <w:r w:rsidRPr="00EC676B">
        <w:rPr>
          <w:rFonts w:ascii="Arial" w:eastAsia="Times New Roman" w:hAnsi="Arial" w:cs="Arial"/>
          <w:kern w:val="0"/>
          <w:sz w:val="22"/>
          <w:szCs w:val="22"/>
          <w:lang w:eastAsia="en-GB"/>
          <w14:ligatures w14:val="none"/>
        </w:rPr>
        <w:t>erceived insufficient on-site parking provision (noted as 3–4 spaces).</w:t>
      </w:r>
    </w:p>
    <w:p w14:paraId="1D3BD95F"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1C0EC870"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E2C29A1"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46077C"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C9A25F2"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0AE7F2C"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1516EAF"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lastRenderedPageBreak/>
        <w:t>policies of the National Planning Policy Framework (NPPF) as a material consideration in the assessment.</w:t>
      </w:r>
    </w:p>
    <w:p w14:paraId="59EF50CD"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4CFBA648"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620D30F5" w14:textId="77777777" w:rsidR="00DD602F" w:rsidRDefault="00DD602F" w:rsidP="00674AAB">
      <w:pPr>
        <w:spacing w:after="0" w:line="276" w:lineRule="auto"/>
        <w:jc w:val="both"/>
        <w:rPr>
          <w:rFonts w:ascii="Arial" w:eastAsia="Times New Roman" w:hAnsi="Arial" w:cs="Arial"/>
          <w:color w:val="ED0000"/>
          <w:kern w:val="0"/>
          <w:sz w:val="22"/>
          <w:szCs w:val="22"/>
          <w:lang w:eastAsia="en-GB"/>
          <w14:ligatures w14:val="none"/>
        </w:rPr>
      </w:pPr>
    </w:p>
    <w:p w14:paraId="38F91A53" w14:textId="67D1433C"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4A025051"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55D00A1E"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292100CF"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0D54F4CF"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In considering this Section 73 application, regard has been had to the policies of the adopted development plan, including the Wiltshire Core Strategy (2015), alongside the provisions of the National Planning Policy Framework (NPPF) as a material consideration.</w:t>
      </w:r>
    </w:p>
    <w:p w14:paraId="3D3DE29A"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p>
    <w:p w14:paraId="0F406705"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Since the original permission (15/01419/FUL) was granted in 2015, there have been updates to national planning policy. However, the relevant development plan policies, in particular Core Policy 57 (Ensuring high quality design and place shaping), remain consistent in seeking development that responds positively to its context, maintains local distinctiveness, and achieves a high standard of design.</w:t>
      </w:r>
    </w:p>
    <w:p w14:paraId="2DDC9274"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p>
    <w:p w14:paraId="34BCD8AC"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The proposed amendments relate to relatively minor alterations to the approved scheme, including changes to the roof form, front elevation, and materials. These changes do not fundamentally alter the nature or scale of the development previously approved.</w:t>
      </w:r>
    </w:p>
    <w:p w14:paraId="394D46D7"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p>
    <w:p w14:paraId="4BD11E9E"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Having regard to current policy requirements, it is considered that the amended scheme continues to:</w:t>
      </w:r>
    </w:p>
    <w:p w14:paraId="30906EF6"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p>
    <w:p w14:paraId="2FFDABDC" w14:textId="77777777" w:rsidR="00040911" w:rsidRPr="00FD4776" w:rsidRDefault="00040911" w:rsidP="00FD4776">
      <w:pPr>
        <w:pStyle w:val="ListParagraph"/>
        <w:numPr>
          <w:ilvl w:val="0"/>
          <w:numId w:val="42"/>
        </w:num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respect the character and appearance of the area;</w:t>
      </w:r>
    </w:p>
    <w:p w14:paraId="31B6DE41" w14:textId="77777777" w:rsidR="00040911" w:rsidRPr="00FD4776" w:rsidRDefault="00040911" w:rsidP="00FD4776">
      <w:pPr>
        <w:pStyle w:val="ListParagraph"/>
        <w:numPr>
          <w:ilvl w:val="0"/>
          <w:numId w:val="42"/>
        </w:num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maintain an appropriate relationship with neighbouring properties; and</w:t>
      </w:r>
    </w:p>
    <w:p w14:paraId="4F793A74" w14:textId="77777777" w:rsidR="00040911" w:rsidRPr="00FD4776" w:rsidRDefault="00040911" w:rsidP="00FD4776">
      <w:pPr>
        <w:pStyle w:val="ListParagraph"/>
        <w:numPr>
          <w:ilvl w:val="0"/>
          <w:numId w:val="42"/>
        </w:num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achieve a design that is consistent with the general pattern of development within the locality.</w:t>
      </w:r>
    </w:p>
    <w:p w14:paraId="78C461FB" w14:textId="77777777" w:rsidR="00040911" w:rsidRPr="00FD4776" w:rsidRDefault="00040911" w:rsidP="00040911">
      <w:pPr>
        <w:spacing w:after="0" w:line="276" w:lineRule="auto"/>
        <w:jc w:val="both"/>
        <w:rPr>
          <w:rFonts w:ascii="Arial" w:eastAsia="Times New Roman" w:hAnsi="Arial" w:cs="Arial"/>
          <w:kern w:val="0"/>
          <w:sz w:val="22"/>
          <w:szCs w:val="22"/>
          <w:lang w:eastAsia="en-GB"/>
          <w14:ligatures w14:val="none"/>
        </w:rPr>
      </w:pPr>
    </w:p>
    <w:p w14:paraId="7CFEB04C" w14:textId="20EFE554" w:rsidR="00D56006" w:rsidRPr="00FD4776" w:rsidRDefault="00040911" w:rsidP="00040911">
      <w:pPr>
        <w:spacing w:after="0" w:line="276" w:lineRule="auto"/>
        <w:jc w:val="both"/>
        <w:rPr>
          <w:rFonts w:ascii="Arial" w:eastAsia="Times New Roman" w:hAnsi="Arial" w:cs="Arial"/>
          <w:kern w:val="0"/>
          <w:sz w:val="22"/>
          <w:szCs w:val="22"/>
          <w:lang w:eastAsia="en-GB"/>
          <w14:ligatures w14:val="none"/>
        </w:rPr>
      </w:pPr>
      <w:r w:rsidRPr="00FD4776">
        <w:rPr>
          <w:rFonts w:ascii="Arial" w:eastAsia="Times New Roman" w:hAnsi="Arial" w:cs="Arial"/>
          <w:kern w:val="0"/>
          <w:sz w:val="22"/>
          <w:szCs w:val="22"/>
          <w:lang w:eastAsia="en-GB"/>
          <w14:ligatures w14:val="none"/>
        </w:rPr>
        <w:t>No changes in planning policy since the original permission was granted are considered to render the amended proposal unacceptable. The development, as varied, therefore remains in accordance with the adopted development plan when read as a whole.</w:t>
      </w:r>
    </w:p>
    <w:p w14:paraId="15C3474B" w14:textId="77777777" w:rsidR="00040911" w:rsidRPr="00EB26BC" w:rsidRDefault="00040911" w:rsidP="00040911">
      <w:pPr>
        <w:spacing w:after="0" w:line="276" w:lineRule="auto"/>
        <w:jc w:val="both"/>
        <w:rPr>
          <w:rFonts w:ascii="Arial" w:eastAsia="Times New Roman" w:hAnsi="Arial" w:cs="Arial"/>
          <w:color w:val="ED0000"/>
          <w:kern w:val="0"/>
          <w:sz w:val="22"/>
          <w:szCs w:val="22"/>
          <w:lang w:eastAsia="en-GB"/>
          <w14:ligatures w14:val="none"/>
        </w:rPr>
      </w:pPr>
    </w:p>
    <w:p w14:paraId="51BE4786"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0BCAB986"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00892FC2"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The application seeks to vary Condition 2 (approved plans) and Condition 3 (materials) attached to planning permission 15/01419/FUL.</w:t>
      </w:r>
    </w:p>
    <w:p w14:paraId="490080F7"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29F9D1FC" w14:textId="2AD1ADAD"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Condition 2 – Approved Plans</w:t>
      </w:r>
    </w:p>
    <w:p w14:paraId="14C146E4"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 xml:space="preserve">Condition 2 currently secures the development in accordance with the approved drawings. </w:t>
      </w:r>
    </w:p>
    <w:p w14:paraId="6FF98657" w14:textId="336069A2"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lastRenderedPageBreak/>
        <w:t>The applicant proposes to substitute drawing A453-P01 with drawing A453-P01b to reflect the amended design.</w:t>
      </w:r>
    </w:p>
    <w:p w14:paraId="65178DB0" w14:textId="77777777" w:rsidR="00FD6126" w:rsidRPr="0005410F" w:rsidRDefault="00FD6126"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52A39C1F" w14:textId="24AA1E14"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 xml:space="preserve">The proposed variation is considered reasonable and necessary to allow the minor design amendments, including changes to the roof form, front elevation alterations, </w:t>
      </w:r>
      <w:r w:rsidR="00FD6126" w:rsidRPr="0005410F">
        <w:rPr>
          <w:rFonts w:ascii="Arial" w:eastAsia="Times New Roman" w:hAnsi="Arial" w:cs="Arial"/>
          <w:kern w:val="0"/>
          <w:sz w:val="22"/>
          <w:szCs w:val="22"/>
          <w:lang w:eastAsia="en-GB"/>
          <w14:ligatures w14:val="none"/>
        </w:rPr>
        <w:t>r</w:t>
      </w:r>
      <w:r w:rsidRPr="0005410F">
        <w:rPr>
          <w:rFonts w:ascii="Arial" w:eastAsia="Times New Roman" w:hAnsi="Arial" w:cs="Arial"/>
          <w:kern w:val="0"/>
          <w:sz w:val="22"/>
          <w:szCs w:val="22"/>
          <w:lang w:eastAsia="en-GB"/>
          <w14:ligatures w14:val="none"/>
        </w:rPr>
        <w:t>evised external finishing</w:t>
      </w:r>
      <w:r w:rsidR="00FD6126" w:rsidRPr="0005410F">
        <w:rPr>
          <w:rFonts w:ascii="Arial" w:eastAsia="Times New Roman" w:hAnsi="Arial" w:cs="Arial"/>
          <w:kern w:val="0"/>
          <w:sz w:val="22"/>
          <w:szCs w:val="22"/>
          <w:lang w:eastAsia="en-GB"/>
          <w14:ligatures w14:val="none"/>
        </w:rPr>
        <w:t xml:space="preserve"> and </w:t>
      </w:r>
      <w:r w:rsidR="008D3FA6" w:rsidRPr="0005410F">
        <w:rPr>
          <w:rFonts w:ascii="Arial" w:eastAsia="Times New Roman" w:hAnsi="Arial" w:cs="Arial"/>
          <w:kern w:val="0"/>
          <w:sz w:val="22"/>
          <w:szCs w:val="22"/>
          <w:lang w:eastAsia="en-GB"/>
          <w14:ligatures w14:val="none"/>
        </w:rPr>
        <w:t>a total of 3 parking spaces</w:t>
      </w:r>
      <w:r w:rsidRPr="0005410F">
        <w:rPr>
          <w:rFonts w:ascii="Arial" w:eastAsia="Times New Roman" w:hAnsi="Arial" w:cs="Arial"/>
          <w:kern w:val="0"/>
          <w:sz w:val="22"/>
          <w:szCs w:val="22"/>
          <w:lang w:eastAsia="en-GB"/>
          <w14:ligatures w14:val="none"/>
        </w:rPr>
        <w:t>. The updated drawing accurately reflects the amended scheme and, subject to acceptability in design terms, there is no objection to replacing the approved plans condition with an updated list of drawings.</w:t>
      </w:r>
    </w:p>
    <w:p w14:paraId="41BEBF39" w14:textId="77777777" w:rsidR="00FD6126" w:rsidRPr="0005410F" w:rsidRDefault="00FD6126"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69A931B1"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It is noted that elements of the development have already been implemented under the original permission. The revised plans appear to accurately reflect the built form to date, alongside the remaining approved elements yet to be constructed. As such, Condition 2 can be re-imposed with an updated schedule of drawings to ensure clarity and enforceability.</w:t>
      </w:r>
    </w:p>
    <w:p w14:paraId="3A293CE0" w14:textId="77777777" w:rsidR="00B64563" w:rsidRPr="0005410F" w:rsidRDefault="00B64563"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1AE44ABD" w14:textId="218D05EE"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Condition 3 – Materials</w:t>
      </w:r>
    </w:p>
    <w:p w14:paraId="3C0A86FA" w14:textId="77777777" w:rsidR="00B64563" w:rsidRPr="0005410F" w:rsidRDefault="00B64563"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32C9081C" w14:textId="77777777" w:rsidR="00A71724" w:rsidRPr="0005410F" w:rsidRDefault="00A71724" w:rsidP="00A71724">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Condition 3 requires details of external materials to be approved. The current application seeks to vary this condition to allow for a change in the external finish of the dwelling, specifically the replacement of the previously approved facing brickwork with white render applied to the majority of the property.</w:t>
      </w:r>
    </w:p>
    <w:p w14:paraId="604313AC" w14:textId="77777777" w:rsidR="00A71724" w:rsidRPr="0005410F" w:rsidRDefault="00A71724" w:rsidP="00A71724">
      <w:pPr>
        <w:pStyle w:val="ListParagraph"/>
        <w:spacing w:after="0" w:line="276" w:lineRule="auto"/>
        <w:ind w:left="0"/>
        <w:jc w:val="both"/>
        <w:rPr>
          <w:rFonts w:ascii="Arial" w:eastAsia="Times New Roman" w:hAnsi="Arial" w:cs="Arial"/>
          <w:kern w:val="0"/>
          <w:sz w:val="22"/>
          <w:szCs w:val="22"/>
          <w:lang w:eastAsia="en-GB"/>
          <w14:ligatures w14:val="none"/>
        </w:rPr>
      </w:pPr>
    </w:p>
    <w:p w14:paraId="6C831CC1" w14:textId="01FFE78B" w:rsidR="00714713" w:rsidRPr="0005410F" w:rsidRDefault="00714713" w:rsidP="00A71724">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The proposed change from facing brick to white render represents a noticeable alteration to the external appearance of the dwelling. However, it is not considered that this would result in harm to the character or appearance of the surrounding area. The application site is located within an established residential cul-de-sac characterised by a mix of dwelling alterations, including extensions, dormers and varied roof forms</w:t>
      </w:r>
      <w:r w:rsidR="005B5167" w:rsidRPr="0005410F">
        <w:rPr>
          <w:rFonts w:ascii="Arial" w:eastAsia="Times New Roman" w:hAnsi="Arial" w:cs="Arial"/>
          <w:kern w:val="0"/>
          <w:sz w:val="22"/>
          <w:szCs w:val="22"/>
          <w:lang w:eastAsia="en-GB"/>
          <w14:ligatures w14:val="none"/>
        </w:rPr>
        <w:t xml:space="preserve">. </w:t>
      </w:r>
      <w:r w:rsidRPr="0005410F">
        <w:t>E</w:t>
      </w:r>
      <w:r w:rsidRPr="0005410F">
        <w:rPr>
          <w:rFonts w:ascii="Arial" w:eastAsia="Times New Roman" w:hAnsi="Arial" w:cs="Arial"/>
          <w:kern w:val="0"/>
          <w:sz w:val="22"/>
          <w:szCs w:val="22"/>
          <w:lang w:eastAsia="en-GB"/>
          <w14:ligatures w14:val="none"/>
        </w:rPr>
        <w:t xml:space="preserve">lements of rendered finishes are </w:t>
      </w:r>
      <w:r w:rsidR="005B5167" w:rsidRPr="0005410F">
        <w:rPr>
          <w:rFonts w:ascii="Arial" w:eastAsia="Times New Roman" w:hAnsi="Arial" w:cs="Arial"/>
          <w:kern w:val="0"/>
          <w:sz w:val="22"/>
          <w:szCs w:val="22"/>
          <w:lang w:eastAsia="en-GB"/>
          <w14:ligatures w14:val="none"/>
        </w:rPr>
        <w:t xml:space="preserve">also </w:t>
      </w:r>
      <w:r w:rsidRPr="0005410F">
        <w:rPr>
          <w:rFonts w:ascii="Arial" w:eastAsia="Times New Roman" w:hAnsi="Arial" w:cs="Arial"/>
          <w:kern w:val="0"/>
          <w:sz w:val="22"/>
          <w:szCs w:val="22"/>
          <w:lang w:eastAsia="en-GB"/>
          <w14:ligatures w14:val="none"/>
        </w:rPr>
        <w:t xml:space="preserve">present within the surrounding cul-de-sac, contributing to a varied </w:t>
      </w:r>
      <w:r w:rsidR="005B5167" w:rsidRPr="0005410F">
        <w:rPr>
          <w:rFonts w:ascii="Arial" w:eastAsia="Times New Roman" w:hAnsi="Arial" w:cs="Arial"/>
          <w:kern w:val="0"/>
          <w:sz w:val="22"/>
          <w:szCs w:val="22"/>
          <w:lang w:eastAsia="en-GB"/>
          <w14:ligatures w14:val="none"/>
        </w:rPr>
        <w:t>street scene</w:t>
      </w:r>
      <w:r w:rsidRPr="0005410F">
        <w:rPr>
          <w:rFonts w:ascii="Arial" w:eastAsia="Times New Roman" w:hAnsi="Arial" w:cs="Arial"/>
          <w:kern w:val="0"/>
          <w:sz w:val="22"/>
          <w:szCs w:val="22"/>
          <w:lang w:eastAsia="en-GB"/>
          <w14:ligatures w14:val="none"/>
        </w:rPr>
        <w:t>. As such, the introduction of white render would not appear unduly prominent or out of character within the residential setting.</w:t>
      </w:r>
    </w:p>
    <w:p w14:paraId="7A924CD2" w14:textId="77777777" w:rsidR="00A71724" w:rsidRPr="0005410F" w:rsidRDefault="00A71724" w:rsidP="00A71724">
      <w:pPr>
        <w:pStyle w:val="ListParagraph"/>
        <w:spacing w:after="0" w:line="276" w:lineRule="auto"/>
        <w:ind w:left="0"/>
        <w:jc w:val="both"/>
        <w:rPr>
          <w:rFonts w:ascii="Arial" w:eastAsia="Times New Roman" w:hAnsi="Arial" w:cs="Arial"/>
          <w:kern w:val="0"/>
          <w:sz w:val="22"/>
          <w:szCs w:val="22"/>
          <w:lang w:eastAsia="en-GB"/>
          <w14:ligatures w14:val="none"/>
        </w:rPr>
      </w:pPr>
    </w:p>
    <w:p w14:paraId="5B806D02" w14:textId="77882FDB" w:rsidR="00A71724" w:rsidRPr="0005410F" w:rsidRDefault="0090683B" w:rsidP="00A71724">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While brick is a prevailing material, the introduction of render to a single dwelling would not appear unduly prominent or incongruous, particularly given the detached nature of the property and its relatively spacious plot. The overall scale, form and proportions of the dwelling would remain consistent with the approved scheme, and it is therefore considered that the proposed material change would integrate satisfactorily within the wider context.</w:t>
      </w:r>
    </w:p>
    <w:p w14:paraId="23121E31"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366C81F3" w14:textId="53AB736E"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 xml:space="preserve">A review of the original decision notice indicates that the proposed amendments do not directly affect other conditions attached to permission 15/01419/FUL. </w:t>
      </w:r>
    </w:p>
    <w:p w14:paraId="2CFF27ED" w14:textId="77777777" w:rsidR="0005410F" w:rsidRPr="0005410F" w:rsidRDefault="0005410F" w:rsidP="00855169">
      <w:pPr>
        <w:pStyle w:val="ListParagraph"/>
        <w:spacing w:after="0" w:line="276" w:lineRule="auto"/>
        <w:ind w:left="0"/>
        <w:jc w:val="both"/>
        <w:rPr>
          <w:rFonts w:ascii="Arial" w:eastAsia="Times New Roman" w:hAnsi="Arial" w:cs="Arial"/>
          <w:kern w:val="0"/>
          <w:sz w:val="22"/>
          <w:szCs w:val="22"/>
          <w:lang w:eastAsia="en-GB"/>
          <w14:ligatures w14:val="none"/>
        </w:rPr>
      </w:pPr>
    </w:p>
    <w:p w14:paraId="5EF3AACC" w14:textId="77777777" w:rsidR="00855169"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Conclusion on Conditions</w:t>
      </w:r>
    </w:p>
    <w:p w14:paraId="5F5A76B4" w14:textId="44EC3823" w:rsidR="00FA4F07" w:rsidRPr="0005410F" w:rsidRDefault="00855169" w:rsidP="00855169">
      <w:pPr>
        <w:pStyle w:val="ListParagraph"/>
        <w:spacing w:after="0" w:line="276" w:lineRule="auto"/>
        <w:ind w:left="0"/>
        <w:jc w:val="both"/>
        <w:rPr>
          <w:rFonts w:ascii="Arial" w:eastAsia="Times New Roman" w:hAnsi="Arial" w:cs="Arial"/>
          <w:kern w:val="0"/>
          <w:sz w:val="22"/>
          <w:szCs w:val="22"/>
          <w:lang w:eastAsia="en-GB"/>
          <w14:ligatures w14:val="none"/>
        </w:rPr>
      </w:pPr>
      <w:r w:rsidRPr="0005410F">
        <w:rPr>
          <w:rFonts w:ascii="Arial" w:eastAsia="Times New Roman" w:hAnsi="Arial" w:cs="Arial"/>
          <w:kern w:val="0"/>
          <w:sz w:val="22"/>
          <w:szCs w:val="22"/>
          <w:lang w:eastAsia="en-GB"/>
          <w14:ligatures w14:val="none"/>
        </w:rPr>
        <w:t>Subject to the above, it is considered that the proposed variations to Conditions 2 and 3 are reasonable and necessary to facilitate the amended development. A revised set of conditions can be imposed to ensure the development remains appropriately controlled and consistent with the approved plans and materials.</w:t>
      </w:r>
    </w:p>
    <w:p w14:paraId="3B0430D2" w14:textId="77777777" w:rsidR="00855169" w:rsidRPr="00142705" w:rsidRDefault="00855169" w:rsidP="00855169">
      <w:pPr>
        <w:pStyle w:val="ListParagraph"/>
        <w:spacing w:after="0" w:line="276" w:lineRule="auto"/>
        <w:jc w:val="both"/>
        <w:rPr>
          <w:rFonts w:ascii="Arial" w:eastAsia="Times New Roman" w:hAnsi="Arial" w:cs="Arial"/>
          <w:color w:val="ED0000"/>
          <w:kern w:val="0"/>
          <w:sz w:val="22"/>
          <w:szCs w:val="22"/>
          <w:lang w:eastAsia="en-GB"/>
          <w14:ligatures w14:val="none"/>
        </w:rPr>
      </w:pPr>
    </w:p>
    <w:p w14:paraId="41C00A3F" w14:textId="77777777" w:rsidR="008A7A7C" w:rsidRDefault="00B7527D" w:rsidP="008A7A7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529E3738" w14:textId="57B7D054"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r w:rsidRPr="00B0521D">
        <w:rPr>
          <w:rFonts w:ascii="Arial" w:eastAsia="Times New Roman" w:hAnsi="Arial" w:cs="Arial"/>
          <w:kern w:val="0"/>
          <w:sz w:val="22"/>
          <w:szCs w:val="22"/>
          <w:lang w:eastAsia="en-GB"/>
          <w14:ligatures w14:val="none"/>
        </w:rPr>
        <w:lastRenderedPageBreak/>
        <w:t>In assessing this application, regard has been had to consultee responses, public representations and the information submitted in support of the proposed amendments.</w:t>
      </w:r>
    </w:p>
    <w:p w14:paraId="1D0B9CE5" w14:textId="77777777" w:rsidR="008A7A7C" w:rsidRPr="00B0521D" w:rsidRDefault="008A7A7C" w:rsidP="008A7A7C">
      <w:pPr>
        <w:spacing w:after="0" w:line="276" w:lineRule="auto"/>
        <w:jc w:val="both"/>
        <w:rPr>
          <w:rFonts w:ascii="Arial" w:eastAsia="Times New Roman" w:hAnsi="Arial" w:cs="Arial"/>
          <w:kern w:val="0"/>
          <w:sz w:val="22"/>
          <w:szCs w:val="22"/>
          <w:u w:val="single"/>
          <w:lang w:eastAsia="en-GB"/>
          <w14:ligatures w14:val="none"/>
        </w:rPr>
      </w:pPr>
    </w:p>
    <w:p w14:paraId="1AB94C84"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r w:rsidRPr="00B0521D">
        <w:rPr>
          <w:rFonts w:ascii="Arial" w:eastAsia="Times New Roman" w:hAnsi="Arial" w:cs="Arial"/>
          <w:kern w:val="0"/>
          <w:sz w:val="22"/>
          <w:szCs w:val="22"/>
          <w:lang w:eastAsia="en-GB"/>
          <w14:ligatures w14:val="none"/>
        </w:rPr>
        <w:t>No objections have been raised by statutory consultees in response to the application.</w:t>
      </w:r>
    </w:p>
    <w:p w14:paraId="3A0B2292"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p>
    <w:p w14:paraId="51B93061"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r w:rsidRPr="00B0521D">
        <w:rPr>
          <w:rFonts w:ascii="Arial" w:eastAsia="Times New Roman" w:hAnsi="Arial" w:cs="Arial"/>
          <w:kern w:val="0"/>
          <w:sz w:val="22"/>
          <w:szCs w:val="22"/>
          <w:lang w:eastAsia="en-GB"/>
          <w14:ligatures w14:val="none"/>
        </w:rPr>
        <w:t>A number of objections have been received from neighbouring occupiers, primarily relating to concerns over loss of privacy arising from side elevation windows, discrepancies between the submitted plans and the existing situation, and the adequacy of parking provision. These concerns have been carefully considered. However, the side elevation windows referenced form part of the development previously approved under planning permission 15/01419/FUL and are not subject to alteration under the current application. As such, the principle and impact of these openings have already been accepted by the Local Planning Authority and do not form part of the assessment of this Section 73 application.</w:t>
      </w:r>
    </w:p>
    <w:p w14:paraId="452365B9"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p>
    <w:p w14:paraId="3CC1AF0E" w14:textId="6EF5E92E" w:rsidR="00AF338C" w:rsidRDefault="00AF338C" w:rsidP="00AF338C">
      <w:pPr>
        <w:spacing w:after="0" w:line="276" w:lineRule="auto"/>
        <w:jc w:val="both"/>
        <w:rPr>
          <w:rFonts w:ascii="Arial" w:eastAsia="Times New Roman" w:hAnsi="Arial" w:cs="Arial"/>
          <w:kern w:val="0"/>
          <w:sz w:val="22"/>
          <w:szCs w:val="22"/>
          <w:lang w:eastAsia="en-GB"/>
          <w14:ligatures w14:val="none"/>
        </w:rPr>
      </w:pPr>
      <w:r w:rsidRPr="00AF338C">
        <w:rPr>
          <w:rFonts w:ascii="Arial" w:eastAsia="Times New Roman" w:hAnsi="Arial" w:cs="Arial"/>
          <w:kern w:val="0"/>
          <w:sz w:val="22"/>
          <w:szCs w:val="22"/>
          <w:lang w:eastAsia="en-GB"/>
          <w14:ligatures w14:val="none"/>
        </w:rPr>
        <w:t>With regard to parking, concerns have been raised by neighbouring occupiers regarding the potential for increased vehicle numbers associated with</w:t>
      </w:r>
      <w:r w:rsidR="00444C4F">
        <w:rPr>
          <w:rFonts w:ascii="Arial" w:eastAsia="Times New Roman" w:hAnsi="Arial" w:cs="Arial"/>
          <w:kern w:val="0"/>
          <w:sz w:val="22"/>
          <w:szCs w:val="22"/>
          <w:lang w:eastAsia="en-GB"/>
          <w14:ligatures w14:val="none"/>
        </w:rPr>
        <w:t xml:space="preserve"> potentially 2 additional bedrooms (total 5)</w:t>
      </w:r>
      <w:r w:rsidRPr="00AF338C">
        <w:rPr>
          <w:rFonts w:ascii="Arial" w:eastAsia="Times New Roman" w:hAnsi="Arial" w:cs="Arial"/>
          <w:kern w:val="0"/>
          <w:sz w:val="22"/>
          <w:szCs w:val="22"/>
          <w:lang w:eastAsia="en-GB"/>
          <w14:ligatures w14:val="none"/>
        </w:rPr>
        <w:t xml:space="preserve"> and the adequacy of on-site provision. The amended scheme provides three off-street parking spaces within the curtilage of the site. This level of provision is considered to accord with the Council’s adopted parking standards for dwellings of this size and type.</w:t>
      </w:r>
    </w:p>
    <w:p w14:paraId="61D9B23D" w14:textId="77777777" w:rsidR="00AF338C" w:rsidRPr="00AF338C" w:rsidRDefault="00AF338C" w:rsidP="00AF338C">
      <w:pPr>
        <w:spacing w:after="0" w:line="276" w:lineRule="auto"/>
        <w:jc w:val="both"/>
        <w:rPr>
          <w:rFonts w:ascii="Arial" w:eastAsia="Times New Roman" w:hAnsi="Arial" w:cs="Arial"/>
          <w:kern w:val="0"/>
          <w:sz w:val="22"/>
          <w:szCs w:val="22"/>
          <w:lang w:eastAsia="en-GB"/>
          <w14:ligatures w14:val="none"/>
        </w:rPr>
      </w:pPr>
    </w:p>
    <w:p w14:paraId="6D65731E" w14:textId="67D298D9" w:rsidR="00AF338C" w:rsidRDefault="00AF338C" w:rsidP="00AF338C">
      <w:pPr>
        <w:spacing w:after="0" w:line="276" w:lineRule="auto"/>
        <w:jc w:val="both"/>
        <w:rPr>
          <w:rFonts w:ascii="Arial" w:eastAsia="Times New Roman" w:hAnsi="Arial" w:cs="Arial"/>
          <w:kern w:val="0"/>
          <w:sz w:val="22"/>
          <w:szCs w:val="22"/>
          <w:lang w:eastAsia="en-GB"/>
          <w14:ligatures w14:val="none"/>
        </w:rPr>
      </w:pPr>
      <w:r w:rsidRPr="00AF338C">
        <w:rPr>
          <w:rFonts w:ascii="Arial" w:eastAsia="Times New Roman" w:hAnsi="Arial" w:cs="Arial"/>
          <w:kern w:val="0"/>
          <w:sz w:val="22"/>
          <w:szCs w:val="22"/>
          <w:lang w:eastAsia="en-GB"/>
          <w14:ligatures w14:val="none"/>
        </w:rPr>
        <w:t>It is also noted that the fall-back position under the extant permission would allow for a similarly sized dwelling</w:t>
      </w:r>
      <w:r w:rsidR="00845222">
        <w:rPr>
          <w:rFonts w:ascii="Arial" w:eastAsia="Times New Roman" w:hAnsi="Arial" w:cs="Arial"/>
          <w:kern w:val="0"/>
          <w:sz w:val="22"/>
          <w:szCs w:val="22"/>
          <w:lang w:eastAsia="en-GB"/>
          <w14:ligatures w14:val="none"/>
        </w:rPr>
        <w:t xml:space="preserve"> and rooms</w:t>
      </w:r>
      <w:r w:rsidRPr="00AF338C">
        <w:rPr>
          <w:rFonts w:ascii="Arial" w:eastAsia="Times New Roman" w:hAnsi="Arial" w:cs="Arial"/>
          <w:kern w:val="0"/>
          <w:sz w:val="22"/>
          <w:szCs w:val="22"/>
          <w:lang w:eastAsia="en-GB"/>
          <w14:ligatures w14:val="none"/>
        </w:rPr>
        <w:t xml:space="preserve"> capable of accommodating a comparable level of occupancy. As such, the variation proposed would not give rise to a materially different parking demand when compared to the approved scheme.</w:t>
      </w:r>
    </w:p>
    <w:p w14:paraId="1732D33E" w14:textId="77777777" w:rsidR="00AF338C" w:rsidRPr="00AF338C" w:rsidRDefault="00AF338C" w:rsidP="00AF338C">
      <w:pPr>
        <w:spacing w:after="0" w:line="276" w:lineRule="auto"/>
        <w:jc w:val="both"/>
        <w:rPr>
          <w:rFonts w:ascii="Arial" w:eastAsia="Times New Roman" w:hAnsi="Arial" w:cs="Arial"/>
          <w:kern w:val="0"/>
          <w:sz w:val="22"/>
          <w:szCs w:val="22"/>
          <w:lang w:eastAsia="en-GB"/>
          <w14:ligatures w14:val="none"/>
        </w:rPr>
      </w:pPr>
    </w:p>
    <w:p w14:paraId="3C1DC52E" w14:textId="35702181" w:rsidR="008A7A7C" w:rsidRDefault="00AF338C" w:rsidP="00AF338C">
      <w:pPr>
        <w:spacing w:after="0" w:line="276" w:lineRule="auto"/>
        <w:jc w:val="both"/>
        <w:rPr>
          <w:rFonts w:ascii="Arial" w:eastAsia="Times New Roman" w:hAnsi="Arial" w:cs="Arial"/>
          <w:kern w:val="0"/>
          <w:sz w:val="22"/>
          <w:szCs w:val="22"/>
          <w:lang w:eastAsia="en-GB"/>
          <w14:ligatures w14:val="none"/>
        </w:rPr>
      </w:pPr>
      <w:r w:rsidRPr="00AF338C">
        <w:rPr>
          <w:rFonts w:ascii="Arial" w:eastAsia="Times New Roman" w:hAnsi="Arial" w:cs="Arial"/>
          <w:kern w:val="0"/>
          <w:sz w:val="22"/>
          <w:szCs w:val="22"/>
          <w:lang w:eastAsia="en-GB"/>
          <w14:ligatures w14:val="none"/>
        </w:rPr>
        <w:t>Furthermore, the site occupies a relatively generous corner plot which is capable of accommodating vehicle parking on-site, thereby limiting the likelihood of overspill parking. While concerns regarding on-street parking pressures are acknowledged, it is not considered that the proposed amendments would result in a severe or demonstrable impact on the surrounding road network or residential amenity in this regard</w:t>
      </w:r>
      <w:r>
        <w:rPr>
          <w:rFonts w:ascii="Arial" w:eastAsia="Times New Roman" w:hAnsi="Arial" w:cs="Arial"/>
          <w:kern w:val="0"/>
          <w:sz w:val="22"/>
          <w:szCs w:val="22"/>
          <w:lang w:eastAsia="en-GB"/>
          <w14:ligatures w14:val="none"/>
        </w:rPr>
        <w:t>.</w:t>
      </w:r>
    </w:p>
    <w:p w14:paraId="1725004F" w14:textId="77777777" w:rsidR="00AF338C" w:rsidRPr="00B0521D" w:rsidRDefault="00AF338C" w:rsidP="00AF338C">
      <w:pPr>
        <w:spacing w:after="0" w:line="276" w:lineRule="auto"/>
        <w:jc w:val="both"/>
        <w:rPr>
          <w:rFonts w:ascii="Arial" w:eastAsia="Times New Roman" w:hAnsi="Arial" w:cs="Arial"/>
          <w:kern w:val="0"/>
          <w:sz w:val="22"/>
          <w:szCs w:val="22"/>
          <w:lang w:eastAsia="en-GB"/>
          <w14:ligatures w14:val="none"/>
        </w:rPr>
      </w:pPr>
    </w:p>
    <w:p w14:paraId="391DE5D5"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r w:rsidRPr="00B0521D">
        <w:rPr>
          <w:rFonts w:ascii="Arial" w:eastAsia="Times New Roman" w:hAnsi="Arial" w:cs="Arial"/>
          <w:kern w:val="0"/>
          <w:sz w:val="22"/>
          <w:szCs w:val="22"/>
          <w:lang w:eastAsia="en-GB"/>
          <w14:ligatures w14:val="none"/>
        </w:rPr>
        <w:t>Updated plans and supporting information, including photographs of the existing dwelling, have been submitted during the course of the application to clarify the current built form and ensure the accuracy of the proposals. This information has been taken into account in the assessment.</w:t>
      </w:r>
    </w:p>
    <w:p w14:paraId="450785E0" w14:textId="77777777" w:rsidR="008A7A7C" w:rsidRPr="00B0521D" w:rsidRDefault="008A7A7C" w:rsidP="008A7A7C">
      <w:pPr>
        <w:spacing w:after="0" w:line="276" w:lineRule="auto"/>
        <w:jc w:val="both"/>
        <w:rPr>
          <w:rFonts w:ascii="Arial" w:eastAsia="Times New Roman" w:hAnsi="Arial" w:cs="Arial"/>
          <w:kern w:val="0"/>
          <w:sz w:val="22"/>
          <w:szCs w:val="22"/>
          <w:lang w:eastAsia="en-GB"/>
          <w14:ligatures w14:val="none"/>
        </w:rPr>
      </w:pPr>
    </w:p>
    <w:p w14:paraId="141C58E6" w14:textId="4B06F445" w:rsidR="00D56006" w:rsidRPr="00B0521D" w:rsidRDefault="008A7A7C" w:rsidP="008A7A7C">
      <w:pPr>
        <w:spacing w:after="0" w:line="276" w:lineRule="auto"/>
        <w:jc w:val="both"/>
        <w:rPr>
          <w:rFonts w:ascii="Arial" w:eastAsia="Times New Roman" w:hAnsi="Arial" w:cs="Arial"/>
          <w:kern w:val="0"/>
          <w:sz w:val="22"/>
          <w:szCs w:val="22"/>
          <w:lang w:eastAsia="en-GB"/>
          <w14:ligatures w14:val="none"/>
        </w:rPr>
      </w:pPr>
      <w:r w:rsidRPr="00B0521D">
        <w:rPr>
          <w:rFonts w:ascii="Arial" w:eastAsia="Times New Roman" w:hAnsi="Arial" w:cs="Arial"/>
          <w:kern w:val="0"/>
          <w:sz w:val="22"/>
          <w:szCs w:val="22"/>
          <w:lang w:eastAsia="en-GB"/>
          <w14:ligatures w14:val="none"/>
        </w:rPr>
        <w:t>Taking the above into consideration, it is concluded that there are no material considerations which would outweigh the acceptability of the proposed amendments, and the development as varied remains acceptable.</w:t>
      </w:r>
    </w:p>
    <w:p w14:paraId="76C36BAA"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420641A8"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0511AF43"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127D6007" w14:textId="77777777" w:rsidR="005C2AC9" w:rsidRDefault="005C2AC9" w:rsidP="00A70727">
      <w:pPr>
        <w:spacing w:after="0" w:line="276" w:lineRule="auto"/>
        <w:jc w:val="both"/>
        <w:rPr>
          <w:rFonts w:ascii="Arial" w:eastAsia="Arial" w:hAnsi="Arial" w:cs="Arial"/>
          <w:sz w:val="22"/>
          <w:szCs w:val="22"/>
        </w:rPr>
      </w:pPr>
    </w:p>
    <w:p w14:paraId="6ED9B958"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lastRenderedPageBreak/>
        <w:t>In weighing the planning balance, the following factors have been considered:</w:t>
      </w:r>
    </w:p>
    <w:p w14:paraId="31A845C7" w14:textId="77777777" w:rsidR="00BF0F4B" w:rsidRPr="00A70727" w:rsidRDefault="00BF0F4B" w:rsidP="00BF0F4B">
      <w:pPr>
        <w:spacing w:after="0" w:line="276" w:lineRule="auto"/>
        <w:jc w:val="both"/>
        <w:rPr>
          <w:rFonts w:ascii="Arial" w:eastAsia="Arial" w:hAnsi="Arial" w:cs="Arial"/>
          <w:sz w:val="22"/>
          <w:szCs w:val="22"/>
        </w:rPr>
      </w:pPr>
    </w:p>
    <w:p w14:paraId="1F89B0D9" w14:textId="77777777" w:rsidR="00BF0F4B" w:rsidRPr="00A70727"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Benefits</w:t>
      </w:r>
      <w:r w:rsidRPr="00A70727">
        <w:rPr>
          <w:rFonts w:ascii="Arial" w:eastAsia="Arial" w:hAnsi="Arial" w:cs="Arial"/>
          <w:sz w:val="22"/>
          <w:szCs w:val="22"/>
        </w:rPr>
        <w:t>: [Insert summary of benefits, e.g. improved layout, enhanced sustainability, reduced visual impact, etc.]</w:t>
      </w:r>
    </w:p>
    <w:p w14:paraId="0052283D" w14:textId="77777777" w:rsidR="00BF0F4B"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Harms</w:t>
      </w:r>
      <w:r w:rsidRPr="00A70727">
        <w:rPr>
          <w:rFonts w:ascii="Arial" w:eastAsia="Arial" w:hAnsi="Arial" w:cs="Arial"/>
          <w:sz w:val="22"/>
          <w:szCs w:val="22"/>
        </w:rPr>
        <w:t>: [Insert summary of any identified harms, e.g. increased traffic, impact on amenity, conflict with policy, heritage concerns, etc.]</w:t>
      </w:r>
    </w:p>
    <w:p w14:paraId="6ADE5080" w14:textId="77777777" w:rsidR="005C2AC9" w:rsidRPr="005C2AC9" w:rsidRDefault="00000000" w:rsidP="005C2AC9">
      <w:pPr>
        <w:spacing w:after="0" w:line="276" w:lineRule="auto"/>
        <w:jc w:val="both"/>
        <w:rPr>
          <w:rFonts w:ascii="Arial" w:eastAsia="Arial" w:hAnsi="Arial" w:cs="Arial"/>
          <w:sz w:val="22"/>
          <w:szCs w:val="22"/>
        </w:rPr>
      </w:pPr>
      <w:r>
        <w:rPr>
          <w:rFonts w:ascii="Arial" w:eastAsia="Arial" w:hAnsi="Arial" w:cs="Arial"/>
          <w:sz w:val="22"/>
          <w:szCs w:val="22"/>
        </w:rPr>
        <w:pict w14:anchorId="5B079BBC">
          <v:rect id="_x0000_i1025" style="width:8in;height:0" o:hrpct="0" o:hralign="center" o:hrstd="t" o:hrnoshade="t" o:hr="t" fillcolor="#424242" stroked="f"/>
        </w:pict>
      </w:r>
    </w:p>
    <w:p w14:paraId="71167B53" w14:textId="77777777"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 The benefits of the proposal, including [insert key benefits], are judged to outweigh any identified harms, which can be appropriately mitigated through planning conditions or other controls. The proposal remains in accordance with the development plan and relevant national guidance, and there are no material considerations that indicate otherwise.</w:t>
      </w:r>
    </w:p>
    <w:p w14:paraId="06861013" w14:textId="77777777" w:rsidR="004C6F61" w:rsidRDefault="004C6F61" w:rsidP="005C2AC9">
      <w:pPr>
        <w:spacing w:after="0" w:line="276" w:lineRule="auto"/>
        <w:jc w:val="both"/>
        <w:rPr>
          <w:rFonts w:ascii="Arial" w:eastAsia="Arial" w:hAnsi="Arial" w:cs="Arial"/>
          <w:sz w:val="22"/>
          <w:szCs w:val="22"/>
        </w:rPr>
      </w:pPr>
    </w:p>
    <w:p w14:paraId="60235230"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28C270E8" w14:textId="512C5941" w:rsidR="0088110F" w:rsidRPr="00E04888"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sidR="000E6080">
        <w:rPr>
          <w:rFonts w:ascii="Arial" w:eastAsia="Times New Roman" w:hAnsi="Arial" w:cs="Arial"/>
          <w:b/>
          <w:bCs/>
          <w:kern w:val="0"/>
          <w:sz w:val="22"/>
          <w:szCs w:val="22"/>
          <w:lang w:eastAsia="en-GB"/>
          <w14:ligatures w14:val="none"/>
        </w:rPr>
        <w:t>:</w:t>
      </w:r>
    </w:p>
    <w:p w14:paraId="2D64D516" w14:textId="77777777" w:rsidR="00A70727" w:rsidRPr="00A70727" w:rsidRDefault="00A70727" w:rsidP="00A70727">
      <w:pPr>
        <w:spacing w:after="0" w:line="276" w:lineRule="auto"/>
        <w:jc w:val="both"/>
        <w:rPr>
          <w:rFonts w:ascii="Arial" w:eastAsia="Arial" w:hAnsi="Arial" w:cs="Arial"/>
          <w:sz w:val="22"/>
          <w:szCs w:val="22"/>
        </w:rPr>
      </w:pPr>
    </w:p>
    <w:p w14:paraId="5B1955A3" w14:textId="77777777" w:rsidR="005A4454" w:rsidRPr="00BA2CD4" w:rsidRDefault="00886F79" w:rsidP="00BA2CD4">
      <w:pPr>
        <w:pStyle w:val="ListParagraph"/>
        <w:numPr>
          <w:ilvl w:val="0"/>
          <w:numId w:val="44"/>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 xml:space="preserve">The development hereby permitted shall be carried out in accordance with the following approved plans: </w:t>
      </w:r>
    </w:p>
    <w:p w14:paraId="00EE980F" w14:textId="77777777" w:rsidR="00DB1E11" w:rsidRDefault="00DB1E11" w:rsidP="00886F79">
      <w:pPr>
        <w:spacing w:after="0" w:line="276" w:lineRule="auto"/>
        <w:jc w:val="both"/>
        <w:rPr>
          <w:rFonts w:ascii="Arial" w:eastAsia="Times New Roman" w:hAnsi="Arial" w:cs="Arial"/>
          <w:kern w:val="0"/>
          <w:sz w:val="22"/>
          <w:szCs w:val="22"/>
          <w:lang w:eastAsia="en-GB"/>
          <w14:ligatures w14:val="none"/>
        </w:rPr>
      </w:pPr>
    </w:p>
    <w:p w14:paraId="1F0B64C9" w14:textId="7F15C334" w:rsidR="00886F79" w:rsidRPr="00BA2CD4" w:rsidRDefault="005A4454" w:rsidP="00BA2CD4">
      <w:pPr>
        <w:pStyle w:val="ListParagraph"/>
        <w:numPr>
          <w:ilvl w:val="0"/>
          <w:numId w:val="45"/>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 xml:space="preserve">Existing and Proposed Plans: </w:t>
      </w:r>
      <w:r w:rsidR="00886F79" w:rsidRPr="00BA2CD4">
        <w:rPr>
          <w:rFonts w:ascii="Arial" w:eastAsia="Times New Roman" w:hAnsi="Arial" w:cs="Arial"/>
          <w:kern w:val="0"/>
          <w:sz w:val="22"/>
          <w:szCs w:val="22"/>
          <w:lang w:eastAsia="en-GB"/>
          <w14:ligatures w14:val="none"/>
        </w:rPr>
        <w:t>Drawing No P01</w:t>
      </w:r>
      <w:r w:rsidR="00F878D7" w:rsidRPr="00BA2CD4">
        <w:rPr>
          <w:rFonts w:ascii="Arial" w:eastAsia="Times New Roman" w:hAnsi="Arial" w:cs="Arial"/>
          <w:kern w:val="0"/>
          <w:sz w:val="22"/>
          <w:szCs w:val="22"/>
          <w:lang w:eastAsia="en-GB"/>
          <w14:ligatures w14:val="none"/>
        </w:rPr>
        <w:t>c</w:t>
      </w:r>
      <w:r w:rsidR="00886F79" w:rsidRPr="00BA2CD4">
        <w:rPr>
          <w:rFonts w:ascii="Arial" w:eastAsia="Times New Roman" w:hAnsi="Arial" w:cs="Arial"/>
          <w:kern w:val="0"/>
          <w:sz w:val="22"/>
          <w:szCs w:val="22"/>
          <w:lang w:eastAsia="en-GB"/>
          <w14:ligatures w14:val="none"/>
        </w:rPr>
        <w:t xml:space="preserve"> received on </w:t>
      </w:r>
      <w:r w:rsidR="00F878D7" w:rsidRPr="00BA2CD4">
        <w:rPr>
          <w:rFonts w:ascii="Arial" w:eastAsia="Times New Roman" w:hAnsi="Arial" w:cs="Arial"/>
          <w:kern w:val="0"/>
          <w:sz w:val="22"/>
          <w:szCs w:val="22"/>
          <w:lang w:eastAsia="en-GB"/>
          <w14:ligatures w14:val="none"/>
        </w:rPr>
        <w:t>24 June 2026</w:t>
      </w:r>
    </w:p>
    <w:p w14:paraId="78D51F6E" w14:textId="77C0B388" w:rsidR="00DB1E11" w:rsidRPr="00BA2CD4" w:rsidRDefault="00DB1E11" w:rsidP="00BA2CD4">
      <w:pPr>
        <w:pStyle w:val="ListParagraph"/>
        <w:numPr>
          <w:ilvl w:val="0"/>
          <w:numId w:val="45"/>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 xml:space="preserve">Site Location Plan; Received </w:t>
      </w:r>
      <w:r w:rsidR="00BA2CD4" w:rsidRPr="00BA2CD4">
        <w:rPr>
          <w:rFonts w:ascii="Arial" w:eastAsia="Times New Roman" w:hAnsi="Arial" w:cs="Arial"/>
          <w:kern w:val="0"/>
          <w:sz w:val="22"/>
          <w:szCs w:val="22"/>
          <w:lang w:eastAsia="en-GB"/>
          <w14:ligatures w14:val="none"/>
        </w:rPr>
        <w:t>30 March 2026</w:t>
      </w:r>
    </w:p>
    <w:p w14:paraId="3650EAFB" w14:textId="370E99AE" w:rsidR="00DB1E11" w:rsidRPr="00BA2CD4" w:rsidRDefault="00BA2CD4" w:rsidP="00BA2CD4">
      <w:pPr>
        <w:pStyle w:val="ListParagraph"/>
        <w:numPr>
          <w:ilvl w:val="0"/>
          <w:numId w:val="45"/>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Planning Statement; Received 30 March 2026</w:t>
      </w:r>
    </w:p>
    <w:p w14:paraId="658198C6" w14:textId="071A5339" w:rsidR="00BA2CD4" w:rsidRPr="00BA2CD4" w:rsidRDefault="00BA2CD4" w:rsidP="00BA2CD4">
      <w:pPr>
        <w:pStyle w:val="ListParagraph"/>
        <w:numPr>
          <w:ilvl w:val="0"/>
          <w:numId w:val="45"/>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 xml:space="preserve">Application Form; </w:t>
      </w:r>
      <w:r w:rsidRPr="00BA2CD4">
        <w:rPr>
          <w:rFonts w:ascii="Arial" w:eastAsia="Times New Roman" w:hAnsi="Arial" w:cs="Arial"/>
          <w:kern w:val="0"/>
          <w:sz w:val="22"/>
          <w:szCs w:val="22"/>
          <w:lang w:eastAsia="en-GB"/>
          <w14:ligatures w14:val="none"/>
        </w:rPr>
        <w:t>Received 30 March 2026</w:t>
      </w:r>
    </w:p>
    <w:p w14:paraId="13262347" w14:textId="77777777" w:rsidR="00886F79" w:rsidRPr="00886F79" w:rsidRDefault="00886F79" w:rsidP="00886F79">
      <w:pPr>
        <w:spacing w:after="0" w:line="276" w:lineRule="auto"/>
        <w:jc w:val="both"/>
        <w:rPr>
          <w:rFonts w:ascii="Arial" w:eastAsia="Times New Roman" w:hAnsi="Arial" w:cs="Arial"/>
          <w:kern w:val="0"/>
          <w:sz w:val="22"/>
          <w:szCs w:val="22"/>
          <w:lang w:eastAsia="en-GB"/>
          <w14:ligatures w14:val="none"/>
        </w:rPr>
      </w:pPr>
    </w:p>
    <w:p w14:paraId="3721C04B" w14:textId="6BF3E90C" w:rsidR="00886F79" w:rsidRPr="00BA2CD4" w:rsidRDefault="00886F79" w:rsidP="00BA2CD4">
      <w:pPr>
        <w:pStyle w:val="ListParagraph"/>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REASON: For the avoidance of doubt and in the interests of proper planning.</w:t>
      </w:r>
    </w:p>
    <w:p w14:paraId="1152B416" w14:textId="77777777" w:rsidR="00886F79" w:rsidRPr="00886F79" w:rsidRDefault="00886F79" w:rsidP="00886F79">
      <w:pPr>
        <w:spacing w:after="0" w:line="276" w:lineRule="auto"/>
        <w:jc w:val="both"/>
        <w:rPr>
          <w:rFonts w:ascii="Arial" w:eastAsia="Times New Roman" w:hAnsi="Arial" w:cs="Arial"/>
          <w:kern w:val="0"/>
          <w:sz w:val="22"/>
          <w:szCs w:val="22"/>
          <w:lang w:eastAsia="en-GB"/>
          <w14:ligatures w14:val="none"/>
        </w:rPr>
      </w:pPr>
    </w:p>
    <w:p w14:paraId="2CD35B01" w14:textId="3EC19965" w:rsidR="00886F79" w:rsidRPr="00BA2CD4" w:rsidRDefault="00886F79" w:rsidP="00BA2CD4">
      <w:pPr>
        <w:pStyle w:val="ListParagraph"/>
        <w:numPr>
          <w:ilvl w:val="0"/>
          <w:numId w:val="44"/>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The development hereby permitted shall be constructed entirely of the materials details of which are shown on the proposed elevations and layouts site plan drawing no. P01</w:t>
      </w:r>
      <w:r w:rsidR="00BA2CD4">
        <w:rPr>
          <w:rFonts w:ascii="Arial" w:eastAsia="Times New Roman" w:hAnsi="Arial" w:cs="Arial"/>
          <w:kern w:val="0"/>
          <w:sz w:val="22"/>
          <w:szCs w:val="22"/>
          <w:lang w:eastAsia="en-GB"/>
          <w14:ligatures w14:val="none"/>
        </w:rPr>
        <w:t>c</w:t>
      </w:r>
      <w:r w:rsidRPr="00BA2CD4">
        <w:rPr>
          <w:rFonts w:ascii="Arial" w:eastAsia="Times New Roman" w:hAnsi="Arial" w:cs="Arial"/>
          <w:kern w:val="0"/>
          <w:sz w:val="22"/>
          <w:szCs w:val="22"/>
          <w:lang w:eastAsia="en-GB"/>
          <w14:ligatures w14:val="none"/>
        </w:rPr>
        <w:t xml:space="preserve"> received on </w:t>
      </w:r>
      <w:r w:rsidR="0026123C">
        <w:rPr>
          <w:rFonts w:ascii="Arial" w:eastAsia="Times New Roman" w:hAnsi="Arial" w:cs="Arial"/>
          <w:kern w:val="0"/>
          <w:sz w:val="22"/>
          <w:szCs w:val="22"/>
          <w:lang w:eastAsia="en-GB"/>
          <w14:ligatures w14:val="none"/>
        </w:rPr>
        <w:t>24 June 2026</w:t>
      </w:r>
    </w:p>
    <w:p w14:paraId="4356F2E1" w14:textId="77777777" w:rsidR="00886F79" w:rsidRPr="00886F79" w:rsidRDefault="00886F79" w:rsidP="00886F79">
      <w:pPr>
        <w:spacing w:after="0" w:line="276" w:lineRule="auto"/>
        <w:jc w:val="both"/>
        <w:rPr>
          <w:rFonts w:ascii="Arial" w:eastAsia="Times New Roman" w:hAnsi="Arial" w:cs="Arial"/>
          <w:kern w:val="0"/>
          <w:sz w:val="22"/>
          <w:szCs w:val="22"/>
          <w:lang w:eastAsia="en-GB"/>
          <w14:ligatures w14:val="none"/>
        </w:rPr>
      </w:pPr>
    </w:p>
    <w:p w14:paraId="3A1DEA87" w14:textId="20830896" w:rsidR="0026123C" w:rsidRPr="0026123C" w:rsidRDefault="00886F79" w:rsidP="0026123C">
      <w:pPr>
        <w:pStyle w:val="ListParagraph"/>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 xml:space="preserve">REASON: </w:t>
      </w:r>
      <w:r w:rsidRPr="0026123C">
        <w:rPr>
          <w:rFonts w:ascii="Arial" w:eastAsia="Times New Roman" w:hAnsi="Arial" w:cs="Arial"/>
          <w:kern w:val="0"/>
          <w:sz w:val="22"/>
          <w:szCs w:val="22"/>
          <w:lang w:eastAsia="en-GB"/>
          <w14:ligatures w14:val="none"/>
        </w:rPr>
        <w:t>In the interests of visual amenity and the character and appearance of the area.</w:t>
      </w:r>
    </w:p>
    <w:p w14:paraId="6C74062D" w14:textId="77777777" w:rsidR="0026123C" w:rsidRPr="0026123C" w:rsidRDefault="0026123C" w:rsidP="0026123C">
      <w:pPr>
        <w:pStyle w:val="ListParagraph"/>
        <w:spacing w:after="0" w:line="276" w:lineRule="auto"/>
        <w:jc w:val="both"/>
        <w:rPr>
          <w:rFonts w:ascii="Arial" w:eastAsia="Times New Roman" w:hAnsi="Arial" w:cs="Arial"/>
          <w:kern w:val="0"/>
          <w:sz w:val="22"/>
          <w:szCs w:val="22"/>
          <w:lang w:eastAsia="en-GB"/>
          <w14:ligatures w14:val="none"/>
        </w:rPr>
      </w:pPr>
    </w:p>
    <w:p w14:paraId="43EEBB0C" w14:textId="77777777" w:rsidR="00886F79" w:rsidRPr="00BA2CD4" w:rsidRDefault="00886F79" w:rsidP="00BA2CD4">
      <w:pPr>
        <w:pStyle w:val="ListParagraph"/>
        <w:numPr>
          <w:ilvl w:val="0"/>
          <w:numId w:val="44"/>
        </w:numPr>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Notwithstanding the provisions of the Town and Country Planning (General Permitted Development) Order 1995 (as amended by the Town and Country Planning (General Permitted Development) (Amendment) (No.2) (England) Order 2008 (or any Order revoking or re-enacting or amending that Order with or without modification), the garage(s) hereby permitted shall not be converted to habitable accommodation.</w:t>
      </w:r>
    </w:p>
    <w:p w14:paraId="388A828B" w14:textId="77777777" w:rsidR="00886F79" w:rsidRPr="00886F79" w:rsidRDefault="00886F79" w:rsidP="00886F79">
      <w:pPr>
        <w:spacing w:after="0" w:line="276" w:lineRule="auto"/>
        <w:jc w:val="both"/>
        <w:rPr>
          <w:rFonts w:ascii="Arial" w:eastAsia="Times New Roman" w:hAnsi="Arial" w:cs="Arial"/>
          <w:kern w:val="0"/>
          <w:sz w:val="22"/>
          <w:szCs w:val="22"/>
          <w:lang w:eastAsia="en-GB"/>
          <w14:ligatures w14:val="none"/>
        </w:rPr>
      </w:pPr>
    </w:p>
    <w:p w14:paraId="34BEEE68" w14:textId="77777777" w:rsidR="00886F79" w:rsidRPr="00BA2CD4" w:rsidRDefault="00886F79" w:rsidP="0026123C">
      <w:pPr>
        <w:pStyle w:val="ListParagraph"/>
        <w:spacing w:after="0" w:line="276" w:lineRule="auto"/>
        <w:jc w:val="both"/>
        <w:rPr>
          <w:rFonts w:ascii="Arial" w:eastAsia="Times New Roman" w:hAnsi="Arial" w:cs="Arial"/>
          <w:kern w:val="0"/>
          <w:sz w:val="22"/>
          <w:szCs w:val="22"/>
          <w:lang w:eastAsia="en-GB"/>
          <w14:ligatures w14:val="none"/>
        </w:rPr>
      </w:pPr>
      <w:r w:rsidRPr="00BA2CD4">
        <w:rPr>
          <w:rFonts w:ascii="Arial" w:eastAsia="Times New Roman" w:hAnsi="Arial" w:cs="Arial"/>
          <w:kern w:val="0"/>
          <w:sz w:val="22"/>
          <w:szCs w:val="22"/>
          <w:lang w:eastAsia="en-GB"/>
          <w14:ligatures w14:val="none"/>
        </w:rPr>
        <w:t>REASON:  To secure the retention of adequate parking provision, in the interests of highway safety.</w:t>
      </w:r>
    </w:p>
    <w:p w14:paraId="104F72FA"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52FAAD52"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75D80E15"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A2141"/>
    <w:multiLevelType w:val="hybridMultilevel"/>
    <w:tmpl w:val="0416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4C2641"/>
    <w:multiLevelType w:val="hybridMultilevel"/>
    <w:tmpl w:val="27EA9792"/>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6B75E8"/>
    <w:multiLevelType w:val="hybridMultilevel"/>
    <w:tmpl w:val="1FCC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67F37E9"/>
    <w:multiLevelType w:val="multilevel"/>
    <w:tmpl w:val="5E52E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9EF2CDE"/>
    <w:multiLevelType w:val="hybridMultilevel"/>
    <w:tmpl w:val="67AC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1E7CB7"/>
    <w:multiLevelType w:val="multilevel"/>
    <w:tmpl w:val="7FA2E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451723"/>
    <w:multiLevelType w:val="multilevel"/>
    <w:tmpl w:val="8E2EF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D37FB"/>
    <w:multiLevelType w:val="multilevel"/>
    <w:tmpl w:val="BE02D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6"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7D3FCC"/>
    <w:multiLevelType w:val="hybridMultilevel"/>
    <w:tmpl w:val="4AA4E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6592207">
    <w:abstractNumId w:val="2"/>
  </w:num>
  <w:num w:numId="2" w16cid:durableId="398291840">
    <w:abstractNumId w:val="15"/>
  </w:num>
  <w:num w:numId="3" w16cid:durableId="275334715">
    <w:abstractNumId w:val="35"/>
  </w:num>
  <w:num w:numId="4" w16cid:durableId="2127187465">
    <w:abstractNumId w:val="1"/>
  </w:num>
  <w:num w:numId="5" w16cid:durableId="1840077599">
    <w:abstractNumId w:val="17"/>
  </w:num>
  <w:num w:numId="6" w16cid:durableId="84883305">
    <w:abstractNumId w:val="39"/>
  </w:num>
  <w:num w:numId="7" w16cid:durableId="892273552">
    <w:abstractNumId w:val="4"/>
  </w:num>
  <w:num w:numId="8" w16cid:durableId="1181357059">
    <w:abstractNumId w:val="32"/>
  </w:num>
  <w:num w:numId="9" w16cid:durableId="1650787556">
    <w:abstractNumId w:val="18"/>
  </w:num>
  <w:num w:numId="10" w16cid:durableId="466094426">
    <w:abstractNumId w:val="38"/>
  </w:num>
  <w:num w:numId="11" w16cid:durableId="1542328013">
    <w:abstractNumId w:val="40"/>
  </w:num>
  <w:num w:numId="12" w16cid:durableId="1080446926">
    <w:abstractNumId w:val="36"/>
  </w:num>
  <w:num w:numId="13" w16cid:durableId="277103818">
    <w:abstractNumId w:val="0"/>
  </w:num>
  <w:num w:numId="14" w16cid:durableId="2120640263">
    <w:abstractNumId w:val="21"/>
  </w:num>
  <w:num w:numId="15" w16cid:durableId="764690557">
    <w:abstractNumId w:val="13"/>
  </w:num>
  <w:num w:numId="16" w16cid:durableId="782188959">
    <w:abstractNumId w:val="12"/>
  </w:num>
  <w:num w:numId="17" w16cid:durableId="47800428">
    <w:abstractNumId w:val="6"/>
  </w:num>
  <w:num w:numId="18" w16cid:durableId="1498494478">
    <w:abstractNumId w:val="33"/>
  </w:num>
  <w:num w:numId="19" w16cid:durableId="2085175374">
    <w:abstractNumId w:val="9"/>
  </w:num>
  <w:num w:numId="20" w16cid:durableId="1488207918">
    <w:abstractNumId w:val="27"/>
  </w:num>
  <w:num w:numId="21" w16cid:durableId="1316035816">
    <w:abstractNumId w:val="28"/>
  </w:num>
  <w:num w:numId="22" w16cid:durableId="1793137108">
    <w:abstractNumId w:val="16"/>
  </w:num>
  <w:num w:numId="23" w16cid:durableId="225800178">
    <w:abstractNumId w:val="19"/>
  </w:num>
  <w:num w:numId="24" w16cid:durableId="1217547833">
    <w:abstractNumId w:val="7"/>
  </w:num>
  <w:num w:numId="25" w16cid:durableId="1364744063">
    <w:abstractNumId w:val="41"/>
  </w:num>
  <w:num w:numId="26" w16cid:durableId="1736467886">
    <w:abstractNumId w:val="8"/>
  </w:num>
  <w:num w:numId="27" w16cid:durableId="457721024">
    <w:abstractNumId w:val="3"/>
  </w:num>
  <w:num w:numId="28" w16cid:durableId="2127390177">
    <w:abstractNumId w:val="5"/>
  </w:num>
  <w:num w:numId="29" w16cid:durableId="1931695530">
    <w:abstractNumId w:val="25"/>
  </w:num>
  <w:num w:numId="30" w16cid:durableId="1153910931">
    <w:abstractNumId w:val="42"/>
  </w:num>
  <w:num w:numId="31" w16cid:durableId="2038431825">
    <w:abstractNumId w:val="43"/>
  </w:num>
  <w:num w:numId="32" w16cid:durableId="604653652">
    <w:abstractNumId w:val="37"/>
  </w:num>
  <w:num w:numId="33" w16cid:durableId="1113668273">
    <w:abstractNumId w:val="31"/>
  </w:num>
  <w:num w:numId="34" w16cid:durableId="1184368633">
    <w:abstractNumId w:val="11"/>
  </w:num>
  <w:num w:numId="35" w16cid:durableId="2095318903">
    <w:abstractNumId w:val="30"/>
  </w:num>
  <w:num w:numId="36" w16cid:durableId="443884281">
    <w:abstractNumId w:val="23"/>
  </w:num>
  <w:num w:numId="37" w16cid:durableId="1378512184">
    <w:abstractNumId w:val="24"/>
  </w:num>
  <w:num w:numId="38" w16cid:durableId="223684812">
    <w:abstractNumId w:val="34"/>
  </w:num>
  <w:num w:numId="39" w16cid:durableId="1940408970">
    <w:abstractNumId w:val="29"/>
  </w:num>
  <w:num w:numId="40" w16cid:durableId="23217652">
    <w:abstractNumId w:val="22"/>
  </w:num>
  <w:num w:numId="41" w16cid:durableId="1981416533">
    <w:abstractNumId w:val="26"/>
  </w:num>
  <w:num w:numId="42" w16cid:durableId="1437022339">
    <w:abstractNumId w:val="20"/>
  </w:num>
  <w:num w:numId="43" w16cid:durableId="1405687406">
    <w:abstractNumId w:val="10"/>
  </w:num>
  <w:num w:numId="44" w16cid:durableId="1477068403">
    <w:abstractNumId w:val="44"/>
  </w:num>
  <w:num w:numId="45" w16cid:durableId="9095837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0911"/>
    <w:rsid w:val="00043338"/>
    <w:rsid w:val="0005410F"/>
    <w:rsid w:val="00071B3E"/>
    <w:rsid w:val="0007377C"/>
    <w:rsid w:val="0009057D"/>
    <w:rsid w:val="00097010"/>
    <w:rsid w:val="000A209B"/>
    <w:rsid w:val="000B7D9E"/>
    <w:rsid w:val="000D0858"/>
    <w:rsid w:val="000E6080"/>
    <w:rsid w:val="000F1C8B"/>
    <w:rsid w:val="000F4A22"/>
    <w:rsid w:val="000F7B03"/>
    <w:rsid w:val="00106997"/>
    <w:rsid w:val="001121BA"/>
    <w:rsid w:val="00113BE6"/>
    <w:rsid w:val="00142705"/>
    <w:rsid w:val="001544CA"/>
    <w:rsid w:val="00154DA9"/>
    <w:rsid w:val="00155B13"/>
    <w:rsid w:val="001A37CB"/>
    <w:rsid w:val="001B6319"/>
    <w:rsid w:val="001C39F8"/>
    <w:rsid w:val="001C446E"/>
    <w:rsid w:val="001D133E"/>
    <w:rsid w:val="00204465"/>
    <w:rsid w:val="0021435E"/>
    <w:rsid w:val="002335A0"/>
    <w:rsid w:val="00233681"/>
    <w:rsid w:val="0026123C"/>
    <w:rsid w:val="002617F9"/>
    <w:rsid w:val="00273F59"/>
    <w:rsid w:val="002A279C"/>
    <w:rsid w:val="002E2A03"/>
    <w:rsid w:val="002E3CA8"/>
    <w:rsid w:val="002F01D4"/>
    <w:rsid w:val="003010D8"/>
    <w:rsid w:val="00305509"/>
    <w:rsid w:val="00312C7F"/>
    <w:rsid w:val="00320416"/>
    <w:rsid w:val="003438C0"/>
    <w:rsid w:val="003466B2"/>
    <w:rsid w:val="003A1D8D"/>
    <w:rsid w:val="003A3D3E"/>
    <w:rsid w:val="003B1F1C"/>
    <w:rsid w:val="003B28E7"/>
    <w:rsid w:val="003B2C21"/>
    <w:rsid w:val="00411628"/>
    <w:rsid w:val="00444C4F"/>
    <w:rsid w:val="00447A73"/>
    <w:rsid w:val="004A3011"/>
    <w:rsid w:val="004C6F61"/>
    <w:rsid w:val="004C7EA3"/>
    <w:rsid w:val="004F00E0"/>
    <w:rsid w:val="004F7BE7"/>
    <w:rsid w:val="00507927"/>
    <w:rsid w:val="0054068B"/>
    <w:rsid w:val="005570AE"/>
    <w:rsid w:val="005A4454"/>
    <w:rsid w:val="005B1F73"/>
    <w:rsid w:val="005B5167"/>
    <w:rsid w:val="005C123A"/>
    <w:rsid w:val="005C2AC9"/>
    <w:rsid w:val="005C7019"/>
    <w:rsid w:val="00602EF6"/>
    <w:rsid w:val="0060559F"/>
    <w:rsid w:val="00634C26"/>
    <w:rsid w:val="00643C57"/>
    <w:rsid w:val="00654727"/>
    <w:rsid w:val="00674AAB"/>
    <w:rsid w:val="00680DA9"/>
    <w:rsid w:val="00683C17"/>
    <w:rsid w:val="006A0827"/>
    <w:rsid w:val="006A1BE8"/>
    <w:rsid w:val="006B05AB"/>
    <w:rsid w:val="006D4E4A"/>
    <w:rsid w:val="006F3B12"/>
    <w:rsid w:val="00714713"/>
    <w:rsid w:val="00727857"/>
    <w:rsid w:val="00740341"/>
    <w:rsid w:val="00746069"/>
    <w:rsid w:val="0075332E"/>
    <w:rsid w:val="007C0E05"/>
    <w:rsid w:val="007C5E80"/>
    <w:rsid w:val="007D248C"/>
    <w:rsid w:val="007E1D9F"/>
    <w:rsid w:val="0080014A"/>
    <w:rsid w:val="00803F25"/>
    <w:rsid w:val="00811FBB"/>
    <w:rsid w:val="00817599"/>
    <w:rsid w:val="00833B12"/>
    <w:rsid w:val="008449A3"/>
    <w:rsid w:val="00845222"/>
    <w:rsid w:val="00855169"/>
    <w:rsid w:val="00876321"/>
    <w:rsid w:val="0088110F"/>
    <w:rsid w:val="00886F79"/>
    <w:rsid w:val="0089201F"/>
    <w:rsid w:val="00894D81"/>
    <w:rsid w:val="008A20C1"/>
    <w:rsid w:val="008A7A7C"/>
    <w:rsid w:val="008C6AB0"/>
    <w:rsid w:val="008D3FA6"/>
    <w:rsid w:val="008E4297"/>
    <w:rsid w:val="0090683B"/>
    <w:rsid w:val="00907648"/>
    <w:rsid w:val="0092586B"/>
    <w:rsid w:val="00945DD3"/>
    <w:rsid w:val="00962875"/>
    <w:rsid w:val="00970A8A"/>
    <w:rsid w:val="00994456"/>
    <w:rsid w:val="00997F74"/>
    <w:rsid w:val="009C3071"/>
    <w:rsid w:val="009C5277"/>
    <w:rsid w:val="009E1642"/>
    <w:rsid w:val="009E202E"/>
    <w:rsid w:val="009E5CE6"/>
    <w:rsid w:val="009F63E3"/>
    <w:rsid w:val="00A121BB"/>
    <w:rsid w:val="00A62B73"/>
    <w:rsid w:val="00A70727"/>
    <w:rsid w:val="00A71724"/>
    <w:rsid w:val="00A72F86"/>
    <w:rsid w:val="00A81938"/>
    <w:rsid w:val="00A965AF"/>
    <w:rsid w:val="00A976FE"/>
    <w:rsid w:val="00AA5049"/>
    <w:rsid w:val="00AD7F6A"/>
    <w:rsid w:val="00AE1C41"/>
    <w:rsid w:val="00AE34E4"/>
    <w:rsid w:val="00AF338C"/>
    <w:rsid w:val="00B029D5"/>
    <w:rsid w:val="00B0521D"/>
    <w:rsid w:val="00B4208E"/>
    <w:rsid w:val="00B4501E"/>
    <w:rsid w:val="00B52C0E"/>
    <w:rsid w:val="00B64563"/>
    <w:rsid w:val="00B65B2D"/>
    <w:rsid w:val="00B7527D"/>
    <w:rsid w:val="00B81E21"/>
    <w:rsid w:val="00B83A9D"/>
    <w:rsid w:val="00BA2CD4"/>
    <w:rsid w:val="00BB43E5"/>
    <w:rsid w:val="00BF0F4B"/>
    <w:rsid w:val="00C3288D"/>
    <w:rsid w:val="00C40D33"/>
    <w:rsid w:val="00C4576B"/>
    <w:rsid w:val="00C62D06"/>
    <w:rsid w:val="00C760C4"/>
    <w:rsid w:val="00C85102"/>
    <w:rsid w:val="00C96653"/>
    <w:rsid w:val="00CC51B9"/>
    <w:rsid w:val="00D14841"/>
    <w:rsid w:val="00D15EC8"/>
    <w:rsid w:val="00D21B2B"/>
    <w:rsid w:val="00D52850"/>
    <w:rsid w:val="00D56006"/>
    <w:rsid w:val="00D859CC"/>
    <w:rsid w:val="00D902FA"/>
    <w:rsid w:val="00DA576C"/>
    <w:rsid w:val="00DB1E11"/>
    <w:rsid w:val="00DC1D43"/>
    <w:rsid w:val="00DD602F"/>
    <w:rsid w:val="00E03670"/>
    <w:rsid w:val="00E04888"/>
    <w:rsid w:val="00E21FFE"/>
    <w:rsid w:val="00E66EFD"/>
    <w:rsid w:val="00E67637"/>
    <w:rsid w:val="00E70D98"/>
    <w:rsid w:val="00E766EE"/>
    <w:rsid w:val="00E91B3F"/>
    <w:rsid w:val="00E9779F"/>
    <w:rsid w:val="00EB26BC"/>
    <w:rsid w:val="00EC2E4E"/>
    <w:rsid w:val="00EC676B"/>
    <w:rsid w:val="00EE5C03"/>
    <w:rsid w:val="00EF2A4F"/>
    <w:rsid w:val="00EF4551"/>
    <w:rsid w:val="00F005A4"/>
    <w:rsid w:val="00F01480"/>
    <w:rsid w:val="00F071E7"/>
    <w:rsid w:val="00F07FC6"/>
    <w:rsid w:val="00F1263F"/>
    <w:rsid w:val="00F206E4"/>
    <w:rsid w:val="00F2477F"/>
    <w:rsid w:val="00F315B5"/>
    <w:rsid w:val="00F411CE"/>
    <w:rsid w:val="00F4302F"/>
    <w:rsid w:val="00F56B21"/>
    <w:rsid w:val="00F7017C"/>
    <w:rsid w:val="00F732FF"/>
    <w:rsid w:val="00F7506C"/>
    <w:rsid w:val="00F7609E"/>
    <w:rsid w:val="00F818B1"/>
    <w:rsid w:val="00F85D77"/>
    <w:rsid w:val="00F86303"/>
    <w:rsid w:val="00F864FC"/>
    <w:rsid w:val="00F878D7"/>
    <w:rsid w:val="00F95EB0"/>
    <w:rsid w:val="00FA4F07"/>
    <w:rsid w:val="00FC2129"/>
    <w:rsid w:val="00FD4776"/>
    <w:rsid w:val="00FD6126"/>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A3E1"/>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3007</Words>
  <Characters>17143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salesforceId:49b0ac1d-f3ca-45ac-b3cf-5f88145c190c</dc:subject>
  <dc:creator>O'Donoghue, Ruaridh</dc:creator>
  <cp:keywords/>
  <dc:description/>
  <cp:lastModifiedBy>Gatier, Isabel</cp:lastModifiedBy>
  <cp:revision>49</cp:revision>
  <dcterms:created xsi:type="dcterms:W3CDTF">2026-06-24T08:49:00Z</dcterms:created>
  <dcterms:modified xsi:type="dcterms:W3CDTF">2026-06-25T13:44:00Z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069Q300000QrMBWIA3</vt:lpwstr>
  </property>
</Properties>
</file>