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4877C"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DESIGN AND ACCESS STATEMENT</w:t>
      </w:r>
    </w:p>
    <w:p w14:paraId="72DE6A26"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Application Site:</w:t>
      </w:r>
      <w:r w:rsidRPr="009A0F78">
        <w:rPr>
          <w:rFonts w:ascii="Times New Roman" w:eastAsia="Times New Roman" w:hAnsi="Times New Roman" w:cs="Times New Roman"/>
          <w:kern w:val="0"/>
          <w:sz w:val="24"/>
          <w:szCs w:val="24"/>
          <w:lang w:eastAsia="en-GB"/>
          <w14:ligatures w14:val="none"/>
        </w:rPr>
        <w:br/>
        <w:t xml:space="preserve">5 </w:t>
      </w:r>
      <w:proofErr w:type="spellStart"/>
      <w:r w:rsidRPr="009A0F78">
        <w:rPr>
          <w:rFonts w:ascii="Times New Roman" w:eastAsia="Times New Roman" w:hAnsi="Times New Roman" w:cs="Times New Roman"/>
          <w:kern w:val="0"/>
          <w:sz w:val="24"/>
          <w:szCs w:val="24"/>
          <w:lang w:eastAsia="en-GB"/>
          <w14:ligatures w14:val="none"/>
        </w:rPr>
        <w:t>Edreds</w:t>
      </w:r>
      <w:proofErr w:type="spellEnd"/>
      <w:r w:rsidRPr="009A0F78">
        <w:rPr>
          <w:rFonts w:ascii="Times New Roman" w:eastAsia="Times New Roman" w:hAnsi="Times New Roman" w:cs="Times New Roman"/>
          <w:kern w:val="0"/>
          <w:sz w:val="24"/>
          <w:szCs w:val="24"/>
          <w:lang w:eastAsia="en-GB"/>
          <w14:ligatures w14:val="none"/>
        </w:rPr>
        <w:t xml:space="preserve"> Court</w:t>
      </w:r>
      <w:r w:rsidRPr="009A0F78">
        <w:rPr>
          <w:rFonts w:ascii="Times New Roman" w:eastAsia="Times New Roman" w:hAnsi="Times New Roman" w:cs="Times New Roman"/>
          <w:kern w:val="0"/>
          <w:sz w:val="24"/>
          <w:szCs w:val="24"/>
          <w:lang w:eastAsia="en-GB"/>
          <w14:ligatures w14:val="none"/>
        </w:rPr>
        <w:br/>
        <w:t>Calne</w:t>
      </w:r>
      <w:r w:rsidRPr="009A0F78">
        <w:rPr>
          <w:rFonts w:ascii="Times New Roman" w:eastAsia="Times New Roman" w:hAnsi="Times New Roman" w:cs="Times New Roman"/>
          <w:kern w:val="0"/>
          <w:sz w:val="24"/>
          <w:szCs w:val="24"/>
          <w:lang w:eastAsia="en-GB"/>
          <w14:ligatures w14:val="none"/>
        </w:rPr>
        <w:br/>
        <w:t>Wiltshire</w:t>
      </w:r>
      <w:r w:rsidRPr="009A0F78">
        <w:rPr>
          <w:rFonts w:ascii="Times New Roman" w:eastAsia="Times New Roman" w:hAnsi="Times New Roman" w:cs="Times New Roman"/>
          <w:kern w:val="0"/>
          <w:sz w:val="24"/>
          <w:szCs w:val="24"/>
          <w:lang w:eastAsia="en-GB"/>
          <w14:ligatures w14:val="none"/>
        </w:rPr>
        <w:br/>
        <w:t>SN11 8BA</w:t>
      </w:r>
    </w:p>
    <w:p w14:paraId="599B264B"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Proposal:</w:t>
      </w:r>
      <w:r w:rsidRPr="009A0F78">
        <w:rPr>
          <w:rFonts w:ascii="Times New Roman" w:eastAsia="Times New Roman" w:hAnsi="Times New Roman" w:cs="Times New Roman"/>
          <w:kern w:val="0"/>
          <w:sz w:val="24"/>
          <w:szCs w:val="24"/>
          <w:lang w:eastAsia="en-GB"/>
          <w14:ligatures w14:val="none"/>
        </w:rPr>
        <w:br/>
        <w:t>Replacement of existing windows, external doors and fascia boards with uPVC equivalents, replacement of garage side door, and installation of a new en-suite window in the south-west side elevation.</w:t>
      </w:r>
    </w:p>
    <w:p w14:paraId="3018FA11" w14:textId="77777777" w:rsidR="009A0F78" w:rsidRPr="009A0F78" w:rsidRDefault="009A0F78" w:rsidP="009A0F78">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Introduction</w:t>
      </w:r>
    </w:p>
    <w:p w14:paraId="493E2A74"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 xml:space="preserve">This Design and Access Statement has been prepared in support of a householder planning application relating to 5 </w:t>
      </w:r>
      <w:proofErr w:type="spellStart"/>
      <w:r w:rsidRPr="009A0F78">
        <w:rPr>
          <w:rFonts w:ascii="Times New Roman" w:eastAsia="Times New Roman" w:hAnsi="Times New Roman" w:cs="Times New Roman"/>
          <w:kern w:val="0"/>
          <w:sz w:val="24"/>
          <w:szCs w:val="24"/>
          <w:lang w:eastAsia="en-GB"/>
          <w14:ligatures w14:val="none"/>
        </w:rPr>
        <w:t>Edreds</w:t>
      </w:r>
      <w:proofErr w:type="spellEnd"/>
      <w:r w:rsidRPr="009A0F78">
        <w:rPr>
          <w:rFonts w:ascii="Times New Roman" w:eastAsia="Times New Roman" w:hAnsi="Times New Roman" w:cs="Times New Roman"/>
          <w:kern w:val="0"/>
          <w:sz w:val="24"/>
          <w:szCs w:val="24"/>
          <w:lang w:eastAsia="en-GB"/>
          <w14:ligatures w14:val="none"/>
        </w:rPr>
        <w:t xml:space="preserve"> Court, Calne.</w:t>
      </w:r>
    </w:p>
    <w:p w14:paraId="70EF7A88"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property is an end-terrace dwelling located within the Calne Conservation Area. The proposal seeks to replace existing windows, external doors and fascia boards with modern uPVC equivalents and to provide a new first-floor window serving the existing master bedroom en-suite.</w:t>
      </w:r>
    </w:p>
    <w:p w14:paraId="2E3C9DCE" w14:textId="77777777" w:rsidR="009A0F78" w:rsidRPr="009A0F78" w:rsidRDefault="009A0F78" w:rsidP="009A0F78">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Design</w:t>
      </w:r>
    </w:p>
    <w:p w14:paraId="667EBEFA"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proposal has been designed to preserve the existing appearance and character of the dwelling.</w:t>
      </w:r>
    </w:p>
    <w:p w14:paraId="2771602D"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replacement windows and doors will be installed within the existing openings and will replicate the existing arrangement, proportions and fenestration pattern of the dwelling.</w:t>
      </w:r>
    </w:p>
    <w:p w14:paraId="438372A4"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Particular care has been taken to preserve the appearance of the principal north-west (front) elevation. The existing front elevation incorporates decorative sash horns to the window frames. These features form part of the established appearance of the dwelling and contribute positively to its character.</w:t>
      </w:r>
    </w:p>
    <w:p w14:paraId="24D1E4AE"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appointed contractor, Lafford &amp; Leavey Ltd., has confirmed within their quotation that sash horns will be incorporated into the replacement front elevation windows. The replacement windows have therefore been specified to retain this traditional detailing whilst providing the benefits of modern uPVC construction. The retention of the sash horns will ensure that the replacement windows remain sympathetic to both the dwelling and the wider Conservation Area.</w:t>
      </w:r>
    </w:p>
    <w:p w14:paraId="233EBEA8"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In addition, a new window is proposed within the south-west facing side elevation to serve the existing master bedroom en-suite. The proposed window is modest in scale and positioned at first-floor level to provide natural light and ventilation to the en-suite.</w:t>
      </w:r>
    </w:p>
    <w:p w14:paraId="3924E589"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proposed works comprise:</w:t>
      </w:r>
    </w:p>
    <w:p w14:paraId="57867C94"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lastRenderedPageBreak/>
        <w:t>• Replacement of existing windows with white uPVC windows.</w:t>
      </w:r>
      <w:r w:rsidRPr="009A0F78">
        <w:rPr>
          <w:rFonts w:ascii="Times New Roman" w:eastAsia="Times New Roman" w:hAnsi="Times New Roman" w:cs="Times New Roman"/>
          <w:kern w:val="0"/>
          <w:sz w:val="24"/>
          <w:szCs w:val="24"/>
          <w:lang w:eastAsia="en-GB"/>
          <w14:ligatures w14:val="none"/>
        </w:rPr>
        <w:br/>
        <w:t>• Replacement of existing external doors within the existing openings.</w:t>
      </w:r>
      <w:r w:rsidRPr="009A0F78">
        <w:rPr>
          <w:rFonts w:ascii="Times New Roman" w:eastAsia="Times New Roman" w:hAnsi="Times New Roman" w:cs="Times New Roman"/>
          <w:kern w:val="0"/>
          <w:sz w:val="24"/>
          <w:szCs w:val="24"/>
          <w:lang w:eastAsia="en-GB"/>
          <w14:ligatures w14:val="none"/>
        </w:rPr>
        <w:br/>
        <w:t>• Replacement of the garage side door.</w:t>
      </w:r>
      <w:r w:rsidRPr="009A0F78">
        <w:rPr>
          <w:rFonts w:ascii="Times New Roman" w:eastAsia="Times New Roman" w:hAnsi="Times New Roman" w:cs="Times New Roman"/>
          <w:kern w:val="0"/>
          <w:sz w:val="24"/>
          <w:szCs w:val="24"/>
          <w:lang w:eastAsia="en-GB"/>
          <w14:ligatures w14:val="none"/>
        </w:rPr>
        <w:br/>
        <w:t>• Replacement of existing fascia boards with uPVC fascia boards.</w:t>
      </w:r>
      <w:r w:rsidRPr="009A0F78">
        <w:rPr>
          <w:rFonts w:ascii="Times New Roman" w:eastAsia="Times New Roman" w:hAnsi="Times New Roman" w:cs="Times New Roman"/>
          <w:kern w:val="0"/>
          <w:sz w:val="24"/>
          <w:szCs w:val="24"/>
          <w:lang w:eastAsia="en-GB"/>
          <w14:ligatures w14:val="none"/>
        </w:rPr>
        <w:br/>
        <w:t>• Installation of one new first-floor en-suite window in the south-west side elevation.</w:t>
      </w:r>
    </w:p>
    <w:p w14:paraId="5D66225D"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proposed en-suite window will be fitted with obscured glazing and retained as obscured glazing thereafter. The window is intended solely to provide natural light and ventilation to the en-suite whilst protecting the privacy of neighbouring properties.</w:t>
      </w:r>
    </w:p>
    <w:p w14:paraId="32413981"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proposal does not materially alter the scale, massing or overall architectural character of the dwelling.</w:t>
      </w:r>
    </w:p>
    <w:p w14:paraId="0B47DD0A" w14:textId="77777777" w:rsidR="009A0F78" w:rsidRPr="009A0F78" w:rsidRDefault="009A0F78" w:rsidP="009A0F78">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Impact on the Conservation Area</w:t>
      </w:r>
    </w:p>
    <w:p w14:paraId="5EF76D92"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proposed works are modest in scale and relate primarily to the replacement of existing building components.</w:t>
      </w:r>
    </w:p>
    <w:p w14:paraId="553368EF"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replacement windows, doors and fascia boards have been designed to preserve the existing appearance of the dwelling. The retention of sash horn detailing to the front elevation windows will ensure that traditional architectural features are maintained.</w:t>
      </w:r>
    </w:p>
    <w:p w14:paraId="304D6C12"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proposed side window is subordinate to the principal elevations of the dwelling and has been positioned to minimise its visual impact. The window will provide an improved level of natural light and ventilation to the existing en-suite accommodation.</w:t>
      </w:r>
    </w:p>
    <w:p w14:paraId="2537C0D0"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 xml:space="preserve">It is noted that planning permission has previously been granted for replacement windows and doors at the neighbouring property, 8 </w:t>
      </w:r>
      <w:proofErr w:type="spellStart"/>
      <w:r w:rsidRPr="009A0F78">
        <w:rPr>
          <w:rFonts w:ascii="Times New Roman" w:eastAsia="Times New Roman" w:hAnsi="Times New Roman" w:cs="Times New Roman"/>
          <w:kern w:val="0"/>
          <w:sz w:val="24"/>
          <w:szCs w:val="24"/>
          <w:lang w:eastAsia="en-GB"/>
          <w14:ligatures w14:val="none"/>
        </w:rPr>
        <w:t>Edreds</w:t>
      </w:r>
      <w:proofErr w:type="spellEnd"/>
      <w:r w:rsidRPr="009A0F78">
        <w:rPr>
          <w:rFonts w:ascii="Times New Roman" w:eastAsia="Times New Roman" w:hAnsi="Times New Roman" w:cs="Times New Roman"/>
          <w:kern w:val="0"/>
          <w:sz w:val="24"/>
          <w:szCs w:val="24"/>
          <w:lang w:eastAsia="en-GB"/>
          <w14:ligatures w14:val="none"/>
        </w:rPr>
        <w:t xml:space="preserve"> Court, under drawings AH2021/52 (Sheets 1 and 2). Whilst each planning application must be considered on its own merits, this approval demonstrates that similar replacement works have previously been considered acceptable within </w:t>
      </w:r>
      <w:proofErr w:type="spellStart"/>
      <w:r w:rsidRPr="009A0F78">
        <w:rPr>
          <w:rFonts w:ascii="Times New Roman" w:eastAsia="Times New Roman" w:hAnsi="Times New Roman" w:cs="Times New Roman"/>
          <w:kern w:val="0"/>
          <w:sz w:val="24"/>
          <w:szCs w:val="24"/>
          <w:lang w:eastAsia="en-GB"/>
          <w14:ligatures w14:val="none"/>
        </w:rPr>
        <w:t>Edreds</w:t>
      </w:r>
      <w:proofErr w:type="spellEnd"/>
      <w:r w:rsidRPr="009A0F78">
        <w:rPr>
          <w:rFonts w:ascii="Times New Roman" w:eastAsia="Times New Roman" w:hAnsi="Times New Roman" w:cs="Times New Roman"/>
          <w:kern w:val="0"/>
          <w:sz w:val="24"/>
          <w:szCs w:val="24"/>
          <w:lang w:eastAsia="en-GB"/>
          <w14:ligatures w14:val="none"/>
        </w:rPr>
        <w:t xml:space="preserve"> Court and the wider Calne Conservation Area.</w:t>
      </w:r>
    </w:p>
    <w:p w14:paraId="66ECAFF8"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current proposal follows the same design approach by retaining the existing character of the dwelling, preserving traditional features such as sash horns to the front elevation windows and limiting alterations to a modest obscured-glazed en-suite window within the south-west side elevation.</w:t>
      </w:r>
    </w:p>
    <w:p w14:paraId="2127B714"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proposal will preserve the character and appearance of both the dwelling and the wider Calne Conservation Area.</w:t>
      </w:r>
    </w:p>
    <w:p w14:paraId="0BA74905" w14:textId="77777777" w:rsidR="009A0F78" w:rsidRPr="009A0F78" w:rsidRDefault="009A0F78" w:rsidP="009A0F78">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Access</w:t>
      </w:r>
    </w:p>
    <w:p w14:paraId="2BA8F49F"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There are no changes proposed to existing pedestrian or vehicular access arrangements.</w:t>
      </w:r>
    </w:p>
    <w:p w14:paraId="0BBD4D42"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proposal does not affect accessibility to the dwelling.</w:t>
      </w:r>
    </w:p>
    <w:p w14:paraId="78499A1D" w14:textId="77777777" w:rsidR="009A0F78" w:rsidRPr="009A0F78" w:rsidRDefault="009A0F78" w:rsidP="009A0F78">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Conclusion</w:t>
      </w:r>
    </w:p>
    <w:p w14:paraId="3AAA5321"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lastRenderedPageBreak/>
        <w:t>The proposal represents a modest and sympathetic improvement to the property through the replacement of existing windows, doors and fascia boards together with the addition of a small obscured-glazed en-suite window.</w:t>
      </w:r>
    </w:p>
    <w:p w14:paraId="3343F7EC" w14:textId="77777777" w:rsidR="009A0F78" w:rsidRPr="009A0F78" w:rsidRDefault="009A0F78" w:rsidP="009A0F7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A0F78">
        <w:rPr>
          <w:rFonts w:ascii="Times New Roman" w:eastAsia="Times New Roman" w:hAnsi="Times New Roman" w:cs="Times New Roman"/>
          <w:kern w:val="0"/>
          <w:sz w:val="24"/>
          <w:szCs w:val="24"/>
          <w:lang w:eastAsia="en-GB"/>
          <w14:ligatures w14:val="none"/>
        </w:rPr>
        <w:t>The development will preserve the character and appearance of both the dwelling and the surrounding Conservation Area and is considered to be an appropriate form of development.</w:t>
      </w:r>
    </w:p>
    <w:p w14:paraId="74372C7E" w14:textId="77777777" w:rsidR="00344A5E" w:rsidRPr="009A0F78" w:rsidRDefault="00344A5E" w:rsidP="009A0F78"/>
    <w:sectPr w:rsidR="00344A5E" w:rsidRPr="009A0F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57ACE"/>
    <w:multiLevelType w:val="multilevel"/>
    <w:tmpl w:val="FB2A3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FB0E0F"/>
    <w:multiLevelType w:val="multilevel"/>
    <w:tmpl w:val="F1585E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7D5F40"/>
    <w:multiLevelType w:val="multilevel"/>
    <w:tmpl w:val="D67007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8063ED"/>
    <w:multiLevelType w:val="multilevel"/>
    <w:tmpl w:val="A5AC62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540C38"/>
    <w:multiLevelType w:val="multilevel"/>
    <w:tmpl w:val="0908F9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5A424D"/>
    <w:multiLevelType w:val="multilevel"/>
    <w:tmpl w:val="70561B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FE41ED"/>
    <w:multiLevelType w:val="multilevel"/>
    <w:tmpl w:val="C0CCFA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95494A"/>
    <w:multiLevelType w:val="multilevel"/>
    <w:tmpl w:val="B2920E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5032B5"/>
    <w:multiLevelType w:val="multilevel"/>
    <w:tmpl w:val="E97001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3F13FF"/>
    <w:multiLevelType w:val="multilevel"/>
    <w:tmpl w:val="4844A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9780615">
    <w:abstractNumId w:val="9"/>
  </w:num>
  <w:num w:numId="2" w16cid:durableId="1152793567">
    <w:abstractNumId w:val="7"/>
  </w:num>
  <w:num w:numId="3" w16cid:durableId="1619068408">
    <w:abstractNumId w:val="5"/>
  </w:num>
  <w:num w:numId="4" w16cid:durableId="176967982">
    <w:abstractNumId w:val="2"/>
  </w:num>
  <w:num w:numId="5" w16cid:durableId="2050647475">
    <w:abstractNumId w:val="1"/>
  </w:num>
  <w:num w:numId="6" w16cid:durableId="785202280">
    <w:abstractNumId w:val="0"/>
  </w:num>
  <w:num w:numId="7" w16cid:durableId="1179808761">
    <w:abstractNumId w:val="3"/>
  </w:num>
  <w:num w:numId="8" w16cid:durableId="371616331">
    <w:abstractNumId w:val="8"/>
  </w:num>
  <w:num w:numId="9" w16cid:durableId="57096563">
    <w:abstractNumId w:val="4"/>
  </w:num>
  <w:num w:numId="10" w16cid:durableId="6497488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FC4"/>
    <w:rsid w:val="00344A5E"/>
    <w:rsid w:val="00787E98"/>
    <w:rsid w:val="00913666"/>
    <w:rsid w:val="009A0F78"/>
    <w:rsid w:val="00A16FC4"/>
    <w:rsid w:val="00EF37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50777"/>
  <w15:chartTrackingRefBased/>
  <w15:docId w15:val="{F5BF08B3-3F18-40E9-9189-E3ADE4A3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6F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6F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6FC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6F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6F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6F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F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F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F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F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6F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6F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6F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6F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6F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F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F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FC4"/>
    <w:rPr>
      <w:rFonts w:eastAsiaTheme="majorEastAsia" w:cstheme="majorBidi"/>
      <w:color w:val="272727" w:themeColor="text1" w:themeTint="D8"/>
    </w:rPr>
  </w:style>
  <w:style w:type="paragraph" w:styleId="Title">
    <w:name w:val="Title"/>
    <w:basedOn w:val="Normal"/>
    <w:next w:val="Normal"/>
    <w:link w:val="TitleChar"/>
    <w:uiPriority w:val="10"/>
    <w:qFormat/>
    <w:rsid w:val="00A16F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F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F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F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FC4"/>
    <w:pPr>
      <w:spacing w:before="160"/>
      <w:jc w:val="center"/>
    </w:pPr>
    <w:rPr>
      <w:i/>
      <w:iCs/>
      <w:color w:val="404040" w:themeColor="text1" w:themeTint="BF"/>
    </w:rPr>
  </w:style>
  <w:style w:type="character" w:customStyle="1" w:styleId="QuoteChar">
    <w:name w:val="Quote Char"/>
    <w:basedOn w:val="DefaultParagraphFont"/>
    <w:link w:val="Quote"/>
    <w:uiPriority w:val="29"/>
    <w:rsid w:val="00A16FC4"/>
    <w:rPr>
      <w:i/>
      <w:iCs/>
      <w:color w:val="404040" w:themeColor="text1" w:themeTint="BF"/>
    </w:rPr>
  </w:style>
  <w:style w:type="paragraph" w:styleId="ListParagraph">
    <w:name w:val="List Paragraph"/>
    <w:basedOn w:val="Normal"/>
    <w:uiPriority w:val="34"/>
    <w:qFormat/>
    <w:rsid w:val="00A16FC4"/>
    <w:pPr>
      <w:ind w:left="720"/>
      <w:contextualSpacing/>
    </w:pPr>
  </w:style>
  <w:style w:type="character" w:styleId="IntenseEmphasis">
    <w:name w:val="Intense Emphasis"/>
    <w:basedOn w:val="DefaultParagraphFont"/>
    <w:uiPriority w:val="21"/>
    <w:qFormat/>
    <w:rsid w:val="00A16FC4"/>
    <w:rPr>
      <w:i/>
      <w:iCs/>
      <w:color w:val="2F5496" w:themeColor="accent1" w:themeShade="BF"/>
    </w:rPr>
  </w:style>
  <w:style w:type="paragraph" w:styleId="IntenseQuote">
    <w:name w:val="Intense Quote"/>
    <w:basedOn w:val="Normal"/>
    <w:next w:val="Normal"/>
    <w:link w:val="IntenseQuoteChar"/>
    <w:uiPriority w:val="30"/>
    <w:qFormat/>
    <w:rsid w:val="00A16F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6FC4"/>
    <w:rPr>
      <w:i/>
      <w:iCs/>
      <w:color w:val="2F5496" w:themeColor="accent1" w:themeShade="BF"/>
    </w:rPr>
  </w:style>
  <w:style w:type="character" w:styleId="IntenseReference">
    <w:name w:val="Intense Reference"/>
    <w:basedOn w:val="DefaultParagraphFont"/>
    <w:uiPriority w:val="32"/>
    <w:qFormat/>
    <w:rsid w:val="00A16FC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717</Words>
  <Characters>4087</Characters>
  <Application>Microsoft Office Word</Application>
  <DocSecurity>0</DocSecurity>
  <Lines>34</Lines>
  <Paragraphs>9</Paragraphs>
  <ScaleCrop>false</ScaleCrop>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PEARSON</dc:creator>
  <cp:keywords/>
  <dc:description/>
  <cp:lastModifiedBy>ANTHONY PEARSON</cp:lastModifiedBy>
  <cp:revision>2</cp:revision>
  <dcterms:created xsi:type="dcterms:W3CDTF">2026-06-16T10:06:00Z</dcterms:created>
  <dcterms:modified xsi:type="dcterms:W3CDTF">2026-06-16T10:16:00Z</dcterms:modified>
</cp:coreProperties>
</file>