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2132B2" w14:textId="77777777" w:rsidR="00F7609E" w:rsidRPr="00097010" w:rsidRDefault="00097010" w:rsidP="00097010">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E03670">
        <w:rPr>
          <w:rFonts w:ascii="Arial" w:hAnsi="Arial" w:cs="Arial"/>
          <w:b/>
          <w:bCs/>
          <w:sz w:val="28"/>
          <w:szCs w:val="28"/>
        </w:rPr>
        <w:t>FULL-PLANNING PERMISSION</w:t>
      </w:r>
    </w:p>
    <w:p w14:paraId="72A2CFE5" w14:textId="77777777" w:rsidR="00097010" w:rsidRDefault="00E03670" w:rsidP="00097010">
      <w:pPr>
        <w:spacing w:line="276" w:lineRule="auto"/>
        <w:jc w:val="center"/>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6B0E807F" w14:textId="77777777" w:rsidR="00683C17" w:rsidRPr="00F7609E" w:rsidRDefault="00683C17" w:rsidP="00097010">
      <w:pPr>
        <w:spacing w:line="276" w:lineRule="auto"/>
        <w:jc w:val="center"/>
        <w:rPr>
          <w:rFonts w:ascii="Arial" w:hAnsi="Arial" w:cs="Arial"/>
          <w:sz w:val="28"/>
          <w:szCs w:val="28"/>
        </w:rPr>
      </w:pPr>
    </w:p>
    <w:tbl>
      <w:tblPr>
        <w:tblStyle w:val="TableGrid"/>
        <w:tblW w:w="0" w:type="auto"/>
        <w:tblLook w:val="04A0" w:firstRow="1" w:lastRow="0" w:firstColumn="1" w:lastColumn="0" w:noHBand="0" w:noVBand="1"/>
      </w:tblPr>
      <w:tblGrid>
        <w:gridCol w:w="3681"/>
        <w:gridCol w:w="5335"/>
      </w:tblGrid>
      <w:tr w:rsidR="00477CC4" w14:paraId="62ECB8CA" w14:textId="77777777" w:rsidTr="47A0F66D">
        <w:tc>
          <w:tcPr>
            <w:tcW w:w="3681" w:type="dxa"/>
          </w:tcPr>
          <w:p w14:paraId="26646F2A"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5335" w:type="dxa"/>
          </w:tcPr>
          <w:p w14:paraId="76096ECE"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PL/2026/02030</w:t>
            </w:r>
          </w:p>
        </w:tc>
      </w:tr>
      <w:tr w:rsidR="00477CC4" w14:paraId="5BA5EC22" w14:textId="77777777" w:rsidTr="47A0F66D">
        <w:tc>
          <w:tcPr>
            <w:tcW w:w="3681" w:type="dxa"/>
          </w:tcPr>
          <w:p w14:paraId="2E7A0336"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5335" w:type="dxa"/>
          </w:tcPr>
          <w:p w14:paraId="19DA02B0"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Full planning permission</w:t>
            </w:r>
          </w:p>
        </w:tc>
      </w:tr>
      <w:tr w:rsidR="00477CC4" w14:paraId="377B81CE" w14:textId="77777777" w:rsidTr="47A0F66D">
        <w:tc>
          <w:tcPr>
            <w:tcW w:w="3681" w:type="dxa"/>
          </w:tcPr>
          <w:p w14:paraId="0760B829"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SITE ADDRESS:</w:t>
            </w:r>
          </w:p>
        </w:tc>
        <w:tc>
          <w:tcPr>
            <w:tcW w:w="5335" w:type="dxa"/>
          </w:tcPr>
          <w:p w14:paraId="2485AE46"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Land Rear of Marshfield, 85 High Street, Great Cheverell, SN10 5XR</w:t>
            </w:r>
          </w:p>
        </w:tc>
      </w:tr>
      <w:tr w:rsidR="00477CC4" w14:paraId="2537F6ED" w14:textId="77777777" w:rsidTr="47A0F66D">
        <w:tc>
          <w:tcPr>
            <w:tcW w:w="3681" w:type="dxa"/>
          </w:tcPr>
          <w:p w14:paraId="182F9587" w14:textId="77777777" w:rsidR="00477CC4" w:rsidRDefault="00477CC4" w:rsidP="00477CC4">
            <w:pPr>
              <w:spacing w:before="100" w:beforeAutospacing="1" w:after="100" w:afterAutospacing="1"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5335" w:type="dxa"/>
          </w:tcPr>
          <w:p w14:paraId="74881FC6"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Change of use of land to residential use, use of stables as ancillary domestic storage and erection of garden building (retrospective)</w:t>
            </w:r>
          </w:p>
        </w:tc>
      </w:tr>
      <w:tr w:rsidR="00477CC4" w14:paraId="39647665" w14:textId="77777777" w:rsidTr="47A0F66D">
        <w:tc>
          <w:tcPr>
            <w:tcW w:w="3681" w:type="dxa"/>
          </w:tcPr>
          <w:p w14:paraId="6F08AFA5"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RECOMMENDATION:</w:t>
            </w:r>
          </w:p>
        </w:tc>
        <w:tc>
          <w:tcPr>
            <w:tcW w:w="5335" w:type="dxa"/>
          </w:tcPr>
          <w:p w14:paraId="3B474D12" w14:textId="77777777" w:rsidR="00477CC4" w:rsidRPr="00151532" w:rsidRDefault="00151532" w:rsidP="00477CC4">
            <w:pPr>
              <w:spacing w:line="276" w:lineRule="auto"/>
              <w:rPr>
                <w:rFonts w:ascii="Arial" w:hAnsi="Arial" w:cs="Arial"/>
                <w:sz w:val="22"/>
                <w:szCs w:val="22"/>
              </w:rPr>
            </w:pPr>
            <w:r w:rsidRPr="00151532">
              <w:rPr>
                <w:rFonts w:ascii="Arial" w:hAnsi="Arial" w:cs="Arial"/>
                <w:sz w:val="22"/>
                <w:szCs w:val="22"/>
              </w:rPr>
              <w:t>Approve with Conditions</w:t>
            </w:r>
          </w:p>
        </w:tc>
      </w:tr>
    </w:tbl>
    <w:p w14:paraId="5E1EC5C6" w14:textId="77777777" w:rsidR="00F7609E" w:rsidRPr="00F7609E" w:rsidRDefault="00F7609E" w:rsidP="00F7609E">
      <w:pPr>
        <w:spacing w:line="276" w:lineRule="auto"/>
        <w:jc w:val="both"/>
        <w:rPr>
          <w:rFonts w:ascii="Arial" w:hAnsi="Arial" w:cs="Arial"/>
          <w:sz w:val="22"/>
          <w:szCs w:val="22"/>
        </w:rPr>
      </w:pPr>
    </w:p>
    <w:p w14:paraId="5D9628E6" w14:textId="77777777" w:rsidR="00683C17" w:rsidRPr="007B0CF9" w:rsidRDefault="00683C17" w:rsidP="007B0CF9">
      <w:pPr>
        <w:spacing w:line="276" w:lineRule="auto"/>
        <w:jc w:val="both"/>
        <w:outlineLvl w:val="2"/>
        <w:rPr>
          <w:rFonts w:ascii="Arial" w:hAnsi="Arial" w:cs="Arial"/>
          <w:b/>
          <w:bCs/>
          <w:sz w:val="22"/>
          <w:szCs w:val="22"/>
        </w:rPr>
      </w:pPr>
      <w:r w:rsidRPr="007B0CF9">
        <w:rPr>
          <w:rFonts w:ascii="Arial" w:hAnsi="Arial" w:cs="Arial"/>
          <w:b/>
          <w:bCs/>
          <w:sz w:val="22"/>
          <w:szCs w:val="22"/>
        </w:rPr>
        <w:t>SITE DESCRIPTION</w:t>
      </w:r>
      <w:r w:rsidR="00F1263F" w:rsidRPr="007B0CF9">
        <w:rPr>
          <w:rFonts w:ascii="Arial" w:hAnsi="Arial" w:cs="Arial"/>
          <w:b/>
          <w:bCs/>
          <w:sz w:val="22"/>
          <w:szCs w:val="22"/>
        </w:rPr>
        <w:t>/CONTEXT</w:t>
      </w:r>
    </w:p>
    <w:p w14:paraId="64ABF5F1" w14:textId="77777777" w:rsidR="00683C17" w:rsidRPr="007B0CF9" w:rsidRDefault="00683C17" w:rsidP="007B0CF9">
      <w:pPr>
        <w:spacing w:line="276" w:lineRule="auto"/>
        <w:jc w:val="both"/>
        <w:rPr>
          <w:rFonts w:ascii="Arial" w:hAnsi="Arial" w:cs="Arial"/>
          <w:color w:val="FF0000"/>
          <w:sz w:val="22"/>
          <w:szCs w:val="22"/>
        </w:rPr>
      </w:pPr>
    </w:p>
    <w:p w14:paraId="62F1362F" w14:textId="77777777" w:rsidR="00725ADD" w:rsidRDefault="00725ADD" w:rsidP="00725ADD">
      <w:pPr>
        <w:spacing w:line="276" w:lineRule="auto"/>
        <w:jc w:val="both"/>
        <w:outlineLvl w:val="2"/>
        <w:rPr>
          <w:rFonts w:ascii="Arial" w:hAnsi="Arial" w:cs="Arial"/>
          <w:sz w:val="22"/>
          <w:szCs w:val="22"/>
        </w:rPr>
      </w:pPr>
      <w:r w:rsidRPr="00725ADD">
        <w:rPr>
          <w:rFonts w:ascii="Arial" w:hAnsi="Arial" w:cs="Arial"/>
          <w:sz w:val="22"/>
          <w:szCs w:val="22"/>
        </w:rPr>
        <w:t>The application site comprises a parcel of land located to the west of Baptist Cottage. Baptist Cottage was originally a chapel and was granted permission in 2002 for conversion to an annexe to Chapel House, situated to its northeast. In 2009, consent was granted for its additional use as a holiday let, and in 2018 (ref. 18/09025/FUL), planning permission was granted for its use as an independent dwelling.</w:t>
      </w:r>
    </w:p>
    <w:p w14:paraId="482E526C" w14:textId="77777777" w:rsidR="00725ADD" w:rsidRPr="00725ADD" w:rsidRDefault="00725ADD" w:rsidP="00725ADD">
      <w:pPr>
        <w:spacing w:line="276" w:lineRule="auto"/>
        <w:jc w:val="both"/>
        <w:outlineLvl w:val="2"/>
        <w:rPr>
          <w:rFonts w:ascii="Arial" w:hAnsi="Arial" w:cs="Arial"/>
          <w:sz w:val="22"/>
          <w:szCs w:val="22"/>
        </w:rPr>
      </w:pPr>
    </w:p>
    <w:p w14:paraId="0808480F" w14:textId="54DF10CA" w:rsidR="009D5CE5" w:rsidRDefault="00725ADD" w:rsidP="00725ADD">
      <w:pPr>
        <w:spacing w:line="276" w:lineRule="auto"/>
        <w:jc w:val="both"/>
        <w:outlineLvl w:val="2"/>
        <w:rPr>
          <w:rFonts w:ascii="Arial" w:hAnsi="Arial" w:cs="Arial"/>
          <w:sz w:val="22"/>
          <w:szCs w:val="22"/>
        </w:rPr>
      </w:pPr>
      <w:r w:rsidRPr="00725ADD">
        <w:rPr>
          <w:rFonts w:ascii="Arial" w:hAnsi="Arial" w:cs="Arial"/>
          <w:sz w:val="22"/>
          <w:szCs w:val="22"/>
        </w:rPr>
        <w:t>Baptist Cottage was formerly within the curtilage of Chapel House (No. 1 The Green), a Grade II listed building. As such, it is considered curtilage listed and is located within the Conservation Area. The application site itself lies outside, but adjacent to the Conservation Area. Baptist Cottage is also identified as a non-designated heritage asset within the Great Cheverell Conservation Area Statement</w:t>
      </w:r>
    </w:p>
    <w:p w14:paraId="535E349B" w14:textId="77777777" w:rsidR="00725ADD" w:rsidRPr="007B0CF9" w:rsidRDefault="00725ADD" w:rsidP="00725ADD">
      <w:pPr>
        <w:spacing w:line="276" w:lineRule="auto"/>
        <w:jc w:val="both"/>
        <w:outlineLvl w:val="2"/>
        <w:rPr>
          <w:rFonts w:ascii="Arial" w:hAnsi="Arial" w:cs="Arial"/>
          <w:b/>
          <w:bCs/>
          <w:sz w:val="22"/>
          <w:szCs w:val="22"/>
        </w:rPr>
      </w:pPr>
    </w:p>
    <w:p w14:paraId="6231BFD3" w14:textId="77777777" w:rsidR="00F7609E" w:rsidRPr="007B0CF9" w:rsidRDefault="00F7609E" w:rsidP="007B0CF9">
      <w:pPr>
        <w:spacing w:line="276" w:lineRule="auto"/>
        <w:jc w:val="both"/>
        <w:outlineLvl w:val="2"/>
        <w:rPr>
          <w:rFonts w:ascii="Arial" w:hAnsi="Arial" w:cs="Arial"/>
          <w:b/>
          <w:bCs/>
          <w:sz w:val="22"/>
          <w:szCs w:val="22"/>
        </w:rPr>
      </w:pPr>
      <w:r w:rsidRPr="007B0CF9">
        <w:rPr>
          <w:rFonts w:ascii="Arial" w:hAnsi="Arial" w:cs="Arial"/>
          <w:b/>
          <w:bCs/>
          <w:sz w:val="22"/>
          <w:szCs w:val="22"/>
        </w:rPr>
        <w:t>PROPOSAL</w:t>
      </w:r>
    </w:p>
    <w:p w14:paraId="2998F4BE" w14:textId="77777777" w:rsidR="00683C17" w:rsidRPr="007B0CF9" w:rsidRDefault="00683C17" w:rsidP="007B0CF9">
      <w:pPr>
        <w:spacing w:line="276" w:lineRule="auto"/>
        <w:jc w:val="both"/>
        <w:rPr>
          <w:rFonts w:ascii="Arial" w:hAnsi="Arial" w:cs="Arial"/>
          <w:color w:val="FF0000"/>
          <w:sz w:val="22"/>
          <w:szCs w:val="22"/>
        </w:rPr>
      </w:pPr>
    </w:p>
    <w:p w14:paraId="3C984DF5" w14:textId="1937DBAE" w:rsidR="00683C17" w:rsidRPr="007B0CF9" w:rsidRDefault="0024612A" w:rsidP="007B0CF9">
      <w:pPr>
        <w:spacing w:line="276" w:lineRule="auto"/>
        <w:jc w:val="both"/>
        <w:rPr>
          <w:rFonts w:ascii="Arial" w:hAnsi="Arial" w:cs="Arial"/>
          <w:sz w:val="22"/>
          <w:szCs w:val="22"/>
        </w:rPr>
      </w:pPr>
      <w:r w:rsidRPr="007B0CF9">
        <w:rPr>
          <w:rFonts w:ascii="Arial" w:hAnsi="Arial" w:cs="Arial"/>
          <w:sz w:val="22"/>
          <w:szCs w:val="22"/>
        </w:rPr>
        <w:t xml:space="preserve">This application is seeking </w:t>
      </w:r>
      <w:r w:rsidR="0081554E" w:rsidRPr="007B0CF9">
        <w:rPr>
          <w:rFonts w:ascii="Arial" w:hAnsi="Arial" w:cs="Arial"/>
          <w:sz w:val="22"/>
          <w:szCs w:val="22"/>
        </w:rPr>
        <w:t xml:space="preserve">retrospective </w:t>
      </w:r>
      <w:r w:rsidRPr="007B0CF9">
        <w:rPr>
          <w:rFonts w:ascii="Arial" w:hAnsi="Arial" w:cs="Arial"/>
          <w:sz w:val="22"/>
          <w:szCs w:val="22"/>
        </w:rPr>
        <w:t>planning permissio</w:t>
      </w:r>
      <w:r w:rsidR="00557EFF" w:rsidRPr="007B0CF9">
        <w:rPr>
          <w:rFonts w:ascii="Arial" w:hAnsi="Arial" w:cs="Arial"/>
          <w:sz w:val="22"/>
          <w:szCs w:val="22"/>
        </w:rPr>
        <w:t>n</w:t>
      </w:r>
      <w:r w:rsidR="00371219" w:rsidRPr="007B0CF9">
        <w:rPr>
          <w:rFonts w:ascii="Arial" w:hAnsi="Arial" w:cs="Arial"/>
          <w:sz w:val="22"/>
          <w:szCs w:val="22"/>
        </w:rPr>
        <w:t xml:space="preserve"> for </w:t>
      </w:r>
      <w:r w:rsidR="00557EFF" w:rsidRPr="007B0CF9">
        <w:rPr>
          <w:rFonts w:ascii="Arial" w:hAnsi="Arial" w:cs="Arial"/>
          <w:sz w:val="22"/>
          <w:szCs w:val="22"/>
        </w:rPr>
        <w:t xml:space="preserve">the change of use of </w:t>
      </w:r>
      <w:r w:rsidR="00371219" w:rsidRPr="007B0CF9">
        <w:rPr>
          <w:rFonts w:ascii="Arial" w:hAnsi="Arial" w:cs="Arial"/>
          <w:sz w:val="22"/>
          <w:szCs w:val="22"/>
        </w:rPr>
        <w:t xml:space="preserve">land </w:t>
      </w:r>
      <w:r w:rsidR="00557EFF" w:rsidRPr="007B0CF9">
        <w:rPr>
          <w:rFonts w:ascii="Arial" w:hAnsi="Arial" w:cs="Arial"/>
          <w:sz w:val="22"/>
          <w:szCs w:val="22"/>
        </w:rPr>
        <w:t>to</w:t>
      </w:r>
      <w:r w:rsidR="00371219" w:rsidRPr="007B0CF9">
        <w:rPr>
          <w:rFonts w:ascii="Arial" w:hAnsi="Arial" w:cs="Arial"/>
          <w:sz w:val="22"/>
          <w:szCs w:val="22"/>
        </w:rPr>
        <w:t xml:space="preserve"> </w:t>
      </w:r>
      <w:r w:rsidR="00557EFF" w:rsidRPr="007B0CF9">
        <w:rPr>
          <w:rFonts w:ascii="Arial" w:hAnsi="Arial" w:cs="Arial"/>
          <w:sz w:val="22"/>
          <w:szCs w:val="22"/>
        </w:rPr>
        <w:t>residential use</w:t>
      </w:r>
      <w:r w:rsidR="00AA021D" w:rsidRPr="007B0CF9">
        <w:rPr>
          <w:rFonts w:ascii="Arial" w:hAnsi="Arial" w:cs="Arial"/>
          <w:sz w:val="22"/>
          <w:szCs w:val="22"/>
        </w:rPr>
        <w:t>,</w:t>
      </w:r>
      <w:r w:rsidR="00557EFF" w:rsidRPr="007B0CF9">
        <w:rPr>
          <w:rFonts w:ascii="Arial" w:hAnsi="Arial" w:cs="Arial"/>
          <w:sz w:val="22"/>
          <w:szCs w:val="22"/>
        </w:rPr>
        <w:t xml:space="preserve"> the use of existing stables for ancillary domestic storage, and for the erection of a garden </w:t>
      </w:r>
      <w:r w:rsidR="00654AE8">
        <w:rPr>
          <w:rFonts w:ascii="Arial" w:hAnsi="Arial" w:cs="Arial"/>
          <w:sz w:val="22"/>
          <w:szCs w:val="22"/>
        </w:rPr>
        <w:t>out</w:t>
      </w:r>
      <w:r w:rsidR="00557EFF" w:rsidRPr="007B0CF9">
        <w:rPr>
          <w:rFonts w:ascii="Arial" w:hAnsi="Arial" w:cs="Arial"/>
          <w:sz w:val="22"/>
          <w:szCs w:val="22"/>
        </w:rPr>
        <w:t xml:space="preserve">building.  </w:t>
      </w:r>
    </w:p>
    <w:p w14:paraId="2672B1F3" w14:textId="77777777" w:rsidR="00557EFF" w:rsidRPr="007B0CF9" w:rsidRDefault="00557EFF" w:rsidP="007B0CF9">
      <w:pPr>
        <w:spacing w:line="276" w:lineRule="auto"/>
        <w:jc w:val="both"/>
        <w:rPr>
          <w:rFonts w:ascii="Arial" w:hAnsi="Arial" w:cs="Arial"/>
          <w:i/>
          <w:iCs/>
          <w:color w:val="FF0000"/>
          <w:sz w:val="22"/>
          <w:szCs w:val="22"/>
        </w:rPr>
      </w:pPr>
    </w:p>
    <w:p w14:paraId="39F3898B" w14:textId="77777777" w:rsidR="00F7609E" w:rsidRPr="007B0CF9" w:rsidRDefault="00F7609E" w:rsidP="007B0CF9">
      <w:pPr>
        <w:spacing w:line="276" w:lineRule="auto"/>
        <w:jc w:val="both"/>
        <w:outlineLvl w:val="2"/>
        <w:rPr>
          <w:rFonts w:ascii="Arial" w:hAnsi="Arial" w:cs="Arial"/>
          <w:b/>
          <w:bCs/>
          <w:sz w:val="22"/>
          <w:szCs w:val="22"/>
        </w:rPr>
      </w:pPr>
      <w:r w:rsidRPr="007B0CF9">
        <w:rPr>
          <w:rFonts w:ascii="Arial" w:hAnsi="Arial" w:cs="Arial"/>
          <w:b/>
          <w:bCs/>
          <w:sz w:val="22"/>
          <w:szCs w:val="22"/>
        </w:rPr>
        <w:t>PLANNING HISTORY</w:t>
      </w:r>
    </w:p>
    <w:p w14:paraId="4EF075A8" w14:textId="77777777" w:rsidR="0029187E" w:rsidRPr="007B0CF9" w:rsidRDefault="0029187E" w:rsidP="007B0CF9">
      <w:pPr>
        <w:spacing w:line="276" w:lineRule="auto"/>
        <w:jc w:val="both"/>
        <w:outlineLvl w:val="2"/>
        <w:rPr>
          <w:rFonts w:ascii="Arial" w:hAnsi="Arial" w:cs="Arial"/>
          <w:b/>
          <w:bCs/>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151532" w:rsidRPr="007B0CF9" w14:paraId="6B766C01" w14:textId="77777777" w:rsidTr="003A649D">
        <w:trPr>
          <w:trHeight w:hRule="exact" w:val="20"/>
        </w:trPr>
        <w:tc>
          <w:tcPr>
            <w:tcW w:w="8921" w:type="dxa"/>
            <w:tcBorders>
              <w:bottom w:val="single" w:sz="6" w:space="0" w:color="auto"/>
            </w:tcBorders>
            <w:vAlign w:val="center"/>
            <w:hideMark/>
          </w:tcPr>
          <w:p w14:paraId="79DE97E7" w14:textId="77777777" w:rsidR="00151532" w:rsidRPr="007B0CF9" w:rsidRDefault="00151532" w:rsidP="007B0CF9">
            <w:pPr>
              <w:spacing w:line="276" w:lineRule="auto"/>
              <w:rPr>
                <w:rFonts w:ascii="Arial" w:hAnsi="Arial" w:cs="Arial"/>
                <w:sz w:val="22"/>
                <w:szCs w:val="22"/>
              </w:rPr>
            </w:pPr>
            <w:bookmarkStart w:id="0" w:name="_bc9eaa23_7b84_4e11_8860_67eb8bbe0c9e"/>
          </w:p>
        </w:tc>
      </w:tr>
      <w:tr w:rsidR="00151532" w:rsidRPr="007B0CF9" w14:paraId="4444266C" w14:textId="77777777" w:rsidTr="003A649D">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391A6291" w14:textId="77777777" w:rsidR="00151532" w:rsidRPr="007B0CF9" w:rsidRDefault="00151532" w:rsidP="007B0CF9">
            <w:pPr>
              <w:spacing w:line="276" w:lineRule="auto"/>
              <w:rPr>
                <w:rFonts w:ascii="Arial" w:hAnsi="Arial" w:cs="Arial"/>
                <w:b/>
                <w:bCs/>
                <w:sz w:val="22"/>
                <w:szCs w:val="22"/>
              </w:rPr>
            </w:pPr>
            <w:r w:rsidRPr="007B0CF9">
              <w:rPr>
                <w:rFonts w:ascii="Arial" w:hAnsi="Arial" w:cs="Arial"/>
                <w:b/>
                <w:bCs/>
                <w:sz w:val="22"/>
                <w:szCs w:val="22"/>
              </w:rPr>
              <w:t>Proposal / Summary</w:t>
            </w:r>
          </w:p>
        </w:tc>
      </w:tr>
      <w:tr w:rsidR="00151532" w:rsidRPr="007B0CF9" w14:paraId="3D95838B" w14:textId="77777777" w:rsidTr="003A649D">
        <w:tc>
          <w:tcPr>
            <w:tcW w:w="8921" w:type="dxa"/>
            <w:tcBorders>
              <w:left w:val="single" w:sz="12" w:space="0" w:color="auto"/>
              <w:bottom w:val="single" w:sz="12" w:space="0" w:color="auto"/>
              <w:right w:val="single" w:sz="12" w:space="0" w:color="auto"/>
            </w:tcBorders>
            <w:vAlign w:val="center"/>
          </w:tcPr>
          <w:p w14:paraId="4DEDF9D0" w14:textId="77777777" w:rsidR="00151532" w:rsidRPr="007B0CF9" w:rsidRDefault="00151532" w:rsidP="007B0CF9">
            <w:pPr>
              <w:spacing w:line="276" w:lineRule="auto"/>
              <w:rPr>
                <w:rFonts w:ascii="Arial" w:hAnsi="Arial" w:cs="Arial"/>
                <w:sz w:val="22"/>
                <w:szCs w:val="22"/>
                <w:highlight w:val="yellow"/>
              </w:rPr>
            </w:pPr>
            <w:r w:rsidRPr="007B0CF9">
              <w:rPr>
                <w:rFonts w:ascii="Arial" w:hAnsi="Arial" w:cs="Arial"/>
                <w:sz w:val="22"/>
                <w:szCs w:val="22"/>
              </w:rPr>
              <w:t>K/43686 - Full planning permission Decision - Refused Date: 15/8/2002 – Change of use of land from agricultural to use as garden.</w:t>
            </w:r>
          </w:p>
        </w:tc>
      </w:tr>
      <w:tr w:rsidR="00151532" w:rsidRPr="007B0CF9" w14:paraId="389EAD70" w14:textId="77777777" w:rsidTr="003A649D">
        <w:tc>
          <w:tcPr>
            <w:tcW w:w="8921" w:type="dxa"/>
            <w:tcBorders>
              <w:left w:val="single" w:sz="12" w:space="0" w:color="auto"/>
              <w:bottom w:val="single" w:sz="12" w:space="0" w:color="auto"/>
              <w:right w:val="single" w:sz="12" w:space="0" w:color="auto"/>
            </w:tcBorders>
            <w:vAlign w:val="center"/>
          </w:tcPr>
          <w:p w14:paraId="1D1B3A77" w14:textId="77777777" w:rsidR="00151532" w:rsidRPr="007B0CF9" w:rsidRDefault="00151532" w:rsidP="007B0CF9">
            <w:pPr>
              <w:spacing w:line="276" w:lineRule="auto"/>
              <w:rPr>
                <w:rFonts w:ascii="Arial" w:hAnsi="Arial" w:cs="Arial"/>
                <w:sz w:val="22"/>
                <w:szCs w:val="22"/>
                <w:highlight w:val="yellow"/>
              </w:rPr>
            </w:pPr>
            <w:r w:rsidRPr="007B0CF9">
              <w:rPr>
                <w:rFonts w:ascii="Arial" w:hAnsi="Arial" w:cs="Arial"/>
                <w:sz w:val="22"/>
                <w:szCs w:val="22"/>
              </w:rPr>
              <w:t>18/09025/FUL - Full planning permission Decision - Approve with Conditions Date: 22/11/2018 – Proposed change of use from a single dwelling house (with detached annexe) to use as two dwelling houses.</w:t>
            </w:r>
          </w:p>
        </w:tc>
      </w:tr>
      <w:tr w:rsidR="00151532" w:rsidRPr="007B0CF9" w14:paraId="39B70678" w14:textId="77777777" w:rsidTr="003A649D">
        <w:tc>
          <w:tcPr>
            <w:tcW w:w="8921" w:type="dxa"/>
            <w:vAlign w:val="center"/>
            <w:hideMark/>
          </w:tcPr>
          <w:p w14:paraId="39602D4F" w14:textId="77777777" w:rsidR="00151532" w:rsidRPr="007B0CF9" w:rsidRDefault="00151532" w:rsidP="007B0CF9">
            <w:pPr>
              <w:spacing w:line="276" w:lineRule="auto"/>
              <w:rPr>
                <w:rFonts w:ascii="Arial" w:hAnsi="Arial" w:cs="Arial"/>
                <w:sz w:val="22"/>
                <w:szCs w:val="22"/>
              </w:rPr>
            </w:pPr>
          </w:p>
        </w:tc>
      </w:tr>
      <w:bookmarkEnd w:id="0"/>
    </w:tbl>
    <w:p w14:paraId="3D7FEA1C" w14:textId="77777777" w:rsidR="006F5FC1" w:rsidRPr="007B0CF9" w:rsidRDefault="006F5FC1" w:rsidP="007B0CF9">
      <w:pPr>
        <w:spacing w:line="276" w:lineRule="auto"/>
        <w:jc w:val="both"/>
        <w:outlineLvl w:val="2"/>
        <w:rPr>
          <w:rFonts w:ascii="Arial" w:hAnsi="Arial" w:cs="Arial"/>
          <w:b/>
          <w:bCs/>
          <w:sz w:val="22"/>
          <w:szCs w:val="22"/>
        </w:rPr>
      </w:pPr>
    </w:p>
    <w:p w14:paraId="6F44F6B5" w14:textId="77777777" w:rsidR="00683C17" w:rsidRPr="007B0CF9" w:rsidRDefault="00683C17" w:rsidP="007B0CF9">
      <w:pPr>
        <w:spacing w:line="276" w:lineRule="auto"/>
        <w:jc w:val="both"/>
        <w:rPr>
          <w:rFonts w:ascii="Arial" w:hAnsi="Arial" w:cs="Arial"/>
          <w:color w:val="FF0000"/>
          <w:sz w:val="22"/>
          <w:szCs w:val="22"/>
        </w:rPr>
      </w:pPr>
    </w:p>
    <w:p w14:paraId="243F4A79" w14:textId="27BBF6E4" w:rsidR="00683C17" w:rsidRPr="007B0CF9" w:rsidRDefault="00F7609E" w:rsidP="007B0CF9">
      <w:pPr>
        <w:spacing w:line="276" w:lineRule="auto"/>
        <w:jc w:val="both"/>
        <w:rPr>
          <w:rFonts w:ascii="Arial" w:hAnsi="Arial" w:cs="Arial"/>
          <w:color w:val="FF0000"/>
          <w:sz w:val="22"/>
          <w:szCs w:val="22"/>
        </w:rPr>
      </w:pPr>
      <w:r w:rsidRPr="007B0CF9">
        <w:rPr>
          <w:rFonts w:ascii="Arial" w:hAnsi="Arial" w:cs="Arial"/>
          <w:b/>
          <w:bCs/>
          <w:sz w:val="22"/>
          <w:szCs w:val="22"/>
        </w:rPr>
        <w:t>RELEVANT LEGISLATION, POLICIES AND GUIDANCE</w:t>
      </w:r>
      <w:r w:rsidR="000B4E91" w:rsidRPr="007B0CF9">
        <w:rPr>
          <w:rFonts w:ascii="Arial" w:hAnsi="Arial" w:cs="Arial"/>
          <w:b/>
          <w:bCs/>
          <w:sz w:val="22"/>
          <w:szCs w:val="22"/>
        </w:rPr>
        <w:t xml:space="preserve"> </w:t>
      </w:r>
    </w:p>
    <w:p w14:paraId="2B18BA48" w14:textId="77777777" w:rsidR="00E35059" w:rsidRPr="007B0CF9" w:rsidRDefault="00E35059" w:rsidP="007B0CF9">
      <w:pPr>
        <w:spacing w:line="276" w:lineRule="auto"/>
        <w:jc w:val="both"/>
        <w:rPr>
          <w:rFonts w:ascii="Arial" w:hAnsi="Arial" w:cs="Arial"/>
          <w:b/>
          <w:bCs/>
          <w:sz w:val="22"/>
          <w:szCs w:val="22"/>
        </w:rPr>
      </w:pPr>
    </w:p>
    <w:p w14:paraId="6EAF2A14" w14:textId="77777777" w:rsidR="00237634" w:rsidRPr="007B0CF9" w:rsidRDefault="00237634" w:rsidP="007B0CF9">
      <w:pPr>
        <w:spacing w:line="276" w:lineRule="auto"/>
        <w:jc w:val="both"/>
        <w:rPr>
          <w:rFonts w:ascii="Arial" w:hAnsi="Arial" w:cs="Arial"/>
          <w:sz w:val="22"/>
          <w:szCs w:val="22"/>
          <w:u w:val="single"/>
        </w:rPr>
      </w:pPr>
      <w:r w:rsidRPr="007B0CF9">
        <w:rPr>
          <w:rFonts w:ascii="Arial" w:hAnsi="Arial" w:cs="Arial"/>
          <w:sz w:val="22"/>
          <w:szCs w:val="22"/>
          <w:u w:val="single"/>
        </w:rPr>
        <w:t xml:space="preserve">Statutory Legislation: </w:t>
      </w:r>
    </w:p>
    <w:p w14:paraId="065BC344" w14:textId="77777777" w:rsidR="00B7434E" w:rsidRPr="007B0CF9" w:rsidRDefault="00B7434E" w:rsidP="007B0CF9">
      <w:pPr>
        <w:spacing w:line="276" w:lineRule="auto"/>
        <w:jc w:val="both"/>
        <w:rPr>
          <w:rFonts w:ascii="Arial" w:hAnsi="Arial" w:cs="Arial"/>
          <w:sz w:val="22"/>
          <w:szCs w:val="22"/>
          <w:u w:val="single"/>
        </w:rPr>
      </w:pPr>
    </w:p>
    <w:p w14:paraId="50EE3DDF" w14:textId="5FD2912B" w:rsidR="00237634" w:rsidRPr="007B0CF9" w:rsidRDefault="00B7434E" w:rsidP="007B0CF9">
      <w:pPr>
        <w:spacing w:line="276" w:lineRule="auto"/>
        <w:jc w:val="both"/>
        <w:rPr>
          <w:rFonts w:ascii="Arial" w:hAnsi="Arial" w:cs="Arial"/>
          <w:sz w:val="22"/>
          <w:szCs w:val="22"/>
        </w:rPr>
      </w:pPr>
      <w:r w:rsidRPr="007B0CF9">
        <w:rPr>
          <w:rFonts w:ascii="Arial" w:hAnsi="Arial" w:cs="Arial"/>
          <w:sz w:val="22"/>
          <w:szCs w:val="22"/>
        </w:rPr>
        <w:t>Sections 66 &amp; 72 Planning (Listed Buildings and Conservation Areas) Act 1990</w:t>
      </w:r>
    </w:p>
    <w:p w14:paraId="20A8DB44" w14:textId="77777777" w:rsidR="00B7434E" w:rsidRPr="007B0CF9" w:rsidRDefault="00B7434E" w:rsidP="007B0CF9">
      <w:pPr>
        <w:spacing w:line="276" w:lineRule="auto"/>
        <w:jc w:val="both"/>
        <w:rPr>
          <w:rFonts w:ascii="Arial" w:hAnsi="Arial" w:cs="Arial"/>
          <w:b/>
          <w:bCs/>
          <w:sz w:val="22"/>
          <w:szCs w:val="22"/>
        </w:rPr>
      </w:pPr>
    </w:p>
    <w:p w14:paraId="5EC8708C" w14:textId="77777777" w:rsidR="00237634" w:rsidRPr="007B0CF9" w:rsidRDefault="00237634" w:rsidP="007B0CF9">
      <w:pPr>
        <w:spacing w:line="276" w:lineRule="auto"/>
        <w:jc w:val="both"/>
        <w:rPr>
          <w:rFonts w:ascii="Arial" w:hAnsi="Arial" w:cs="Arial"/>
          <w:sz w:val="22"/>
          <w:szCs w:val="22"/>
          <w:u w:val="single"/>
        </w:rPr>
      </w:pPr>
      <w:r w:rsidRPr="007B0CF9">
        <w:rPr>
          <w:rFonts w:ascii="Arial" w:hAnsi="Arial" w:cs="Arial"/>
          <w:sz w:val="22"/>
          <w:szCs w:val="22"/>
          <w:u w:val="single"/>
        </w:rPr>
        <w:t xml:space="preserve">National Planning Policy: </w:t>
      </w:r>
    </w:p>
    <w:p w14:paraId="4A929136" w14:textId="77777777" w:rsidR="00237634" w:rsidRPr="007B0CF9" w:rsidRDefault="00237634" w:rsidP="007B0CF9">
      <w:pPr>
        <w:pStyle w:val="ListParagraph"/>
        <w:numPr>
          <w:ilvl w:val="0"/>
          <w:numId w:val="3"/>
        </w:numPr>
        <w:spacing w:before="20" w:line="276" w:lineRule="auto"/>
        <w:rPr>
          <w:rFonts w:ascii="Arial" w:hAnsi="Arial" w:cs="Arial"/>
          <w:sz w:val="22"/>
          <w:szCs w:val="22"/>
        </w:rPr>
      </w:pPr>
      <w:r w:rsidRPr="007B0CF9">
        <w:rPr>
          <w:rFonts w:ascii="Arial" w:hAnsi="Arial" w:cs="Arial"/>
          <w:sz w:val="22"/>
          <w:szCs w:val="22"/>
        </w:rPr>
        <w:t xml:space="preserve">National Planning Policy Framework (NPPF) </w:t>
      </w:r>
    </w:p>
    <w:p w14:paraId="73D9A319" w14:textId="77777777" w:rsidR="00237634" w:rsidRPr="007B0CF9" w:rsidRDefault="00237634" w:rsidP="007B0CF9">
      <w:pPr>
        <w:pStyle w:val="ListParagraph"/>
        <w:numPr>
          <w:ilvl w:val="0"/>
          <w:numId w:val="3"/>
        </w:numPr>
        <w:spacing w:before="20" w:after="240" w:line="276" w:lineRule="auto"/>
        <w:rPr>
          <w:rFonts w:ascii="Arial" w:hAnsi="Arial" w:cs="Arial"/>
          <w:sz w:val="22"/>
          <w:szCs w:val="22"/>
        </w:rPr>
      </w:pPr>
      <w:r w:rsidRPr="007B0CF9">
        <w:rPr>
          <w:rFonts w:ascii="Arial" w:hAnsi="Arial" w:cs="Arial"/>
          <w:sz w:val="22"/>
          <w:szCs w:val="22"/>
        </w:rPr>
        <w:t>Planning Practice Guidance (PPG)</w:t>
      </w:r>
    </w:p>
    <w:p w14:paraId="7F52F827" w14:textId="77777777" w:rsidR="00237634" w:rsidRPr="007B0CF9" w:rsidRDefault="00237634" w:rsidP="007B0CF9">
      <w:pPr>
        <w:pStyle w:val="ListParagraph"/>
        <w:numPr>
          <w:ilvl w:val="0"/>
          <w:numId w:val="3"/>
        </w:numPr>
        <w:spacing w:before="20" w:after="240" w:line="276" w:lineRule="auto"/>
        <w:rPr>
          <w:rFonts w:ascii="Arial" w:hAnsi="Arial" w:cs="Arial"/>
          <w:sz w:val="22"/>
          <w:szCs w:val="22"/>
        </w:rPr>
      </w:pPr>
      <w:r w:rsidRPr="007B0CF9">
        <w:rPr>
          <w:rFonts w:ascii="Arial" w:hAnsi="Arial" w:cs="Arial"/>
          <w:sz w:val="22"/>
          <w:szCs w:val="22"/>
        </w:rPr>
        <w:t>National Design Guide</w:t>
      </w:r>
    </w:p>
    <w:p w14:paraId="2D06FCF6" w14:textId="77777777" w:rsidR="00533E0C" w:rsidRPr="007B0CF9" w:rsidRDefault="00533E0C" w:rsidP="007B0CF9">
      <w:pPr>
        <w:spacing w:line="276" w:lineRule="auto"/>
        <w:jc w:val="both"/>
        <w:rPr>
          <w:rFonts w:ascii="Arial" w:hAnsi="Arial" w:cs="Arial"/>
          <w:sz w:val="22"/>
          <w:szCs w:val="22"/>
          <w:u w:val="single"/>
        </w:rPr>
      </w:pPr>
      <w:r w:rsidRPr="007B0CF9">
        <w:rPr>
          <w:rFonts w:ascii="Arial" w:hAnsi="Arial" w:cs="Arial"/>
          <w:sz w:val="22"/>
          <w:szCs w:val="22"/>
          <w:u w:val="single"/>
        </w:rPr>
        <w:t>Development Plan:</w:t>
      </w:r>
    </w:p>
    <w:p w14:paraId="00232889" w14:textId="77777777" w:rsidR="00533E0C" w:rsidRPr="007B0CF9" w:rsidRDefault="00533E0C" w:rsidP="007B0CF9">
      <w:pPr>
        <w:spacing w:line="276" w:lineRule="auto"/>
        <w:jc w:val="both"/>
        <w:rPr>
          <w:rFonts w:ascii="Arial" w:hAnsi="Arial" w:cs="Arial"/>
          <w:sz w:val="22"/>
          <w:szCs w:val="22"/>
        </w:rPr>
      </w:pPr>
      <w:r w:rsidRPr="007B0CF9">
        <w:rPr>
          <w:rFonts w:ascii="Arial" w:hAnsi="Arial" w:cs="Arial"/>
          <w:sz w:val="22"/>
          <w:szCs w:val="22"/>
        </w:rPr>
        <w:t xml:space="preserve">The development plan for Wiltshire comprises the </w:t>
      </w:r>
      <w:r w:rsidRPr="007B0CF9">
        <w:rPr>
          <w:rFonts w:ascii="Arial" w:hAnsi="Arial" w:cs="Arial"/>
          <w:i/>
          <w:iCs/>
          <w:sz w:val="22"/>
          <w:szCs w:val="22"/>
        </w:rPr>
        <w:t>Wiltshire Core Strategy (WCS) (adopted January 2015)</w:t>
      </w:r>
      <w:r w:rsidR="001A33F3" w:rsidRPr="007B0CF9">
        <w:rPr>
          <w:rFonts w:ascii="Arial" w:hAnsi="Arial" w:cs="Arial"/>
          <w:b/>
          <w:bCs/>
          <w:sz w:val="22"/>
          <w:szCs w:val="22"/>
        </w:rPr>
        <w:t xml:space="preserve"> </w:t>
      </w:r>
      <w:r w:rsidR="001A33F3" w:rsidRPr="007B0CF9">
        <w:rPr>
          <w:rFonts w:ascii="Arial" w:hAnsi="Arial" w:cs="Arial"/>
          <w:sz w:val="22"/>
          <w:szCs w:val="22"/>
        </w:rPr>
        <w:t>and any made neighbourhood plans</w:t>
      </w:r>
      <w:r w:rsidRPr="007B0CF9">
        <w:rPr>
          <w:rFonts w:ascii="Arial" w:hAnsi="Arial" w:cs="Arial"/>
          <w:sz w:val="22"/>
          <w:szCs w:val="22"/>
        </w:rPr>
        <w:t>,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5FD6C7F7" w14:textId="77777777" w:rsidR="00533E0C" w:rsidRPr="007B0CF9" w:rsidRDefault="00533E0C" w:rsidP="007B0CF9">
      <w:pPr>
        <w:spacing w:line="276" w:lineRule="auto"/>
        <w:jc w:val="both"/>
        <w:rPr>
          <w:rFonts w:ascii="Arial" w:hAnsi="Arial" w:cs="Arial"/>
          <w:sz w:val="22"/>
          <w:szCs w:val="22"/>
        </w:rPr>
      </w:pPr>
    </w:p>
    <w:p w14:paraId="4DC23169" w14:textId="77777777" w:rsidR="00533E0C" w:rsidRPr="007B0CF9" w:rsidRDefault="00533E0C" w:rsidP="007B0CF9">
      <w:pPr>
        <w:spacing w:line="276" w:lineRule="auto"/>
        <w:jc w:val="both"/>
        <w:rPr>
          <w:rFonts w:ascii="Arial" w:hAnsi="Arial" w:cs="Arial"/>
          <w:sz w:val="22"/>
          <w:szCs w:val="22"/>
        </w:rPr>
      </w:pPr>
      <w:r w:rsidRPr="007B0CF9">
        <w:rPr>
          <w:rFonts w:ascii="Arial" w:hAnsi="Arial" w:cs="Arial"/>
          <w:sz w:val="22"/>
          <w:szCs w:val="22"/>
        </w:rPr>
        <w:t>Though the development plan is considered as a whole, those parts deemed to be particularly relevant to this application are listed below:</w:t>
      </w:r>
    </w:p>
    <w:p w14:paraId="2DEE79D7" w14:textId="77777777" w:rsidR="00533E0C" w:rsidRPr="007B0CF9" w:rsidRDefault="00533E0C" w:rsidP="007B0CF9">
      <w:pPr>
        <w:spacing w:line="276" w:lineRule="auto"/>
        <w:jc w:val="both"/>
        <w:rPr>
          <w:rFonts w:ascii="Arial" w:hAnsi="Arial" w:cs="Arial"/>
          <w:b/>
          <w:bCs/>
          <w:sz w:val="22"/>
          <w:szCs w:val="22"/>
        </w:rPr>
      </w:pPr>
    </w:p>
    <w:p w14:paraId="30C4E7C7" w14:textId="77777777" w:rsidR="00533E0C" w:rsidRPr="007B0CF9" w:rsidRDefault="00533E0C" w:rsidP="007B0CF9">
      <w:pPr>
        <w:spacing w:line="276" w:lineRule="auto"/>
        <w:jc w:val="both"/>
        <w:rPr>
          <w:rFonts w:ascii="Arial" w:hAnsi="Arial" w:cs="Arial"/>
          <w:sz w:val="22"/>
          <w:szCs w:val="22"/>
        </w:rPr>
      </w:pPr>
      <w:r w:rsidRPr="007B0CF9">
        <w:rPr>
          <w:rFonts w:ascii="Arial" w:hAnsi="Arial" w:cs="Arial"/>
          <w:sz w:val="22"/>
          <w:szCs w:val="22"/>
        </w:rPr>
        <w:t>The adopted</w:t>
      </w:r>
      <w:r w:rsidRPr="007B0CF9">
        <w:rPr>
          <w:rFonts w:ascii="Arial" w:hAnsi="Arial" w:cs="Arial"/>
          <w:b/>
          <w:bCs/>
          <w:sz w:val="22"/>
          <w:szCs w:val="22"/>
        </w:rPr>
        <w:t xml:space="preserve"> </w:t>
      </w:r>
      <w:r w:rsidRPr="007B0CF9">
        <w:rPr>
          <w:rFonts w:ascii="Arial" w:hAnsi="Arial" w:cs="Arial"/>
          <w:i/>
          <w:iCs/>
          <w:sz w:val="22"/>
          <w:szCs w:val="22"/>
        </w:rPr>
        <w:t>Wiltshire Core Strategy (WCS),</w:t>
      </w:r>
      <w:r w:rsidRPr="007B0CF9">
        <w:rPr>
          <w:rFonts w:ascii="Arial" w:hAnsi="Arial" w:cs="Arial"/>
          <w:b/>
          <w:bCs/>
          <w:sz w:val="22"/>
          <w:szCs w:val="22"/>
        </w:rPr>
        <w:t xml:space="preserve"> </w:t>
      </w:r>
      <w:r w:rsidRPr="007B0CF9">
        <w:rPr>
          <w:rFonts w:ascii="Arial" w:hAnsi="Arial" w:cs="Arial"/>
          <w:sz w:val="22"/>
          <w:szCs w:val="22"/>
        </w:rPr>
        <w:t xml:space="preserve">with </w:t>
      </w:r>
      <w:proofErr w:type="gramStart"/>
      <w:r w:rsidRPr="007B0CF9">
        <w:rPr>
          <w:rFonts w:ascii="Arial" w:hAnsi="Arial" w:cs="Arial"/>
          <w:sz w:val="22"/>
          <w:szCs w:val="22"/>
        </w:rPr>
        <w:t>particular regard</w:t>
      </w:r>
      <w:proofErr w:type="gramEnd"/>
      <w:r w:rsidRPr="007B0CF9">
        <w:rPr>
          <w:rFonts w:ascii="Arial" w:hAnsi="Arial" w:cs="Arial"/>
          <w:sz w:val="22"/>
          <w:szCs w:val="22"/>
        </w:rPr>
        <w:t xml:space="preserve"> to:</w:t>
      </w:r>
    </w:p>
    <w:p w14:paraId="0CFC7964" w14:textId="77777777" w:rsidR="00533E0C" w:rsidRPr="007B0CF9" w:rsidRDefault="00533E0C" w:rsidP="007B0CF9">
      <w:pPr>
        <w:spacing w:line="276" w:lineRule="auto"/>
        <w:jc w:val="both"/>
        <w:rPr>
          <w:rFonts w:ascii="Arial" w:hAnsi="Arial" w:cs="Arial"/>
          <w:sz w:val="22"/>
          <w:szCs w:val="22"/>
        </w:rPr>
      </w:pPr>
    </w:p>
    <w:p w14:paraId="4CC9985E" w14:textId="7591D048" w:rsidR="00533E0C" w:rsidRPr="007B0CF9" w:rsidRDefault="00533E0C" w:rsidP="007B0CF9">
      <w:pPr>
        <w:pStyle w:val="ListParagraph"/>
        <w:numPr>
          <w:ilvl w:val="0"/>
          <w:numId w:val="2"/>
        </w:numPr>
        <w:spacing w:line="276" w:lineRule="auto"/>
        <w:jc w:val="both"/>
        <w:rPr>
          <w:rFonts w:ascii="Arial" w:hAnsi="Arial" w:cs="Arial"/>
          <w:sz w:val="22"/>
          <w:szCs w:val="22"/>
        </w:rPr>
      </w:pPr>
      <w:r w:rsidRPr="007B0CF9">
        <w:rPr>
          <w:rFonts w:ascii="Arial" w:hAnsi="Arial" w:cs="Arial"/>
          <w:sz w:val="22"/>
          <w:szCs w:val="22"/>
        </w:rPr>
        <w:t>Core Policy 1 Settlement Strategy</w:t>
      </w:r>
    </w:p>
    <w:p w14:paraId="6CE719F9" w14:textId="2A1B54D2" w:rsidR="0029208D" w:rsidRPr="007B0CF9" w:rsidRDefault="0029208D" w:rsidP="007B0CF9">
      <w:pPr>
        <w:pStyle w:val="ListParagraph"/>
        <w:numPr>
          <w:ilvl w:val="0"/>
          <w:numId w:val="2"/>
        </w:numPr>
        <w:spacing w:line="276" w:lineRule="auto"/>
        <w:jc w:val="both"/>
        <w:rPr>
          <w:rFonts w:ascii="Arial" w:hAnsi="Arial" w:cs="Arial"/>
          <w:sz w:val="22"/>
          <w:szCs w:val="22"/>
        </w:rPr>
      </w:pPr>
      <w:r w:rsidRPr="007B0CF9">
        <w:rPr>
          <w:rFonts w:ascii="Arial" w:hAnsi="Arial" w:cs="Arial"/>
          <w:sz w:val="22"/>
          <w:szCs w:val="22"/>
        </w:rPr>
        <w:t>Core Policy 2 Delivery Strategy</w:t>
      </w:r>
    </w:p>
    <w:p w14:paraId="392C620A" w14:textId="591B49F3" w:rsidR="0029208D" w:rsidRPr="007B0CF9" w:rsidRDefault="0029208D" w:rsidP="007B0CF9">
      <w:pPr>
        <w:pStyle w:val="ListParagraph"/>
        <w:numPr>
          <w:ilvl w:val="0"/>
          <w:numId w:val="2"/>
        </w:numPr>
        <w:spacing w:line="276" w:lineRule="auto"/>
        <w:jc w:val="both"/>
        <w:rPr>
          <w:rFonts w:ascii="Arial" w:hAnsi="Arial" w:cs="Arial"/>
          <w:sz w:val="22"/>
          <w:szCs w:val="22"/>
        </w:rPr>
      </w:pPr>
      <w:r w:rsidRPr="007B0CF9">
        <w:rPr>
          <w:rFonts w:ascii="Arial" w:hAnsi="Arial" w:cs="Arial"/>
          <w:sz w:val="22"/>
          <w:szCs w:val="22"/>
        </w:rPr>
        <w:t xml:space="preserve">Core Policy </w:t>
      </w:r>
      <w:r w:rsidR="00082D83" w:rsidRPr="007B0CF9">
        <w:rPr>
          <w:rFonts w:ascii="Arial" w:hAnsi="Arial" w:cs="Arial"/>
          <w:sz w:val="22"/>
          <w:szCs w:val="22"/>
        </w:rPr>
        <w:t>12</w:t>
      </w:r>
      <w:r w:rsidRPr="007B0CF9">
        <w:rPr>
          <w:rFonts w:ascii="Arial" w:hAnsi="Arial" w:cs="Arial"/>
          <w:sz w:val="22"/>
          <w:szCs w:val="22"/>
        </w:rPr>
        <w:t xml:space="preserve"> Spatial Strategy</w:t>
      </w:r>
      <w:r w:rsidR="009A5E7A" w:rsidRPr="007B0CF9">
        <w:rPr>
          <w:rFonts w:ascii="Arial" w:hAnsi="Arial" w:cs="Arial"/>
          <w:sz w:val="22"/>
          <w:szCs w:val="22"/>
        </w:rPr>
        <w:t>:</w:t>
      </w:r>
      <w:r w:rsidR="00082D83" w:rsidRPr="007B0CF9">
        <w:rPr>
          <w:rFonts w:ascii="Arial" w:hAnsi="Arial" w:cs="Arial"/>
          <w:sz w:val="22"/>
          <w:szCs w:val="22"/>
        </w:rPr>
        <w:t xml:space="preserve"> Devizes</w:t>
      </w:r>
      <w:r w:rsidRPr="007B0CF9">
        <w:rPr>
          <w:rFonts w:ascii="Arial" w:hAnsi="Arial" w:cs="Arial"/>
          <w:sz w:val="22"/>
          <w:szCs w:val="22"/>
        </w:rPr>
        <w:t xml:space="preserve"> Community </w:t>
      </w:r>
      <w:r w:rsidR="009A5E7A" w:rsidRPr="007B0CF9">
        <w:rPr>
          <w:rFonts w:ascii="Arial" w:hAnsi="Arial" w:cs="Arial"/>
          <w:sz w:val="22"/>
          <w:szCs w:val="22"/>
        </w:rPr>
        <w:t>Area</w:t>
      </w:r>
    </w:p>
    <w:p w14:paraId="5D56ED11" w14:textId="33EEECEE" w:rsidR="0029208D" w:rsidRPr="007B0CF9" w:rsidRDefault="0029208D" w:rsidP="007B0CF9">
      <w:pPr>
        <w:pStyle w:val="ListParagraph"/>
        <w:numPr>
          <w:ilvl w:val="0"/>
          <w:numId w:val="2"/>
        </w:numPr>
        <w:spacing w:line="276" w:lineRule="auto"/>
        <w:jc w:val="both"/>
        <w:rPr>
          <w:rFonts w:ascii="Arial" w:hAnsi="Arial" w:cs="Arial"/>
          <w:sz w:val="22"/>
          <w:szCs w:val="22"/>
        </w:rPr>
      </w:pPr>
      <w:r w:rsidRPr="007B0CF9">
        <w:rPr>
          <w:rFonts w:ascii="Arial" w:hAnsi="Arial" w:cs="Arial"/>
          <w:sz w:val="22"/>
          <w:szCs w:val="22"/>
        </w:rPr>
        <w:t>Core Policy 50 Biodiversity and Geodiversity</w:t>
      </w:r>
    </w:p>
    <w:p w14:paraId="6AD17E0A" w14:textId="77777777" w:rsidR="0029208D" w:rsidRPr="007B0CF9" w:rsidRDefault="0029208D" w:rsidP="007B0CF9">
      <w:pPr>
        <w:pStyle w:val="ListParagraph"/>
        <w:numPr>
          <w:ilvl w:val="0"/>
          <w:numId w:val="2"/>
        </w:numPr>
        <w:spacing w:line="276" w:lineRule="auto"/>
        <w:jc w:val="both"/>
        <w:rPr>
          <w:rFonts w:ascii="Arial" w:hAnsi="Arial" w:cs="Arial"/>
          <w:sz w:val="22"/>
          <w:szCs w:val="22"/>
        </w:rPr>
      </w:pPr>
      <w:r w:rsidRPr="007B0CF9">
        <w:rPr>
          <w:rFonts w:ascii="Arial" w:hAnsi="Arial" w:cs="Arial"/>
          <w:sz w:val="22"/>
          <w:szCs w:val="22"/>
        </w:rPr>
        <w:t>Core Policy 51 Landscape</w:t>
      </w:r>
    </w:p>
    <w:p w14:paraId="7A132E0F" w14:textId="07CE5D15" w:rsidR="0029208D" w:rsidRPr="007B0CF9" w:rsidRDefault="0029208D" w:rsidP="007B0CF9">
      <w:pPr>
        <w:pStyle w:val="ListParagraph"/>
        <w:numPr>
          <w:ilvl w:val="0"/>
          <w:numId w:val="2"/>
        </w:numPr>
        <w:spacing w:line="276" w:lineRule="auto"/>
        <w:jc w:val="both"/>
        <w:rPr>
          <w:rFonts w:ascii="Arial" w:hAnsi="Arial" w:cs="Arial"/>
          <w:sz w:val="22"/>
          <w:szCs w:val="22"/>
        </w:rPr>
      </w:pPr>
      <w:r w:rsidRPr="007B0CF9">
        <w:rPr>
          <w:rFonts w:ascii="Arial" w:hAnsi="Arial" w:cs="Arial"/>
          <w:sz w:val="22"/>
          <w:szCs w:val="22"/>
        </w:rPr>
        <w:t>Core Policy 57 Ensuring High Quality Design and Place Shaping</w:t>
      </w:r>
    </w:p>
    <w:p w14:paraId="4CDADE6C" w14:textId="12D59538" w:rsidR="0029208D" w:rsidRPr="007B0CF9" w:rsidRDefault="0029208D" w:rsidP="007B0CF9">
      <w:pPr>
        <w:pStyle w:val="ListParagraph"/>
        <w:numPr>
          <w:ilvl w:val="0"/>
          <w:numId w:val="2"/>
        </w:numPr>
        <w:spacing w:line="276" w:lineRule="auto"/>
        <w:jc w:val="both"/>
        <w:rPr>
          <w:rFonts w:ascii="Arial" w:hAnsi="Arial" w:cs="Arial"/>
          <w:sz w:val="22"/>
          <w:szCs w:val="22"/>
        </w:rPr>
      </w:pPr>
      <w:r w:rsidRPr="007B0CF9">
        <w:rPr>
          <w:rFonts w:ascii="Arial" w:hAnsi="Arial" w:cs="Arial"/>
          <w:sz w:val="22"/>
          <w:szCs w:val="22"/>
        </w:rPr>
        <w:t>Core Policy 58 Ensuring the Conservation of the Historic Environment</w:t>
      </w:r>
    </w:p>
    <w:p w14:paraId="1ECF8975" w14:textId="5826C3D8" w:rsidR="00E83372" w:rsidRPr="007B0CF9" w:rsidRDefault="00E83372" w:rsidP="007B0CF9">
      <w:pPr>
        <w:pStyle w:val="ListParagraph"/>
        <w:numPr>
          <w:ilvl w:val="0"/>
          <w:numId w:val="2"/>
        </w:numPr>
        <w:spacing w:line="276" w:lineRule="auto"/>
        <w:jc w:val="both"/>
        <w:rPr>
          <w:rFonts w:ascii="Arial" w:hAnsi="Arial" w:cs="Arial"/>
          <w:sz w:val="22"/>
          <w:szCs w:val="22"/>
        </w:rPr>
      </w:pPr>
      <w:r w:rsidRPr="007B0CF9">
        <w:rPr>
          <w:rFonts w:ascii="Arial" w:hAnsi="Arial" w:cs="Arial"/>
          <w:sz w:val="22"/>
          <w:szCs w:val="22"/>
        </w:rPr>
        <w:t>Core Policy 61</w:t>
      </w:r>
      <w:r w:rsidR="004E69B2" w:rsidRPr="007B0CF9">
        <w:rPr>
          <w:rFonts w:ascii="Arial" w:hAnsi="Arial" w:cs="Arial"/>
          <w:sz w:val="22"/>
          <w:szCs w:val="22"/>
        </w:rPr>
        <w:t xml:space="preserve"> Transport and new development</w:t>
      </w:r>
    </w:p>
    <w:p w14:paraId="03336E59" w14:textId="5135566A" w:rsidR="00E83372" w:rsidRPr="007B0CF9" w:rsidRDefault="00E83372" w:rsidP="007B0CF9">
      <w:pPr>
        <w:pStyle w:val="ListParagraph"/>
        <w:numPr>
          <w:ilvl w:val="0"/>
          <w:numId w:val="2"/>
        </w:numPr>
        <w:spacing w:line="276" w:lineRule="auto"/>
        <w:jc w:val="both"/>
        <w:rPr>
          <w:rFonts w:ascii="Arial" w:hAnsi="Arial" w:cs="Arial"/>
          <w:sz w:val="22"/>
          <w:szCs w:val="22"/>
        </w:rPr>
      </w:pPr>
      <w:r w:rsidRPr="007B0CF9">
        <w:rPr>
          <w:rFonts w:ascii="Arial" w:hAnsi="Arial" w:cs="Arial"/>
          <w:sz w:val="22"/>
          <w:szCs w:val="22"/>
        </w:rPr>
        <w:t>Core Policy 64</w:t>
      </w:r>
      <w:r w:rsidR="00B51C38" w:rsidRPr="007B0CF9">
        <w:rPr>
          <w:rFonts w:ascii="Arial" w:hAnsi="Arial" w:cs="Arial"/>
          <w:sz w:val="22"/>
          <w:szCs w:val="22"/>
        </w:rPr>
        <w:t xml:space="preserve"> Demand management</w:t>
      </w:r>
    </w:p>
    <w:p w14:paraId="6DA4920C" w14:textId="77777777" w:rsidR="00533E0C" w:rsidRPr="007B0CF9" w:rsidRDefault="00533E0C" w:rsidP="007B0CF9">
      <w:pPr>
        <w:spacing w:line="276" w:lineRule="auto"/>
        <w:jc w:val="both"/>
        <w:rPr>
          <w:rFonts w:ascii="Arial" w:hAnsi="Arial" w:cs="Arial"/>
          <w:color w:val="FF0000"/>
          <w:sz w:val="22"/>
          <w:szCs w:val="22"/>
        </w:rPr>
      </w:pPr>
    </w:p>
    <w:p w14:paraId="5D83B9A3" w14:textId="472D7E0B" w:rsidR="00CF2835" w:rsidRPr="007B0CF9" w:rsidRDefault="00CF2835" w:rsidP="007B0CF9">
      <w:pPr>
        <w:spacing w:line="276" w:lineRule="auto"/>
        <w:jc w:val="both"/>
        <w:rPr>
          <w:rFonts w:ascii="Arial" w:hAnsi="Arial" w:cs="Arial"/>
          <w:b/>
          <w:bCs/>
          <w:color w:val="000000" w:themeColor="text1"/>
          <w:sz w:val="22"/>
          <w:szCs w:val="22"/>
        </w:rPr>
      </w:pPr>
      <w:r w:rsidRPr="007B0CF9">
        <w:rPr>
          <w:rFonts w:ascii="Arial" w:hAnsi="Arial" w:cs="Arial"/>
          <w:color w:val="000000" w:themeColor="text1"/>
          <w:sz w:val="22"/>
          <w:szCs w:val="22"/>
          <w:u w:val="single"/>
        </w:rPr>
        <w:t>Draft Wiltshire Local Plan Policies</w:t>
      </w:r>
      <w:r w:rsidRPr="007B0CF9">
        <w:rPr>
          <w:rFonts w:ascii="Arial" w:hAnsi="Arial" w:cs="Arial"/>
          <w:b/>
          <w:bCs/>
          <w:color w:val="000000" w:themeColor="text1"/>
          <w:sz w:val="22"/>
          <w:szCs w:val="22"/>
        </w:rPr>
        <w:t xml:space="preserve">  </w:t>
      </w:r>
    </w:p>
    <w:p w14:paraId="217595FB" w14:textId="77777777" w:rsidR="00157709" w:rsidRPr="007B0CF9" w:rsidRDefault="00157709" w:rsidP="007B0CF9">
      <w:pPr>
        <w:spacing w:line="276" w:lineRule="auto"/>
        <w:jc w:val="both"/>
        <w:rPr>
          <w:rFonts w:ascii="Arial" w:hAnsi="Arial" w:cs="Arial"/>
          <w:b/>
          <w:bCs/>
          <w:color w:val="000000" w:themeColor="text1"/>
          <w:sz w:val="22"/>
          <w:szCs w:val="22"/>
        </w:rPr>
      </w:pPr>
    </w:p>
    <w:p w14:paraId="2053C5AC" w14:textId="40D7AD37" w:rsidR="00F650A0" w:rsidRPr="007B0CF9" w:rsidRDefault="006278C3" w:rsidP="007B0CF9">
      <w:pPr>
        <w:spacing w:line="276" w:lineRule="auto"/>
        <w:jc w:val="both"/>
        <w:rPr>
          <w:rFonts w:ascii="Arial" w:hAnsi="Arial" w:cs="Arial"/>
          <w:sz w:val="22"/>
          <w:szCs w:val="22"/>
        </w:rPr>
      </w:pPr>
      <w:r w:rsidRPr="007B0CF9">
        <w:rPr>
          <w:rFonts w:ascii="Arial" w:hAnsi="Arial" w:cs="Arial"/>
          <w:sz w:val="22"/>
          <w:szCs w:val="22"/>
        </w:rPr>
        <w:t>At Full Council on 19 May, the elected members of Wiltshire Council agreed to withdraw the emerging Wiltshire Local Plan. It will now be subject to a legal process to finalise its withdrawal – which is likely to happen in July or August (2026). The said Plan has no material weight for the purposes of the appeal.</w:t>
      </w:r>
    </w:p>
    <w:p w14:paraId="6429B896" w14:textId="77777777" w:rsidR="006278C3" w:rsidRPr="007B0CF9" w:rsidRDefault="006278C3" w:rsidP="007B0CF9">
      <w:pPr>
        <w:spacing w:line="276" w:lineRule="auto"/>
        <w:jc w:val="both"/>
        <w:rPr>
          <w:rFonts w:ascii="Arial" w:hAnsi="Arial" w:cs="Arial"/>
          <w:b/>
          <w:bCs/>
          <w:sz w:val="22"/>
          <w:szCs w:val="22"/>
        </w:rPr>
      </w:pPr>
    </w:p>
    <w:p w14:paraId="0D6E152D" w14:textId="77777777" w:rsidR="00D101B5" w:rsidRPr="007B0CF9" w:rsidRDefault="00D101B5" w:rsidP="007B0CF9">
      <w:pPr>
        <w:spacing w:line="276" w:lineRule="auto"/>
        <w:jc w:val="both"/>
        <w:rPr>
          <w:rFonts w:ascii="Arial" w:hAnsi="Arial" w:cs="Arial"/>
          <w:sz w:val="22"/>
          <w:szCs w:val="22"/>
          <w:u w:val="single"/>
        </w:rPr>
      </w:pPr>
      <w:r w:rsidRPr="007B0CF9">
        <w:rPr>
          <w:rFonts w:ascii="Arial" w:hAnsi="Arial" w:cs="Arial"/>
          <w:sz w:val="22"/>
          <w:szCs w:val="22"/>
          <w:u w:val="single"/>
        </w:rPr>
        <w:t>Neighbourhood Plan:</w:t>
      </w:r>
    </w:p>
    <w:p w14:paraId="532F088F" w14:textId="77777777" w:rsidR="00B56EE9" w:rsidRPr="007B0CF9" w:rsidRDefault="00B56EE9" w:rsidP="007B0CF9">
      <w:pPr>
        <w:spacing w:line="276" w:lineRule="auto"/>
        <w:jc w:val="both"/>
        <w:rPr>
          <w:rFonts w:ascii="Arial" w:hAnsi="Arial" w:cs="Arial"/>
          <w:sz w:val="22"/>
          <w:szCs w:val="22"/>
        </w:rPr>
      </w:pPr>
    </w:p>
    <w:p w14:paraId="1173882A" w14:textId="261BF466" w:rsidR="001418E4" w:rsidRPr="007B0CF9" w:rsidRDefault="00496A8B" w:rsidP="007B0CF9">
      <w:pPr>
        <w:spacing w:line="276" w:lineRule="auto"/>
        <w:jc w:val="both"/>
        <w:rPr>
          <w:rFonts w:ascii="Arial" w:hAnsi="Arial" w:cs="Arial"/>
          <w:sz w:val="22"/>
          <w:szCs w:val="22"/>
        </w:rPr>
      </w:pPr>
      <w:r w:rsidRPr="007B0CF9">
        <w:rPr>
          <w:rFonts w:ascii="Arial" w:hAnsi="Arial" w:cs="Arial"/>
          <w:sz w:val="22"/>
          <w:szCs w:val="22"/>
        </w:rPr>
        <w:t>Area designated</w:t>
      </w:r>
    </w:p>
    <w:p w14:paraId="3CBB2B1F" w14:textId="77777777" w:rsidR="001418E4" w:rsidRPr="007B0CF9" w:rsidRDefault="001418E4" w:rsidP="007B0CF9">
      <w:pPr>
        <w:spacing w:line="276" w:lineRule="auto"/>
        <w:jc w:val="both"/>
        <w:rPr>
          <w:rFonts w:ascii="Arial" w:hAnsi="Arial" w:cs="Arial"/>
          <w:b/>
          <w:bCs/>
          <w:sz w:val="22"/>
          <w:szCs w:val="22"/>
        </w:rPr>
      </w:pPr>
    </w:p>
    <w:p w14:paraId="737212B5" w14:textId="5AE26F97" w:rsidR="00533E0C" w:rsidRPr="007B0CF9" w:rsidRDefault="00533E0C" w:rsidP="007B0CF9">
      <w:pPr>
        <w:spacing w:line="276" w:lineRule="auto"/>
        <w:jc w:val="both"/>
        <w:rPr>
          <w:rFonts w:ascii="Arial" w:hAnsi="Arial" w:cs="Arial"/>
          <w:sz w:val="22"/>
          <w:szCs w:val="22"/>
          <w:u w:val="single"/>
        </w:rPr>
      </w:pPr>
      <w:r w:rsidRPr="007B0CF9">
        <w:rPr>
          <w:rFonts w:ascii="Arial" w:hAnsi="Arial" w:cs="Arial"/>
          <w:sz w:val="22"/>
          <w:szCs w:val="22"/>
          <w:u w:val="single"/>
        </w:rPr>
        <w:t>Supplementary Planning Documents</w:t>
      </w:r>
      <w:r w:rsidR="0004756B" w:rsidRPr="007B0CF9">
        <w:rPr>
          <w:rFonts w:ascii="Arial" w:hAnsi="Arial" w:cs="Arial"/>
          <w:sz w:val="22"/>
          <w:szCs w:val="22"/>
          <w:u w:val="single"/>
        </w:rPr>
        <w:t xml:space="preserve"> and other Guidance</w:t>
      </w:r>
      <w:r w:rsidRPr="007B0CF9">
        <w:rPr>
          <w:rFonts w:ascii="Arial" w:hAnsi="Arial" w:cs="Arial"/>
          <w:sz w:val="22"/>
          <w:szCs w:val="22"/>
          <w:u w:val="single"/>
        </w:rPr>
        <w:t>:</w:t>
      </w:r>
      <w:r w:rsidR="005F4A4B" w:rsidRPr="007B0CF9">
        <w:rPr>
          <w:rFonts w:ascii="Arial" w:hAnsi="Arial" w:cs="Arial"/>
          <w:sz w:val="22"/>
          <w:szCs w:val="22"/>
        </w:rPr>
        <w:t xml:space="preserve"> </w:t>
      </w:r>
    </w:p>
    <w:p w14:paraId="10C0C0DD" w14:textId="54A28525" w:rsidR="00B7434E" w:rsidRPr="007B0CF9" w:rsidRDefault="00533E0C" w:rsidP="007B0CF9">
      <w:pPr>
        <w:pStyle w:val="ListParagraph"/>
        <w:numPr>
          <w:ilvl w:val="0"/>
          <w:numId w:val="4"/>
        </w:numPr>
        <w:spacing w:before="20" w:line="276" w:lineRule="auto"/>
        <w:rPr>
          <w:rFonts w:ascii="Arial" w:hAnsi="Arial" w:cs="Arial"/>
          <w:sz w:val="22"/>
          <w:szCs w:val="22"/>
        </w:rPr>
      </w:pPr>
      <w:r w:rsidRPr="007B0CF9">
        <w:rPr>
          <w:rFonts w:ascii="Arial" w:hAnsi="Arial" w:cs="Arial"/>
          <w:sz w:val="22"/>
          <w:szCs w:val="22"/>
        </w:rPr>
        <w:t>Wiltshire Design Guide (adopted April 2024)</w:t>
      </w:r>
    </w:p>
    <w:p w14:paraId="59025DA2" w14:textId="77777777" w:rsidR="00B7434E" w:rsidRPr="007B0CF9" w:rsidRDefault="00B7434E" w:rsidP="007B0CF9">
      <w:pPr>
        <w:spacing w:before="20" w:line="276" w:lineRule="auto"/>
        <w:rPr>
          <w:rFonts w:ascii="Arial" w:hAnsi="Arial" w:cs="Arial"/>
          <w:sz w:val="22"/>
          <w:szCs w:val="22"/>
        </w:rPr>
      </w:pPr>
    </w:p>
    <w:p w14:paraId="1C2A2671" w14:textId="1C6BCE5A" w:rsidR="00B7434E" w:rsidRPr="007B0CF9" w:rsidRDefault="00B7434E" w:rsidP="007B0CF9">
      <w:pPr>
        <w:spacing w:before="20" w:line="276" w:lineRule="auto"/>
        <w:rPr>
          <w:rFonts w:ascii="Arial" w:hAnsi="Arial" w:cs="Arial"/>
          <w:sz w:val="22"/>
          <w:szCs w:val="22"/>
          <w:u w:val="single"/>
        </w:rPr>
      </w:pPr>
      <w:r w:rsidRPr="007B0CF9">
        <w:rPr>
          <w:rFonts w:ascii="Arial" w:hAnsi="Arial" w:cs="Arial"/>
          <w:sz w:val="22"/>
          <w:szCs w:val="22"/>
          <w:u w:val="single"/>
        </w:rPr>
        <w:t>Conservation Area Statement:</w:t>
      </w:r>
    </w:p>
    <w:p w14:paraId="5D514097" w14:textId="202D191C" w:rsidR="00533E0C" w:rsidRPr="007B0CF9" w:rsidRDefault="00257C8D" w:rsidP="007B0CF9">
      <w:pPr>
        <w:spacing w:line="276" w:lineRule="auto"/>
        <w:jc w:val="both"/>
        <w:rPr>
          <w:rFonts w:ascii="Arial" w:hAnsi="Arial" w:cs="Arial"/>
          <w:sz w:val="22"/>
          <w:szCs w:val="22"/>
        </w:rPr>
      </w:pPr>
      <w:r w:rsidRPr="007B0CF9">
        <w:rPr>
          <w:rFonts w:ascii="Arial" w:hAnsi="Arial" w:cs="Arial"/>
          <w:sz w:val="22"/>
          <w:szCs w:val="22"/>
        </w:rPr>
        <w:t>Great Cheverell Conservation Area Statement</w:t>
      </w:r>
      <w:r w:rsidR="006E5BB5" w:rsidRPr="007B0CF9">
        <w:rPr>
          <w:rFonts w:ascii="Arial" w:hAnsi="Arial" w:cs="Arial"/>
          <w:sz w:val="22"/>
          <w:szCs w:val="22"/>
        </w:rPr>
        <w:t>, October 2003</w:t>
      </w:r>
    </w:p>
    <w:p w14:paraId="43DF1328" w14:textId="77777777" w:rsidR="00B7434E" w:rsidRPr="007B0CF9" w:rsidRDefault="00B7434E" w:rsidP="007B0CF9">
      <w:pPr>
        <w:spacing w:line="276" w:lineRule="auto"/>
        <w:jc w:val="both"/>
        <w:rPr>
          <w:rFonts w:ascii="Arial" w:hAnsi="Arial" w:cs="Arial"/>
          <w:b/>
          <w:bCs/>
          <w:sz w:val="22"/>
          <w:szCs w:val="22"/>
        </w:rPr>
      </w:pPr>
    </w:p>
    <w:p w14:paraId="7EF8B1D2" w14:textId="64443D36" w:rsidR="00067BEE" w:rsidRPr="007B0CF9" w:rsidRDefault="00F7609E" w:rsidP="007B0CF9">
      <w:pPr>
        <w:spacing w:line="276" w:lineRule="auto"/>
        <w:jc w:val="both"/>
        <w:rPr>
          <w:rFonts w:ascii="Arial" w:hAnsi="Arial" w:cs="Arial"/>
          <w:b/>
          <w:bCs/>
          <w:color w:val="FF0000"/>
          <w:sz w:val="22"/>
          <w:szCs w:val="22"/>
        </w:rPr>
      </w:pPr>
      <w:r w:rsidRPr="007B0CF9">
        <w:rPr>
          <w:rFonts w:ascii="Arial" w:hAnsi="Arial" w:cs="Arial"/>
          <w:b/>
          <w:bCs/>
          <w:sz w:val="22"/>
          <w:szCs w:val="22"/>
        </w:rPr>
        <w:t>ISSUES</w:t>
      </w:r>
      <w:r w:rsidR="00067BEE" w:rsidRPr="007B0CF9">
        <w:rPr>
          <w:rFonts w:ascii="Arial" w:hAnsi="Arial" w:cs="Arial"/>
          <w:b/>
          <w:bCs/>
          <w:sz w:val="22"/>
          <w:szCs w:val="22"/>
        </w:rPr>
        <w:t xml:space="preserve"> </w:t>
      </w:r>
    </w:p>
    <w:p w14:paraId="25CAD3F4" w14:textId="77777777" w:rsidR="00D902FA" w:rsidRPr="007B0CF9" w:rsidRDefault="00D902FA" w:rsidP="007B0CF9">
      <w:pPr>
        <w:spacing w:line="276" w:lineRule="auto"/>
        <w:jc w:val="both"/>
        <w:rPr>
          <w:rFonts w:ascii="Arial" w:hAnsi="Arial" w:cs="Arial"/>
          <w:b/>
          <w:bCs/>
          <w:sz w:val="22"/>
          <w:szCs w:val="22"/>
        </w:rPr>
      </w:pPr>
    </w:p>
    <w:p w14:paraId="71320B7C" w14:textId="77777777" w:rsidR="00067BEE" w:rsidRPr="007B0CF9" w:rsidRDefault="00067BEE" w:rsidP="007B0CF9">
      <w:pPr>
        <w:spacing w:line="276" w:lineRule="auto"/>
        <w:jc w:val="both"/>
        <w:rPr>
          <w:rFonts w:ascii="Arial" w:hAnsi="Arial" w:cs="Arial"/>
          <w:sz w:val="22"/>
          <w:szCs w:val="22"/>
        </w:rPr>
      </w:pPr>
      <w:r w:rsidRPr="007B0CF9">
        <w:rPr>
          <w:rFonts w:ascii="Arial" w:hAnsi="Arial" w:cs="Arial"/>
          <w:sz w:val="22"/>
          <w:szCs w:val="22"/>
        </w:rPr>
        <w:t>The main issues that need to be addressed in this case include:</w:t>
      </w:r>
    </w:p>
    <w:p w14:paraId="27EF77B4" w14:textId="77777777" w:rsidR="00067BEE" w:rsidRPr="007B0CF9" w:rsidRDefault="00067BEE" w:rsidP="007B0CF9">
      <w:pPr>
        <w:spacing w:line="276" w:lineRule="auto"/>
        <w:jc w:val="both"/>
        <w:rPr>
          <w:rFonts w:ascii="Arial" w:hAnsi="Arial" w:cs="Arial"/>
          <w:sz w:val="22"/>
          <w:szCs w:val="22"/>
        </w:rPr>
      </w:pPr>
    </w:p>
    <w:p w14:paraId="4E5D5A86" w14:textId="77777777" w:rsidR="00067BEE" w:rsidRPr="007B0CF9" w:rsidRDefault="00067BEE" w:rsidP="007B0CF9">
      <w:pPr>
        <w:numPr>
          <w:ilvl w:val="0"/>
          <w:numId w:val="5"/>
        </w:numPr>
        <w:spacing w:line="276" w:lineRule="auto"/>
        <w:jc w:val="both"/>
        <w:rPr>
          <w:rFonts w:ascii="Arial" w:hAnsi="Arial" w:cs="Arial"/>
          <w:sz w:val="22"/>
          <w:szCs w:val="22"/>
        </w:rPr>
      </w:pPr>
      <w:r w:rsidRPr="007B0CF9">
        <w:rPr>
          <w:rFonts w:ascii="Arial" w:hAnsi="Arial" w:cs="Arial"/>
          <w:sz w:val="22"/>
          <w:szCs w:val="22"/>
        </w:rPr>
        <w:t>Whether the development is acceptable in principle (CP 1 and 2)</w:t>
      </w:r>
    </w:p>
    <w:p w14:paraId="6E669760" w14:textId="77777777" w:rsidR="00067BEE" w:rsidRPr="007B0CF9" w:rsidRDefault="00067BEE" w:rsidP="007B0CF9">
      <w:pPr>
        <w:numPr>
          <w:ilvl w:val="0"/>
          <w:numId w:val="5"/>
        </w:numPr>
        <w:spacing w:line="276" w:lineRule="auto"/>
        <w:jc w:val="both"/>
        <w:rPr>
          <w:rFonts w:ascii="Arial" w:hAnsi="Arial" w:cs="Arial"/>
          <w:sz w:val="22"/>
          <w:szCs w:val="22"/>
        </w:rPr>
      </w:pPr>
      <w:r w:rsidRPr="007B0CF9">
        <w:rPr>
          <w:rFonts w:ascii="Arial" w:hAnsi="Arial" w:cs="Arial"/>
          <w:sz w:val="22"/>
          <w:szCs w:val="22"/>
        </w:rPr>
        <w:t>Whether the scheme constitutes high quality design (CP 57)</w:t>
      </w:r>
    </w:p>
    <w:p w14:paraId="70CA2FC3" w14:textId="77777777" w:rsidR="00B0100C" w:rsidRPr="007B0CF9" w:rsidRDefault="00B0100C" w:rsidP="007B0CF9">
      <w:pPr>
        <w:numPr>
          <w:ilvl w:val="0"/>
          <w:numId w:val="5"/>
        </w:numPr>
        <w:spacing w:line="276" w:lineRule="auto"/>
        <w:jc w:val="both"/>
        <w:rPr>
          <w:rFonts w:ascii="Arial" w:hAnsi="Arial" w:cs="Arial"/>
          <w:sz w:val="22"/>
          <w:szCs w:val="22"/>
        </w:rPr>
      </w:pPr>
      <w:r w:rsidRPr="007B0CF9">
        <w:rPr>
          <w:rFonts w:ascii="Arial" w:hAnsi="Arial" w:cs="Arial"/>
          <w:sz w:val="22"/>
          <w:szCs w:val="22"/>
        </w:rPr>
        <w:t xml:space="preserve">Whether the </w:t>
      </w:r>
      <w:r w:rsidR="00977209" w:rsidRPr="007B0CF9">
        <w:rPr>
          <w:rFonts w:ascii="Arial" w:hAnsi="Arial" w:cs="Arial"/>
          <w:sz w:val="22"/>
          <w:szCs w:val="22"/>
        </w:rPr>
        <w:t xml:space="preserve">scheme would have an acceptable impact upon the </w:t>
      </w:r>
      <w:r w:rsidR="00A57783" w:rsidRPr="007B0CF9">
        <w:rPr>
          <w:rFonts w:ascii="Arial" w:hAnsi="Arial" w:cs="Arial"/>
          <w:sz w:val="22"/>
          <w:szCs w:val="22"/>
        </w:rPr>
        <w:t xml:space="preserve">reasonable living conditions of the </w:t>
      </w:r>
      <w:r w:rsidR="00977209" w:rsidRPr="007B0CF9">
        <w:rPr>
          <w:rFonts w:ascii="Arial" w:hAnsi="Arial" w:cs="Arial"/>
          <w:sz w:val="22"/>
          <w:szCs w:val="22"/>
        </w:rPr>
        <w:t>adjoining occupants (CP 57)</w:t>
      </w:r>
    </w:p>
    <w:p w14:paraId="17974FA4" w14:textId="77777777" w:rsidR="00067BEE" w:rsidRPr="007B0CF9" w:rsidRDefault="00067BEE" w:rsidP="007B0CF9">
      <w:pPr>
        <w:numPr>
          <w:ilvl w:val="0"/>
          <w:numId w:val="5"/>
        </w:numPr>
        <w:spacing w:line="276" w:lineRule="auto"/>
        <w:jc w:val="both"/>
        <w:rPr>
          <w:rFonts w:ascii="Arial" w:hAnsi="Arial" w:cs="Arial"/>
          <w:sz w:val="22"/>
          <w:szCs w:val="22"/>
        </w:rPr>
      </w:pPr>
      <w:r w:rsidRPr="007B0CF9">
        <w:rPr>
          <w:rFonts w:ascii="Arial" w:hAnsi="Arial" w:cs="Arial"/>
          <w:sz w:val="22"/>
          <w:szCs w:val="22"/>
        </w:rPr>
        <w:t>Whether the scheme would preserve or enhance the historic environment (CP 58)</w:t>
      </w:r>
    </w:p>
    <w:p w14:paraId="22D70D8A" w14:textId="77777777" w:rsidR="00067BEE" w:rsidRPr="007B0CF9" w:rsidRDefault="00067BEE" w:rsidP="007B0CF9">
      <w:pPr>
        <w:numPr>
          <w:ilvl w:val="0"/>
          <w:numId w:val="5"/>
        </w:numPr>
        <w:spacing w:line="276" w:lineRule="auto"/>
        <w:jc w:val="both"/>
        <w:rPr>
          <w:rFonts w:ascii="Arial" w:hAnsi="Arial" w:cs="Arial"/>
          <w:sz w:val="22"/>
          <w:szCs w:val="22"/>
        </w:rPr>
      </w:pPr>
      <w:r w:rsidRPr="007B0CF9">
        <w:rPr>
          <w:rFonts w:ascii="Arial" w:hAnsi="Arial" w:cs="Arial"/>
          <w:sz w:val="22"/>
          <w:szCs w:val="22"/>
        </w:rPr>
        <w:t xml:space="preserve">Whether the scheme would have an acceptable landscape impact (CP 51) </w:t>
      </w:r>
    </w:p>
    <w:p w14:paraId="648CD211" w14:textId="77777777" w:rsidR="00067BEE" w:rsidRPr="007B0CF9" w:rsidRDefault="00067BEE" w:rsidP="007B0CF9">
      <w:pPr>
        <w:numPr>
          <w:ilvl w:val="0"/>
          <w:numId w:val="5"/>
        </w:numPr>
        <w:spacing w:line="276" w:lineRule="auto"/>
        <w:jc w:val="both"/>
        <w:rPr>
          <w:rFonts w:ascii="Arial" w:hAnsi="Arial" w:cs="Arial"/>
          <w:sz w:val="22"/>
          <w:szCs w:val="22"/>
        </w:rPr>
      </w:pPr>
      <w:r w:rsidRPr="007B0CF9">
        <w:rPr>
          <w:rFonts w:ascii="Arial" w:hAnsi="Arial" w:cs="Arial"/>
          <w:sz w:val="22"/>
          <w:szCs w:val="22"/>
        </w:rPr>
        <w:t xml:space="preserve">Whether there would be any harmful impacts upon protected species or </w:t>
      </w:r>
      <w:r w:rsidR="00F514A2" w:rsidRPr="007B0CF9">
        <w:rPr>
          <w:rFonts w:ascii="Arial" w:hAnsi="Arial" w:cs="Arial"/>
          <w:sz w:val="22"/>
          <w:szCs w:val="22"/>
        </w:rPr>
        <w:t xml:space="preserve">priority </w:t>
      </w:r>
      <w:r w:rsidRPr="007B0CF9">
        <w:rPr>
          <w:rFonts w:ascii="Arial" w:hAnsi="Arial" w:cs="Arial"/>
          <w:sz w:val="22"/>
          <w:szCs w:val="22"/>
        </w:rPr>
        <w:t>habitats (CP 50)</w:t>
      </w:r>
    </w:p>
    <w:p w14:paraId="27E4691F" w14:textId="150FED86" w:rsidR="00067BEE" w:rsidRPr="00DC12A8" w:rsidRDefault="00067BEE" w:rsidP="007B0CF9">
      <w:pPr>
        <w:numPr>
          <w:ilvl w:val="0"/>
          <w:numId w:val="5"/>
        </w:numPr>
        <w:spacing w:line="276" w:lineRule="auto"/>
        <w:jc w:val="both"/>
        <w:rPr>
          <w:rFonts w:ascii="Arial" w:hAnsi="Arial" w:cs="Arial"/>
          <w:sz w:val="22"/>
          <w:szCs w:val="22"/>
        </w:rPr>
      </w:pPr>
      <w:r w:rsidRPr="007B0CF9">
        <w:rPr>
          <w:rFonts w:ascii="Arial" w:hAnsi="Arial" w:cs="Arial"/>
          <w:sz w:val="22"/>
          <w:szCs w:val="22"/>
        </w:rPr>
        <w:t>Whether the proposal results in the loss of best and most versatile agricultural land (NPPF 187)</w:t>
      </w:r>
    </w:p>
    <w:p w14:paraId="00A18A2E" w14:textId="77777777" w:rsidR="00D902FA" w:rsidRPr="007B0CF9" w:rsidRDefault="00D902FA" w:rsidP="007B0CF9">
      <w:pPr>
        <w:spacing w:line="276" w:lineRule="auto"/>
        <w:jc w:val="both"/>
        <w:rPr>
          <w:rFonts w:ascii="Arial" w:hAnsi="Arial" w:cs="Arial"/>
          <w:b/>
          <w:bCs/>
          <w:color w:val="FF0000"/>
          <w:sz w:val="22"/>
          <w:szCs w:val="22"/>
        </w:rPr>
      </w:pPr>
    </w:p>
    <w:p w14:paraId="503EB7DD" w14:textId="3DB101B1" w:rsidR="00D902FA" w:rsidRPr="007B0CF9" w:rsidRDefault="00F7609E" w:rsidP="007B0CF9">
      <w:pPr>
        <w:spacing w:line="276" w:lineRule="auto"/>
        <w:jc w:val="both"/>
        <w:rPr>
          <w:rFonts w:ascii="Arial" w:hAnsi="Arial" w:cs="Arial"/>
          <w:b/>
          <w:bCs/>
          <w:color w:val="FF0000"/>
          <w:sz w:val="22"/>
          <w:szCs w:val="22"/>
        </w:rPr>
      </w:pPr>
      <w:r w:rsidRPr="007B0CF9">
        <w:rPr>
          <w:rFonts w:ascii="Arial" w:hAnsi="Arial" w:cs="Arial"/>
          <w:b/>
          <w:bCs/>
          <w:sz w:val="22"/>
          <w:szCs w:val="22"/>
        </w:rPr>
        <w:t>CONSULTATION</w:t>
      </w:r>
      <w:r w:rsidR="00D902FA" w:rsidRPr="007B0CF9">
        <w:rPr>
          <w:rFonts w:ascii="Arial" w:hAnsi="Arial" w:cs="Arial"/>
          <w:b/>
          <w:bCs/>
          <w:sz w:val="22"/>
          <w:szCs w:val="22"/>
        </w:rPr>
        <w:t xml:space="preserve"> RESPONSES</w:t>
      </w:r>
      <w:r w:rsidR="000E62BA" w:rsidRPr="007B0CF9">
        <w:rPr>
          <w:rFonts w:ascii="Arial" w:hAnsi="Arial" w:cs="Arial"/>
          <w:b/>
          <w:bCs/>
          <w:sz w:val="22"/>
          <w:szCs w:val="22"/>
        </w:rPr>
        <w:t xml:space="preserve"> </w:t>
      </w:r>
    </w:p>
    <w:p w14:paraId="39E67477" w14:textId="77777777" w:rsidR="000E62BA" w:rsidRPr="007B0CF9" w:rsidRDefault="000E62BA" w:rsidP="007B0CF9">
      <w:pPr>
        <w:spacing w:line="276" w:lineRule="auto"/>
        <w:jc w:val="both"/>
        <w:rPr>
          <w:rFonts w:ascii="Arial" w:hAnsi="Arial" w:cs="Arial"/>
          <w:sz w:val="22"/>
          <w:szCs w:val="22"/>
        </w:rPr>
      </w:pPr>
      <w:bookmarkStart w:id="1" w:name="_Hlk206417654"/>
    </w:p>
    <w:p w14:paraId="26CD92DA" w14:textId="021A266C" w:rsidR="007678B4" w:rsidRPr="007B0CF9" w:rsidRDefault="007678B4" w:rsidP="007B0CF9">
      <w:pPr>
        <w:spacing w:line="276" w:lineRule="auto"/>
        <w:jc w:val="both"/>
        <w:rPr>
          <w:rFonts w:ascii="Arial" w:hAnsi="Arial" w:cs="Arial"/>
          <w:color w:val="FF0000"/>
          <w:sz w:val="22"/>
          <w:szCs w:val="22"/>
        </w:rPr>
      </w:pPr>
      <w:r w:rsidRPr="007B0CF9">
        <w:rPr>
          <w:rFonts w:ascii="Arial" w:hAnsi="Arial" w:cs="Arial"/>
          <w:sz w:val="22"/>
          <w:szCs w:val="22"/>
          <w:u w:val="single"/>
        </w:rPr>
        <w:t>WC Archaeology:</w:t>
      </w:r>
      <w:r w:rsidRPr="007B0CF9">
        <w:rPr>
          <w:rFonts w:ascii="Arial" w:hAnsi="Arial" w:cs="Arial"/>
          <w:sz w:val="22"/>
          <w:szCs w:val="22"/>
        </w:rPr>
        <w:t xml:space="preserve"> No comment</w:t>
      </w:r>
    </w:p>
    <w:p w14:paraId="18B72B16" w14:textId="77777777" w:rsidR="007A3C78" w:rsidRPr="007B0CF9" w:rsidRDefault="007A3C78" w:rsidP="007B0CF9">
      <w:pPr>
        <w:spacing w:line="276" w:lineRule="auto"/>
        <w:jc w:val="both"/>
        <w:rPr>
          <w:rFonts w:ascii="Arial" w:hAnsi="Arial" w:cs="Arial"/>
          <w:sz w:val="22"/>
          <w:szCs w:val="22"/>
        </w:rPr>
      </w:pPr>
    </w:p>
    <w:p w14:paraId="796D6083" w14:textId="57B4A72A" w:rsidR="00765EEE" w:rsidRPr="007B0CF9" w:rsidRDefault="00765EEE" w:rsidP="007B0CF9">
      <w:pPr>
        <w:spacing w:line="276" w:lineRule="auto"/>
        <w:jc w:val="both"/>
        <w:rPr>
          <w:rFonts w:ascii="Arial" w:hAnsi="Arial" w:cs="Arial"/>
          <w:color w:val="FF0000"/>
          <w:sz w:val="22"/>
          <w:szCs w:val="22"/>
        </w:rPr>
      </w:pPr>
      <w:r w:rsidRPr="007B0CF9">
        <w:rPr>
          <w:rFonts w:ascii="Arial" w:hAnsi="Arial" w:cs="Arial"/>
          <w:sz w:val="22"/>
          <w:szCs w:val="22"/>
          <w:u w:val="single"/>
        </w:rPr>
        <w:t>WC Conservation</w:t>
      </w:r>
      <w:r w:rsidRPr="007B0CF9">
        <w:rPr>
          <w:rFonts w:ascii="Arial" w:hAnsi="Arial" w:cs="Arial"/>
          <w:color w:val="FF0000"/>
          <w:sz w:val="22"/>
          <w:szCs w:val="22"/>
          <w:u w:val="single"/>
        </w:rPr>
        <w:t>:</w:t>
      </w:r>
      <w:r w:rsidRPr="007B0CF9">
        <w:rPr>
          <w:rFonts w:ascii="Arial" w:hAnsi="Arial" w:cs="Arial"/>
          <w:color w:val="FF0000"/>
          <w:sz w:val="22"/>
          <w:szCs w:val="22"/>
        </w:rPr>
        <w:t xml:space="preserve"> </w:t>
      </w:r>
      <w:bookmarkEnd w:id="1"/>
      <w:r w:rsidR="00BE6683" w:rsidRPr="007B0CF9">
        <w:rPr>
          <w:rFonts w:ascii="Arial" w:hAnsi="Arial" w:cs="Arial"/>
          <w:sz w:val="22"/>
          <w:szCs w:val="22"/>
        </w:rPr>
        <w:t xml:space="preserve">No objection </w:t>
      </w:r>
      <w:r w:rsidR="003044F3" w:rsidRPr="007B0CF9">
        <w:rPr>
          <w:rFonts w:ascii="Arial" w:hAnsi="Arial" w:cs="Arial"/>
          <w:sz w:val="22"/>
          <w:szCs w:val="22"/>
        </w:rPr>
        <w:t>(final comment)</w:t>
      </w:r>
    </w:p>
    <w:p w14:paraId="5CAF1A02" w14:textId="77777777" w:rsidR="007678B4" w:rsidRPr="007B0CF9" w:rsidRDefault="007678B4" w:rsidP="007B0CF9">
      <w:pPr>
        <w:spacing w:line="276" w:lineRule="auto"/>
        <w:jc w:val="both"/>
        <w:rPr>
          <w:rFonts w:ascii="Arial" w:hAnsi="Arial" w:cs="Arial"/>
          <w:color w:val="FF0000"/>
          <w:sz w:val="22"/>
          <w:szCs w:val="22"/>
        </w:rPr>
      </w:pPr>
    </w:p>
    <w:p w14:paraId="572342DA" w14:textId="581C5FE1" w:rsidR="007678B4" w:rsidRPr="007B0CF9" w:rsidRDefault="007678B4" w:rsidP="007B0CF9">
      <w:pPr>
        <w:spacing w:line="276" w:lineRule="auto"/>
        <w:jc w:val="both"/>
        <w:rPr>
          <w:rFonts w:ascii="Arial" w:hAnsi="Arial" w:cs="Arial"/>
          <w:color w:val="FF0000"/>
          <w:sz w:val="22"/>
          <w:szCs w:val="22"/>
        </w:rPr>
      </w:pPr>
      <w:r w:rsidRPr="007B0CF9">
        <w:rPr>
          <w:rFonts w:ascii="Arial" w:hAnsi="Arial" w:cs="Arial"/>
          <w:sz w:val="22"/>
          <w:szCs w:val="22"/>
          <w:u w:val="single"/>
        </w:rPr>
        <w:t>WC Highways:</w:t>
      </w:r>
      <w:r w:rsidRPr="007B0CF9">
        <w:rPr>
          <w:rFonts w:ascii="Arial" w:hAnsi="Arial" w:cs="Arial"/>
          <w:sz w:val="22"/>
          <w:szCs w:val="22"/>
        </w:rPr>
        <w:t xml:space="preserve"> No objection </w:t>
      </w:r>
    </w:p>
    <w:p w14:paraId="181E47CB" w14:textId="77777777" w:rsidR="007A3C78" w:rsidRPr="007B0CF9" w:rsidRDefault="007A3C78" w:rsidP="007B0CF9">
      <w:pPr>
        <w:spacing w:line="276" w:lineRule="auto"/>
        <w:jc w:val="both"/>
        <w:rPr>
          <w:rFonts w:ascii="Arial" w:hAnsi="Arial" w:cs="Arial"/>
          <w:color w:val="FF0000"/>
          <w:sz w:val="22"/>
          <w:szCs w:val="22"/>
        </w:rPr>
      </w:pPr>
    </w:p>
    <w:p w14:paraId="6372C991" w14:textId="6BA3162E" w:rsidR="00765EEE" w:rsidRPr="007B0CF9" w:rsidRDefault="00765EEE" w:rsidP="007B0CF9">
      <w:pPr>
        <w:spacing w:line="276" w:lineRule="auto"/>
        <w:jc w:val="both"/>
        <w:rPr>
          <w:rFonts w:ascii="Arial" w:hAnsi="Arial" w:cs="Arial"/>
          <w:color w:val="FF0000"/>
          <w:sz w:val="22"/>
          <w:szCs w:val="22"/>
        </w:rPr>
      </w:pPr>
      <w:r w:rsidRPr="007B0CF9">
        <w:rPr>
          <w:rFonts w:ascii="Arial" w:hAnsi="Arial" w:cs="Arial"/>
          <w:sz w:val="22"/>
          <w:szCs w:val="22"/>
          <w:u w:val="single"/>
        </w:rPr>
        <w:t>WC Landscape:</w:t>
      </w:r>
      <w:r w:rsidR="00C04847" w:rsidRPr="007B0CF9">
        <w:rPr>
          <w:rFonts w:ascii="Arial" w:hAnsi="Arial" w:cs="Arial"/>
          <w:sz w:val="22"/>
          <w:szCs w:val="22"/>
        </w:rPr>
        <w:t xml:space="preserve"> </w:t>
      </w:r>
      <w:r w:rsidR="005B3B69" w:rsidRPr="007B0CF9">
        <w:rPr>
          <w:rFonts w:ascii="Arial" w:hAnsi="Arial" w:cs="Arial"/>
          <w:sz w:val="22"/>
          <w:szCs w:val="22"/>
        </w:rPr>
        <w:t>Summary of comment - n</w:t>
      </w:r>
      <w:r w:rsidR="00C04847" w:rsidRPr="007B0CF9">
        <w:rPr>
          <w:rFonts w:ascii="Arial" w:hAnsi="Arial" w:cs="Arial"/>
          <w:sz w:val="22"/>
          <w:szCs w:val="22"/>
        </w:rPr>
        <w:t xml:space="preserve">o objection in principle to the change of </w:t>
      </w:r>
      <w:r w:rsidR="00B6662A" w:rsidRPr="007B0CF9">
        <w:rPr>
          <w:rFonts w:ascii="Arial" w:hAnsi="Arial" w:cs="Arial"/>
          <w:sz w:val="22"/>
          <w:szCs w:val="22"/>
        </w:rPr>
        <w:t>use but</w:t>
      </w:r>
      <w:r w:rsidR="00C04847" w:rsidRPr="007B0CF9">
        <w:rPr>
          <w:rFonts w:ascii="Arial" w:hAnsi="Arial" w:cs="Arial"/>
          <w:sz w:val="22"/>
          <w:szCs w:val="22"/>
        </w:rPr>
        <w:t xml:space="preserve"> has concerns about the siting of the summerhouse.</w:t>
      </w:r>
      <w:r w:rsidR="005B3B69" w:rsidRPr="007B0CF9">
        <w:rPr>
          <w:rFonts w:ascii="Arial" w:hAnsi="Arial" w:cs="Arial"/>
          <w:sz w:val="22"/>
          <w:szCs w:val="22"/>
        </w:rPr>
        <w:t xml:space="preserve"> Full comment available in </w:t>
      </w:r>
      <w:r w:rsidR="008915F5" w:rsidRPr="007B0CF9">
        <w:rPr>
          <w:rFonts w:ascii="Arial" w:hAnsi="Arial" w:cs="Arial"/>
          <w:sz w:val="22"/>
          <w:szCs w:val="22"/>
        </w:rPr>
        <w:t>‘Landscape’ section below, and on the council’s website.</w:t>
      </w:r>
    </w:p>
    <w:p w14:paraId="45AB9AA4" w14:textId="77777777" w:rsidR="000E62BA" w:rsidRPr="007B0CF9" w:rsidRDefault="000E62BA" w:rsidP="007B0CF9">
      <w:pPr>
        <w:spacing w:line="276" w:lineRule="auto"/>
        <w:jc w:val="both"/>
        <w:rPr>
          <w:rFonts w:ascii="Arial" w:hAnsi="Arial" w:cs="Arial"/>
          <w:sz w:val="22"/>
          <w:szCs w:val="22"/>
        </w:rPr>
      </w:pPr>
    </w:p>
    <w:p w14:paraId="74D42C11" w14:textId="0EF88E93" w:rsidR="00D902FA" w:rsidRPr="007B0CF9" w:rsidRDefault="00D92B02" w:rsidP="007B0CF9">
      <w:pPr>
        <w:spacing w:line="276" w:lineRule="auto"/>
        <w:jc w:val="both"/>
        <w:rPr>
          <w:rFonts w:ascii="Arial" w:hAnsi="Arial" w:cs="Arial"/>
          <w:color w:val="FF0000"/>
          <w:sz w:val="22"/>
          <w:szCs w:val="22"/>
        </w:rPr>
      </w:pPr>
      <w:r w:rsidRPr="007B0CF9">
        <w:rPr>
          <w:rFonts w:ascii="Arial" w:hAnsi="Arial" w:cs="Arial"/>
          <w:sz w:val="22"/>
          <w:szCs w:val="22"/>
          <w:u w:val="single"/>
        </w:rPr>
        <w:t xml:space="preserve">Cheverell Magna </w:t>
      </w:r>
      <w:r w:rsidR="00F7609E" w:rsidRPr="007B0CF9">
        <w:rPr>
          <w:rFonts w:ascii="Arial" w:hAnsi="Arial" w:cs="Arial"/>
          <w:sz w:val="22"/>
          <w:szCs w:val="22"/>
          <w:u w:val="single"/>
        </w:rPr>
        <w:t>Parish Council:</w:t>
      </w:r>
      <w:r w:rsidR="002927C8" w:rsidRPr="007B0CF9">
        <w:rPr>
          <w:rFonts w:ascii="Arial" w:hAnsi="Arial" w:cs="Arial"/>
          <w:sz w:val="22"/>
          <w:szCs w:val="22"/>
        </w:rPr>
        <w:t xml:space="preserve"> No objection </w:t>
      </w:r>
    </w:p>
    <w:p w14:paraId="0AAB8409" w14:textId="77777777" w:rsidR="00D902FA" w:rsidRPr="007B0CF9" w:rsidRDefault="00D902FA" w:rsidP="007B0CF9">
      <w:pPr>
        <w:spacing w:line="276" w:lineRule="auto"/>
        <w:jc w:val="both"/>
        <w:rPr>
          <w:rFonts w:ascii="Arial" w:hAnsi="Arial" w:cs="Arial"/>
          <w:b/>
          <w:bCs/>
          <w:color w:val="FF0000"/>
          <w:sz w:val="22"/>
          <w:szCs w:val="22"/>
        </w:rPr>
      </w:pPr>
    </w:p>
    <w:p w14:paraId="3101EBA0" w14:textId="77777777" w:rsidR="00D902FA" w:rsidRPr="007B0CF9" w:rsidRDefault="00F7609E" w:rsidP="007B0CF9">
      <w:pPr>
        <w:spacing w:line="276" w:lineRule="auto"/>
        <w:jc w:val="both"/>
        <w:rPr>
          <w:rFonts w:ascii="Arial" w:hAnsi="Arial" w:cs="Arial"/>
          <w:b/>
          <w:bCs/>
          <w:color w:val="FF0000"/>
          <w:sz w:val="22"/>
          <w:szCs w:val="22"/>
        </w:rPr>
      </w:pPr>
      <w:r w:rsidRPr="007B0CF9">
        <w:rPr>
          <w:rFonts w:ascii="Arial" w:hAnsi="Arial" w:cs="Arial"/>
          <w:b/>
          <w:bCs/>
          <w:sz w:val="22"/>
          <w:szCs w:val="22"/>
        </w:rPr>
        <w:t>REPRESENTATIONS</w:t>
      </w:r>
    </w:p>
    <w:p w14:paraId="31B931B1" w14:textId="77777777" w:rsidR="00D902FA" w:rsidRPr="007B0CF9" w:rsidRDefault="5CD3423D" w:rsidP="007B0CF9">
      <w:pPr>
        <w:spacing w:line="276" w:lineRule="auto"/>
        <w:jc w:val="both"/>
        <w:rPr>
          <w:rFonts w:ascii="Arial" w:hAnsi="Arial" w:cs="Arial"/>
          <w:sz w:val="22"/>
          <w:szCs w:val="22"/>
        </w:rPr>
      </w:pPr>
      <w:r w:rsidRPr="007B0CF9">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28B4219A" w14:textId="77777777" w:rsidR="00D902FA" w:rsidRPr="007B0CF9" w:rsidRDefault="5CD3423D" w:rsidP="007B0CF9">
      <w:pPr>
        <w:spacing w:line="276" w:lineRule="auto"/>
        <w:jc w:val="both"/>
        <w:rPr>
          <w:rFonts w:ascii="Arial" w:hAnsi="Arial" w:cs="Arial"/>
          <w:sz w:val="22"/>
          <w:szCs w:val="22"/>
        </w:rPr>
      </w:pPr>
      <w:r w:rsidRPr="007B0CF9">
        <w:rPr>
          <w:rFonts w:ascii="Arial" w:eastAsia="Arial" w:hAnsi="Arial" w:cs="Arial"/>
          <w:sz w:val="22"/>
          <w:szCs w:val="22"/>
        </w:rPr>
        <w:t xml:space="preserve"> </w:t>
      </w:r>
    </w:p>
    <w:p w14:paraId="2179E3AB" w14:textId="77777777" w:rsidR="00D902FA" w:rsidRPr="007B0CF9" w:rsidRDefault="5CD3423D" w:rsidP="007B0CF9">
      <w:pPr>
        <w:pStyle w:val="ListParagraph"/>
        <w:numPr>
          <w:ilvl w:val="0"/>
          <w:numId w:val="1"/>
        </w:numPr>
        <w:spacing w:line="276" w:lineRule="auto"/>
        <w:jc w:val="both"/>
        <w:rPr>
          <w:rFonts w:ascii="Arial" w:eastAsia="Arial" w:hAnsi="Arial" w:cs="Arial"/>
          <w:sz w:val="22"/>
          <w:szCs w:val="22"/>
        </w:rPr>
      </w:pPr>
      <w:r w:rsidRPr="007B0CF9">
        <w:rPr>
          <w:rFonts w:ascii="Arial" w:eastAsia="Arial" w:hAnsi="Arial" w:cs="Arial"/>
          <w:sz w:val="22"/>
          <w:szCs w:val="22"/>
        </w:rPr>
        <w:t>Neighbour notification letters sent to adjoining and nearby properties;</w:t>
      </w:r>
    </w:p>
    <w:p w14:paraId="5C1FDEFA" w14:textId="009C9F24" w:rsidR="00D902FA" w:rsidRPr="007B0CF9" w:rsidRDefault="5CD3423D" w:rsidP="007B0CF9">
      <w:pPr>
        <w:pStyle w:val="ListParagraph"/>
        <w:numPr>
          <w:ilvl w:val="0"/>
          <w:numId w:val="1"/>
        </w:numPr>
        <w:spacing w:line="276" w:lineRule="auto"/>
        <w:jc w:val="both"/>
        <w:rPr>
          <w:rFonts w:ascii="Arial" w:eastAsia="Arial" w:hAnsi="Arial" w:cs="Arial"/>
          <w:color w:val="ED0000"/>
          <w:sz w:val="22"/>
          <w:szCs w:val="22"/>
        </w:rPr>
      </w:pPr>
      <w:r w:rsidRPr="007B0CF9">
        <w:rPr>
          <w:rFonts w:ascii="Arial" w:eastAsia="Arial" w:hAnsi="Arial" w:cs="Arial"/>
          <w:color w:val="000000" w:themeColor="text1"/>
          <w:sz w:val="22"/>
          <w:szCs w:val="22"/>
        </w:rPr>
        <w:t xml:space="preserve">A </w:t>
      </w:r>
      <w:r w:rsidRPr="007B0CF9">
        <w:rPr>
          <w:rFonts w:ascii="Arial" w:eastAsia="Arial" w:hAnsi="Arial" w:cs="Arial"/>
          <w:sz w:val="22"/>
          <w:szCs w:val="22"/>
        </w:rPr>
        <w:t xml:space="preserve">site notice displayed near the site; </w:t>
      </w:r>
      <w:r w:rsidR="00AB66A5" w:rsidRPr="007B0CF9">
        <w:rPr>
          <w:rFonts w:ascii="Arial" w:eastAsia="Arial" w:hAnsi="Arial" w:cs="Arial"/>
          <w:sz w:val="22"/>
          <w:szCs w:val="22"/>
        </w:rPr>
        <w:t>and</w:t>
      </w:r>
    </w:p>
    <w:p w14:paraId="4DB9FE14" w14:textId="10354C6D" w:rsidR="00D902FA" w:rsidRPr="007B0CF9" w:rsidRDefault="5CD3423D" w:rsidP="007B0CF9">
      <w:pPr>
        <w:pStyle w:val="ListParagraph"/>
        <w:numPr>
          <w:ilvl w:val="0"/>
          <w:numId w:val="1"/>
        </w:numPr>
        <w:spacing w:line="276" w:lineRule="auto"/>
        <w:jc w:val="both"/>
        <w:rPr>
          <w:rFonts w:ascii="Arial" w:eastAsia="Arial" w:hAnsi="Arial" w:cs="Arial"/>
          <w:sz w:val="22"/>
          <w:szCs w:val="22"/>
        </w:rPr>
      </w:pPr>
      <w:r w:rsidRPr="007B0CF9">
        <w:rPr>
          <w:rFonts w:ascii="Arial" w:eastAsia="Arial" w:hAnsi="Arial" w:cs="Arial"/>
          <w:sz w:val="22"/>
          <w:szCs w:val="22"/>
        </w:rPr>
        <w:t xml:space="preserve">An advertisement placed in the local press </w:t>
      </w:r>
    </w:p>
    <w:p w14:paraId="73551643" w14:textId="77777777" w:rsidR="00D902FA" w:rsidRPr="007B0CF9" w:rsidRDefault="5CD3423D" w:rsidP="007B0CF9">
      <w:pPr>
        <w:spacing w:line="276" w:lineRule="auto"/>
        <w:jc w:val="both"/>
        <w:rPr>
          <w:rFonts w:ascii="Arial" w:hAnsi="Arial" w:cs="Arial"/>
          <w:sz w:val="22"/>
          <w:szCs w:val="22"/>
        </w:rPr>
      </w:pPr>
      <w:r w:rsidRPr="007B0CF9">
        <w:rPr>
          <w:rFonts w:ascii="Arial" w:eastAsia="Arial" w:hAnsi="Arial" w:cs="Arial"/>
          <w:sz w:val="22"/>
          <w:szCs w:val="22"/>
        </w:rPr>
        <w:t xml:space="preserve"> </w:t>
      </w:r>
    </w:p>
    <w:p w14:paraId="2243EFBE" w14:textId="77777777" w:rsidR="00D902FA" w:rsidRPr="007B0CF9" w:rsidRDefault="5CD3423D" w:rsidP="007B0CF9">
      <w:pPr>
        <w:spacing w:line="276" w:lineRule="auto"/>
        <w:jc w:val="both"/>
        <w:rPr>
          <w:rFonts w:ascii="Arial" w:hAnsi="Arial" w:cs="Arial"/>
          <w:sz w:val="22"/>
          <w:szCs w:val="22"/>
        </w:rPr>
      </w:pPr>
      <w:r w:rsidRPr="007B0CF9">
        <w:rPr>
          <w:rFonts w:ascii="Arial" w:eastAsia="Arial" w:hAnsi="Arial" w:cs="Arial"/>
          <w:sz w:val="22"/>
          <w:szCs w:val="22"/>
        </w:rPr>
        <w:t>These methods were used to inform interested parties and provide a period of 21 days for comments to be submitted.</w:t>
      </w:r>
    </w:p>
    <w:p w14:paraId="235118FA" w14:textId="77777777" w:rsidR="00D902FA" w:rsidRPr="007B0CF9" w:rsidRDefault="00D902FA" w:rsidP="007B0CF9">
      <w:pPr>
        <w:spacing w:line="276" w:lineRule="auto"/>
        <w:jc w:val="both"/>
        <w:rPr>
          <w:rFonts w:ascii="Arial" w:hAnsi="Arial" w:cs="Arial"/>
          <w:sz w:val="22"/>
          <w:szCs w:val="22"/>
        </w:rPr>
      </w:pPr>
    </w:p>
    <w:p w14:paraId="7937F733" w14:textId="2A5A302E" w:rsidR="00D902FA" w:rsidRPr="007B0CF9" w:rsidRDefault="5CD3423D" w:rsidP="007B0CF9">
      <w:pPr>
        <w:spacing w:line="276" w:lineRule="auto"/>
        <w:jc w:val="both"/>
        <w:rPr>
          <w:rFonts w:ascii="Arial" w:eastAsia="Arial" w:hAnsi="Arial" w:cs="Arial"/>
          <w:sz w:val="22"/>
          <w:szCs w:val="22"/>
        </w:rPr>
      </w:pPr>
      <w:r w:rsidRPr="007B0CF9">
        <w:rPr>
          <w:rFonts w:ascii="Arial" w:eastAsia="Arial" w:hAnsi="Arial" w:cs="Arial"/>
          <w:sz w:val="22"/>
          <w:szCs w:val="22"/>
        </w:rPr>
        <w:t>Below is a summary of the representations received during the consultation period</w:t>
      </w:r>
      <w:r w:rsidR="00C47505" w:rsidRPr="007B0CF9">
        <w:rPr>
          <w:rFonts w:ascii="Arial" w:eastAsia="Arial" w:hAnsi="Arial" w:cs="Arial"/>
          <w:sz w:val="22"/>
          <w:szCs w:val="22"/>
        </w:rPr>
        <w:t xml:space="preserve"> (full comments available on the council’s website)</w:t>
      </w:r>
      <w:r w:rsidRPr="007B0CF9">
        <w:rPr>
          <w:rFonts w:ascii="Arial" w:eastAsia="Arial" w:hAnsi="Arial" w:cs="Arial"/>
          <w:sz w:val="22"/>
          <w:szCs w:val="22"/>
        </w:rPr>
        <w:t xml:space="preserve">. Only material planning considerations have been </w:t>
      </w:r>
      <w:proofErr w:type="gramStart"/>
      <w:r w:rsidRPr="007B0CF9">
        <w:rPr>
          <w:rFonts w:ascii="Arial" w:eastAsia="Arial" w:hAnsi="Arial" w:cs="Arial"/>
          <w:sz w:val="22"/>
          <w:szCs w:val="22"/>
        </w:rPr>
        <w:t>taken into account</w:t>
      </w:r>
      <w:proofErr w:type="gramEnd"/>
      <w:r w:rsidRPr="007B0CF9">
        <w:rPr>
          <w:rFonts w:ascii="Arial" w:eastAsia="Arial" w:hAnsi="Arial" w:cs="Arial"/>
          <w:sz w:val="22"/>
          <w:szCs w:val="22"/>
        </w:rPr>
        <w:t xml:space="preserve"> in the assessment of this application. Non-material issues, such as property values or private legal disputes, cannot be considered in the determination process.</w:t>
      </w:r>
    </w:p>
    <w:p w14:paraId="0BE0BAEE" w14:textId="24DDC16C" w:rsidR="00301716" w:rsidRPr="007B0CF9" w:rsidRDefault="00301716" w:rsidP="007B0CF9">
      <w:pPr>
        <w:pStyle w:val="ListParagraph"/>
        <w:numPr>
          <w:ilvl w:val="0"/>
          <w:numId w:val="4"/>
        </w:numPr>
        <w:spacing w:before="100" w:beforeAutospacing="1" w:after="100" w:afterAutospacing="1" w:line="276" w:lineRule="auto"/>
        <w:jc w:val="both"/>
        <w:rPr>
          <w:rFonts w:ascii="Arial" w:hAnsi="Arial" w:cs="Arial"/>
          <w:sz w:val="22"/>
          <w:szCs w:val="22"/>
        </w:rPr>
      </w:pPr>
      <w:r w:rsidRPr="007B0CF9">
        <w:rPr>
          <w:rFonts w:ascii="Arial" w:hAnsi="Arial" w:cs="Arial"/>
          <w:sz w:val="22"/>
          <w:szCs w:val="22"/>
        </w:rPr>
        <w:t>The application is considered unclear and inconsistent, seeking to regularise multiple elements (including retrospective development) within a single submission, with discrepancies in the stated land area and uncertainty regarding the status and description of structures on site</w:t>
      </w:r>
      <w:r w:rsidR="00E07B73" w:rsidRPr="007B0CF9">
        <w:rPr>
          <w:rFonts w:ascii="Arial" w:hAnsi="Arial" w:cs="Arial"/>
          <w:sz w:val="22"/>
          <w:szCs w:val="22"/>
        </w:rPr>
        <w:t>;</w:t>
      </w:r>
    </w:p>
    <w:p w14:paraId="476FE4EC" w14:textId="7D075E14" w:rsidR="00301716" w:rsidRPr="007B0CF9" w:rsidRDefault="00301716" w:rsidP="007B0CF9">
      <w:pPr>
        <w:pStyle w:val="ListParagraph"/>
        <w:numPr>
          <w:ilvl w:val="0"/>
          <w:numId w:val="4"/>
        </w:numPr>
        <w:spacing w:before="100" w:beforeAutospacing="1" w:after="100" w:afterAutospacing="1" w:line="276" w:lineRule="auto"/>
        <w:jc w:val="both"/>
        <w:rPr>
          <w:rFonts w:ascii="Arial" w:hAnsi="Arial" w:cs="Arial"/>
          <w:sz w:val="22"/>
          <w:szCs w:val="22"/>
        </w:rPr>
      </w:pPr>
      <w:r w:rsidRPr="007B0CF9">
        <w:rPr>
          <w:rFonts w:ascii="Arial" w:hAnsi="Arial" w:cs="Arial"/>
          <w:sz w:val="22"/>
          <w:szCs w:val="22"/>
        </w:rPr>
        <w:t>Concerns are raised regarding landscape and visual impact, with the proposal viewed as introducing a domestic garden and associated paraphernalia into land currently rural in character, resulting in visual encroachment and harm to the setting of the Conservation Area</w:t>
      </w:r>
      <w:r w:rsidR="00E07B73" w:rsidRPr="007B0CF9">
        <w:rPr>
          <w:rFonts w:ascii="Arial" w:hAnsi="Arial" w:cs="Arial"/>
          <w:sz w:val="22"/>
          <w:szCs w:val="22"/>
        </w:rPr>
        <w:t>;</w:t>
      </w:r>
    </w:p>
    <w:p w14:paraId="2AAE0EDF" w14:textId="16365D65" w:rsidR="00301716" w:rsidRPr="007B0CF9" w:rsidRDefault="00301716" w:rsidP="007B0CF9">
      <w:pPr>
        <w:pStyle w:val="ListParagraph"/>
        <w:numPr>
          <w:ilvl w:val="0"/>
          <w:numId w:val="4"/>
        </w:numPr>
        <w:spacing w:before="100" w:beforeAutospacing="1" w:after="100" w:afterAutospacing="1" w:line="276" w:lineRule="auto"/>
        <w:jc w:val="both"/>
        <w:rPr>
          <w:rFonts w:ascii="Arial" w:hAnsi="Arial" w:cs="Arial"/>
          <w:sz w:val="22"/>
          <w:szCs w:val="22"/>
        </w:rPr>
      </w:pPr>
      <w:r w:rsidRPr="007B0CF9">
        <w:rPr>
          <w:rFonts w:ascii="Arial" w:hAnsi="Arial" w:cs="Arial"/>
          <w:sz w:val="22"/>
          <w:szCs w:val="22"/>
        </w:rPr>
        <w:t>The siting, prominence and design of the outbuilding are criticised, with it considered poorly related to the host dwelling, visually intrusive, elevated in position, and harmful to the character of the area</w:t>
      </w:r>
      <w:r w:rsidR="00E07B73" w:rsidRPr="007B0CF9">
        <w:rPr>
          <w:rFonts w:ascii="Arial" w:hAnsi="Arial" w:cs="Arial"/>
          <w:sz w:val="22"/>
          <w:szCs w:val="22"/>
        </w:rPr>
        <w:t>;</w:t>
      </w:r>
    </w:p>
    <w:p w14:paraId="727D5262" w14:textId="66C562CE" w:rsidR="00301716" w:rsidRPr="007B0CF9" w:rsidRDefault="00301716" w:rsidP="007B0CF9">
      <w:pPr>
        <w:pStyle w:val="ListParagraph"/>
        <w:numPr>
          <w:ilvl w:val="0"/>
          <w:numId w:val="4"/>
        </w:numPr>
        <w:spacing w:before="100" w:beforeAutospacing="1" w:after="100" w:afterAutospacing="1" w:line="276" w:lineRule="auto"/>
        <w:jc w:val="both"/>
        <w:rPr>
          <w:rFonts w:ascii="Arial" w:hAnsi="Arial" w:cs="Arial"/>
          <w:sz w:val="22"/>
          <w:szCs w:val="22"/>
        </w:rPr>
      </w:pPr>
      <w:r w:rsidRPr="007B0CF9">
        <w:rPr>
          <w:rFonts w:ascii="Arial" w:hAnsi="Arial" w:cs="Arial"/>
          <w:sz w:val="22"/>
          <w:szCs w:val="22"/>
        </w:rPr>
        <w:t>Objections are raised in respect of residential amenity, including overlooking and loss of privacy to neighbouring properties (particularly No. 85), noise associated with intensified residential use, and the proximity of the outbuilding relative to neighbouring habitable rooms</w:t>
      </w:r>
      <w:r w:rsidR="00E07B73" w:rsidRPr="007B0CF9">
        <w:rPr>
          <w:rFonts w:ascii="Arial" w:hAnsi="Arial" w:cs="Arial"/>
          <w:sz w:val="22"/>
          <w:szCs w:val="22"/>
        </w:rPr>
        <w:t>;</w:t>
      </w:r>
    </w:p>
    <w:p w14:paraId="4CCE5D7B" w14:textId="65B85171" w:rsidR="00301716" w:rsidRPr="007B0CF9" w:rsidRDefault="00301716" w:rsidP="007B0CF9">
      <w:pPr>
        <w:pStyle w:val="ListParagraph"/>
        <w:numPr>
          <w:ilvl w:val="0"/>
          <w:numId w:val="4"/>
        </w:numPr>
        <w:spacing w:before="100" w:beforeAutospacing="1" w:after="100" w:afterAutospacing="1" w:line="276" w:lineRule="auto"/>
        <w:jc w:val="both"/>
        <w:rPr>
          <w:rFonts w:ascii="Arial" w:hAnsi="Arial" w:cs="Arial"/>
          <w:sz w:val="22"/>
          <w:szCs w:val="22"/>
        </w:rPr>
      </w:pPr>
      <w:r w:rsidRPr="007B0CF9">
        <w:rPr>
          <w:rFonts w:ascii="Arial" w:hAnsi="Arial" w:cs="Arial"/>
          <w:sz w:val="22"/>
          <w:szCs w:val="22"/>
        </w:rPr>
        <w:t>Concern is expressed regarding the potential intensification of use, including the ability to erect further outbuildings under permitted development and the possibility of the outbuilding being used as additional living accommodation</w:t>
      </w:r>
      <w:r w:rsidR="00E07B73" w:rsidRPr="007B0CF9">
        <w:rPr>
          <w:rFonts w:ascii="Arial" w:hAnsi="Arial" w:cs="Arial"/>
          <w:sz w:val="22"/>
          <w:szCs w:val="22"/>
        </w:rPr>
        <w:t>;</w:t>
      </w:r>
    </w:p>
    <w:p w14:paraId="23E51678" w14:textId="6FADA3D5" w:rsidR="00301716" w:rsidRPr="007B0CF9" w:rsidRDefault="00301716" w:rsidP="007B0CF9">
      <w:pPr>
        <w:pStyle w:val="ListParagraph"/>
        <w:numPr>
          <w:ilvl w:val="0"/>
          <w:numId w:val="4"/>
        </w:numPr>
        <w:spacing w:before="100" w:beforeAutospacing="1" w:after="100" w:afterAutospacing="1" w:line="276" w:lineRule="auto"/>
        <w:jc w:val="both"/>
        <w:rPr>
          <w:rFonts w:ascii="Arial" w:hAnsi="Arial" w:cs="Arial"/>
          <w:sz w:val="22"/>
          <w:szCs w:val="22"/>
        </w:rPr>
      </w:pPr>
      <w:r w:rsidRPr="007B0CF9">
        <w:rPr>
          <w:rFonts w:ascii="Arial" w:hAnsi="Arial" w:cs="Arial"/>
          <w:sz w:val="22"/>
          <w:szCs w:val="22"/>
        </w:rPr>
        <w:t>Ecological impacts are raised, with the site identified as supporting protected species (including reptiles), and concerns that the loss of paddock land and increased activity could harm foraging habitat. It is also noted that no ecological assessment or mitigation has been provided</w:t>
      </w:r>
      <w:r w:rsidR="00E07B73" w:rsidRPr="007B0CF9">
        <w:rPr>
          <w:rFonts w:ascii="Arial" w:hAnsi="Arial" w:cs="Arial"/>
          <w:sz w:val="22"/>
          <w:szCs w:val="22"/>
        </w:rPr>
        <w:t>;</w:t>
      </w:r>
    </w:p>
    <w:p w14:paraId="269BCAD1" w14:textId="7ECA083A" w:rsidR="00301716" w:rsidRPr="007B0CF9" w:rsidRDefault="00301716" w:rsidP="007B0CF9">
      <w:pPr>
        <w:pStyle w:val="ListParagraph"/>
        <w:numPr>
          <w:ilvl w:val="0"/>
          <w:numId w:val="4"/>
        </w:numPr>
        <w:spacing w:before="100" w:beforeAutospacing="1" w:after="100" w:afterAutospacing="1" w:line="276" w:lineRule="auto"/>
        <w:jc w:val="both"/>
        <w:rPr>
          <w:rFonts w:ascii="Arial" w:hAnsi="Arial" w:cs="Arial"/>
          <w:sz w:val="22"/>
          <w:szCs w:val="22"/>
        </w:rPr>
      </w:pPr>
      <w:r w:rsidRPr="007B0CF9">
        <w:rPr>
          <w:rFonts w:ascii="Arial" w:hAnsi="Arial" w:cs="Arial"/>
          <w:sz w:val="22"/>
          <w:szCs w:val="22"/>
        </w:rPr>
        <w:t>The submission is criticised for lack of supporting information and inaccuracies, including absence of a landscape plan, lack of levels information, and discrepancies in submitted drawings</w:t>
      </w:r>
      <w:r w:rsidR="00E07B73" w:rsidRPr="007B0CF9">
        <w:rPr>
          <w:rFonts w:ascii="Arial" w:hAnsi="Arial" w:cs="Arial"/>
          <w:sz w:val="22"/>
          <w:szCs w:val="22"/>
        </w:rPr>
        <w:t>; and</w:t>
      </w:r>
    </w:p>
    <w:p w14:paraId="5D6D2B50" w14:textId="545E29A7" w:rsidR="00C47505" w:rsidRPr="007B0CF9" w:rsidRDefault="00301716" w:rsidP="007B0CF9">
      <w:pPr>
        <w:pStyle w:val="ListParagraph"/>
        <w:numPr>
          <w:ilvl w:val="0"/>
          <w:numId w:val="4"/>
        </w:numPr>
        <w:spacing w:before="100" w:beforeAutospacing="1" w:after="100" w:afterAutospacing="1" w:line="276" w:lineRule="auto"/>
        <w:jc w:val="both"/>
        <w:rPr>
          <w:rFonts w:ascii="Arial" w:hAnsi="Arial" w:cs="Arial"/>
          <w:sz w:val="22"/>
          <w:szCs w:val="22"/>
        </w:rPr>
      </w:pPr>
      <w:r w:rsidRPr="007B0CF9">
        <w:rPr>
          <w:rFonts w:ascii="Arial" w:hAnsi="Arial" w:cs="Arial"/>
          <w:sz w:val="22"/>
          <w:szCs w:val="22"/>
        </w:rPr>
        <w:t>Overall, it is considered that the proposal fails to adequately assess or mitigate its impacts and would result in harm to landscape character, the Conservation Area, neighbouring amenity, and biodiversity, contrary to relevant development plan policies</w:t>
      </w:r>
    </w:p>
    <w:p w14:paraId="73134B32" w14:textId="77777777" w:rsidR="00D902FA" w:rsidRPr="007B0CF9" w:rsidRDefault="00D902FA" w:rsidP="007B0CF9">
      <w:pPr>
        <w:spacing w:line="276" w:lineRule="auto"/>
        <w:jc w:val="both"/>
        <w:rPr>
          <w:rFonts w:ascii="Arial" w:hAnsi="Arial" w:cs="Arial"/>
          <w:b/>
          <w:bCs/>
          <w:color w:val="FF0000"/>
          <w:sz w:val="22"/>
          <w:szCs w:val="22"/>
        </w:rPr>
      </w:pPr>
    </w:p>
    <w:p w14:paraId="4A14A475" w14:textId="4D034C7A" w:rsidR="0007377C" w:rsidRPr="007B0CF9" w:rsidRDefault="00F7609E" w:rsidP="007B0CF9">
      <w:pPr>
        <w:spacing w:line="276" w:lineRule="auto"/>
        <w:jc w:val="both"/>
        <w:rPr>
          <w:rFonts w:ascii="Arial" w:hAnsi="Arial" w:cs="Arial"/>
          <w:b/>
          <w:bCs/>
          <w:color w:val="ED0000"/>
          <w:sz w:val="22"/>
          <w:szCs w:val="22"/>
        </w:rPr>
      </w:pPr>
      <w:r w:rsidRPr="007B0CF9">
        <w:rPr>
          <w:rFonts w:ascii="Arial" w:hAnsi="Arial" w:cs="Arial"/>
          <w:b/>
          <w:bCs/>
          <w:sz w:val="22"/>
          <w:szCs w:val="22"/>
        </w:rPr>
        <w:t>ASSESSMENT</w:t>
      </w:r>
      <w:r w:rsidR="00ED33CD" w:rsidRPr="007B0CF9">
        <w:rPr>
          <w:rFonts w:ascii="Arial" w:hAnsi="Arial" w:cs="Arial"/>
          <w:b/>
          <w:bCs/>
          <w:sz w:val="22"/>
          <w:szCs w:val="22"/>
        </w:rPr>
        <w:t xml:space="preserve"> </w:t>
      </w:r>
      <w:r w:rsidR="00ED33CD" w:rsidRPr="007B0CF9">
        <w:rPr>
          <w:rFonts w:ascii="Arial" w:hAnsi="Arial" w:cs="Arial"/>
          <w:b/>
          <w:bCs/>
          <w:color w:val="ED0000"/>
          <w:sz w:val="22"/>
          <w:szCs w:val="22"/>
        </w:rPr>
        <w:t xml:space="preserve"> </w:t>
      </w:r>
    </w:p>
    <w:p w14:paraId="14F5EA5B" w14:textId="77777777" w:rsidR="0092586B" w:rsidRPr="007B0CF9" w:rsidRDefault="0092586B" w:rsidP="007B0CF9">
      <w:pPr>
        <w:spacing w:line="276" w:lineRule="auto"/>
        <w:jc w:val="both"/>
        <w:rPr>
          <w:rFonts w:ascii="Arial" w:hAnsi="Arial" w:cs="Arial"/>
          <w:color w:val="000000" w:themeColor="text1"/>
          <w:sz w:val="22"/>
          <w:szCs w:val="22"/>
        </w:rPr>
      </w:pPr>
      <w:r w:rsidRPr="007B0CF9">
        <w:rPr>
          <w:rFonts w:ascii="Arial" w:hAnsi="Arial" w:cs="Arial"/>
          <w:color w:val="000000" w:themeColor="text1"/>
          <w:sz w:val="22"/>
          <w:szCs w:val="22"/>
        </w:rPr>
        <w:t>Section 38(6) of the Planning and Compulsory Purchase Act 2004 states:</w:t>
      </w:r>
    </w:p>
    <w:p w14:paraId="392C7455" w14:textId="77777777" w:rsidR="0092586B" w:rsidRPr="007B0CF9" w:rsidRDefault="0092586B" w:rsidP="007B0CF9">
      <w:pPr>
        <w:spacing w:line="276" w:lineRule="auto"/>
        <w:jc w:val="both"/>
        <w:rPr>
          <w:rFonts w:ascii="Arial" w:hAnsi="Arial" w:cs="Arial"/>
          <w:color w:val="000000" w:themeColor="text1"/>
          <w:sz w:val="22"/>
          <w:szCs w:val="22"/>
        </w:rPr>
      </w:pPr>
    </w:p>
    <w:p w14:paraId="7977C175" w14:textId="77777777" w:rsidR="0092586B" w:rsidRPr="007B0CF9" w:rsidRDefault="0092586B" w:rsidP="007B0CF9">
      <w:pPr>
        <w:spacing w:line="276" w:lineRule="auto"/>
        <w:jc w:val="both"/>
        <w:rPr>
          <w:rFonts w:ascii="Arial" w:hAnsi="Arial" w:cs="Arial"/>
          <w:i/>
          <w:iCs/>
          <w:color w:val="000000" w:themeColor="text1"/>
          <w:sz w:val="22"/>
          <w:szCs w:val="22"/>
        </w:rPr>
      </w:pPr>
      <w:r w:rsidRPr="007B0CF9">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0245AAE1" w14:textId="77777777" w:rsidR="0092586B" w:rsidRPr="007B0CF9" w:rsidRDefault="0092586B" w:rsidP="007B0CF9">
      <w:pPr>
        <w:spacing w:line="276" w:lineRule="auto"/>
        <w:jc w:val="both"/>
        <w:rPr>
          <w:rFonts w:ascii="Arial" w:hAnsi="Arial" w:cs="Arial"/>
          <w:color w:val="000000" w:themeColor="text1"/>
          <w:sz w:val="22"/>
          <w:szCs w:val="22"/>
        </w:rPr>
      </w:pPr>
    </w:p>
    <w:p w14:paraId="45B93981" w14:textId="77777777" w:rsidR="0092586B" w:rsidRPr="007B0CF9" w:rsidRDefault="0092586B" w:rsidP="007B0CF9">
      <w:pPr>
        <w:spacing w:line="276" w:lineRule="auto"/>
        <w:jc w:val="both"/>
        <w:rPr>
          <w:rFonts w:ascii="Arial" w:hAnsi="Arial" w:cs="Arial"/>
          <w:color w:val="000000" w:themeColor="text1"/>
          <w:sz w:val="22"/>
          <w:szCs w:val="22"/>
        </w:rPr>
      </w:pPr>
      <w:r w:rsidRPr="007B0CF9">
        <w:rPr>
          <w:rFonts w:ascii="Arial" w:hAnsi="Arial" w:cs="Arial"/>
          <w:color w:val="000000" w:themeColor="text1"/>
          <w:sz w:val="22"/>
          <w:szCs w:val="22"/>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p>
    <w:p w14:paraId="6DDFD371" w14:textId="77777777" w:rsidR="0007377C" w:rsidRPr="007B0CF9" w:rsidRDefault="0007377C" w:rsidP="007B0CF9">
      <w:pPr>
        <w:spacing w:line="276" w:lineRule="auto"/>
        <w:jc w:val="both"/>
        <w:rPr>
          <w:rFonts w:ascii="Arial" w:hAnsi="Arial" w:cs="Arial"/>
          <w:b/>
          <w:bCs/>
          <w:color w:val="FF0000"/>
          <w:sz w:val="22"/>
          <w:szCs w:val="22"/>
        </w:rPr>
      </w:pPr>
    </w:p>
    <w:p w14:paraId="166422E0" w14:textId="77777777" w:rsidR="00722BAC" w:rsidRPr="007B0CF9" w:rsidRDefault="00722BAC" w:rsidP="007B0CF9">
      <w:pPr>
        <w:spacing w:line="276" w:lineRule="auto"/>
        <w:jc w:val="both"/>
        <w:rPr>
          <w:rFonts w:ascii="Arial" w:hAnsi="Arial" w:cs="Arial"/>
          <w:b/>
          <w:bCs/>
          <w:sz w:val="22"/>
          <w:szCs w:val="22"/>
        </w:rPr>
      </w:pPr>
      <w:r w:rsidRPr="007B0CF9">
        <w:rPr>
          <w:rFonts w:ascii="Arial" w:hAnsi="Arial" w:cs="Arial"/>
          <w:b/>
          <w:bCs/>
          <w:sz w:val="22"/>
          <w:szCs w:val="22"/>
        </w:rPr>
        <w:t>Principle of Development</w:t>
      </w:r>
    </w:p>
    <w:p w14:paraId="0362E885" w14:textId="77777777" w:rsidR="00722BAC" w:rsidRPr="007B0CF9" w:rsidRDefault="00722BAC" w:rsidP="007B0CF9">
      <w:pPr>
        <w:spacing w:line="276" w:lineRule="auto"/>
        <w:jc w:val="both"/>
        <w:rPr>
          <w:rFonts w:ascii="Arial" w:hAnsi="Arial" w:cs="Arial"/>
          <w:b/>
          <w:bCs/>
          <w:sz w:val="22"/>
          <w:szCs w:val="22"/>
        </w:rPr>
      </w:pPr>
    </w:p>
    <w:p w14:paraId="1DFAEF34" w14:textId="42AC8A1D" w:rsidR="005054C5" w:rsidRPr="007B0CF9" w:rsidRDefault="005054C5" w:rsidP="007B0CF9">
      <w:pPr>
        <w:spacing w:line="276" w:lineRule="auto"/>
        <w:jc w:val="both"/>
        <w:rPr>
          <w:rFonts w:ascii="Arial" w:hAnsi="Arial" w:cs="Arial"/>
          <w:sz w:val="22"/>
          <w:szCs w:val="22"/>
        </w:rPr>
      </w:pPr>
      <w:r w:rsidRPr="007B0CF9">
        <w:rPr>
          <w:rFonts w:ascii="Arial" w:hAnsi="Arial" w:cs="Arial"/>
          <w:sz w:val="22"/>
          <w:szCs w:val="22"/>
        </w:rPr>
        <w:t>The application seeks planning permission for the change of use of land from agricultural to residential curtilage ancillary to Baptist Cottage</w:t>
      </w:r>
      <w:r w:rsidR="00AE1C96">
        <w:rPr>
          <w:rFonts w:ascii="Arial" w:hAnsi="Arial" w:cs="Arial"/>
          <w:sz w:val="22"/>
          <w:szCs w:val="22"/>
        </w:rPr>
        <w:t>, the use of an existing stable for domestic storage and the erection of a garden outbuilding.</w:t>
      </w:r>
    </w:p>
    <w:p w14:paraId="16415A13" w14:textId="77777777" w:rsidR="005054C5" w:rsidRPr="007B0CF9" w:rsidRDefault="005054C5" w:rsidP="007B0CF9">
      <w:pPr>
        <w:spacing w:line="276" w:lineRule="auto"/>
        <w:jc w:val="both"/>
        <w:rPr>
          <w:rFonts w:ascii="Arial" w:hAnsi="Arial" w:cs="Arial"/>
          <w:sz w:val="22"/>
          <w:szCs w:val="22"/>
        </w:rPr>
      </w:pPr>
    </w:p>
    <w:p w14:paraId="4371F492" w14:textId="77777777" w:rsidR="002734B4" w:rsidRDefault="002734B4" w:rsidP="002734B4">
      <w:pPr>
        <w:spacing w:line="276" w:lineRule="auto"/>
        <w:jc w:val="both"/>
        <w:rPr>
          <w:rFonts w:ascii="Arial" w:hAnsi="Arial" w:cs="Arial"/>
          <w:sz w:val="22"/>
          <w:szCs w:val="22"/>
        </w:rPr>
      </w:pPr>
      <w:r w:rsidRPr="002734B4">
        <w:rPr>
          <w:rFonts w:ascii="Arial" w:hAnsi="Arial" w:cs="Arial"/>
          <w:sz w:val="22"/>
          <w:szCs w:val="22"/>
        </w:rPr>
        <w:t>The site lies adjacent to the village of Great Cheverell, which is identified as a Small Village under Core Policy 1 of the Wiltshire Core Strategy. The settlement does not benefit from a defined settlement boundary, and as such, proposals are assessed having regard to Core Policy 2, which seeks to ensure that development is of an appropriate scale and respects the character and form of the settlement, whilst avoiding unjustified encroachment into the surrounding countryside.</w:t>
      </w:r>
    </w:p>
    <w:p w14:paraId="7ED037FA" w14:textId="77777777" w:rsidR="002734B4" w:rsidRPr="002734B4" w:rsidRDefault="002734B4" w:rsidP="002734B4">
      <w:pPr>
        <w:spacing w:line="276" w:lineRule="auto"/>
        <w:jc w:val="both"/>
        <w:rPr>
          <w:rFonts w:ascii="Arial" w:hAnsi="Arial" w:cs="Arial"/>
          <w:sz w:val="22"/>
          <w:szCs w:val="22"/>
        </w:rPr>
      </w:pPr>
    </w:p>
    <w:p w14:paraId="05C06733" w14:textId="77777777" w:rsidR="002734B4" w:rsidRDefault="002734B4" w:rsidP="002734B4">
      <w:pPr>
        <w:spacing w:line="276" w:lineRule="auto"/>
        <w:jc w:val="both"/>
        <w:rPr>
          <w:rFonts w:ascii="Arial" w:hAnsi="Arial" w:cs="Arial"/>
          <w:sz w:val="22"/>
          <w:szCs w:val="22"/>
        </w:rPr>
      </w:pPr>
      <w:r w:rsidRPr="002734B4">
        <w:rPr>
          <w:rFonts w:ascii="Arial" w:hAnsi="Arial" w:cs="Arial"/>
          <w:sz w:val="22"/>
          <w:szCs w:val="22"/>
        </w:rPr>
        <w:t xml:space="preserve">The application site comprises a parcel of paddock land located to the west of Baptist Cottage. It adjoins established residential curtilage to the east, south and west, and is closely related to the existing built form of the village. In this context, the site reads as a contained parcel of land that is physically and functionally associated with the surrounding residential </w:t>
      </w:r>
      <w:proofErr w:type="gramStart"/>
      <w:r w:rsidRPr="002734B4">
        <w:rPr>
          <w:rFonts w:ascii="Arial" w:hAnsi="Arial" w:cs="Arial"/>
          <w:sz w:val="22"/>
          <w:szCs w:val="22"/>
        </w:rPr>
        <w:t>properties, and</w:t>
      </w:r>
      <w:proofErr w:type="gramEnd"/>
      <w:r w:rsidRPr="002734B4">
        <w:rPr>
          <w:rFonts w:ascii="Arial" w:hAnsi="Arial" w:cs="Arial"/>
          <w:sz w:val="22"/>
          <w:szCs w:val="22"/>
        </w:rPr>
        <w:t xml:space="preserve"> is clearly distinguishable from the wider agricultural land beyond.</w:t>
      </w:r>
    </w:p>
    <w:p w14:paraId="43FE8FC5" w14:textId="77777777" w:rsidR="002734B4" w:rsidRPr="002734B4" w:rsidRDefault="002734B4" w:rsidP="002734B4">
      <w:pPr>
        <w:spacing w:line="276" w:lineRule="auto"/>
        <w:jc w:val="both"/>
        <w:rPr>
          <w:rFonts w:ascii="Arial" w:hAnsi="Arial" w:cs="Arial"/>
          <w:sz w:val="22"/>
          <w:szCs w:val="22"/>
        </w:rPr>
      </w:pPr>
    </w:p>
    <w:p w14:paraId="635666B5" w14:textId="2CE448D8" w:rsidR="005054C5" w:rsidRPr="007B0CF9" w:rsidRDefault="002734B4" w:rsidP="007B0CF9">
      <w:pPr>
        <w:spacing w:line="276" w:lineRule="auto"/>
        <w:jc w:val="both"/>
        <w:rPr>
          <w:rFonts w:ascii="Arial" w:hAnsi="Arial" w:cs="Arial"/>
          <w:sz w:val="22"/>
          <w:szCs w:val="22"/>
        </w:rPr>
      </w:pPr>
      <w:r w:rsidRPr="002734B4">
        <w:rPr>
          <w:rFonts w:ascii="Arial" w:hAnsi="Arial" w:cs="Arial"/>
          <w:sz w:val="22"/>
          <w:szCs w:val="22"/>
        </w:rPr>
        <w:t>Although the site lies outside any defined settlement boundary, its immediate relationship with adjacent built development and its enclosed nature result in it being perceived as part of the existing built form of the village, rather than as an isolated or encroaching extension into the open countryside.</w:t>
      </w:r>
    </w:p>
    <w:p w14:paraId="643E3F91" w14:textId="77777777" w:rsidR="005054C5" w:rsidRPr="007B0CF9" w:rsidRDefault="005054C5" w:rsidP="007B0CF9">
      <w:pPr>
        <w:spacing w:line="276" w:lineRule="auto"/>
        <w:jc w:val="both"/>
        <w:rPr>
          <w:rFonts w:ascii="Arial" w:hAnsi="Arial" w:cs="Arial"/>
          <w:sz w:val="22"/>
          <w:szCs w:val="22"/>
        </w:rPr>
      </w:pPr>
      <w:r w:rsidRPr="007B0CF9">
        <w:rPr>
          <w:rFonts w:ascii="Arial" w:hAnsi="Arial" w:cs="Arial"/>
          <w:sz w:val="22"/>
          <w:szCs w:val="22"/>
        </w:rPr>
        <w:t>The land is identified as Grade 4 agricultural land and does not form part of the Best and Most Versatile agricultural land resource. As such, the proposal does not conflict with national policy which seeks to protect higher quality agricultural land, and limited weight is afforded to the loss of the land in agricultural terms.</w:t>
      </w:r>
    </w:p>
    <w:p w14:paraId="783B3633" w14:textId="77777777" w:rsidR="00F4580A" w:rsidRPr="007B0CF9" w:rsidRDefault="00F4580A" w:rsidP="007B0CF9">
      <w:pPr>
        <w:spacing w:line="276" w:lineRule="auto"/>
        <w:jc w:val="both"/>
        <w:rPr>
          <w:rFonts w:ascii="Arial" w:hAnsi="Arial" w:cs="Arial"/>
          <w:sz w:val="22"/>
          <w:szCs w:val="22"/>
        </w:rPr>
      </w:pPr>
    </w:p>
    <w:p w14:paraId="431992A4" w14:textId="77777777" w:rsidR="005054C5" w:rsidRPr="007B0CF9" w:rsidRDefault="005054C5" w:rsidP="007B0CF9">
      <w:pPr>
        <w:spacing w:line="276" w:lineRule="auto"/>
        <w:jc w:val="both"/>
        <w:rPr>
          <w:rFonts w:ascii="Arial" w:hAnsi="Arial" w:cs="Arial"/>
          <w:sz w:val="22"/>
          <w:szCs w:val="22"/>
        </w:rPr>
      </w:pPr>
      <w:r w:rsidRPr="007B0CF9">
        <w:rPr>
          <w:rFonts w:ascii="Arial" w:hAnsi="Arial" w:cs="Arial"/>
          <w:sz w:val="22"/>
          <w:szCs w:val="22"/>
        </w:rPr>
        <w:t>In spatial terms, the proposal would extend the domestic curtilage of Baptist Cottage into a parcel of land that is closely related to, and contained by, existing residential development. Given the site’s enclosed nature and relationship to surrounding residential uses, the proposal is considered to represent a logical rounding-off of the existing curtilage rather than an encroachment into the open countryside.</w:t>
      </w:r>
    </w:p>
    <w:p w14:paraId="6650D4A7" w14:textId="77777777" w:rsidR="00F4580A" w:rsidRPr="007B0CF9" w:rsidRDefault="00F4580A" w:rsidP="007B0CF9">
      <w:pPr>
        <w:spacing w:line="276" w:lineRule="auto"/>
        <w:jc w:val="both"/>
        <w:rPr>
          <w:rFonts w:ascii="Arial" w:hAnsi="Arial" w:cs="Arial"/>
          <w:sz w:val="22"/>
          <w:szCs w:val="22"/>
        </w:rPr>
      </w:pPr>
    </w:p>
    <w:p w14:paraId="471B65CF" w14:textId="4DF33C7B" w:rsidR="005054C5" w:rsidRDefault="005054C5" w:rsidP="007B0CF9">
      <w:pPr>
        <w:spacing w:line="276" w:lineRule="auto"/>
        <w:jc w:val="both"/>
        <w:rPr>
          <w:rFonts w:ascii="Arial" w:hAnsi="Arial" w:cs="Arial"/>
          <w:sz w:val="22"/>
          <w:szCs w:val="22"/>
        </w:rPr>
      </w:pPr>
      <w:r w:rsidRPr="007B0CF9">
        <w:rPr>
          <w:rFonts w:ascii="Arial" w:hAnsi="Arial" w:cs="Arial"/>
          <w:sz w:val="22"/>
          <w:szCs w:val="22"/>
        </w:rPr>
        <w:t xml:space="preserve">Furthermore, it is noted that the proposal would not result in the elongation of the settlement, nor would it consolidate sporadic development. The defined and established boundaries of the site ensure that the residential use would remain contained and would not extend domestic influence further into the surrounding rural landscape. </w:t>
      </w:r>
    </w:p>
    <w:p w14:paraId="04F5FBAC" w14:textId="77777777" w:rsidR="004621FF" w:rsidRDefault="004621FF" w:rsidP="007B0CF9">
      <w:pPr>
        <w:spacing w:line="276" w:lineRule="auto"/>
        <w:jc w:val="both"/>
        <w:rPr>
          <w:rFonts w:ascii="Arial" w:hAnsi="Arial" w:cs="Arial"/>
          <w:sz w:val="22"/>
          <w:szCs w:val="22"/>
        </w:rPr>
      </w:pPr>
    </w:p>
    <w:p w14:paraId="45AFBA4E" w14:textId="7EAE21D4" w:rsidR="00F4580A" w:rsidRDefault="00D5697B" w:rsidP="007B0CF9">
      <w:pPr>
        <w:spacing w:line="276" w:lineRule="auto"/>
        <w:jc w:val="both"/>
        <w:rPr>
          <w:rFonts w:ascii="Arial" w:hAnsi="Arial" w:cs="Arial"/>
          <w:sz w:val="22"/>
          <w:szCs w:val="22"/>
        </w:rPr>
      </w:pPr>
      <w:r w:rsidRPr="00D5697B">
        <w:rPr>
          <w:rFonts w:ascii="Arial" w:hAnsi="Arial" w:cs="Arial"/>
          <w:sz w:val="22"/>
          <w:szCs w:val="22"/>
        </w:rPr>
        <w:t>The use of the existing stable for domestic storage, together with the erection of a garden outbuilding, represents development that is typical and not uncommon within a residential curtilage in a village setting.</w:t>
      </w:r>
    </w:p>
    <w:p w14:paraId="40C33183" w14:textId="77777777" w:rsidR="00D5697B" w:rsidRPr="007B0CF9" w:rsidRDefault="00D5697B" w:rsidP="007B0CF9">
      <w:pPr>
        <w:spacing w:line="276" w:lineRule="auto"/>
        <w:jc w:val="both"/>
        <w:rPr>
          <w:rFonts w:ascii="Arial" w:hAnsi="Arial" w:cs="Arial"/>
          <w:sz w:val="22"/>
          <w:szCs w:val="22"/>
        </w:rPr>
      </w:pPr>
    </w:p>
    <w:p w14:paraId="72C0B62B" w14:textId="70B6152D" w:rsidR="005054C5" w:rsidRPr="007B0CF9" w:rsidRDefault="005054C5" w:rsidP="007B0CF9">
      <w:pPr>
        <w:spacing w:line="276" w:lineRule="auto"/>
        <w:jc w:val="both"/>
        <w:rPr>
          <w:rFonts w:ascii="Arial" w:hAnsi="Arial" w:cs="Arial"/>
          <w:sz w:val="22"/>
          <w:szCs w:val="22"/>
        </w:rPr>
      </w:pPr>
      <w:r w:rsidRPr="007B0CF9">
        <w:rPr>
          <w:rFonts w:ascii="Arial" w:hAnsi="Arial" w:cs="Arial"/>
          <w:sz w:val="22"/>
          <w:szCs w:val="22"/>
        </w:rPr>
        <w:t>Having regard to the above, the principle of development is therefore considered acceptable, subject to consideration of material impacts set out below.</w:t>
      </w:r>
    </w:p>
    <w:p w14:paraId="047EE7D9" w14:textId="77777777" w:rsidR="00316C37" w:rsidRPr="007B0CF9" w:rsidRDefault="00316C37" w:rsidP="007B0CF9">
      <w:pPr>
        <w:spacing w:line="276" w:lineRule="auto"/>
        <w:jc w:val="both"/>
        <w:rPr>
          <w:rFonts w:ascii="Arial" w:hAnsi="Arial" w:cs="Arial"/>
          <w:b/>
          <w:bCs/>
          <w:sz w:val="22"/>
          <w:szCs w:val="22"/>
        </w:rPr>
      </w:pPr>
    </w:p>
    <w:p w14:paraId="3D8F0EA0" w14:textId="77777777" w:rsidR="00B341CC" w:rsidRPr="007B0CF9" w:rsidRDefault="00B341CC" w:rsidP="007B0CF9">
      <w:pPr>
        <w:spacing w:line="276" w:lineRule="auto"/>
        <w:jc w:val="both"/>
        <w:rPr>
          <w:rFonts w:ascii="Arial" w:hAnsi="Arial" w:cs="Arial"/>
          <w:b/>
          <w:bCs/>
          <w:sz w:val="22"/>
          <w:szCs w:val="22"/>
        </w:rPr>
      </w:pPr>
      <w:r w:rsidRPr="007B0CF9">
        <w:rPr>
          <w:rFonts w:ascii="Arial" w:hAnsi="Arial" w:cs="Arial"/>
          <w:b/>
          <w:bCs/>
          <w:sz w:val="22"/>
          <w:szCs w:val="22"/>
        </w:rPr>
        <w:t>Design and Impact on the Character and Appearance of the Area</w:t>
      </w:r>
    </w:p>
    <w:p w14:paraId="3430F7AD" w14:textId="77777777" w:rsidR="008E59DE" w:rsidRPr="007B0CF9" w:rsidRDefault="008E59DE" w:rsidP="007B0CF9">
      <w:pPr>
        <w:spacing w:line="276" w:lineRule="auto"/>
        <w:jc w:val="both"/>
        <w:rPr>
          <w:rFonts w:ascii="Arial" w:hAnsi="Arial" w:cs="Arial"/>
          <w:i/>
          <w:iCs/>
          <w:color w:val="000000" w:themeColor="text1"/>
          <w:sz w:val="22"/>
          <w:szCs w:val="22"/>
        </w:rPr>
      </w:pPr>
      <w:r w:rsidRPr="007B0CF9">
        <w:rPr>
          <w:rFonts w:ascii="Arial" w:hAnsi="Arial" w:cs="Arial"/>
          <w:i/>
          <w:iCs/>
          <w:color w:val="000000" w:themeColor="text1"/>
          <w:sz w:val="22"/>
          <w:szCs w:val="22"/>
        </w:rPr>
        <w:t>Policy Context</w:t>
      </w:r>
    </w:p>
    <w:p w14:paraId="559A82BC" w14:textId="77777777" w:rsidR="00D030B2" w:rsidRPr="007B0CF9" w:rsidRDefault="00D030B2" w:rsidP="007B0CF9">
      <w:pPr>
        <w:spacing w:line="276" w:lineRule="auto"/>
        <w:jc w:val="both"/>
        <w:rPr>
          <w:rFonts w:ascii="Arial" w:hAnsi="Arial" w:cs="Arial"/>
          <w:sz w:val="22"/>
          <w:szCs w:val="22"/>
        </w:rPr>
      </w:pPr>
      <w:r w:rsidRPr="007B0CF9">
        <w:rPr>
          <w:rFonts w:ascii="Arial" w:hAnsi="Arial" w:cs="Arial"/>
          <w:sz w:val="22"/>
          <w:szCs w:val="22"/>
        </w:rPr>
        <w:t>Core Policy 57</w:t>
      </w:r>
      <w:r w:rsidR="00107D4F" w:rsidRPr="007B0CF9">
        <w:rPr>
          <w:rFonts w:ascii="Arial" w:hAnsi="Arial" w:cs="Arial"/>
          <w:sz w:val="22"/>
          <w:szCs w:val="22"/>
        </w:rPr>
        <w:t xml:space="preserve"> of the WCS r</w:t>
      </w:r>
      <w:r w:rsidRPr="007B0CF9">
        <w:rPr>
          <w:rFonts w:ascii="Arial" w:hAnsi="Arial" w:cs="Arial"/>
          <w:sz w:val="22"/>
          <w:szCs w:val="22"/>
        </w:rPr>
        <w:t>equires high-quality design that:</w:t>
      </w:r>
    </w:p>
    <w:p w14:paraId="23964CCD" w14:textId="77777777" w:rsidR="00D030B2" w:rsidRPr="007B0CF9" w:rsidRDefault="00D030B2" w:rsidP="007B0CF9">
      <w:pPr>
        <w:numPr>
          <w:ilvl w:val="0"/>
          <w:numId w:val="11"/>
        </w:numPr>
        <w:spacing w:line="276" w:lineRule="auto"/>
        <w:jc w:val="both"/>
        <w:rPr>
          <w:rFonts w:ascii="Arial" w:hAnsi="Arial" w:cs="Arial"/>
          <w:sz w:val="22"/>
          <w:szCs w:val="22"/>
        </w:rPr>
      </w:pPr>
      <w:r w:rsidRPr="007B0CF9">
        <w:rPr>
          <w:rFonts w:ascii="Arial" w:hAnsi="Arial" w:cs="Arial"/>
          <w:sz w:val="22"/>
          <w:szCs w:val="22"/>
        </w:rPr>
        <w:t>Enhances local character.</w:t>
      </w:r>
    </w:p>
    <w:p w14:paraId="580D1A88" w14:textId="77777777" w:rsidR="00D030B2" w:rsidRPr="007B0CF9" w:rsidRDefault="00D030B2" w:rsidP="007B0CF9">
      <w:pPr>
        <w:numPr>
          <w:ilvl w:val="0"/>
          <w:numId w:val="11"/>
        </w:numPr>
        <w:spacing w:line="276" w:lineRule="auto"/>
        <w:jc w:val="both"/>
        <w:rPr>
          <w:rFonts w:ascii="Arial" w:hAnsi="Arial" w:cs="Arial"/>
          <w:sz w:val="22"/>
          <w:szCs w:val="22"/>
        </w:rPr>
      </w:pPr>
      <w:r w:rsidRPr="007B0CF9">
        <w:rPr>
          <w:rFonts w:ascii="Arial" w:hAnsi="Arial" w:cs="Arial"/>
          <w:sz w:val="22"/>
          <w:szCs w:val="22"/>
        </w:rPr>
        <w:t>Responds to the natural, historic, and built environment.</w:t>
      </w:r>
    </w:p>
    <w:p w14:paraId="09BFA6E1" w14:textId="77777777" w:rsidR="00D030B2" w:rsidRPr="007B0CF9" w:rsidRDefault="00D030B2" w:rsidP="007B0CF9">
      <w:pPr>
        <w:numPr>
          <w:ilvl w:val="0"/>
          <w:numId w:val="11"/>
        </w:numPr>
        <w:spacing w:line="276" w:lineRule="auto"/>
        <w:jc w:val="both"/>
        <w:rPr>
          <w:rFonts w:ascii="Arial" w:hAnsi="Arial" w:cs="Arial"/>
          <w:sz w:val="22"/>
          <w:szCs w:val="22"/>
        </w:rPr>
      </w:pPr>
      <w:r w:rsidRPr="007B0CF9">
        <w:rPr>
          <w:rFonts w:ascii="Arial" w:hAnsi="Arial" w:cs="Arial"/>
          <w:sz w:val="22"/>
          <w:szCs w:val="22"/>
        </w:rPr>
        <w:t>Retains important features (e.g., trees, hedges).</w:t>
      </w:r>
    </w:p>
    <w:p w14:paraId="1871C68E" w14:textId="77777777" w:rsidR="00D030B2" w:rsidRPr="007B0CF9" w:rsidRDefault="00D030B2" w:rsidP="007B0CF9">
      <w:pPr>
        <w:numPr>
          <w:ilvl w:val="0"/>
          <w:numId w:val="11"/>
        </w:numPr>
        <w:spacing w:line="276" w:lineRule="auto"/>
        <w:jc w:val="both"/>
        <w:rPr>
          <w:rFonts w:ascii="Arial" w:hAnsi="Arial" w:cs="Arial"/>
          <w:sz w:val="22"/>
          <w:szCs w:val="22"/>
        </w:rPr>
      </w:pPr>
      <w:r w:rsidRPr="007B0CF9">
        <w:rPr>
          <w:rFonts w:ascii="Arial" w:hAnsi="Arial" w:cs="Arial"/>
          <w:sz w:val="22"/>
          <w:szCs w:val="22"/>
        </w:rPr>
        <w:t>Supports sustainable construction and compatibility with surrounding uses.</w:t>
      </w:r>
    </w:p>
    <w:p w14:paraId="5FDAEDA1" w14:textId="77777777" w:rsidR="00D030B2" w:rsidRPr="007B0CF9" w:rsidRDefault="00D030B2" w:rsidP="007B0CF9">
      <w:pPr>
        <w:numPr>
          <w:ilvl w:val="0"/>
          <w:numId w:val="11"/>
        </w:numPr>
        <w:spacing w:line="276" w:lineRule="auto"/>
        <w:jc w:val="both"/>
        <w:rPr>
          <w:rFonts w:ascii="Arial" w:hAnsi="Arial" w:cs="Arial"/>
          <w:sz w:val="22"/>
          <w:szCs w:val="22"/>
        </w:rPr>
      </w:pPr>
      <w:r w:rsidRPr="007B0CF9">
        <w:rPr>
          <w:rFonts w:ascii="Arial" w:hAnsi="Arial" w:cs="Arial"/>
          <w:sz w:val="22"/>
          <w:szCs w:val="22"/>
        </w:rPr>
        <w:t>Creates safe, legible, and accessible spaces.</w:t>
      </w:r>
    </w:p>
    <w:p w14:paraId="6CDB3498" w14:textId="77777777" w:rsidR="00107D4F" w:rsidRPr="007B0CF9" w:rsidRDefault="00107D4F" w:rsidP="007B0CF9">
      <w:pPr>
        <w:spacing w:line="276" w:lineRule="auto"/>
        <w:jc w:val="both"/>
        <w:rPr>
          <w:rFonts w:ascii="Arial" w:hAnsi="Arial" w:cs="Arial"/>
          <w:sz w:val="22"/>
          <w:szCs w:val="22"/>
        </w:rPr>
      </w:pPr>
    </w:p>
    <w:p w14:paraId="307D95C5" w14:textId="77777777" w:rsidR="00D030B2" w:rsidRPr="007B0CF9" w:rsidRDefault="00D030B2" w:rsidP="007B0CF9">
      <w:pPr>
        <w:tabs>
          <w:tab w:val="num" w:pos="1440"/>
        </w:tabs>
        <w:spacing w:line="276" w:lineRule="auto"/>
        <w:jc w:val="both"/>
        <w:rPr>
          <w:rFonts w:ascii="Arial" w:hAnsi="Arial" w:cs="Arial"/>
          <w:sz w:val="22"/>
          <w:szCs w:val="22"/>
        </w:rPr>
      </w:pPr>
      <w:r w:rsidRPr="007B0CF9">
        <w:rPr>
          <w:rFonts w:ascii="Arial" w:hAnsi="Arial" w:cs="Arial"/>
          <w:sz w:val="22"/>
          <w:szCs w:val="22"/>
        </w:rPr>
        <w:t>Section 12</w:t>
      </w:r>
      <w:r w:rsidR="00107D4F" w:rsidRPr="007B0CF9">
        <w:rPr>
          <w:rFonts w:ascii="Arial" w:hAnsi="Arial" w:cs="Arial"/>
          <w:sz w:val="22"/>
          <w:szCs w:val="22"/>
        </w:rPr>
        <w:t xml:space="preserve"> of the NPPF </w:t>
      </w:r>
      <w:r w:rsidR="00850833" w:rsidRPr="007B0CF9">
        <w:rPr>
          <w:rFonts w:ascii="Arial" w:hAnsi="Arial" w:cs="Arial"/>
          <w:sz w:val="22"/>
          <w:szCs w:val="22"/>
        </w:rPr>
        <w:t>emphasises</w:t>
      </w:r>
      <w:r w:rsidRPr="007B0CF9">
        <w:rPr>
          <w:rFonts w:ascii="Arial" w:hAnsi="Arial" w:cs="Arial"/>
          <w:sz w:val="22"/>
          <w:szCs w:val="22"/>
        </w:rPr>
        <w:t xml:space="preserve"> design that is:</w:t>
      </w:r>
    </w:p>
    <w:p w14:paraId="5CE7656E" w14:textId="77777777" w:rsidR="00D030B2" w:rsidRPr="007B0CF9" w:rsidRDefault="00D030B2" w:rsidP="007B0CF9">
      <w:pPr>
        <w:numPr>
          <w:ilvl w:val="0"/>
          <w:numId w:val="11"/>
        </w:numPr>
        <w:spacing w:line="276" w:lineRule="auto"/>
        <w:jc w:val="both"/>
        <w:rPr>
          <w:rFonts w:ascii="Arial" w:hAnsi="Arial" w:cs="Arial"/>
          <w:sz w:val="22"/>
          <w:szCs w:val="22"/>
        </w:rPr>
      </w:pPr>
      <w:r w:rsidRPr="007B0CF9">
        <w:rPr>
          <w:rFonts w:ascii="Arial" w:hAnsi="Arial" w:cs="Arial"/>
          <w:sz w:val="22"/>
          <w:szCs w:val="22"/>
        </w:rPr>
        <w:t>Visually attractive.</w:t>
      </w:r>
    </w:p>
    <w:p w14:paraId="342B1603" w14:textId="77777777" w:rsidR="00D030B2" w:rsidRPr="007B0CF9" w:rsidRDefault="00D030B2" w:rsidP="007B0CF9">
      <w:pPr>
        <w:numPr>
          <w:ilvl w:val="0"/>
          <w:numId w:val="11"/>
        </w:numPr>
        <w:spacing w:line="276" w:lineRule="auto"/>
        <w:jc w:val="both"/>
        <w:rPr>
          <w:rFonts w:ascii="Arial" w:hAnsi="Arial" w:cs="Arial"/>
          <w:sz w:val="22"/>
          <w:szCs w:val="22"/>
        </w:rPr>
      </w:pPr>
      <w:r w:rsidRPr="007B0CF9">
        <w:rPr>
          <w:rFonts w:ascii="Arial" w:hAnsi="Arial" w:cs="Arial"/>
          <w:sz w:val="22"/>
          <w:szCs w:val="22"/>
        </w:rPr>
        <w:t>Functionally effective.</w:t>
      </w:r>
    </w:p>
    <w:p w14:paraId="73F83DE3" w14:textId="77777777" w:rsidR="00D030B2" w:rsidRPr="007B0CF9" w:rsidRDefault="00D030B2" w:rsidP="007B0CF9">
      <w:pPr>
        <w:numPr>
          <w:ilvl w:val="0"/>
          <w:numId w:val="11"/>
        </w:numPr>
        <w:spacing w:line="276" w:lineRule="auto"/>
        <w:jc w:val="both"/>
        <w:rPr>
          <w:rFonts w:ascii="Arial" w:hAnsi="Arial" w:cs="Arial"/>
          <w:sz w:val="22"/>
          <w:szCs w:val="22"/>
        </w:rPr>
      </w:pPr>
      <w:r w:rsidRPr="007B0CF9">
        <w:rPr>
          <w:rFonts w:ascii="Arial" w:hAnsi="Arial" w:cs="Arial"/>
          <w:sz w:val="22"/>
          <w:szCs w:val="22"/>
        </w:rPr>
        <w:t>Contributes to the quality of the built environment.</w:t>
      </w:r>
    </w:p>
    <w:p w14:paraId="156B34A3" w14:textId="77777777" w:rsidR="00107D4F" w:rsidRPr="007B0CF9" w:rsidRDefault="00107D4F" w:rsidP="007B0CF9">
      <w:pPr>
        <w:spacing w:line="276" w:lineRule="auto"/>
        <w:jc w:val="both"/>
        <w:rPr>
          <w:rFonts w:ascii="Arial" w:hAnsi="Arial" w:cs="Arial"/>
          <w:sz w:val="22"/>
          <w:szCs w:val="22"/>
        </w:rPr>
      </w:pPr>
    </w:p>
    <w:p w14:paraId="4CCF1EC4" w14:textId="4D799745" w:rsidR="00D030B2" w:rsidRPr="007B0CF9" w:rsidRDefault="00107D4F" w:rsidP="007B0CF9">
      <w:pPr>
        <w:tabs>
          <w:tab w:val="num" w:pos="1440"/>
        </w:tabs>
        <w:spacing w:line="276" w:lineRule="auto"/>
        <w:jc w:val="both"/>
        <w:rPr>
          <w:rFonts w:ascii="Arial" w:hAnsi="Arial" w:cs="Arial"/>
          <w:sz w:val="22"/>
          <w:szCs w:val="22"/>
        </w:rPr>
      </w:pPr>
      <w:r w:rsidRPr="007B0CF9">
        <w:rPr>
          <w:rFonts w:ascii="Arial" w:hAnsi="Arial" w:cs="Arial"/>
          <w:sz w:val="22"/>
          <w:szCs w:val="22"/>
        </w:rPr>
        <w:t xml:space="preserve">The </w:t>
      </w:r>
      <w:r w:rsidR="00D030B2" w:rsidRPr="007B0CF9">
        <w:rPr>
          <w:rFonts w:ascii="Arial" w:hAnsi="Arial" w:cs="Arial"/>
          <w:sz w:val="22"/>
          <w:szCs w:val="22"/>
        </w:rPr>
        <w:t>Wiltshire Design Guide</w:t>
      </w:r>
      <w:r w:rsidRPr="007B0CF9">
        <w:rPr>
          <w:rFonts w:ascii="Arial" w:hAnsi="Arial" w:cs="Arial"/>
          <w:sz w:val="22"/>
          <w:szCs w:val="22"/>
        </w:rPr>
        <w:t xml:space="preserve"> e</w:t>
      </w:r>
      <w:r w:rsidR="00D030B2" w:rsidRPr="007B0CF9">
        <w:rPr>
          <w:rFonts w:ascii="Arial" w:hAnsi="Arial" w:cs="Arial"/>
          <w:sz w:val="22"/>
          <w:szCs w:val="22"/>
        </w:rPr>
        <w:t>ncourages sensitivity to local</w:t>
      </w:r>
      <w:r w:rsidR="00C60F2E" w:rsidRPr="007B0CF9">
        <w:rPr>
          <w:rFonts w:ascii="Arial" w:hAnsi="Arial" w:cs="Arial"/>
          <w:sz w:val="22"/>
          <w:szCs w:val="22"/>
        </w:rPr>
        <w:t xml:space="preserve"> </w:t>
      </w:r>
      <w:r w:rsidR="00D030B2" w:rsidRPr="007B0CF9">
        <w:rPr>
          <w:rFonts w:ascii="Arial" w:hAnsi="Arial" w:cs="Arial"/>
          <w:sz w:val="22"/>
          <w:szCs w:val="22"/>
        </w:rPr>
        <w:t>character, materials,</w:t>
      </w:r>
      <w:r w:rsidR="001966E9" w:rsidRPr="007B0CF9">
        <w:rPr>
          <w:rFonts w:ascii="Arial" w:hAnsi="Arial" w:cs="Arial"/>
          <w:sz w:val="22"/>
          <w:szCs w:val="22"/>
        </w:rPr>
        <w:t xml:space="preserve"> </w:t>
      </w:r>
      <w:r w:rsidR="00D030B2" w:rsidRPr="007B0CF9">
        <w:rPr>
          <w:rFonts w:ascii="Arial" w:hAnsi="Arial" w:cs="Arial"/>
          <w:sz w:val="22"/>
          <w:szCs w:val="22"/>
        </w:rPr>
        <w:t>and architectural styles</w:t>
      </w:r>
      <w:r w:rsidR="00EA19AA" w:rsidRPr="007B0CF9">
        <w:rPr>
          <w:rFonts w:ascii="Arial" w:hAnsi="Arial" w:cs="Arial"/>
          <w:sz w:val="22"/>
          <w:szCs w:val="22"/>
        </w:rPr>
        <w:t xml:space="preserve"> and s</w:t>
      </w:r>
      <w:r w:rsidR="00D030B2" w:rsidRPr="007B0CF9">
        <w:rPr>
          <w:rFonts w:ascii="Arial" w:hAnsi="Arial" w:cs="Arial"/>
          <w:sz w:val="22"/>
          <w:szCs w:val="22"/>
        </w:rPr>
        <w:t>upports modern living standards while maintaining aesthetic</w:t>
      </w:r>
      <w:r w:rsidR="001966E9" w:rsidRPr="007B0CF9">
        <w:rPr>
          <w:rFonts w:ascii="Arial" w:hAnsi="Arial" w:cs="Arial"/>
          <w:sz w:val="22"/>
          <w:szCs w:val="22"/>
        </w:rPr>
        <w:t xml:space="preserve"> </w:t>
      </w:r>
      <w:r w:rsidR="00D030B2" w:rsidRPr="007B0CF9">
        <w:rPr>
          <w:rFonts w:ascii="Arial" w:hAnsi="Arial" w:cs="Arial"/>
          <w:sz w:val="22"/>
          <w:szCs w:val="22"/>
        </w:rPr>
        <w:t>and</w:t>
      </w:r>
      <w:r w:rsidR="00C60F2E" w:rsidRPr="007B0CF9">
        <w:rPr>
          <w:rFonts w:ascii="Arial" w:hAnsi="Arial" w:cs="Arial"/>
          <w:sz w:val="22"/>
          <w:szCs w:val="22"/>
        </w:rPr>
        <w:t xml:space="preserve"> </w:t>
      </w:r>
      <w:r w:rsidR="00D030B2" w:rsidRPr="007B0CF9">
        <w:rPr>
          <w:rFonts w:ascii="Arial" w:hAnsi="Arial" w:cs="Arial"/>
          <w:sz w:val="22"/>
          <w:szCs w:val="22"/>
        </w:rPr>
        <w:t>functional quality.</w:t>
      </w:r>
    </w:p>
    <w:p w14:paraId="40DC1EF8" w14:textId="77777777" w:rsidR="00EA19AA" w:rsidRPr="007B0CF9" w:rsidRDefault="00EA19AA" w:rsidP="007B0CF9">
      <w:pPr>
        <w:spacing w:line="276" w:lineRule="auto"/>
        <w:jc w:val="both"/>
        <w:rPr>
          <w:rFonts w:ascii="Arial" w:hAnsi="Arial" w:cs="Arial"/>
          <w:sz w:val="22"/>
          <w:szCs w:val="22"/>
        </w:rPr>
      </w:pPr>
    </w:p>
    <w:p w14:paraId="0E73BF92" w14:textId="17D9CC06" w:rsidR="00316C37" w:rsidRPr="007B0CF9" w:rsidRDefault="00F401C3" w:rsidP="007B0CF9">
      <w:pPr>
        <w:spacing w:line="276" w:lineRule="auto"/>
        <w:jc w:val="both"/>
        <w:rPr>
          <w:rFonts w:ascii="Arial" w:hAnsi="Arial" w:cs="Arial"/>
          <w:sz w:val="22"/>
          <w:szCs w:val="22"/>
        </w:rPr>
      </w:pPr>
      <w:r w:rsidRPr="007B0CF9">
        <w:rPr>
          <w:rFonts w:ascii="Arial" w:hAnsi="Arial" w:cs="Arial"/>
          <w:sz w:val="22"/>
          <w:szCs w:val="22"/>
        </w:rPr>
        <w:t xml:space="preserve">The site is located to the </w:t>
      </w:r>
      <w:r w:rsidR="009E7DFB">
        <w:rPr>
          <w:rFonts w:ascii="Arial" w:hAnsi="Arial" w:cs="Arial"/>
          <w:sz w:val="22"/>
          <w:szCs w:val="22"/>
        </w:rPr>
        <w:t>north-</w:t>
      </w:r>
      <w:r w:rsidRPr="007B0CF9">
        <w:rPr>
          <w:rFonts w:ascii="Arial" w:hAnsi="Arial" w:cs="Arial"/>
          <w:sz w:val="22"/>
          <w:szCs w:val="22"/>
        </w:rPr>
        <w:t>west of the host dwelling, at an elevated position and</w:t>
      </w:r>
      <w:r w:rsidR="00363D9B" w:rsidRPr="007B0CF9">
        <w:rPr>
          <w:rFonts w:ascii="Arial" w:hAnsi="Arial" w:cs="Arial"/>
          <w:sz w:val="22"/>
          <w:szCs w:val="22"/>
        </w:rPr>
        <w:t xml:space="preserve"> bounded by residential properties to the </w:t>
      </w:r>
      <w:r w:rsidR="009B4D81" w:rsidRPr="007B0CF9">
        <w:rPr>
          <w:rFonts w:ascii="Arial" w:hAnsi="Arial" w:cs="Arial"/>
          <w:sz w:val="22"/>
          <w:szCs w:val="22"/>
        </w:rPr>
        <w:t xml:space="preserve">east, </w:t>
      </w:r>
      <w:r w:rsidR="00363D9B" w:rsidRPr="007B0CF9">
        <w:rPr>
          <w:rFonts w:ascii="Arial" w:hAnsi="Arial" w:cs="Arial"/>
          <w:sz w:val="22"/>
          <w:szCs w:val="22"/>
        </w:rPr>
        <w:t xml:space="preserve">west and south. </w:t>
      </w:r>
      <w:r w:rsidR="00981073" w:rsidRPr="007B0CF9">
        <w:rPr>
          <w:rFonts w:ascii="Arial" w:hAnsi="Arial" w:cs="Arial"/>
          <w:sz w:val="22"/>
          <w:szCs w:val="22"/>
        </w:rPr>
        <w:t>The application is seeking retrospective planning permission for the change of use of the land to residential</w:t>
      </w:r>
      <w:r w:rsidR="000A4205" w:rsidRPr="007B0CF9">
        <w:rPr>
          <w:rFonts w:ascii="Arial" w:hAnsi="Arial" w:cs="Arial"/>
          <w:sz w:val="22"/>
          <w:szCs w:val="22"/>
        </w:rPr>
        <w:t xml:space="preserve">, the erection of a garden outbuilding and </w:t>
      </w:r>
      <w:r w:rsidR="00C268E2" w:rsidRPr="007B0CF9">
        <w:rPr>
          <w:rFonts w:ascii="Arial" w:hAnsi="Arial" w:cs="Arial"/>
          <w:sz w:val="22"/>
          <w:szCs w:val="22"/>
        </w:rPr>
        <w:t>use of an existing stable for domestic storage.</w:t>
      </w:r>
    </w:p>
    <w:p w14:paraId="783A9D23" w14:textId="77777777" w:rsidR="00C268E2" w:rsidRPr="007B0CF9" w:rsidRDefault="00C268E2" w:rsidP="007B0CF9">
      <w:pPr>
        <w:spacing w:line="276" w:lineRule="auto"/>
        <w:jc w:val="both"/>
        <w:rPr>
          <w:rFonts w:ascii="Arial" w:hAnsi="Arial" w:cs="Arial"/>
          <w:sz w:val="22"/>
          <w:szCs w:val="22"/>
        </w:rPr>
      </w:pPr>
    </w:p>
    <w:p w14:paraId="71AB79E1" w14:textId="3C16D355" w:rsidR="00C268E2" w:rsidRPr="007B0CF9" w:rsidRDefault="00C268E2" w:rsidP="007B0CF9">
      <w:pPr>
        <w:spacing w:line="276" w:lineRule="auto"/>
        <w:jc w:val="both"/>
        <w:rPr>
          <w:rFonts w:ascii="Arial" w:hAnsi="Arial" w:cs="Arial"/>
          <w:sz w:val="22"/>
          <w:szCs w:val="22"/>
        </w:rPr>
      </w:pPr>
      <w:r w:rsidRPr="007B0CF9">
        <w:rPr>
          <w:rFonts w:ascii="Arial" w:hAnsi="Arial" w:cs="Arial"/>
          <w:sz w:val="22"/>
          <w:szCs w:val="22"/>
        </w:rPr>
        <w:t>The stable is a modest structure,</w:t>
      </w:r>
      <w:r w:rsidR="00857180" w:rsidRPr="007B0CF9">
        <w:rPr>
          <w:rFonts w:ascii="Arial" w:hAnsi="Arial" w:cs="Arial"/>
          <w:sz w:val="22"/>
          <w:szCs w:val="22"/>
        </w:rPr>
        <w:t xml:space="preserve"> located in a relatively discreet position within the site</w:t>
      </w:r>
      <w:r w:rsidR="00F14D63" w:rsidRPr="007B0CF9">
        <w:rPr>
          <w:rFonts w:ascii="Arial" w:hAnsi="Arial" w:cs="Arial"/>
          <w:sz w:val="22"/>
          <w:szCs w:val="22"/>
        </w:rPr>
        <w:t xml:space="preserve">. </w:t>
      </w:r>
      <w:r w:rsidR="008440F0" w:rsidRPr="007B0CF9">
        <w:rPr>
          <w:rFonts w:ascii="Arial" w:hAnsi="Arial" w:cs="Arial"/>
          <w:sz w:val="22"/>
          <w:szCs w:val="22"/>
        </w:rPr>
        <w:t>The design and materials are</w:t>
      </w:r>
      <w:r w:rsidR="00D32AF3" w:rsidRPr="007B0CF9">
        <w:rPr>
          <w:rFonts w:ascii="Arial" w:hAnsi="Arial" w:cs="Arial"/>
          <w:sz w:val="22"/>
          <w:szCs w:val="22"/>
        </w:rPr>
        <w:t xml:space="preserve"> typical for a stable and appropriate in this </w:t>
      </w:r>
      <w:r w:rsidR="000A7F6A" w:rsidRPr="007B0CF9">
        <w:rPr>
          <w:rFonts w:ascii="Arial" w:hAnsi="Arial" w:cs="Arial"/>
          <w:sz w:val="22"/>
          <w:szCs w:val="22"/>
        </w:rPr>
        <w:t xml:space="preserve">setting. </w:t>
      </w:r>
    </w:p>
    <w:p w14:paraId="338A579B" w14:textId="77777777" w:rsidR="000A7F6A" w:rsidRPr="007B0CF9" w:rsidRDefault="000A7F6A" w:rsidP="007B0CF9">
      <w:pPr>
        <w:spacing w:line="276" w:lineRule="auto"/>
        <w:jc w:val="both"/>
        <w:rPr>
          <w:rFonts w:ascii="Arial" w:hAnsi="Arial" w:cs="Arial"/>
          <w:sz w:val="22"/>
          <w:szCs w:val="22"/>
        </w:rPr>
      </w:pPr>
    </w:p>
    <w:p w14:paraId="515BC061" w14:textId="59C08285" w:rsidR="000A7F6A" w:rsidRPr="007B0CF9" w:rsidRDefault="000A7F6A" w:rsidP="007B0CF9">
      <w:pPr>
        <w:spacing w:line="276" w:lineRule="auto"/>
        <w:jc w:val="both"/>
        <w:rPr>
          <w:rFonts w:ascii="Arial" w:hAnsi="Arial" w:cs="Arial"/>
          <w:sz w:val="22"/>
          <w:szCs w:val="22"/>
        </w:rPr>
      </w:pPr>
      <w:r w:rsidRPr="007B0CF9">
        <w:rPr>
          <w:rFonts w:ascii="Arial" w:hAnsi="Arial" w:cs="Arial"/>
          <w:sz w:val="22"/>
          <w:szCs w:val="22"/>
        </w:rPr>
        <w:t>The garden outbuilding is a relatively large</w:t>
      </w:r>
      <w:r w:rsidR="003E399E" w:rsidRPr="007B0CF9">
        <w:rPr>
          <w:rFonts w:ascii="Arial" w:hAnsi="Arial" w:cs="Arial"/>
          <w:sz w:val="22"/>
          <w:szCs w:val="22"/>
        </w:rPr>
        <w:t xml:space="preserve"> oval</w:t>
      </w:r>
      <w:r w:rsidRPr="007B0CF9">
        <w:rPr>
          <w:rFonts w:ascii="Arial" w:hAnsi="Arial" w:cs="Arial"/>
          <w:sz w:val="22"/>
          <w:szCs w:val="22"/>
        </w:rPr>
        <w:t xml:space="preserve"> structure</w:t>
      </w:r>
      <w:r w:rsidR="00650532" w:rsidRPr="007B0CF9">
        <w:rPr>
          <w:rFonts w:ascii="Arial" w:hAnsi="Arial" w:cs="Arial"/>
          <w:sz w:val="22"/>
          <w:szCs w:val="22"/>
        </w:rPr>
        <w:t xml:space="preserve">, with a tiled roof. The outbuilding </w:t>
      </w:r>
      <w:r w:rsidR="002E511C" w:rsidRPr="007B0CF9">
        <w:rPr>
          <w:rFonts w:ascii="Arial" w:hAnsi="Arial" w:cs="Arial"/>
          <w:sz w:val="22"/>
          <w:szCs w:val="22"/>
        </w:rPr>
        <w:t>has removeable material sides</w:t>
      </w:r>
      <w:r w:rsidR="008D7C55" w:rsidRPr="007B0CF9">
        <w:rPr>
          <w:rFonts w:ascii="Arial" w:hAnsi="Arial" w:cs="Arial"/>
          <w:sz w:val="22"/>
          <w:szCs w:val="22"/>
        </w:rPr>
        <w:t xml:space="preserve"> </w:t>
      </w:r>
      <w:r w:rsidR="00D46120" w:rsidRPr="007B0CF9">
        <w:rPr>
          <w:rFonts w:ascii="Arial" w:hAnsi="Arial" w:cs="Arial"/>
          <w:sz w:val="22"/>
          <w:szCs w:val="22"/>
        </w:rPr>
        <w:t>(</w:t>
      </w:r>
      <w:r w:rsidR="008D7C55" w:rsidRPr="007B0CF9">
        <w:rPr>
          <w:rFonts w:ascii="Arial" w:hAnsi="Arial" w:cs="Arial"/>
          <w:sz w:val="22"/>
          <w:szCs w:val="22"/>
        </w:rPr>
        <w:t>with clear plastic window panel</w:t>
      </w:r>
      <w:r w:rsidR="005501E3" w:rsidRPr="007B0CF9">
        <w:rPr>
          <w:rFonts w:ascii="Arial" w:hAnsi="Arial" w:cs="Arial"/>
          <w:sz w:val="22"/>
          <w:szCs w:val="22"/>
        </w:rPr>
        <w:t xml:space="preserve"> inserts</w:t>
      </w:r>
      <w:r w:rsidR="00D46120" w:rsidRPr="007B0CF9">
        <w:rPr>
          <w:rFonts w:ascii="Arial" w:hAnsi="Arial" w:cs="Arial"/>
          <w:sz w:val="22"/>
          <w:szCs w:val="22"/>
        </w:rPr>
        <w:t>)</w:t>
      </w:r>
      <w:r w:rsidR="002E511C" w:rsidRPr="007B0CF9">
        <w:rPr>
          <w:rFonts w:ascii="Arial" w:hAnsi="Arial" w:cs="Arial"/>
          <w:sz w:val="22"/>
          <w:szCs w:val="22"/>
        </w:rPr>
        <w:t xml:space="preserve"> to allow it to be open side</w:t>
      </w:r>
      <w:r w:rsidR="00174FD6" w:rsidRPr="007B0CF9">
        <w:rPr>
          <w:rFonts w:ascii="Arial" w:hAnsi="Arial" w:cs="Arial"/>
          <w:sz w:val="22"/>
          <w:szCs w:val="22"/>
        </w:rPr>
        <w:t>d, although it is noted that the side closest to the neighbouring prope</w:t>
      </w:r>
      <w:r w:rsidR="00101106" w:rsidRPr="007B0CF9">
        <w:rPr>
          <w:rFonts w:ascii="Arial" w:hAnsi="Arial" w:cs="Arial"/>
          <w:sz w:val="22"/>
          <w:szCs w:val="22"/>
        </w:rPr>
        <w:t xml:space="preserve">rty comprises a timber section. </w:t>
      </w:r>
      <w:r w:rsidR="0052411C" w:rsidRPr="007B0CF9">
        <w:rPr>
          <w:rFonts w:ascii="Arial" w:hAnsi="Arial" w:cs="Arial"/>
          <w:sz w:val="22"/>
          <w:szCs w:val="22"/>
        </w:rPr>
        <w:t>Whilst t</w:t>
      </w:r>
      <w:r w:rsidR="00D46120" w:rsidRPr="007B0CF9">
        <w:rPr>
          <w:rFonts w:ascii="Arial" w:hAnsi="Arial" w:cs="Arial"/>
          <w:sz w:val="22"/>
          <w:szCs w:val="22"/>
        </w:rPr>
        <w:t>h</w:t>
      </w:r>
      <w:r w:rsidR="002241C8" w:rsidRPr="007B0CF9">
        <w:rPr>
          <w:rFonts w:ascii="Arial" w:hAnsi="Arial" w:cs="Arial"/>
          <w:sz w:val="22"/>
          <w:szCs w:val="22"/>
        </w:rPr>
        <w:t xml:space="preserve">e design </w:t>
      </w:r>
      <w:proofErr w:type="gramStart"/>
      <w:r w:rsidR="002241C8" w:rsidRPr="007B0CF9">
        <w:rPr>
          <w:rFonts w:ascii="Arial" w:hAnsi="Arial" w:cs="Arial"/>
          <w:sz w:val="22"/>
          <w:szCs w:val="22"/>
        </w:rPr>
        <w:t>is considered to be</w:t>
      </w:r>
      <w:proofErr w:type="gramEnd"/>
      <w:r w:rsidR="002241C8" w:rsidRPr="007B0CF9">
        <w:rPr>
          <w:rFonts w:ascii="Arial" w:hAnsi="Arial" w:cs="Arial"/>
          <w:sz w:val="22"/>
          <w:szCs w:val="22"/>
        </w:rPr>
        <w:t xml:space="preserve"> quite contemporary</w:t>
      </w:r>
      <w:r w:rsidR="00487059" w:rsidRPr="007B0CF9">
        <w:rPr>
          <w:rFonts w:ascii="Arial" w:hAnsi="Arial" w:cs="Arial"/>
          <w:sz w:val="22"/>
          <w:szCs w:val="22"/>
        </w:rPr>
        <w:t xml:space="preserve"> and it’s a relatively large structure, </w:t>
      </w:r>
      <w:r w:rsidR="0052411C" w:rsidRPr="007B0CF9">
        <w:rPr>
          <w:rFonts w:ascii="Arial" w:hAnsi="Arial" w:cs="Arial"/>
          <w:sz w:val="22"/>
          <w:szCs w:val="22"/>
        </w:rPr>
        <w:t>it</w:t>
      </w:r>
      <w:r w:rsidR="00E641E7" w:rsidRPr="007B0CF9">
        <w:rPr>
          <w:rFonts w:ascii="Arial" w:hAnsi="Arial" w:cs="Arial"/>
          <w:sz w:val="22"/>
          <w:szCs w:val="22"/>
        </w:rPr>
        <w:t xml:space="preserve">’s seen in the </w:t>
      </w:r>
      <w:r w:rsidR="0052411C" w:rsidRPr="007B0CF9">
        <w:rPr>
          <w:rFonts w:ascii="Arial" w:hAnsi="Arial" w:cs="Arial"/>
          <w:sz w:val="22"/>
          <w:szCs w:val="22"/>
        </w:rPr>
        <w:t xml:space="preserve">context </w:t>
      </w:r>
      <w:r w:rsidR="00E641E7" w:rsidRPr="007B0CF9">
        <w:rPr>
          <w:rFonts w:ascii="Arial" w:hAnsi="Arial" w:cs="Arial"/>
          <w:sz w:val="22"/>
          <w:szCs w:val="22"/>
        </w:rPr>
        <w:t xml:space="preserve">of the </w:t>
      </w:r>
      <w:r w:rsidR="008822C4" w:rsidRPr="007B0CF9">
        <w:rPr>
          <w:rFonts w:ascii="Arial" w:hAnsi="Arial" w:cs="Arial"/>
          <w:sz w:val="22"/>
          <w:szCs w:val="22"/>
        </w:rPr>
        <w:t xml:space="preserve">existing built form in the area, notably </w:t>
      </w:r>
      <w:r w:rsidR="00516512" w:rsidRPr="007B0CF9">
        <w:rPr>
          <w:rFonts w:ascii="Arial" w:hAnsi="Arial" w:cs="Arial"/>
          <w:sz w:val="22"/>
          <w:szCs w:val="22"/>
        </w:rPr>
        <w:t>No.85 to the south</w:t>
      </w:r>
      <w:r w:rsidR="00E641E7" w:rsidRPr="007B0CF9">
        <w:rPr>
          <w:rFonts w:ascii="Arial" w:hAnsi="Arial" w:cs="Arial"/>
          <w:sz w:val="22"/>
          <w:szCs w:val="22"/>
        </w:rPr>
        <w:t xml:space="preserve">. </w:t>
      </w:r>
    </w:p>
    <w:p w14:paraId="6ABA1F77" w14:textId="77777777" w:rsidR="00E641E7" w:rsidRPr="007B0CF9" w:rsidRDefault="00E641E7" w:rsidP="007B0CF9">
      <w:pPr>
        <w:spacing w:line="276" w:lineRule="auto"/>
        <w:jc w:val="both"/>
        <w:rPr>
          <w:rFonts w:ascii="Arial" w:hAnsi="Arial" w:cs="Arial"/>
          <w:sz w:val="22"/>
          <w:szCs w:val="22"/>
        </w:rPr>
      </w:pPr>
    </w:p>
    <w:p w14:paraId="5F5E8736" w14:textId="35B0F72B" w:rsidR="00E641E7" w:rsidRPr="007B0CF9" w:rsidRDefault="00930F32" w:rsidP="007B0CF9">
      <w:pPr>
        <w:spacing w:line="276" w:lineRule="auto"/>
        <w:jc w:val="both"/>
        <w:rPr>
          <w:rFonts w:ascii="Arial" w:hAnsi="Arial" w:cs="Arial"/>
          <w:sz w:val="22"/>
          <w:szCs w:val="22"/>
        </w:rPr>
      </w:pPr>
      <w:r w:rsidRPr="007B0CF9">
        <w:rPr>
          <w:rFonts w:ascii="Arial" w:hAnsi="Arial" w:cs="Arial"/>
          <w:sz w:val="22"/>
          <w:szCs w:val="22"/>
        </w:rPr>
        <w:t xml:space="preserve">The </w:t>
      </w:r>
      <w:r w:rsidR="008F5495" w:rsidRPr="007B0CF9">
        <w:rPr>
          <w:rFonts w:ascii="Arial" w:hAnsi="Arial" w:cs="Arial"/>
          <w:sz w:val="22"/>
          <w:szCs w:val="22"/>
        </w:rPr>
        <w:t>garden structures</w:t>
      </w:r>
      <w:r w:rsidR="00E0558C" w:rsidRPr="007B0CF9">
        <w:rPr>
          <w:rFonts w:ascii="Arial" w:hAnsi="Arial" w:cs="Arial"/>
          <w:sz w:val="22"/>
          <w:szCs w:val="22"/>
        </w:rPr>
        <w:t xml:space="preserve"> </w:t>
      </w:r>
      <w:proofErr w:type="gramStart"/>
      <w:r w:rsidRPr="007B0CF9">
        <w:rPr>
          <w:rFonts w:ascii="Arial" w:hAnsi="Arial" w:cs="Arial"/>
          <w:sz w:val="22"/>
          <w:szCs w:val="22"/>
        </w:rPr>
        <w:t>are</w:t>
      </w:r>
      <w:r w:rsidR="00E0558C" w:rsidRPr="007B0CF9">
        <w:rPr>
          <w:rFonts w:ascii="Arial" w:hAnsi="Arial" w:cs="Arial"/>
          <w:sz w:val="22"/>
          <w:szCs w:val="22"/>
        </w:rPr>
        <w:t xml:space="preserve"> considered to be</w:t>
      </w:r>
      <w:proofErr w:type="gramEnd"/>
      <w:r w:rsidR="00E0558C" w:rsidRPr="007B0CF9">
        <w:rPr>
          <w:rFonts w:ascii="Arial" w:hAnsi="Arial" w:cs="Arial"/>
          <w:sz w:val="22"/>
          <w:szCs w:val="22"/>
        </w:rPr>
        <w:t xml:space="preserve"> an acceptable form of development</w:t>
      </w:r>
      <w:r w:rsidR="008F5495" w:rsidRPr="007B0CF9">
        <w:rPr>
          <w:rFonts w:ascii="Arial" w:hAnsi="Arial" w:cs="Arial"/>
          <w:sz w:val="22"/>
          <w:szCs w:val="22"/>
        </w:rPr>
        <w:t xml:space="preserve"> in terms of scale, design and materials and </w:t>
      </w:r>
      <w:r w:rsidR="00AF4F5C" w:rsidRPr="007B0CF9">
        <w:rPr>
          <w:rFonts w:ascii="Arial" w:hAnsi="Arial" w:cs="Arial"/>
          <w:sz w:val="22"/>
          <w:szCs w:val="22"/>
        </w:rPr>
        <w:t xml:space="preserve">do not cause such </w:t>
      </w:r>
      <w:r w:rsidR="008F5495" w:rsidRPr="007B0CF9">
        <w:rPr>
          <w:rFonts w:ascii="Arial" w:hAnsi="Arial" w:cs="Arial"/>
          <w:sz w:val="22"/>
          <w:szCs w:val="22"/>
        </w:rPr>
        <w:t xml:space="preserve">harm </w:t>
      </w:r>
      <w:r w:rsidR="00AF4F5C" w:rsidRPr="007B0CF9">
        <w:rPr>
          <w:rFonts w:ascii="Arial" w:hAnsi="Arial" w:cs="Arial"/>
          <w:sz w:val="22"/>
          <w:szCs w:val="22"/>
        </w:rPr>
        <w:t xml:space="preserve">to </w:t>
      </w:r>
      <w:r w:rsidR="008F5495" w:rsidRPr="007B0CF9">
        <w:rPr>
          <w:rFonts w:ascii="Arial" w:hAnsi="Arial" w:cs="Arial"/>
          <w:sz w:val="22"/>
          <w:szCs w:val="22"/>
        </w:rPr>
        <w:t>the character and appearance of the area</w:t>
      </w:r>
      <w:r w:rsidR="00AF4F5C" w:rsidRPr="007B0CF9">
        <w:rPr>
          <w:rFonts w:ascii="Arial" w:hAnsi="Arial" w:cs="Arial"/>
          <w:sz w:val="22"/>
          <w:szCs w:val="22"/>
        </w:rPr>
        <w:t xml:space="preserve"> to warrant a reason for refusal</w:t>
      </w:r>
      <w:r w:rsidR="00232408" w:rsidRPr="007B0CF9">
        <w:rPr>
          <w:rFonts w:ascii="Arial" w:hAnsi="Arial" w:cs="Arial"/>
          <w:sz w:val="22"/>
          <w:szCs w:val="22"/>
        </w:rPr>
        <w:t xml:space="preserve"> in this instance. The development is therefore considered to accord with Core Policy 57 of the adopted Wiltshire Core Strategy.</w:t>
      </w:r>
    </w:p>
    <w:p w14:paraId="3601FAE7" w14:textId="77777777" w:rsidR="00AF4F5C" w:rsidRPr="007B0CF9" w:rsidRDefault="00AF4F5C" w:rsidP="007B0CF9">
      <w:pPr>
        <w:spacing w:line="276" w:lineRule="auto"/>
        <w:jc w:val="both"/>
        <w:rPr>
          <w:rFonts w:ascii="Arial" w:hAnsi="Arial" w:cs="Arial"/>
          <w:sz w:val="22"/>
          <w:szCs w:val="22"/>
        </w:rPr>
      </w:pPr>
    </w:p>
    <w:p w14:paraId="09890F92" w14:textId="78655E0D" w:rsidR="00E03EDD" w:rsidRPr="007B0CF9" w:rsidRDefault="002F34BD" w:rsidP="007B0CF9">
      <w:pPr>
        <w:spacing w:line="276" w:lineRule="auto"/>
        <w:jc w:val="both"/>
        <w:rPr>
          <w:rFonts w:ascii="Arial" w:hAnsi="Arial" w:cs="Arial"/>
          <w:sz w:val="22"/>
          <w:szCs w:val="22"/>
        </w:rPr>
      </w:pPr>
      <w:r w:rsidRPr="007B0CF9">
        <w:rPr>
          <w:rFonts w:ascii="Arial" w:hAnsi="Arial" w:cs="Arial"/>
          <w:sz w:val="22"/>
          <w:szCs w:val="22"/>
        </w:rPr>
        <w:t>Given the relationship of the site to a curtilage listed building, permitted development rights are likely to be significantly restricted, and in practice further built development would require planning permission, thereby allowing the local planning authority to retain control over future changes.</w:t>
      </w:r>
    </w:p>
    <w:p w14:paraId="4F11C953" w14:textId="77777777" w:rsidR="002F34BD" w:rsidRPr="007B0CF9" w:rsidRDefault="002F34BD" w:rsidP="007B0CF9">
      <w:pPr>
        <w:spacing w:line="276" w:lineRule="auto"/>
        <w:jc w:val="both"/>
        <w:rPr>
          <w:rFonts w:ascii="Arial" w:hAnsi="Arial" w:cs="Arial"/>
          <w:i/>
          <w:iCs/>
          <w:sz w:val="22"/>
          <w:szCs w:val="22"/>
        </w:rPr>
      </w:pPr>
    </w:p>
    <w:p w14:paraId="6A270B1C" w14:textId="77777777" w:rsidR="008E59DE" w:rsidRPr="007B0CF9" w:rsidRDefault="008E59DE" w:rsidP="007B0CF9">
      <w:pPr>
        <w:spacing w:line="276" w:lineRule="auto"/>
        <w:jc w:val="both"/>
        <w:rPr>
          <w:rFonts w:ascii="Arial" w:hAnsi="Arial" w:cs="Arial"/>
          <w:b/>
          <w:bCs/>
          <w:sz w:val="22"/>
          <w:szCs w:val="22"/>
        </w:rPr>
      </w:pPr>
      <w:r w:rsidRPr="007B0CF9">
        <w:rPr>
          <w:rFonts w:ascii="Arial" w:hAnsi="Arial" w:cs="Arial"/>
          <w:b/>
          <w:bCs/>
          <w:sz w:val="22"/>
          <w:szCs w:val="22"/>
        </w:rPr>
        <w:t>Impact on Heritage Assets</w:t>
      </w:r>
    </w:p>
    <w:p w14:paraId="76E21E6A" w14:textId="77777777" w:rsidR="008E59DE" w:rsidRPr="007B0CF9" w:rsidRDefault="008E59DE" w:rsidP="007B0CF9">
      <w:pPr>
        <w:spacing w:line="276" w:lineRule="auto"/>
        <w:jc w:val="both"/>
        <w:rPr>
          <w:rFonts w:ascii="Arial" w:hAnsi="Arial" w:cs="Arial"/>
          <w:i/>
          <w:iCs/>
          <w:color w:val="000000" w:themeColor="text1"/>
          <w:sz w:val="22"/>
          <w:szCs w:val="22"/>
        </w:rPr>
      </w:pPr>
      <w:r w:rsidRPr="007B0CF9">
        <w:rPr>
          <w:rFonts w:ascii="Arial" w:hAnsi="Arial" w:cs="Arial"/>
          <w:i/>
          <w:iCs/>
          <w:color w:val="000000" w:themeColor="text1"/>
          <w:sz w:val="22"/>
          <w:szCs w:val="22"/>
        </w:rPr>
        <w:t>Policy Context</w:t>
      </w:r>
    </w:p>
    <w:p w14:paraId="5BB5C244" w14:textId="77777777" w:rsidR="008E59DE" w:rsidRPr="007B0CF9" w:rsidRDefault="008E59DE" w:rsidP="007B0CF9">
      <w:pPr>
        <w:spacing w:line="276" w:lineRule="auto"/>
        <w:jc w:val="both"/>
        <w:rPr>
          <w:rFonts w:ascii="Arial" w:hAnsi="Arial" w:cs="Arial"/>
          <w:sz w:val="22"/>
          <w:szCs w:val="22"/>
        </w:rPr>
      </w:pPr>
      <w:r w:rsidRPr="007B0CF9">
        <w:rPr>
          <w:rFonts w:ascii="Arial" w:hAnsi="Arial" w:cs="Arial"/>
          <w:sz w:val="22"/>
          <w:szCs w:val="22"/>
        </w:rPr>
        <w:t xml:space="preserve">From the point of view of the historic environment the main statutory tests are set out within the Planning (Listed Building and Conservation Areas) Act 1990. </w:t>
      </w:r>
    </w:p>
    <w:p w14:paraId="66EA8AFC" w14:textId="77777777" w:rsidR="008E59DE" w:rsidRPr="007B0CF9" w:rsidRDefault="008E59DE" w:rsidP="007B0CF9">
      <w:pPr>
        <w:spacing w:line="276" w:lineRule="auto"/>
        <w:jc w:val="both"/>
        <w:rPr>
          <w:rFonts w:ascii="Arial" w:hAnsi="Arial" w:cs="Arial"/>
          <w:sz w:val="22"/>
          <w:szCs w:val="22"/>
        </w:rPr>
      </w:pPr>
    </w:p>
    <w:p w14:paraId="4EE2CF0C" w14:textId="2178AD78" w:rsidR="008E59DE" w:rsidRPr="007B0CF9" w:rsidRDefault="008E59DE" w:rsidP="007B0CF9">
      <w:pPr>
        <w:spacing w:line="276" w:lineRule="auto"/>
        <w:jc w:val="both"/>
        <w:rPr>
          <w:rFonts w:ascii="Arial" w:hAnsi="Arial" w:cs="Arial"/>
          <w:sz w:val="22"/>
          <w:szCs w:val="22"/>
        </w:rPr>
      </w:pPr>
      <w:r w:rsidRPr="007B0CF9">
        <w:rPr>
          <w:rFonts w:ascii="Arial" w:hAnsi="Arial" w:cs="Arial"/>
          <w:sz w:val="22"/>
          <w:szCs w:val="22"/>
        </w:rPr>
        <w:t>Section 66 (Planning Permission)</w:t>
      </w:r>
      <w:r w:rsidR="00E901F6" w:rsidRPr="007B0CF9">
        <w:rPr>
          <w:rFonts w:ascii="Arial" w:hAnsi="Arial" w:cs="Arial"/>
          <w:sz w:val="22"/>
          <w:szCs w:val="22"/>
        </w:rPr>
        <w:t xml:space="preserve"> r</w:t>
      </w:r>
      <w:r w:rsidRPr="007B0CF9">
        <w:rPr>
          <w:rFonts w:ascii="Arial" w:hAnsi="Arial" w:cs="Arial"/>
          <w:sz w:val="22"/>
          <w:szCs w:val="22"/>
        </w:rPr>
        <w:t>equires that special regard be given to the desirability of preserving listed buildings, their settings or any features of special architectural or historic interest which they possess.</w:t>
      </w:r>
    </w:p>
    <w:p w14:paraId="6E2DCF9B" w14:textId="77777777" w:rsidR="008E59DE" w:rsidRPr="007B0CF9" w:rsidRDefault="008E59DE" w:rsidP="007B0CF9">
      <w:pPr>
        <w:spacing w:line="276" w:lineRule="auto"/>
        <w:jc w:val="both"/>
        <w:rPr>
          <w:rFonts w:ascii="Arial" w:hAnsi="Arial" w:cs="Arial"/>
          <w:sz w:val="22"/>
          <w:szCs w:val="22"/>
        </w:rPr>
      </w:pPr>
    </w:p>
    <w:p w14:paraId="11A8F776" w14:textId="77777777" w:rsidR="008E59DE" w:rsidRPr="007B0CF9" w:rsidRDefault="008E59DE" w:rsidP="007B0CF9">
      <w:pPr>
        <w:spacing w:line="276" w:lineRule="auto"/>
        <w:jc w:val="both"/>
        <w:rPr>
          <w:rFonts w:ascii="Arial" w:hAnsi="Arial" w:cs="Arial"/>
          <w:sz w:val="22"/>
          <w:szCs w:val="22"/>
        </w:rPr>
      </w:pPr>
      <w:r w:rsidRPr="007B0CF9">
        <w:rPr>
          <w:rFonts w:ascii="Arial" w:hAnsi="Arial" w:cs="Arial"/>
          <w:sz w:val="22"/>
          <w:szCs w:val="22"/>
        </w:rPr>
        <w:t>Section 72(1) of the Act requires the Council to pay special attention to the desirability of preserving or enhancing the character or appearance of designated Conservation Areas.</w:t>
      </w:r>
    </w:p>
    <w:p w14:paraId="25C7AF1C" w14:textId="77777777" w:rsidR="002F2394" w:rsidRPr="007B0CF9" w:rsidRDefault="002F2394" w:rsidP="007B0CF9">
      <w:pPr>
        <w:spacing w:line="276" w:lineRule="auto"/>
        <w:jc w:val="both"/>
        <w:rPr>
          <w:rFonts w:ascii="Arial" w:hAnsi="Arial" w:cs="Arial"/>
          <w:sz w:val="22"/>
          <w:szCs w:val="22"/>
        </w:rPr>
      </w:pPr>
    </w:p>
    <w:p w14:paraId="1A2A2AC2" w14:textId="77777777" w:rsidR="008E59DE" w:rsidRPr="007B0CF9" w:rsidRDefault="008E59DE" w:rsidP="007B0CF9">
      <w:pPr>
        <w:spacing w:line="276" w:lineRule="auto"/>
        <w:jc w:val="both"/>
        <w:rPr>
          <w:rFonts w:ascii="Arial" w:hAnsi="Arial" w:cs="Arial"/>
          <w:color w:val="000000"/>
          <w:sz w:val="22"/>
          <w:szCs w:val="22"/>
        </w:rPr>
      </w:pPr>
      <w:r w:rsidRPr="007B0CF9">
        <w:rPr>
          <w:rFonts w:ascii="Arial" w:hAnsi="Arial" w:cs="Arial"/>
          <w:color w:val="000000"/>
          <w:sz w:val="22"/>
          <w:szCs w:val="22"/>
        </w:rPr>
        <w:t xml:space="preserve">The NPPF outlines government policy for planning. Chapter 16 of the NPPF 'Conserving and enhancing the historic environment' sets out the Government's high-level policies concerning heritage and sustainable development. In particular: </w:t>
      </w:r>
    </w:p>
    <w:p w14:paraId="5EB7137D" w14:textId="77777777" w:rsidR="008E59DE" w:rsidRPr="007B0CF9" w:rsidRDefault="008E59DE" w:rsidP="007B0CF9">
      <w:pPr>
        <w:spacing w:line="276" w:lineRule="auto"/>
        <w:jc w:val="both"/>
        <w:rPr>
          <w:rFonts w:ascii="Arial" w:hAnsi="Arial" w:cs="Arial"/>
          <w:color w:val="000000"/>
          <w:sz w:val="22"/>
          <w:szCs w:val="22"/>
        </w:rPr>
      </w:pPr>
    </w:p>
    <w:p w14:paraId="68D946C5" w14:textId="68FD1025" w:rsidR="002F2394" w:rsidRPr="007B0CF9" w:rsidRDefault="002F2394" w:rsidP="007B0CF9">
      <w:pPr>
        <w:spacing w:line="276" w:lineRule="auto"/>
        <w:jc w:val="both"/>
        <w:rPr>
          <w:rFonts w:ascii="Arial" w:hAnsi="Arial" w:cs="Arial"/>
          <w:color w:val="000000"/>
          <w:sz w:val="22"/>
          <w:szCs w:val="22"/>
        </w:rPr>
      </w:pPr>
      <w:r w:rsidRPr="007B0CF9">
        <w:rPr>
          <w:rFonts w:ascii="Arial" w:hAnsi="Arial" w:cs="Arial"/>
          <w:color w:val="000000"/>
          <w:sz w:val="22"/>
          <w:szCs w:val="22"/>
        </w:rPr>
        <w:t xml:space="preserve">The NPPF outlines government policy, including its policy in respect of the historic environment. Section 16 of the NPPF 'Conserving and enhancing the historic environment' sets out the Government's high-level policies concerning heritage and sustainable development. Paragraphs 214-16 of the NPPF require a balanced approach with any harm which would be caused being weighed against the potential public benefits which might be achieved. Paragraph 210 requires local planning authorities should take account of the desirability of sustaining and enhancing the significance of heritage assets and of new development making a positive contribution to local character and distinctiveness. National Planning Practice Guidance provides guidance on interpreting the NPPF. </w:t>
      </w:r>
    </w:p>
    <w:p w14:paraId="6308D181" w14:textId="77777777" w:rsidR="002F2394" w:rsidRPr="007B0CF9" w:rsidRDefault="002F2394" w:rsidP="007B0CF9">
      <w:pPr>
        <w:spacing w:line="276" w:lineRule="auto"/>
        <w:jc w:val="both"/>
        <w:rPr>
          <w:rFonts w:ascii="Arial" w:hAnsi="Arial" w:cs="Arial"/>
          <w:color w:val="000000"/>
          <w:sz w:val="22"/>
          <w:szCs w:val="22"/>
        </w:rPr>
      </w:pPr>
    </w:p>
    <w:p w14:paraId="3A0BD301" w14:textId="449A9B18" w:rsidR="002F2394" w:rsidRPr="007B0CF9" w:rsidRDefault="002F2394" w:rsidP="007B0CF9">
      <w:pPr>
        <w:spacing w:line="276" w:lineRule="auto"/>
        <w:jc w:val="both"/>
        <w:rPr>
          <w:rFonts w:ascii="Arial" w:hAnsi="Arial" w:cs="Arial"/>
          <w:color w:val="000000"/>
          <w:sz w:val="22"/>
          <w:szCs w:val="22"/>
        </w:rPr>
      </w:pPr>
      <w:r w:rsidRPr="007B0CF9">
        <w:rPr>
          <w:rFonts w:ascii="Arial" w:hAnsi="Arial" w:cs="Arial"/>
          <w:color w:val="000000"/>
          <w:sz w:val="22"/>
          <w:szCs w:val="22"/>
        </w:rPr>
        <w:t xml:space="preserve">Historic England Advice Note 2 – Making changes to Heritage Assets illustrates the application of policies set out in the NPPF in determining applications for PP and LBC.  </w:t>
      </w:r>
    </w:p>
    <w:p w14:paraId="0630EFC4" w14:textId="77777777" w:rsidR="002F2394" w:rsidRPr="007B0CF9" w:rsidRDefault="002F2394" w:rsidP="007B0CF9">
      <w:pPr>
        <w:spacing w:line="276" w:lineRule="auto"/>
        <w:jc w:val="both"/>
        <w:rPr>
          <w:rFonts w:ascii="Arial" w:hAnsi="Arial" w:cs="Arial"/>
          <w:color w:val="000000"/>
          <w:sz w:val="22"/>
          <w:szCs w:val="22"/>
        </w:rPr>
      </w:pPr>
    </w:p>
    <w:p w14:paraId="16D4D377" w14:textId="46BF2E9D" w:rsidR="002F2394" w:rsidRPr="007B0CF9" w:rsidRDefault="002F2394" w:rsidP="007B0CF9">
      <w:pPr>
        <w:spacing w:line="276" w:lineRule="auto"/>
        <w:jc w:val="both"/>
        <w:rPr>
          <w:rFonts w:ascii="Arial" w:hAnsi="Arial" w:cs="Arial"/>
          <w:color w:val="000000"/>
          <w:sz w:val="22"/>
          <w:szCs w:val="22"/>
        </w:rPr>
      </w:pPr>
      <w:r w:rsidRPr="007B0CF9">
        <w:rPr>
          <w:rFonts w:ascii="Arial" w:hAnsi="Arial" w:cs="Arial"/>
          <w:color w:val="000000"/>
          <w:sz w:val="22"/>
          <w:szCs w:val="22"/>
        </w:rPr>
        <w:t xml:space="preserve">Historic England’s “Conservation Principles” provides policy and guidance for the “sustainable management of the historic environment”. Additional guidance is also contained within their publications:   </w:t>
      </w:r>
    </w:p>
    <w:p w14:paraId="76980CB3" w14:textId="2EC25B9B" w:rsidR="002F2394" w:rsidRPr="007B0CF9" w:rsidRDefault="002F2394" w:rsidP="007B0CF9">
      <w:pPr>
        <w:pStyle w:val="ListParagraph"/>
        <w:numPr>
          <w:ilvl w:val="0"/>
          <w:numId w:val="12"/>
        </w:numPr>
        <w:spacing w:line="276" w:lineRule="auto"/>
        <w:jc w:val="both"/>
        <w:rPr>
          <w:rFonts w:ascii="Arial" w:hAnsi="Arial" w:cs="Arial"/>
          <w:color w:val="000000"/>
          <w:sz w:val="22"/>
          <w:szCs w:val="22"/>
        </w:rPr>
      </w:pPr>
      <w:r w:rsidRPr="007B0CF9">
        <w:rPr>
          <w:rFonts w:ascii="Arial" w:hAnsi="Arial" w:cs="Arial"/>
          <w:color w:val="000000"/>
          <w:sz w:val="22"/>
          <w:szCs w:val="22"/>
        </w:rPr>
        <w:t xml:space="preserve">Historic Environment Good Practice Planning Advice Note 2 – Managing Significance in Decision Taking in the Historic Environment (2015) </w:t>
      </w:r>
    </w:p>
    <w:p w14:paraId="335944FA" w14:textId="663CB088" w:rsidR="002F2394" w:rsidRPr="007B0CF9" w:rsidRDefault="002F2394" w:rsidP="007B0CF9">
      <w:pPr>
        <w:pStyle w:val="ListParagraph"/>
        <w:numPr>
          <w:ilvl w:val="0"/>
          <w:numId w:val="12"/>
        </w:numPr>
        <w:spacing w:line="276" w:lineRule="auto"/>
        <w:jc w:val="both"/>
        <w:rPr>
          <w:rFonts w:ascii="Arial" w:hAnsi="Arial" w:cs="Arial"/>
          <w:color w:val="000000"/>
          <w:sz w:val="22"/>
          <w:szCs w:val="22"/>
        </w:rPr>
      </w:pPr>
      <w:r w:rsidRPr="007B0CF9">
        <w:rPr>
          <w:rFonts w:ascii="Arial" w:hAnsi="Arial" w:cs="Arial"/>
          <w:color w:val="000000"/>
          <w:sz w:val="22"/>
          <w:szCs w:val="22"/>
        </w:rPr>
        <w:t xml:space="preserve">Historic Environment Good Practice Planning Advice Note 3 – The Setting of Heritage Assets (2nd edition)  </w:t>
      </w:r>
    </w:p>
    <w:p w14:paraId="4D9FA696" w14:textId="77777777" w:rsidR="003910B2" w:rsidRPr="007B0CF9" w:rsidRDefault="003910B2" w:rsidP="007B0CF9">
      <w:pPr>
        <w:spacing w:line="276" w:lineRule="auto"/>
        <w:jc w:val="both"/>
        <w:rPr>
          <w:rFonts w:ascii="Arial" w:hAnsi="Arial" w:cs="Arial"/>
          <w:color w:val="000000"/>
          <w:sz w:val="22"/>
          <w:szCs w:val="22"/>
        </w:rPr>
      </w:pPr>
    </w:p>
    <w:p w14:paraId="3ADAB5FB" w14:textId="02177E2E" w:rsidR="002F2394" w:rsidRPr="007B0CF9" w:rsidRDefault="002F2394" w:rsidP="007B0CF9">
      <w:pPr>
        <w:spacing w:line="276" w:lineRule="auto"/>
        <w:jc w:val="both"/>
        <w:rPr>
          <w:rFonts w:ascii="Arial" w:hAnsi="Arial" w:cs="Arial"/>
          <w:color w:val="000000"/>
          <w:sz w:val="22"/>
          <w:szCs w:val="22"/>
        </w:rPr>
      </w:pPr>
      <w:r w:rsidRPr="007B0CF9">
        <w:rPr>
          <w:rFonts w:ascii="Arial" w:hAnsi="Arial" w:cs="Arial"/>
          <w:color w:val="000000"/>
          <w:sz w:val="22"/>
          <w:szCs w:val="22"/>
        </w:rPr>
        <w:t xml:space="preserve">The following points are taken from the Historic England document “The Setting of Heritage Assets: Historic Environment Good Practice Advice in Planning 3” (HE GPA3) that </w:t>
      </w:r>
      <w:proofErr w:type="gramStart"/>
      <w:r w:rsidRPr="007B0CF9">
        <w:rPr>
          <w:rFonts w:ascii="Arial" w:hAnsi="Arial" w:cs="Arial"/>
          <w:color w:val="000000"/>
          <w:sz w:val="22"/>
          <w:szCs w:val="22"/>
        </w:rPr>
        <w:t>are considered to be</w:t>
      </w:r>
      <w:proofErr w:type="gramEnd"/>
      <w:r w:rsidRPr="007B0CF9">
        <w:rPr>
          <w:rFonts w:ascii="Arial" w:hAnsi="Arial" w:cs="Arial"/>
          <w:color w:val="000000"/>
          <w:sz w:val="22"/>
          <w:szCs w:val="22"/>
        </w:rPr>
        <w:t xml:space="preserve"> particularly relevant: </w:t>
      </w:r>
    </w:p>
    <w:p w14:paraId="59879A1C" w14:textId="77777777" w:rsidR="003910B2" w:rsidRPr="007B0CF9" w:rsidRDefault="003910B2" w:rsidP="007B0CF9">
      <w:pPr>
        <w:spacing w:line="276" w:lineRule="auto"/>
        <w:jc w:val="both"/>
        <w:rPr>
          <w:rFonts w:ascii="Arial" w:hAnsi="Arial" w:cs="Arial"/>
          <w:color w:val="000000"/>
          <w:sz w:val="22"/>
          <w:szCs w:val="22"/>
        </w:rPr>
      </w:pPr>
    </w:p>
    <w:p w14:paraId="73842B5B" w14:textId="77777777" w:rsidR="002F2394" w:rsidRPr="007B0CF9" w:rsidRDefault="002F2394" w:rsidP="007B0CF9">
      <w:pPr>
        <w:spacing w:line="276" w:lineRule="auto"/>
        <w:jc w:val="both"/>
        <w:rPr>
          <w:rFonts w:ascii="Arial" w:hAnsi="Arial" w:cs="Arial"/>
          <w:color w:val="000000"/>
          <w:sz w:val="22"/>
          <w:szCs w:val="22"/>
        </w:rPr>
      </w:pPr>
      <w:r w:rsidRPr="007B0CF9">
        <w:rPr>
          <w:rFonts w:ascii="Arial" w:hAnsi="Arial" w:cs="Arial"/>
          <w:color w:val="000000"/>
          <w:sz w:val="22"/>
          <w:szCs w:val="22"/>
        </w:rPr>
        <w:t xml:space="preserve">HE GPA3 Part 1: </w:t>
      </w:r>
    </w:p>
    <w:p w14:paraId="2B1AF152" w14:textId="16CD4BFE" w:rsidR="002F2394" w:rsidRPr="007B0CF9" w:rsidRDefault="002F2394" w:rsidP="007B0CF9">
      <w:pPr>
        <w:spacing w:line="276" w:lineRule="auto"/>
        <w:jc w:val="both"/>
        <w:rPr>
          <w:rFonts w:ascii="Arial" w:hAnsi="Arial" w:cs="Arial"/>
          <w:color w:val="000000"/>
          <w:sz w:val="22"/>
          <w:szCs w:val="22"/>
        </w:rPr>
      </w:pPr>
      <w:r w:rsidRPr="007B0CF9">
        <w:rPr>
          <w:rFonts w:ascii="Arial" w:hAnsi="Arial" w:cs="Arial"/>
          <w:color w:val="000000"/>
          <w:sz w:val="22"/>
          <w:szCs w:val="22"/>
        </w:rPr>
        <w:t xml:space="preserve">“The NPPF makes it clear that the setting of a heritage asset is the surroundings in which a heritage asset is experienced. Its extent is not fixed and may change as the asset and its surroundings evolve. Elements of a setting may make a positive or negative contribution to the significance of an asset.” </w:t>
      </w:r>
    </w:p>
    <w:p w14:paraId="71383BA3" w14:textId="77777777" w:rsidR="00FB67DA" w:rsidRPr="007B0CF9" w:rsidRDefault="00FB67DA" w:rsidP="007B0CF9">
      <w:pPr>
        <w:spacing w:line="276" w:lineRule="auto"/>
        <w:jc w:val="both"/>
        <w:rPr>
          <w:rFonts w:ascii="Arial" w:hAnsi="Arial" w:cs="Arial"/>
          <w:color w:val="000000"/>
          <w:sz w:val="22"/>
          <w:szCs w:val="22"/>
        </w:rPr>
      </w:pPr>
    </w:p>
    <w:p w14:paraId="39C65F93" w14:textId="670E1709" w:rsidR="002F2394" w:rsidRPr="007B0CF9" w:rsidRDefault="002F2394" w:rsidP="007B0CF9">
      <w:pPr>
        <w:spacing w:line="276" w:lineRule="auto"/>
        <w:jc w:val="both"/>
        <w:rPr>
          <w:rFonts w:ascii="Arial" w:hAnsi="Arial" w:cs="Arial"/>
          <w:color w:val="000000"/>
          <w:sz w:val="22"/>
          <w:szCs w:val="22"/>
        </w:rPr>
      </w:pPr>
      <w:r w:rsidRPr="007B0CF9">
        <w:rPr>
          <w:rFonts w:ascii="Arial" w:hAnsi="Arial" w:cs="Arial"/>
          <w:color w:val="000000"/>
          <w:sz w:val="22"/>
          <w:szCs w:val="22"/>
        </w:rPr>
        <w:t xml:space="preserve">“The extent and importance of setting is often expressed by reference to visual considerations. …views of or from an asset will play an important part…” </w:t>
      </w:r>
    </w:p>
    <w:p w14:paraId="09C760F2" w14:textId="77777777" w:rsidR="00FB67DA" w:rsidRPr="007B0CF9" w:rsidRDefault="00FB67DA" w:rsidP="007B0CF9">
      <w:pPr>
        <w:spacing w:line="276" w:lineRule="auto"/>
        <w:jc w:val="both"/>
        <w:rPr>
          <w:rFonts w:ascii="Arial" w:hAnsi="Arial" w:cs="Arial"/>
          <w:color w:val="000000"/>
          <w:sz w:val="22"/>
          <w:szCs w:val="22"/>
        </w:rPr>
      </w:pPr>
    </w:p>
    <w:p w14:paraId="3D4E1C85" w14:textId="3315AFDF" w:rsidR="002F2394" w:rsidRPr="007B0CF9" w:rsidRDefault="002F2394" w:rsidP="007B0CF9">
      <w:pPr>
        <w:spacing w:line="276" w:lineRule="auto"/>
        <w:jc w:val="both"/>
        <w:rPr>
          <w:rFonts w:ascii="Arial" w:hAnsi="Arial" w:cs="Arial"/>
          <w:color w:val="000000"/>
          <w:sz w:val="22"/>
          <w:szCs w:val="22"/>
        </w:rPr>
      </w:pPr>
      <w:r w:rsidRPr="007B0CF9">
        <w:rPr>
          <w:rFonts w:ascii="Arial" w:hAnsi="Arial" w:cs="Arial"/>
          <w:color w:val="000000"/>
          <w:sz w:val="22"/>
          <w:szCs w:val="22"/>
        </w:rPr>
        <w:t xml:space="preserve">“While setting can be mapped in the context of an individual application or proposal, it cannot be definitively and permanently described for all time as a spatially bounded area or as lying within a set distance of a heritage asset. This is because the surroundings of a heritage asset will change over time.” </w:t>
      </w:r>
    </w:p>
    <w:p w14:paraId="03FDC988" w14:textId="77777777" w:rsidR="00FB67DA" w:rsidRPr="007B0CF9" w:rsidRDefault="00FB67DA" w:rsidP="007B0CF9">
      <w:pPr>
        <w:spacing w:line="276" w:lineRule="auto"/>
        <w:jc w:val="both"/>
        <w:rPr>
          <w:rFonts w:ascii="Arial" w:hAnsi="Arial" w:cs="Arial"/>
          <w:color w:val="000000"/>
          <w:sz w:val="22"/>
          <w:szCs w:val="22"/>
        </w:rPr>
      </w:pPr>
    </w:p>
    <w:p w14:paraId="5BCE5904" w14:textId="1F622FFB" w:rsidR="008E59DE" w:rsidRPr="007B0CF9" w:rsidRDefault="002F2394" w:rsidP="007B0CF9">
      <w:pPr>
        <w:spacing w:line="276" w:lineRule="auto"/>
        <w:jc w:val="both"/>
        <w:rPr>
          <w:rFonts w:ascii="Arial" w:hAnsi="Arial" w:cs="Arial"/>
          <w:color w:val="000000"/>
          <w:sz w:val="22"/>
          <w:szCs w:val="22"/>
        </w:rPr>
      </w:pPr>
      <w:r w:rsidRPr="007B0CF9">
        <w:rPr>
          <w:rFonts w:ascii="Arial" w:hAnsi="Arial" w:cs="Arial"/>
          <w:color w:val="000000"/>
          <w:sz w:val="22"/>
          <w:szCs w:val="22"/>
        </w:rPr>
        <w:t>“The importance lies in what the setting contributes to the significance of the heritage asset or to the ability to appreciate that significance.”</w:t>
      </w:r>
    </w:p>
    <w:p w14:paraId="2B33013A" w14:textId="77777777" w:rsidR="00FB67DA" w:rsidRPr="007B0CF9" w:rsidRDefault="00FB67DA" w:rsidP="007B0CF9">
      <w:pPr>
        <w:spacing w:line="276" w:lineRule="auto"/>
        <w:jc w:val="both"/>
        <w:rPr>
          <w:rFonts w:ascii="Arial" w:hAnsi="Arial" w:cs="Arial"/>
          <w:color w:val="000000"/>
          <w:sz w:val="22"/>
          <w:szCs w:val="22"/>
        </w:rPr>
      </w:pPr>
    </w:p>
    <w:p w14:paraId="1639E06C" w14:textId="77777777" w:rsidR="008E59DE" w:rsidRPr="007B0CF9" w:rsidRDefault="008E59DE" w:rsidP="007B0CF9">
      <w:pPr>
        <w:spacing w:line="276" w:lineRule="auto"/>
        <w:jc w:val="both"/>
        <w:rPr>
          <w:rFonts w:ascii="Arial" w:hAnsi="Arial" w:cs="Arial"/>
          <w:bCs/>
          <w:iCs/>
          <w:color w:val="000000" w:themeColor="text1"/>
          <w:sz w:val="22"/>
          <w:szCs w:val="22"/>
        </w:rPr>
      </w:pPr>
      <w:r w:rsidRPr="007B0CF9">
        <w:rPr>
          <w:rFonts w:ascii="Arial" w:hAnsi="Arial" w:cs="Arial"/>
          <w:bCs/>
          <w:iCs/>
          <w:color w:val="000000" w:themeColor="text1"/>
          <w:sz w:val="22"/>
          <w:szCs w:val="22"/>
        </w:rPr>
        <w:t>The Planning Practice Guidance provides guidance on interpreting the NPPF.</w:t>
      </w:r>
    </w:p>
    <w:p w14:paraId="66CD3679" w14:textId="77777777" w:rsidR="002F2394" w:rsidRPr="007B0CF9" w:rsidRDefault="002F2394" w:rsidP="007B0CF9">
      <w:pPr>
        <w:spacing w:line="276" w:lineRule="auto"/>
        <w:jc w:val="both"/>
        <w:rPr>
          <w:rFonts w:ascii="Arial" w:hAnsi="Arial" w:cs="Arial"/>
          <w:bCs/>
          <w:iCs/>
          <w:color w:val="000000" w:themeColor="text1"/>
          <w:sz w:val="22"/>
          <w:szCs w:val="22"/>
        </w:rPr>
      </w:pPr>
    </w:p>
    <w:p w14:paraId="45634D46" w14:textId="77777777" w:rsidR="008E59DE" w:rsidRPr="007B0CF9" w:rsidRDefault="008E59DE" w:rsidP="007B0CF9">
      <w:pPr>
        <w:spacing w:line="276" w:lineRule="auto"/>
        <w:jc w:val="both"/>
        <w:rPr>
          <w:rFonts w:ascii="Arial" w:hAnsi="Arial" w:cs="Arial"/>
          <w:color w:val="000000"/>
          <w:sz w:val="22"/>
          <w:szCs w:val="22"/>
        </w:rPr>
      </w:pPr>
      <w:r w:rsidRPr="007B0CF9">
        <w:rPr>
          <w:rFonts w:ascii="Arial" w:hAnsi="Arial" w:cs="Arial"/>
          <w:color w:val="000000"/>
          <w:sz w:val="22"/>
          <w:szCs w:val="22"/>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0D985F8F" w14:textId="77777777" w:rsidR="008E59DE" w:rsidRPr="007B0CF9" w:rsidRDefault="008E59DE" w:rsidP="007B0CF9">
      <w:pPr>
        <w:spacing w:line="276" w:lineRule="auto"/>
        <w:ind w:firstLine="60"/>
        <w:jc w:val="both"/>
        <w:rPr>
          <w:rFonts w:ascii="Arial" w:hAnsi="Arial" w:cs="Arial"/>
          <w:color w:val="000000"/>
          <w:sz w:val="22"/>
          <w:szCs w:val="22"/>
        </w:rPr>
      </w:pPr>
    </w:p>
    <w:p w14:paraId="29969E5C" w14:textId="318F45BF" w:rsidR="008E59DE" w:rsidRPr="007B0CF9" w:rsidRDefault="008E59DE" w:rsidP="007B0CF9">
      <w:pPr>
        <w:spacing w:line="276" w:lineRule="auto"/>
        <w:jc w:val="both"/>
        <w:rPr>
          <w:rFonts w:ascii="Arial" w:hAnsi="Arial" w:cs="Arial"/>
          <w:color w:val="000000"/>
          <w:sz w:val="22"/>
          <w:szCs w:val="22"/>
        </w:rPr>
      </w:pPr>
      <w:r w:rsidRPr="007B0CF9">
        <w:rPr>
          <w:rFonts w:ascii="Arial" w:hAnsi="Arial" w:cs="Arial"/>
          <w:color w:val="000000"/>
          <w:sz w:val="22"/>
          <w:szCs w:val="22"/>
        </w:rPr>
        <w:t xml:space="preserve">The Council’s Core Strategy CP 57 </w:t>
      </w:r>
      <w:r w:rsidR="00FC76C0" w:rsidRPr="007B0CF9">
        <w:rPr>
          <w:rFonts w:ascii="Arial" w:hAnsi="Arial" w:cs="Arial"/>
          <w:color w:val="000000"/>
          <w:sz w:val="22"/>
          <w:szCs w:val="22"/>
        </w:rPr>
        <w:t>‘</w:t>
      </w:r>
      <w:r w:rsidRPr="007B0CF9">
        <w:rPr>
          <w:rFonts w:ascii="Arial" w:hAnsi="Arial" w:cs="Arial"/>
          <w:color w:val="000000"/>
          <w:sz w:val="22"/>
          <w:szCs w:val="22"/>
        </w:rPr>
        <w:t>Ensuring high quality design</w:t>
      </w:r>
      <w:r w:rsidR="00025FA8" w:rsidRPr="007B0CF9">
        <w:rPr>
          <w:rFonts w:ascii="Arial" w:hAnsi="Arial" w:cs="Arial"/>
          <w:color w:val="000000"/>
          <w:sz w:val="22"/>
          <w:szCs w:val="22"/>
        </w:rPr>
        <w:t>’</w:t>
      </w:r>
      <w:r w:rsidRPr="007B0CF9">
        <w:rPr>
          <w:rFonts w:ascii="Arial" w:hAnsi="Arial" w:cs="Arial"/>
          <w:color w:val="000000"/>
          <w:sz w:val="22"/>
          <w:szCs w:val="22"/>
        </w:rPr>
        <w:t xml:space="preserve">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1245E5BF" w14:textId="77777777" w:rsidR="008E59DE" w:rsidRPr="007B0CF9" w:rsidRDefault="008E59DE" w:rsidP="007B0CF9">
      <w:pPr>
        <w:spacing w:line="276" w:lineRule="auto"/>
        <w:jc w:val="both"/>
        <w:rPr>
          <w:rFonts w:ascii="Arial" w:hAnsi="Arial" w:cs="Arial"/>
          <w:b/>
          <w:bCs/>
          <w:color w:val="ED0000"/>
          <w:sz w:val="22"/>
          <w:szCs w:val="22"/>
        </w:rPr>
      </w:pPr>
    </w:p>
    <w:p w14:paraId="054D0EA6" w14:textId="5AAA1918" w:rsidR="00A64314" w:rsidRPr="007B0CF9" w:rsidRDefault="00025FA8" w:rsidP="007B0CF9">
      <w:pPr>
        <w:spacing w:line="276" w:lineRule="auto"/>
        <w:jc w:val="both"/>
        <w:rPr>
          <w:rFonts w:ascii="Arial" w:hAnsi="Arial" w:cs="Arial"/>
          <w:color w:val="000000" w:themeColor="text1"/>
          <w:sz w:val="22"/>
          <w:szCs w:val="22"/>
        </w:rPr>
      </w:pPr>
      <w:r w:rsidRPr="007B0CF9">
        <w:rPr>
          <w:rFonts w:ascii="Arial" w:hAnsi="Arial" w:cs="Arial"/>
          <w:color w:val="000000" w:themeColor="text1"/>
          <w:sz w:val="22"/>
          <w:szCs w:val="22"/>
        </w:rPr>
        <w:t>In consideration of the deve</w:t>
      </w:r>
      <w:r w:rsidR="004045B2" w:rsidRPr="007B0CF9">
        <w:rPr>
          <w:rFonts w:ascii="Arial" w:hAnsi="Arial" w:cs="Arial"/>
          <w:color w:val="000000" w:themeColor="text1"/>
          <w:sz w:val="22"/>
          <w:szCs w:val="22"/>
        </w:rPr>
        <w:t xml:space="preserve">lopment as originally submitted, the council’s Conservation Officer raised the following </w:t>
      </w:r>
      <w:r w:rsidR="00790215" w:rsidRPr="007B0CF9">
        <w:rPr>
          <w:rFonts w:ascii="Arial" w:hAnsi="Arial" w:cs="Arial"/>
          <w:color w:val="000000" w:themeColor="text1"/>
          <w:sz w:val="22"/>
          <w:szCs w:val="22"/>
        </w:rPr>
        <w:t>concern</w:t>
      </w:r>
      <w:r w:rsidR="004045B2" w:rsidRPr="007B0CF9">
        <w:rPr>
          <w:rFonts w:ascii="Arial" w:hAnsi="Arial" w:cs="Arial"/>
          <w:color w:val="000000" w:themeColor="text1"/>
          <w:sz w:val="22"/>
          <w:szCs w:val="22"/>
        </w:rPr>
        <w:t>:</w:t>
      </w:r>
    </w:p>
    <w:p w14:paraId="6C29D990" w14:textId="77777777" w:rsidR="004045B2" w:rsidRPr="007B0CF9" w:rsidRDefault="004045B2" w:rsidP="007B0CF9">
      <w:pPr>
        <w:spacing w:line="276" w:lineRule="auto"/>
        <w:jc w:val="both"/>
        <w:rPr>
          <w:rFonts w:ascii="Arial" w:hAnsi="Arial" w:cs="Arial"/>
          <w:i/>
          <w:iCs/>
          <w:color w:val="000000" w:themeColor="text1"/>
          <w:sz w:val="22"/>
          <w:szCs w:val="22"/>
        </w:rPr>
      </w:pPr>
    </w:p>
    <w:p w14:paraId="321334C9" w14:textId="7AF27D61" w:rsidR="00454B03" w:rsidRPr="007B0CF9" w:rsidRDefault="00FA6693" w:rsidP="007B0CF9">
      <w:pPr>
        <w:spacing w:line="276" w:lineRule="auto"/>
        <w:jc w:val="both"/>
        <w:rPr>
          <w:rFonts w:ascii="Arial" w:hAnsi="Arial" w:cs="Arial"/>
          <w:i/>
          <w:iCs/>
          <w:sz w:val="22"/>
          <w:szCs w:val="22"/>
        </w:rPr>
      </w:pPr>
      <w:r w:rsidRPr="007B0CF9">
        <w:rPr>
          <w:rFonts w:ascii="Arial" w:hAnsi="Arial" w:cs="Arial"/>
          <w:i/>
          <w:iCs/>
          <w:sz w:val="22"/>
          <w:szCs w:val="22"/>
        </w:rPr>
        <w:t>“</w:t>
      </w:r>
      <w:r w:rsidR="00454B03" w:rsidRPr="007B0CF9">
        <w:rPr>
          <w:rFonts w:ascii="Arial" w:hAnsi="Arial" w:cs="Arial"/>
          <w:b/>
          <w:bCs/>
          <w:i/>
          <w:iCs/>
          <w:sz w:val="22"/>
          <w:szCs w:val="22"/>
        </w:rPr>
        <w:t>Assessment:</w:t>
      </w:r>
      <w:r w:rsidR="00454B03" w:rsidRPr="007B0CF9">
        <w:rPr>
          <w:rFonts w:ascii="Arial" w:hAnsi="Arial" w:cs="Arial"/>
          <w:i/>
          <w:iCs/>
          <w:sz w:val="22"/>
          <w:szCs w:val="22"/>
        </w:rPr>
        <w:t xml:space="preserve"> The proposal seeks change of use of an area of open countryside to garden, including use of an existing stables as ancillary domestic storage and the erection of garden </w:t>
      </w:r>
    </w:p>
    <w:p w14:paraId="25DCC6D5" w14:textId="77777777" w:rsidR="00454B03" w:rsidRPr="007B0CF9" w:rsidRDefault="00454B03" w:rsidP="007B0CF9">
      <w:pPr>
        <w:spacing w:line="276" w:lineRule="auto"/>
        <w:jc w:val="both"/>
        <w:rPr>
          <w:rFonts w:ascii="Arial" w:hAnsi="Arial" w:cs="Arial"/>
          <w:i/>
          <w:iCs/>
          <w:sz w:val="22"/>
          <w:szCs w:val="22"/>
        </w:rPr>
      </w:pPr>
      <w:r w:rsidRPr="007B0CF9">
        <w:rPr>
          <w:rFonts w:ascii="Arial" w:hAnsi="Arial" w:cs="Arial"/>
          <w:i/>
          <w:iCs/>
          <w:sz w:val="22"/>
          <w:szCs w:val="22"/>
        </w:rPr>
        <w:t xml:space="preserve">building (retrospective). </w:t>
      </w:r>
    </w:p>
    <w:p w14:paraId="2CCD23CF" w14:textId="77777777" w:rsidR="00454B03" w:rsidRPr="007B0CF9" w:rsidRDefault="00454B03" w:rsidP="007B0CF9">
      <w:pPr>
        <w:spacing w:line="276" w:lineRule="auto"/>
        <w:jc w:val="both"/>
        <w:rPr>
          <w:rFonts w:ascii="Arial" w:hAnsi="Arial" w:cs="Arial"/>
          <w:i/>
          <w:iCs/>
          <w:sz w:val="22"/>
          <w:szCs w:val="22"/>
        </w:rPr>
      </w:pPr>
    </w:p>
    <w:p w14:paraId="104C01E8" w14:textId="10EFDAE0" w:rsidR="00454B03" w:rsidRPr="007B0CF9" w:rsidRDefault="00454B03" w:rsidP="007B0CF9">
      <w:pPr>
        <w:spacing w:line="276" w:lineRule="auto"/>
        <w:jc w:val="both"/>
        <w:rPr>
          <w:rFonts w:ascii="Arial" w:hAnsi="Arial" w:cs="Arial"/>
          <w:i/>
          <w:iCs/>
          <w:sz w:val="22"/>
          <w:szCs w:val="22"/>
        </w:rPr>
      </w:pPr>
      <w:r w:rsidRPr="007B0CF9">
        <w:rPr>
          <w:rFonts w:ascii="Arial" w:hAnsi="Arial" w:cs="Arial"/>
          <w:i/>
          <w:iCs/>
          <w:sz w:val="22"/>
          <w:szCs w:val="22"/>
        </w:rPr>
        <w:t xml:space="preserve">The application site occupies an elevated position in relation to Baptist Cottage and Great Cheverell Conservation Area and forms part of the setting of these designated heritage assets. </w:t>
      </w:r>
    </w:p>
    <w:p w14:paraId="2D8BE2F3" w14:textId="2E3618BB" w:rsidR="00454B03" w:rsidRPr="007B0CF9" w:rsidRDefault="00454B03" w:rsidP="007B0CF9">
      <w:pPr>
        <w:spacing w:line="276" w:lineRule="auto"/>
        <w:jc w:val="both"/>
        <w:rPr>
          <w:rFonts w:ascii="Arial" w:hAnsi="Arial" w:cs="Arial"/>
          <w:i/>
          <w:iCs/>
          <w:sz w:val="22"/>
          <w:szCs w:val="22"/>
        </w:rPr>
      </w:pPr>
      <w:r w:rsidRPr="007B0CF9">
        <w:rPr>
          <w:rFonts w:ascii="Arial" w:hAnsi="Arial" w:cs="Arial"/>
          <w:i/>
          <w:iCs/>
          <w:sz w:val="22"/>
          <w:szCs w:val="22"/>
        </w:rPr>
        <w:t xml:space="preserve">Historically the site was open </w:t>
      </w:r>
      <w:proofErr w:type="gramStart"/>
      <w:r w:rsidRPr="007B0CF9">
        <w:rPr>
          <w:rFonts w:ascii="Arial" w:hAnsi="Arial" w:cs="Arial"/>
          <w:i/>
          <w:iCs/>
          <w:sz w:val="22"/>
          <w:szCs w:val="22"/>
        </w:rPr>
        <w:t>pasture land</w:t>
      </w:r>
      <w:proofErr w:type="gramEnd"/>
      <w:r w:rsidRPr="007B0CF9">
        <w:rPr>
          <w:rFonts w:ascii="Arial" w:hAnsi="Arial" w:cs="Arial"/>
          <w:i/>
          <w:iCs/>
          <w:sz w:val="22"/>
          <w:szCs w:val="22"/>
        </w:rPr>
        <w:t xml:space="preserve"> and adjoined the core of the village as shown in the extract from the 3rd Edition OS Map below: </w:t>
      </w:r>
    </w:p>
    <w:p w14:paraId="4C04770B" w14:textId="77777777" w:rsidR="00061B62" w:rsidRPr="007B0CF9" w:rsidRDefault="00061B62" w:rsidP="007B0CF9">
      <w:pPr>
        <w:spacing w:line="276" w:lineRule="auto"/>
        <w:jc w:val="both"/>
        <w:rPr>
          <w:rFonts w:ascii="Arial" w:hAnsi="Arial" w:cs="Arial"/>
          <w:i/>
          <w:iCs/>
          <w:sz w:val="22"/>
          <w:szCs w:val="22"/>
        </w:rPr>
      </w:pPr>
    </w:p>
    <w:p w14:paraId="5BD827B4" w14:textId="434824CF" w:rsidR="00061B62" w:rsidRPr="007B0CF9" w:rsidRDefault="00061B62" w:rsidP="007B0CF9">
      <w:pPr>
        <w:spacing w:line="276" w:lineRule="auto"/>
        <w:jc w:val="center"/>
        <w:rPr>
          <w:rFonts w:ascii="Arial" w:hAnsi="Arial" w:cs="Arial"/>
          <w:i/>
          <w:iCs/>
          <w:sz w:val="22"/>
          <w:szCs w:val="22"/>
        </w:rPr>
      </w:pPr>
      <w:r w:rsidRPr="007B0CF9">
        <w:rPr>
          <w:rFonts w:ascii="Arial" w:hAnsi="Arial" w:cs="Arial"/>
          <w:i/>
          <w:iCs/>
          <w:noProof/>
          <w:sz w:val="22"/>
          <w:szCs w:val="22"/>
        </w:rPr>
        <w:drawing>
          <wp:inline distT="0" distB="0" distL="0" distR="0" wp14:anchorId="41B8FB95" wp14:editId="7098498F">
            <wp:extent cx="2749691" cy="2216264"/>
            <wp:effectExtent l="0" t="0" r="0" b="0"/>
            <wp:docPr id="11628576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857660" name=""/>
                    <pic:cNvPicPr/>
                  </pic:nvPicPr>
                  <pic:blipFill>
                    <a:blip r:embed="rId8"/>
                    <a:stretch>
                      <a:fillRect/>
                    </a:stretch>
                  </pic:blipFill>
                  <pic:spPr>
                    <a:xfrm>
                      <a:off x="0" y="0"/>
                      <a:ext cx="2749691" cy="2216264"/>
                    </a:xfrm>
                    <a:prstGeom prst="rect">
                      <a:avLst/>
                    </a:prstGeom>
                  </pic:spPr>
                </pic:pic>
              </a:graphicData>
            </a:graphic>
          </wp:inline>
        </w:drawing>
      </w:r>
    </w:p>
    <w:p w14:paraId="285A2F1B" w14:textId="77777777" w:rsidR="00454B03" w:rsidRPr="007B0CF9" w:rsidRDefault="00454B03" w:rsidP="007B0CF9">
      <w:pPr>
        <w:spacing w:line="276" w:lineRule="auto"/>
        <w:jc w:val="both"/>
        <w:rPr>
          <w:rFonts w:ascii="Arial" w:hAnsi="Arial" w:cs="Arial"/>
          <w:i/>
          <w:iCs/>
          <w:sz w:val="22"/>
          <w:szCs w:val="22"/>
        </w:rPr>
      </w:pPr>
    </w:p>
    <w:p w14:paraId="6FA13A64" w14:textId="7ADD7F23" w:rsidR="00454B03" w:rsidRPr="007B0CF9" w:rsidRDefault="00454B03" w:rsidP="007B0CF9">
      <w:pPr>
        <w:spacing w:line="276" w:lineRule="auto"/>
        <w:jc w:val="both"/>
        <w:rPr>
          <w:rFonts w:ascii="Arial" w:hAnsi="Arial" w:cs="Arial"/>
          <w:i/>
          <w:iCs/>
          <w:sz w:val="22"/>
          <w:szCs w:val="22"/>
        </w:rPr>
      </w:pPr>
      <w:r w:rsidRPr="007B0CF9">
        <w:rPr>
          <w:rFonts w:ascii="Arial" w:hAnsi="Arial" w:cs="Arial"/>
          <w:i/>
          <w:iCs/>
          <w:sz w:val="22"/>
          <w:szCs w:val="22"/>
        </w:rPr>
        <w:t xml:space="preserve">In conservation terms, looking at the information submitted, there is insufficient justification for the level of impact as set out in the Planning Statement that accompanies this application.   </w:t>
      </w:r>
    </w:p>
    <w:p w14:paraId="50FFAC83" w14:textId="77777777" w:rsidR="00174AFF" w:rsidRPr="007B0CF9" w:rsidRDefault="00174AFF" w:rsidP="007B0CF9">
      <w:pPr>
        <w:spacing w:line="276" w:lineRule="auto"/>
        <w:jc w:val="both"/>
        <w:rPr>
          <w:rFonts w:ascii="Arial" w:hAnsi="Arial" w:cs="Arial"/>
          <w:i/>
          <w:iCs/>
          <w:sz w:val="22"/>
          <w:szCs w:val="22"/>
        </w:rPr>
      </w:pPr>
    </w:p>
    <w:p w14:paraId="174A04B8" w14:textId="2168EAAD" w:rsidR="00454B03" w:rsidRPr="007B0CF9" w:rsidRDefault="00454B03" w:rsidP="007B0CF9">
      <w:pPr>
        <w:spacing w:line="276" w:lineRule="auto"/>
        <w:jc w:val="both"/>
        <w:rPr>
          <w:rFonts w:ascii="Arial" w:hAnsi="Arial" w:cs="Arial"/>
          <w:i/>
          <w:iCs/>
          <w:sz w:val="22"/>
          <w:szCs w:val="22"/>
        </w:rPr>
      </w:pPr>
      <w:r w:rsidRPr="007B0CF9">
        <w:rPr>
          <w:rFonts w:ascii="Arial" w:hAnsi="Arial" w:cs="Arial"/>
          <w:i/>
          <w:iCs/>
          <w:sz w:val="22"/>
          <w:szCs w:val="22"/>
        </w:rPr>
        <w:t xml:space="preserve">Given the planning history of this site and the previous appeal that was dismissed for the same </w:t>
      </w:r>
    </w:p>
    <w:p w14:paraId="6054AE64" w14:textId="7CEB0733" w:rsidR="00454B03" w:rsidRPr="007B0CF9" w:rsidRDefault="00454B03" w:rsidP="007B0CF9">
      <w:pPr>
        <w:spacing w:line="276" w:lineRule="auto"/>
        <w:jc w:val="both"/>
        <w:rPr>
          <w:rFonts w:ascii="Arial" w:hAnsi="Arial" w:cs="Arial"/>
          <w:i/>
          <w:iCs/>
          <w:sz w:val="22"/>
          <w:szCs w:val="22"/>
        </w:rPr>
      </w:pPr>
      <w:r w:rsidRPr="007B0CF9">
        <w:rPr>
          <w:rFonts w:ascii="Arial" w:hAnsi="Arial" w:cs="Arial"/>
          <w:i/>
          <w:iCs/>
          <w:sz w:val="22"/>
          <w:szCs w:val="22"/>
        </w:rPr>
        <w:t xml:space="preserve">proposal, far greater supporting information needs to be submitted analysing the landscape visual impact of this proposal.  This needs to be submitted to give greater certainty as to the level of visual encroachment that a domestic garden area would have on the setting of the heritage assets in both skyline and hillside.    </w:t>
      </w:r>
    </w:p>
    <w:p w14:paraId="515845D7" w14:textId="77777777" w:rsidR="00454B03" w:rsidRPr="007B0CF9" w:rsidRDefault="00454B03" w:rsidP="007B0CF9">
      <w:pPr>
        <w:spacing w:line="276" w:lineRule="auto"/>
        <w:jc w:val="both"/>
        <w:rPr>
          <w:rFonts w:ascii="Arial" w:hAnsi="Arial" w:cs="Arial"/>
          <w:i/>
          <w:iCs/>
          <w:sz w:val="22"/>
          <w:szCs w:val="22"/>
        </w:rPr>
      </w:pPr>
    </w:p>
    <w:p w14:paraId="0EE69F4C" w14:textId="314527A8" w:rsidR="00454B03" w:rsidRPr="007B0CF9" w:rsidRDefault="00454B03" w:rsidP="007B0CF9">
      <w:pPr>
        <w:spacing w:line="276" w:lineRule="auto"/>
        <w:jc w:val="both"/>
        <w:rPr>
          <w:rFonts w:ascii="Arial" w:hAnsi="Arial" w:cs="Arial"/>
          <w:i/>
          <w:iCs/>
          <w:sz w:val="22"/>
          <w:szCs w:val="22"/>
        </w:rPr>
      </w:pPr>
      <w:r w:rsidRPr="007B0CF9">
        <w:rPr>
          <w:rFonts w:ascii="Arial" w:hAnsi="Arial" w:cs="Arial"/>
          <w:i/>
          <w:iCs/>
          <w:sz w:val="22"/>
          <w:szCs w:val="22"/>
        </w:rPr>
        <w:t xml:space="preserve">In policy terms, at a local level CP57, CP58 as well as CP51 are all relevant considerations.  As such can the Landscape Team also be consulted on this development proposal. </w:t>
      </w:r>
    </w:p>
    <w:p w14:paraId="70C5A307" w14:textId="77777777" w:rsidR="00174AFF" w:rsidRPr="007B0CF9" w:rsidRDefault="00174AFF" w:rsidP="007B0CF9">
      <w:pPr>
        <w:spacing w:line="276" w:lineRule="auto"/>
        <w:jc w:val="both"/>
        <w:rPr>
          <w:rFonts w:ascii="Arial" w:hAnsi="Arial" w:cs="Arial"/>
          <w:i/>
          <w:iCs/>
          <w:sz w:val="22"/>
          <w:szCs w:val="22"/>
        </w:rPr>
      </w:pPr>
    </w:p>
    <w:p w14:paraId="4079D9A3" w14:textId="450F232F" w:rsidR="00454B03" w:rsidRPr="007B0CF9" w:rsidRDefault="00454B03" w:rsidP="007B0CF9">
      <w:pPr>
        <w:spacing w:line="276" w:lineRule="auto"/>
        <w:jc w:val="both"/>
        <w:rPr>
          <w:rFonts w:ascii="Arial" w:hAnsi="Arial" w:cs="Arial"/>
          <w:i/>
          <w:iCs/>
          <w:sz w:val="22"/>
          <w:szCs w:val="22"/>
        </w:rPr>
      </w:pPr>
      <w:r w:rsidRPr="007B0CF9">
        <w:rPr>
          <w:rFonts w:ascii="Arial" w:hAnsi="Arial" w:cs="Arial"/>
          <w:b/>
          <w:bCs/>
          <w:i/>
          <w:iCs/>
          <w:sz w:val="22"/>
          <w:szCs w:val="22"/>
        </w:rPr>
        <w:t>Summary &amp; conclusion</w:t>
      </w:r>
      <w:r w:rsidRPr="007B0CF9">
        <w:rPr>
          <w:rFonts w:ascii="Arial" w:hAnsi="Arial" w:cs="Arial"/>
          <w:i/>
          <w:iCs/>
          <w:sz w:val="22"/>
          <w:szCs w:val="22"/>
        </w:rPr>
        <w:t xml:space="preserve">: The NPPF confirms that when considering the impact of a proposed </w:t>
      </w:r>
    </w:p>
    <w:p w14:paraId="7F47CCCF" w14:textId="69B3884A" w:rsidR="00454B03" w:rsidRPr="007B0CF9" w:rsidRDefault="00454B03" w:rsidP="007B0CF9">
      <w:pPr>
        <w:spacing w:line="276" w:lineRule="auto"/>
        <w:jc w:val="both"/>
        <w:rPr>
          <w:rFonts w:ascii="Arial" w:hAnsi="Arial" w:cs="Arial"/>
          <w:i/>
          <w:iCs/>
          <w:sz w:val="22"/>
          <w:szCs w:val="22"/>
        </w:rPr>
      </w:pPr>
      <w:r w:rsidRPr="007B0CF9">
        <w:rPr>
          <w:rFonts w:ascii="Arial" w:hAnsi="Arial" w:cs="Arial"/>
          <w:i/>
          <w:iCs/>
          <w:sz w:val="22"/>
          <w:szCs w:val="22"/>
        </w:rPr>
        <w:t xml:space="preserve">development on the significance of a designated heritage asset, great weight should be given to the asset’s conservation (and the more important the asset, the greater the weight should be). It makes clear that any harm to a designated heritage asset requires clear and convincing </w:t>
      </w:r>
    </w:p>
    <w:p w14:paraId="00892899" w14:textId="77777777" w:rsidR="00454B03" w:rsidRPr="007B0CF9" w:rsidRDefault="00454B03" w:rsidP="007B0CF9">
      <w:pPr>
        <w:spacing w:line="276" w:lineRule="auto"/>
        <w:jc w:val="both"/>
        <w:rPr>
          <w:rFonts w:ascii="Arial" w:hAnsi="Arial" w:cs="Arial"/>
          <w:i/>
          <w:iCs/>
          <w:sz w:val="22"/>
          <w:szCs w:val="22"/>
        </w:rPr>
      </w:pPr>
      <w:r w:rsidRPr="007B0CF9">
        <w:rPr>
          <w:rFonts w:ascii="Arial" w:hAnsi="Arial" w:cs="Arial"/>
          <w:i/>
          <w:iCs/>
          <w:sz w:val="22"/>
          <w:szCs w:val="22"/>
        </w:rPr>
        <w:t xml:space="preserve">justification.  </w:t>
      </w:r>
    </w:p>
    <w:p w14:paraId="02541D52" w14:textId="77777777" w:rsidR="00174AFF" w:rsidRPr="007B0CF9" w:rsidRDefault="00174AFF" w:rsidP="007B0CF9">
      <w:pPr>
        <w:spacing w:line="276" w:lineRule="auto"/>
        <w:jc w:val="both"/>
        <w:rPr>
          <w:rFonts w:ascii="Arial" w:hAnsi="Arial" w:cs="Arial"/>
          <w:i/>
          <w:iCs/>
          <w:sz w:val="22"/>
          <w:szCs w:val="22"/>
        </w:rPr>
      </w:pPr>
    </w:p>
    <w:p w14:paraId="4F65B965" w14:textId="11FC9190" w:rsidR="004045B2" w:rsidRPr="007B0CF9" w:rsidRDefault="00454B03" w:rsidP="007B0CF9">
      <w:pPr>
        <w:spacing w:line="276" w:lineRule="auto"/>
        <w:jc w:val="both"/>
        <w:rPr>
          <w:rFonts w:ascii="Arial" w:hAnsi="Arial" w:cs="Arial"/>
          <w:i/>
          <w:iCs/>
          <w:sz w:val="22"/>
          <w:szCs w:val="22"/>
        </w:rPr>
      </w:pPr>
      <w:r w:rsidRPr="007B0CF9">
        <w:rPr>
          <w:rFonts w:ascii="Arial" w:hAnsi="Arial" w:cs="Arial"/>
          <w:i/>
          <w:iCs/>
          <w:sz w:val="22"/>
          <w:szCs w:val="22"/>
        </w:rPr>
        <w:t>As such further information is required to demonstrate the level of visual impact of this proposal and its impact on designated heritage assets including the approach to the village.  This also needs to set out how this development proposal has overcome issues which were raised in the previous appeal which was dismissed for the same use.</w:t>
      </w:r>
      <w:r w:rsidR="00174AFF" w:rsidRPr="007B0CF9">
        <w:rPr>
          <w:rFonts w:ascii="Arial" w:hAnsi="Arial" w:cs="Arial"/>
          <w:i/>
          <w:iCs/>
          <w:sz w:val="22"/>
          <w:szCs w:val="22"/>
        </w:rPr>
        <w:t>”</w:t>
      </w:r>
    </w:p>
    <w:p w14:paraId="5C190B1C" w14:textId="77777777" w:rsidR="00FA6693" w:rsidRPr="007B0CF9" w:rsidRDefault="00FA6693" w:rsidP="007B0CF9">
      <w:pPr>
        <w:spacing w:line="276" w:lineRule="auto"/>
        <w:jc w:val="both"/>
        <w:rPr>
          <w:rFonts w:ascii="Arial" w:hAnsi="Arial" w:cs="Arial"/>
          <w:i/>
          <w:iCs/>
          <w:sz w:val="22"/>
          <w:szCs w:val="22"/>
        </w:rPr>
      </w:pPr>
    </w:p>
    <w:p w14:paraId="7B984F32" w14:textId="03C78AA7" w:rsidR="00FA6693" w:rsidRPr="007B0CF9" w:rsidRDefault="00021D46" w:rsidP="007B0CF9">
      <w:pPr>
        <w:spacing w:line="276" w:lineRule="auto"/>
        <w:jc w:val="both"/>
        <w:rPr>
          <w:rFonts w:ascii="Arial" w:hAnsi="Arial" w:cs="Arial"/>
          <w:sz w:val="22"/>
          <w:szCs w:val="22"/>
        </w:rPr>
      </w:pPr>
      <w:r w:rsidRPr="007B0CF9">
        <w:rPr>
          <w:rFonts w:ascii="Arial" w:hAnsi="Arial" w:cs="Arial"/>
          <w:sz w:val="22"/>
          <w:szCs w:val="22"/>
        </w:rPr>
        <w:t>The above concern</w:t>
      </w:r>
      <w:r w:rsidR="00ED140B" w:rsidRPr="007B0CF9">
        <w:rPr>
          <w:rFonts w:ascii="Arial" w:hAnsi="Arial" w:cs="Arial"/>
          <w:sz w:val="22"/>
          <w:szCs w:val="22"/>
        </w:rPr>
        <w:t xml:space="preserve"> w</w:t>
      </w:r>
      <w:r w:rsidR="00F4243C" w:rsidRPr="007B0CF9">
        <w:rPr>
          <w:rFonts w:ascii="Arial" w:hAnsi="Arial" w:cs="Arial"/>
          <w:sz w:val="22"/>
          <w:szCs w:val="22"/>
        </w:rPr>
        <w:t>as</w:t>
      </w:r>
      <w:r w:rsidR="00ED140B" w:rsidRPr="007B0CF9">
        <w:rPr>
          <w:rFonts w:ascii="Arial" w:hAnsi="Arial" w:cs="Arial"/>
          <w:sz w:val="22"/>
          <w:szCs w:val="22"/>
        </w:rPr>
        <w:t xml:space="preserve"> brought to the attention of applicant and further information to justify the development was submitted</w:t>
      </w:r>
      <w:r w:rsidR="0091373E" w:rsidRPr="007B0CF9">
        <w:rPr>
          <w:rFonts w:ascii="Arial" w:hAnsi="Arial" w:cs="Arial"/>
          <w:sz w:val="22"/>
          <w:szCs w:val="22"/>
        </w:rPr>
        <w:t xml:space="preserve">, in the form of a photograph schedule and </w:t>
      </w:r>
      <w:r w:rsidR="008A08FE" w:rsidRPr="007B0CF9">
        <w:rPr>
          <w:rFonts w:ascii="Arial" w:hAnsi="Arial" w:cs="Arial"/>
          <w:sz w:val="22"/>
          <w:szCs w:val="22"/>
        </w:rPr>
        <w:t xml:space="preserve">written response to </w:t>
      </w:r>
      <w:r w:rsidR="00853283" w:rsidRPr="007B0CF9">
        <w:rPr>
          <w:rFonts w:ascii="Arial" w:hAnsi="Arial" w:cs="Arial"/>
          <w:sz w:val="22"/>
          <w:szCs w:val="22"/>
        </w:rPr>
        <w:t>address the concerns raised.</w:t>
      </w:r>
    </w:p>
    <w:p w14:paraId="4159D76E" w14:textId="77777777" w:rsidR="00C901FC" w:rsidRPr="007B0CF9" w:rsidRDefault="00C901FC" w:rsidP="007B0CF9">
      <w:pPr>
        <w:spacing w:line="276" w:lineRule="auto"/>
        <w:jc w:val="both"/>
        <w:rPr>
          <w:rFonts w:ascii="Arial" w:hAnsi="Arial" w:cs="Arial"/>
          <w:sz w:val="22"/>
          <w:szCs w:val="22"/>
        </w:rPr>
      </w:pPr>
    </w:p>
    <w:p w14:paraId="5C93902F" w14:textId="65B0FFFC" w:rsidR="00C901FC" w:rsidRPr="007B0CF9" w:rsidRDefault="00C901FC" w:rsidP="007B0CF9">
      <w:pPr>
        <w:spacing w:line="276" w:lineRule="auto"/>
        <w:jc w:val="both"/>
        <w:rPr>
          <w:rFonts w:ascii="Arial" w:hAnsi="Arial" w:cs="Arial"/>
          <w:sz w:val="22"/>
          <w:szCs w:val="22"/>
        </w:rPr>
      </w:pPr>
      <w:r w:rsidRPr="007B0CF9">
        <w:rPr>
          <w:rFonts w:ascii="Arial" w:hAnsi="Arial" w:cs="Arial"/>
          <w:sz w:val="22"/>
          <w:szCs w:val="22"/>
        </w:rPr>
        <w:t xml:space="preserve">In consideration of this information, the Conservation Officer </w:t>
      </w:r>
      <w:r w:rsidR="00853283" w:rsidRPr="007B0CF9">
        <w:rPr>
          <w:rFonts w:ascii="Arial" w:hAnsi="Arial" w:cs="Arial"/>
          <w:sz w:val="22"/>
          <w:szCs w:val="22"/>
        </w:rPr>
        <w:t>has raised no objection</w:t>
      </w:r>
      <w:r w:rsidR="002E5669" w:rsidRPr="007B0CF9">
        <w:rPr>
          <w:rFonts w:ascii="Arial" w:hAnsi="Arial" w:cs="Arial"/>
          <w:sz w:val="22"/>
          <w:szCs w:val="22"/>
        </w:rPr>
        <w:t>, commenting as follows:</w:t>
      </w:r>
    </w:p>
    <w:p w14:paraId="405EE77E" w14:textId="77777777" w:rsidR="002E5669" w:rsidRPr="007B0CF9" w:rsidRDefault="002E5669" w:rsidP="007B0CF9">
      <w:pPr>
        <w:spacing w:line="276" w:lineRule="auto"/>
        <w:jc w:val="both"/>
        <w:rPr>
          <w:rFonts w:ascii="Arial" w:hAnsi="Arial" w:cs="Arial"/>
          <w:i/>
          <w:iCs/>
          <w:sz w:val="22"/>
          <w:szCs w:val="22"/>
        </w:rPr>
      </w:pPr>
    </w:p>
    <w:p w14:paraId="3A93B714" w14:textId="2460FE2D" w:rsidR="00472381" w:rsidRPr="007B0CF9" w:rsidRDefault="00EE6AD2" w:rsidP="007B0CF9">
      <w:pPr>
        <w:spacing w:line="276" w:lineRule="auto"/>
        <w:jc w:val="both"/>
        <w:rPr>
          <w:rFonts w:ascii="Arial" w:hAnsi="Arial" w:cs="Arial"/>
          <w:i/>
          <w:iCs/>
          <w:sz w:val="22"/>
          <w:szCs w:val="22"/>
        </w:rPr>
      </w:pPr>
      <w:r w:rsidRPr="007B0CF9">
        <w:rPr>
          <w:rFonts w:ascii="Arial" w:hAnsi="Arial" w:cs="Arial"/>
          <w:b/>
          <w:bCs/>
          <w:i/>
          <w:iCs/>
          <w:sz w:val="22"/>
          <w:szCs w:val="22"/>
        </w:rPr>
        <w:t>“</w:t>
      </w:r>
      <w:r w:rsidR="00472381" w:rsidRPr="007B0CF9">
        <w:rPr>
          <w:rFonts w:ascii="Arial" w:hAnsi="Arial" w:cs="Arial"/>
          <w:b/>
          <w:bCs/>
          <w:i/>
          <w:iCs/>
          <w:sz w:val="22"/>
          <w:szCs w:val="22"/>
        </w:rPr>
        <w:t>Assessment:</w:t>
      </w:r>
      <w:r w:rsidR="00472381" w:rsidRPr="007B0CF9">
        <w:rPr>
          <w:rFonts w:ascii="Arial" w:hAnsi="Arial" w:cs="Arial"/>
          <w:i/>
          <w:iCs/>
          <w:sz w:val="22"/>
          <w:szCs w:val="22"/>
        </w:rPr>
        <w:t xml:space="preserve"> The application is for retrospective, with the works already undertaken. The site is located within the Vale of Pewsey, outside of the settlement boundary (and domestic curtilage) of Great Cheverell. </w:t>
      </w:r>
    </w:p>
    <w:p w14:paraId="1DA9849B" w14:textId="77777777" w:rsidR="00472381" w:rsidRPr="007B0CF9" w:rsidRDefault="00472381" w:rsidP="007B0CF9">
      <w:pPr>
        <w:spacing w:line="276" w:lineRule="auto"/>
        <w:jc w:val="both"/>
        <w:rPr>
          <w:rFonts w:ascii="Arial" w:hAnsi="Arial" w:cs="Arial"/>
          <w:i/>
          <w:iCs/>
          <w:sz w:val="22"/>
          <w:szCs w:val="22"/>
        </w:rPr>
      </w:pPr>
    </w:p>
    <w:p w14:paraId="3FAF5C57" w14:textId="7EB8339C" w:rsidR="00472381" w:rsidRPr="007B0CF9" w:rsidRDefault="00472381" w:rsidP="007B0CF9">
      <w:pPr>
        <w:spacing w:line="276" w:lineRule="auto"/>
        <w:jc w:val="both"/>
        <w:rPr>
          <w:rFonts w:ascii="Arial" w:hAnsi="Arial" w:cs="Arial"/>
          <w:i/>
          <w:iCs/>
          <w:sz w:val="22"/>
          <w:szCs w:val="22"/>
        </w:rPr>
      </w:pPr>
      <w:r w:rsidRPr="007B0CF9">
        <w:rPr>
          <w:rFonts w:ascii="Arial" w:hAnsi="Arial" w:cs="Arial"/>
          <w:i/>
          <w:iCs/>
          <w:sz w:val="22"/>
          <w:szCs w:val="22"/>
        </w:rPr>
        <w:t xml:space="preserve">The Vale of Pewsey Landscape Character Area Assessment provides details and understanding on the character, which notes that the landscape is of the highest quality. As noted in the Appeal Decision, when ‘approaching the village from the north, buildings in the Conservation Area crown the skyline: and the village on the ridge is sharply defined by the hummocky pasture below. The formal domesticity of a garden on the hillside is likely to be a visible encroachment on the unspoilt countryside below the ridge’ (para.9).  </w:t>
      </w:r>
    </w:p>
    <w:p w14:paraId="65120389" w14:textId="77777777" w:rsidR="00472381" w:rsidRPr="007B0CF9" w:rsidRDefault="00472381" w:rsidP="007B0CF9">
      <w:pPr>
        <w:spacing w:line="276" w:lineRule="auto"/>
        <w:jc w:val="both"/>
        <w:rPr>
          <w:rFonts w:ascii="Arial" w:hAnsi="Arial" w:cs="Arial"/>
          <w:i/>
          <w:iCs/>
          <w:sz w:val="22"/>
          <w:szCs w:val="22"/>
        </w:rPr>
      </w:pPr>
    </w:p>
    <w:p w14:paraId="68D802CE" w14:textId="6730F722" w:rsidR="00472381" w:rsidRPr="007B0CF9" w:rsidRDefault="00472381" w:rsidP="007B0CF9">
      <w:pPr>
        <w:spacing w:line="276" w:lineRule="auto"/>
        <w:jc w:val="both"/>
        <w:rPr>
          <w:rFonts w:ascii="Arial" w:hAnsi="Arial" w:cs="Arial"/>
          <w:i/>
          <w:iCs/>
          <w:sz w:val="22"/>
          <w:szCs w:val="22"/>
        </w:rPr>
      </w:pPr>
      <w:r w:rsidRPr="007B0CF9">
        <w:rPr>
          <w:rFonts w:ascii="Arial" w:hAnsi="Arial" w:cs="Arial"/>
          <w:i/>
          <w:iCs/>
          <w:sz w:val="22"/>
          <w:szCs w:val="22"/>
        </w:rPr>
        <w:t xml:space="preserve">The Inspector recognised that if the land was to be incorporated into the curtilage of the dwelling, then permitted development rights would allow the owners to change the appearance without further permission. </w:t>
      </w:r>
    </w:p>
    <w:p w14:paraId="46DD0E29" w14:textId="77777777" w:rsidR="00D52D00" w:rsidRPr="007B0CF9" w:rsidRDefault="00D52D00" w:rsidP="007B0CF9">
      <w:pPr>
        <w:spacing w:line="276" w:lineRule="auto"/>
        <w:jc w:val="both"/>
        <w:rPr>
          <w:rFonts w:ascii="Arial" w:hAnsi="Arial" w:cs="Arial"/>
          <w:i/>
          <w:iCs/>
          <w:sz w:val="22"/>
          <w:szCs w:val="22"/>
        </w:rPr>
      </w:pPr>
    </w:p>
    <w:p w14:paraId="7039772F" w14:textId="73493C83" w:rsidR="00472381" w:rsidRPr="007B0CF9" w:rsidRDefault="00472381" w:rsidP="007B0CF9">
      <w:pPr>
        <w:spacing w:line="276" w:lineRule="auto"/>
        <w:jc w:val="both"/>
        <w:rPr>
          <w:rFonts w:ascii="Arial" w:hAnsi="Arial" w:cs="Arial"/>
          <w:i/>
          <w:iCs/>
          <w:sz w:val="22"/>
          <w:szCs w:val="22"/>
        </w:rPr>
      </w:pPr>
      <w:r w:rsidRPr="007B0CF9">
        <w:rPr>
          <w:rFonts w:ascii="Arial" w:hAnsi="Arial" w:cs="Arial"/>
          <w:i/>
          <w:iCs/>
          <w:sz w:val="22"/>
          <w:szCs w:val="22"/>
        </w:rPr>
        <w:t xml:space="preserve">In the conclusion, the Inspector was unable to determine the extent of the change of use due to lack of details, but noted that if the new owners were to submit ‘any subsequent application for a garden, for use primarily as a residential open space, it will be considered on its merits by the Planning Authority’ (para. 13).  </w:t>
      </w:r>
    </w:p>
    <w:p w14:paraId="2625689A" w14:textId="77777777" w:rsidR="00D52D00" w:rsidRPr="007B0CF9" w:rsidRDefault="00D52D00" w:rsidP="007B0CF9">
      <w:pPr>
        <w:spacing w:line="276" w:lineRule="auto"/>
        <w:jc w:val="both"/>
        <w:rPr>
          <w:rFonts w:ascii="Arial" w:hAnsi="Arial" w:cs="Arial"/>
          <w:i/>
          <w:iCs/>
          <w:sz w:val="22"/>
          <w:szCs w:val="22"/>
        </w:rPr>
      </w:pPr>
    </w:p>
    <w:p w14:paraId="36D1D5CB" w14:textId="77777777" w:rsidR="00D52D00" w:rsidRPr="007B0CF9" w:rsidRDefault="00472381" w:rsidP="007B0CF9">
      <w:pPr>
        <w:spacing w:line="276" w:lineRule="auto"/>
        <w:jc w:val="both"/>
        <w:rPr>
          <w:rFonts w:ascii="Arial" w:hAnsi="Arial" w:cs="Arial"/>
          <w:i/>
          <w:iCs/>
          <w:sz w:val="22"/>
          <w:szCs w:val="22"/>
        </w:rPr>
      </w:pPr>
      <w:r w:rsidRPr="007B0CF9">
        <w:rPr>
          <w:rFonts w:ascii="Arial" w:hAnsi="Arial" w:cs="Arial"/>
          <w:i/>
          <w:iCs/>
          <w:sz w:val="22"/>
          <w:szCs w:val="22"/>
        </w:rPr>
        <w:t xml:space="preserve">A residential open space could retain the visual separation between the hummocky pasture below and the village crowning the skyline, and the formation of one or two small structures that resemble agricultural shelters is not considered to change the interpretation or visual appearance, as it is common to have small structures (or shelters) with agricultural land. </w:t>
      </w:r>
    </w:p>
    <w:p w14:paraId="428E4308" w14:textId="77777777" w:rsidR="00D52D00" w:rsidRPr="007B0CF9" w:rsidRDefault="00D52D00" w:rsidP="007B0CF9">
      <w:pPr>
        <w:spacing w:line="276" w:lineRule="auto"/>
        <w:jc w:val="both"/>
        <w:rPr>
          <w:rFonts w:ascii="Arial" w:hAnsi="Arial" w:cs="Arial"/>
          <w:i/>
          <w:iCs/>
          <w:sz w:val="22"/>
          <w:szCs w:val="22"/>
        </w:rPr>
      </w:pPr>
    </w:p>
    <w:p w14:paraId="1D20773F" w14:textId="23675682" w:rsidR="00472381" w:rsidRPr="007B0CF9" w:rsidRDefault="00472381" w:rsidP="007B0CF9">
      <w:pPr>
        <w:spacing w:line="276" w:lineRule="auto"/>
        <w:jc w:val="both"/>
        <w:rPr>
          <w:rFonts w:ascii="Arial" w:hAnsi="Arial" w:cs="Arial"/>
          <w:i/>
          <w:iCs/>
          <w:sz w:val="22"/>
          <w:szCs w:val="22"/>
        </w:rPr>
      </w:pPr>
      <w:r w:rsidRPr="007B0CF9">
        <w:rPr>
          <w:rFonts w:ascii="Arial" w:hAnsi="Arial" w:cs="Arial"/>
          <w:i/>
          <w:iCs/>
          <w:sz w:val="22"/>
          <w:szCs w:val="22"/>
        </w:rPr>
        <w:t xml:space="preserve">However, as stated by the Planning Inspector, the conversion to residential would include permitted development rights (PD), and this could cause harm to the setting of the listed buildings, and the character of the conservation area. If consent is granted, then it would be recommended that a condition is applied to remove PD rights, however, as it would </w:t>
      </w:r>
      <w:proofErr w:type="gramStart"/>
      <w:r w:rsidRPr="007B0CF9">
        <w:rPr>
          <w:rFonts w:ascii="Arial" w:hAnsi="Arial" w:cs="Arial"/>
          <w:i/>
          <w:iCs/>
          <w:sz w:val="22"/>
          <w:szCs w:val="22"/>
        </w:rPr>
        <w:t>be considered to be</w:t>
      </w:r>
      <w:proofErr w:type="gramEnd"/>
      <w:r w:rsidRPr="007B0CF9">
        <w:rPr>
          <w:rFonts w:ascii="Arial" w:hAnsi="Arial" w:cs="Arial"/>
          <w:i/>
          <w:iCs/>
          <w:sz w:val="22"/>
          <w:szCs w:val="22"/>
        </w:rPr>
        <w:t xml:space="preserve"> the domestic curtilage of a (curtilage) listed building, there are no permitted development rights, and therefore any development would require planning permission. From a heritage consideration, it is unlikely that any further development would </w:t>
      </w:r>
      <w:proofErr w:type="gramStart"/>
      <w:r w:rsidRPr="007B0CF9">
        <w:rPr>
          <w:rFonts w:ascii="Arial" w:hAnsi="Arial" w:cs="Arial"/>
          <w:i/>
          <w:iCs/>
          <w:sz w:val="22"/>
          <w:szCs w:val="22"/>
        </w:rPr>
        <w:t>be considered to be</w:t>
      </w:r>
      <w:proofErr w:type="gramEnd"/>
      <w:r w:rsidRPr="007B0CF9">
        <w:rPr>
          <w:rFonts w:ascii="Arial" w:hAnsi="Arial" w:cs="Arial"/>
          <w:i/>
          <w:iCs/>
          <w:sz w:val="22"/>
          <w:szCs w:val="22"/>
        </w:rPr>
        <w:t xml:space="preserve"> acceptable on the site as this would cause harm to the setting of the listed building and to the character of the conservation area.  </w:t>
      </w:r>
    </w:p>
    <w:p w14:paraId="14AF8E31" w14:textId="77777777" w:rsidR="002B513B" w:rsidRPr="007B0CF9" w:rsidRDefault="002B513B" w:rsidP="007B0CF9">
      <w:pPr>
        <w:spacing w:line="276" w:lineRule="auto"/>
        <w:jc w:val="both"/>
        <w:rPr>
          <w:rFonts w:ascii="Arial" w:hAnsi="Arial" w:cs="Arial"/>
          <w:i/>
          <w:iCs/>
          <w:sz w:val="22"/>
          <w:szCs w:val="22"/>
        </w:rPr>
      </w:pPr>
    </w:p>
    <w:p w14:paraId="6C600DB8" w14:textId="48426D49" w:rsidR="00472381" w:rsidRPr="007B0CF9" w:rsidRDefault="00472381" w:rsidP="007B0CF9">
      <w:pPr>
        <w:spacing w:line="276" w:lineRule="auto"/>
        <w:jc w:val="both"/>
        <w:rPr>
          <w:rFonts w:ascii="Arial" w:hAnsi="Arial" w:cs="Arial"/>
          <w:i/>
          <w:iCs/>
          <w:sz w:val="22"/>
          <w:szCs w:val="22"/>
        </w:rPr>
      </w:pPr>
      <w:r w:rsidRPr="007B0CF9">
        <w:rPr>
          <w:rFonts w:ascii="Arial" w:hAnsi="Arial" w:cs="Arial"/>
          <w:i/>
          <w:iCs/>
          <w:sz w:val="22"/>
          <w:szCs w:val="22"/>
        </w:rPr>
        <w:t xml:space="preserve">The property was originally a chapel, and then converted to a Holiday let, and then permission was granted to become an independent dwelling. These have different requirements when it comes to private amenity space and parking. Part of the submitted justification for the use of the former paddock as a garden is that the private amenity space is ‘extremely limited’ and mainly parking (Planning Statement para. 5.12). The original use as a local chapel would not require any amenity space or parking, and as it formed part of another properties curtilage (Chapel House), this further reduced the requirements for these spaces. When </w:t>
      </w:r>
      <w:r w:rsidR="00CF0136" w:rsidRPr="007B0CF9">
        <w:rPr>
          <w:rFonts w:ascii="Arial" w:hAnsi="Arial" w:cs="Arial"/>
          <w:i/>
          <w:iCs/>
          <w:sz w:val="22"/>
          <w:szCs w:val="22"/>
        </w:rPr>
        <w:t>t</w:t>
      </w:r>
      <w:r w:rsidRPr="007B0CF9">
        <w:rPr>
          <w:rFonts w:ascii="Arial" w:hAnsi="Arial" w:cs="Arial"/>
          <w:i/>
          <w:iCs/>
          <w:sz w:val="22"/>
          <w:szCs w:val="22"/>
        </w:rPr>
        <w:t xml:space="preserve">he property was converted to a holiday let, the requirements for private amenity space were still restricted, </w:t>
      </w:r>
    </w:p>
    <w:p w14:paraId="15C9D445" w14:textId="5D51E918" w:rsidR="00472381" w:rsidRPr="007B0CF9" w:rsidRDefault="00472381" w:rsidP="007B0CF9">
      <w:pPr>
        <w:spacing w:line="276" w:lineRule="auto"/>
        <w:jc w:val="both"/>
        <w:rPr>
          <w:rFonts w:ascii="Arial" w:hAnsi="Arial" w:cs="Arial"/>
          <w:i/>
          <w:iCs/>
          <w:sz w:val="22"/>
          <w:szCs w:val="22"/>
        </w:rPr>
      </w:pPr>
      <w:r w:rsidRPr="007B0CF9">
        <w:rPr>
          <w:rFonts w:ascii="Arial" w:hAnsi="Arial" w:cs="Arial"/>
          <w:i/>
          <w:iCs/>
          <w:sz w:val="22"/>
          <w:szCs w:val="22"/>
        </w:rPr>
        <w:t xml:space="preserve">and parking was a greater need in this location. However, the conversion to an independent dwelling raises the additional requirements of amenity space and clutter, such as bins, parking, etc., and it was considered that the approved scheme complied with these requirements to allow approval to be consented. Whilst the use of this space is a personal benefit, it is not a heritage benefit or justification for the loss of a paddock.  </w:t>
      </w:r>
    </w:p>
    <w:p w14:paraId="7A562CD6" w14:textId="77777777" w:rsidR="00CF0136" w:rsidRPr="007B0CF9" w:rsidRDefault="00CF0136" w:rsidP="007B0CF9">
      <w:pPr>
        <w:spacing w:line="276" w:lineRule="auto"/>
        <w:jc w:val="both"/>
        <w:rPr>
          <w:rFonts w:ascii="Arial" w:hAnsi="Arial" w:cs="Arial"/>
          <w:i/>
          <w:iCs/>
          <w:sz w:val="22"/>
          <w:szCs w:val="22"/>
        </w:rPr>
      </w:pPr>
    </w:p>
    <w:p w14:paraId="66D2BD65" w14:textId="5ECC0317" w:rsidR="00472381" w:rsidRPr="007B0CF9" w:rsidRDefault="00472381" w:rsidP="007B0CF9">
      <w:pPr>
        <w:spacing w:line="276" w:lineRule="auto"/>
        <w:jc w:val="both"/>
        <w:rPr>
          <w:rFonts w:ascii="Arial" w:hAnsi="Arial" w:cs="Arial"/>
          <w:i/>
          <w:iCs/>
          <w:sz w:val="22"/>
          <w:szCs w:val="22"/>
        </w:rPr>
      </w:pPr>
      <w:r w:rsidRPr="007B0CF9">
        <w:rPr>
          <w:rFonts w:ascii="Arial" w:hAnsi="Arial" w:cs="Arial"/>
          <w:i/>
          <w:iCs/>
          <w:sz w:val="22"/>
          <w:szCs w:val="22"/>
        </w:rPr>
        <w:t xml:space="preserve">The submitted application is for the retention of the garden use with the retention of a stable buildings (3.6x3.6) close to the southern boundary and a garden building which is an open timber framed structure with a temporary, plastic sides on a concrete slab with power.  </w:t>
      </w:r>
    </w:p>
    <w:p w14:paraId="249C079D" w14:textId="77777777" w:rsidR="000311E9" w:rsidRPr="007B0CF9" w:rsidRDefault="000311E9" w:rsidP="007B0CF9">
      <w:pPr>
        <w:spacing w:line="276" w:lineRule="auto"/>
        <w:jc w:val="both"/>
        <w:rPr>
          <w:rFonts w:ascii="Arial" w:hAnsi="Arial" w:cs="Arial"/>
          <w:i/>
          <w:iCs/>
          <w:sz w:val="22"/>
          <w:szCs w:val="22"/>
        </w:rPr>
      </w:pPr>
    </w:p>
    <w:p w14:paraId="402BAEEE" w14:textId="3E41B0F8" w:rsidR="00472381" w:rsidRPr="007B0CF9" w:rsidRDefault="00472381" w:rsidP="007B0CF9">
      <w:pPr>
        <w:spacing w:line="276" w:lineRule="auto"/>
        <w:jc w:val="both"/>
        <w:rPr>
          <w:rFonts w:ascii="Arial" w:hAnsi="Arial" w:cs="Arial"/>
          <w:i/>
          <w:iCs/>
          <w:sz w:val="22"/>
          <w:szCs w:val="22"/>
        </w:rPr>
      </w:pPr>
      <w:r w:rsidRPr="007B0CF9">
        <w:rPr>
          <w:rFonts w:ascii="Arial" w:hAnsi="Arial" w:cs="Arial"/>
          <w:i/>
          <w:iCs/>
          <w:sz w:val="22"/>
          <w:szCs w:val="22"/>
        </w:rPr>
        <w:t xml:space="preserve">Limited planting has occurred in the form of shrubs, though the site is boarded to the south with Laurel, an ever green, non-native plant with rapid growth. This has the potential to cause harm by adding in additional screening, reducing the visual relationship between the built form and the landscape.  </w:t>
      </w:r>
    </w:p>
    <w:p w14:paraId="1956A93D" w14:textId="77777777" w:rsidR="000311E9" w:rsidRPr="007B0CF9" w:rsidRDefault="000311E9" w:rsidP="007B0CF9">
      <w:pPr>
        <w:spacing w:line="276" w:lineRule="auto"/>
        <w:jc w:val="both"/>
        <w:rPr>
          <w:rFonts w:ascii="Arial" w:hAnsi="Arial" w:cs="Arial"/>
          <w:i/>
          <w:iCs/>
          <w:sz w:val="22"/>
          <w:szCs w:val="22"/>
        </w:rPr>
      </w:pPr>
    </w:p>
    <w:p w14:paraId="74313472" w14:textId="1FBFE6E1" w:rsidR="00472381" w:rsidRPr="007B0CF9" w:rsidRDefault="00472381" w:rsidP="007B0CF9">
      <w:pPr>
        <w:spacing w:line="276" w:lineRule="auto"/>
        <w:jc w:val="both"/>
        <w:rPr>
          <w:rFonts w:ascii="Arial" w:hAnsi="Arial" w:cs="Arial"/>
          <w:i/>
          <w:iCs/>
          <w:sz w:val="22"/>
          <w:szCs w:val="22"/>
        </w:rPr>
      </w:pPr>
      <w:r w:rsidRPr="007B0CF9">
        <w:rPr>
          <w:rFonts w:ascii="Arial" w:hAnsi="Arial" w:cs="Arial"/>
          <w:i/>
          <w:iCs/>
          <w:sz w:val="22"/>
          <w:szCs w:val="22"/>
        </w:rPr>
        <w:t xml:space="preserve">Much of the site remains open, but the outbuilding with power would indicate the potential for lighting which may cause harm as it would create a domestic appearance when looking across the landscape. From within the conservation area, the structures are concealed and therefore there is no consideration of additional light within the rural village.   </w:t>
      </w:r>
    </w:p>
    <w:p w14:paraId="14FF9121" w14:textId="77777777" w:rsidR="000311E9" w:rsidRPr="007B0CF9" w:rsidRDefault="000311E9" w:rsidP="007B0CF9">
      <w:pPr>
        <w:spacing w:line="276" w:lineRule="auto"/>
        <w:jc w:val="both"/>
        <w:rPr>
          <w:rFonts w:ascii="Arial" w:hAnsi="Arial" w:cs="Arial"/>
          <w:i/>
          <w:iCs/>
          <w:sz w:val="22"/>
          <w:szCs w:val="22"/>
        </w:rPr>
      </w:pPr>
    </w:p>
    <w:p w14:paraId="0A2DDFA4" w14:textId="1D9985C1" w:rsidR="00472381" w:rsidRPr="007B0CF9" w:rsidRDefault="00472381" w:rsidP="007B0CF9">
      <w:pPr>
        <w:spacing w:line="276" w:lineRule="auto"/>
        <w:jc w:val="both"/>
        <w:rPr>
          <w:rFonts w:ascii="Arial" w:hAnsi="Arial" w:cs="Arial"/>
          <w:i/>
          <w:iCs/>
          <w:sz w:val="22"/>
          <w:szCs w:val="22"/>
        </w:rPr>
      </w:pPr>
      <w:r w:rsidRPr="007B0CF9">
        <w:rPr>
          <w:rFonts w:ascii="Arial" w:hAnsi="Arial" w:cs="Arial"/>
          <w:i/>
          <w:iCs/>
          <w:sz w:val="22"/>
          <w:szCs w:val="22"/>
        </w:rPr>
        <w:t xml:space="preserve">The Planning Statement notes that the site sits on the boundary is surrounded by gardens and concludes that the ‘residential use of the land will have limited material impact on the heritage significance of the Conservation Area’ (para. 5.13). Consideration needs to be undertaken of the views towards the conservation area, and the former function of the site. The site was a paddock, and the keeping of horses was common within rural areas. As a paddock, the space would be open with a simple shelter or stable building, depending on the type of horse. At present the stable is being used for storage, which is not considered to cause harm to the significance. To allow access to the site, a horse would require an incline to walk up, rather than domestic steps as installed. The current steps are simple and acceptable, but they </w:t>
      </w:r>
      <w:r w:rsidR="000311E9" w:rsidRPr="007B0CF9">
        <w:rPr>
          <w:rFonts w:ascii="Arial" w:hAnsi="Arial" w:cs="Arial"/>
          <w:i/>
          <w:iCs/>
          <w:sz w:val="22"/>
          <w:szCs w:val="22"/>
        </w:rPr>
        <w:t>s</w:t>
      </w:r>
      <w:r w:rsidRPr="007B0CF9">
        <w:rPr>
          <w:rFonts w:ascii="Arial" w:hAnsi="Arial" w:cs="Arial"/>
          <w:i/>
          <w:iCs/>
          <w:sz w:val="22"/>
          <w:szCs w:val="22"/>
        </w:rPr>
        <w:t xml:space="preserve">hould not be replaced with a larger form as this would introduce an urban form into the simplicity of the setting the listed building, and this would be protected under the removal of PD rights.  </w:t>
      </w:r>
    </w:p>
    <w:p w14:paraId="772C1BCD" w14:textId="77777777" w:rsidR="000311E9" w:rsidRPr="007B0CF9" w:rsidRDefault="000311E9" w:rsidP="007B0CF9">
      <w:pPr>
        <w:spacing w:line="276" w:lineRule="auto"/>
        <w:jc w:val="both"/>
        <w:rPr>
          <w:rFonts w:ascii="Arial" w:hAnsi="Arial" w:cs="Arial"/>
          <w:i/>
          <w:iCs/>
          <w:sz w:val="22"/>
          <w:szCs w:val="22"/>
        </w:rPr>
      </w:pPr>
    </w:p>
    <w:p w14:paraId="53FCFCB6" w14:textId="79A567AC" w:rsidR="00472381" w:rsidRPr="007B0CF9" w:rsidRDefault="00472381" w:rsidP="007B0CF9">
      <w:pPr>
        <w:spacing w:line="276" w:lineRule="auto"/>
        <w:jc w:val="both"/>
        <w:rPr>
          <w:rFonts w:ascii="Arial" w:hAnsi="Arial" w:cs="Arial"/>
          <w:i/>
          <w:iCs/>
          <w:sz w:val="22"/>
          <w:szCs w:val="22"/>
        </w:rPr>
      </w:pPr>
      <w:r w:rsidRPr="007B0CF9">
        <w:rPr>
          <w:rFonts w:ascii="Arial" w:hAnsi="Arial" w:cs="Arial"/>
          <w:i/>
          <w:iCs/>
          <w:sz w:val="22"/>
          <w:szCs w:val="22"/>
        </w:rPr>
        <w:t xml:space="preserve">Boundary treatments are currently a post and rail fence which is suitable for a rural setting, but the use of a solid fence or boundary treatment would not be acceptable as this would introduce an urban form into the landscape. As development would be subject to planning permission, this could be managed to protect the setting and character of the designated heritage assets.  </w:t>
      </w:r>
    </w:p>
    <w:p w14:paraId="32C65BE5" w14:textId="77777777" w:rsidR="00EE6AD2" w:rsidRPr="007B0CF9" w:rsidRDefault="00EE6AD2" w:rsidP="007B0CF9">
      <w:pPr>
        <w:spacing w:line="276" w:lineRule="auto"/>
        <w:jc w:val="both"/>
        <w:rPr>
          <w:rFonts w:ascii="Arial" w:hAnsi="Arial" w:cs="Arial"/>
          <w:i/>
          <w:iCs/>
          <w:sz w:val="22"/>
          <w:szCs w:val="22"/>
        </w:rPr>
      </w:pPr>
    </w:p>
    <w:p w14:paraId="5FEF8287" w14:textId="07E1F68C" w:rsidR="00472381" w:rsidRPr="007B0CF9" w:rsidRDefault="00472381" w:rsidP="007B0CF9">
      <w:pPr>
        <w:spacing w:line="276" w:lineRule="auto"/>
        <w:jc w:val="both"/>
        <w:rPr>
          <w:rFonts w:ascii="Arial" w:hAnsi="Arial" w:cs="Arial"/>
          <w:i/>
          <w:iCs/>
          <w:sz w:val="22"/>
          <w:szCs w:val="22"/>
        </w:rPr>
      </w:pPr>
      <w:r w:rsidRPr="007B0CF9">
        <w:rPr>
          <w:rFonts w:ascii="Arial" w:hAnsi="Arial" w:cs="Arial"/>
          <w:i/>
          <w:iCs/>
          <w:sz w:val="22"/>
          <w:szCs w:val="22"/>
        </w:rPr>
        <w:t xml:space="preserve">The current use as garden with two, small scale structures is not considered to cause harm to the setting of the listed buildings or the character of the conservation area. There is a concern that there will be a pressure or precedence to create additional development, such as structures or hardstanding/ formal landscaping, and this has the potential to cause harm due to the open nature of the site and the long views when approaching the conservation area.  </w:t>
      </w:r>
    </w:p>
    <w:p w14:paraId="0154E663" w14:textId="77777777" w:rsidR="00EE6AD2" w:rsidRPr="007B0CF9" w:rsidRDefault="00EE6AD2" w:rsidP="007B0CF9">
      <w:pPr>
        <w:spacing w:line="276" w:lineRule="auto"/>
        <w:jc w:val="both"/>
        <w:rPr>
          <w:rFonts w:ascii="Arial" w:hAnsi="Arial" w:cs="Arial"/>
          <w:i/>
          <w:iCs/>
          <w:sz w:val="22"/>
          <w:szCs w:val="22"/>
        </w:rPr>
      </w:pPr>
    </w:p>
    <w:p w14:paraId="080A4E3C" w14:textId="790BDDB6" w:rsidR="00472381" w:rsidRPr="007B0CF9" w:rsidRDefault="00472381" w:rsidP="007B0CF9">
      <w:pPr>
        <w:spacing w:line="276" w:lineRule="auto"/>
        <w:jc w:val="both"/>
        <w:rPr>
          <w:rFonts w:ascii="Arial" w:hAnsi="Arial" w:cs="Arial"/>
          <w:i/>
          <w:iCs/>
          <w:sz w:val="22"/>
          <w:szCs w:val="22"/>
        </w:rPr>
      </w:pPr>
      <w:r w:rsidRPr="007B0CF9">
        <w:rPr>
          <w:rFonts w:ascii="Arial" w:hAnsi="Arial" w:cs="Arial"/>
          <w:b/>
          <w:bCs/>
          <w:i/>
          <w:iCs/>
          <w:sz w:val="22"/>
          <w:szCs w:val="22"/>
        </w:rPr>
        <w:t>Summary &amp; conclusion:</w:t>
      </w:r>
      <w:r w:rsidRPr="007B0CF9">
        <w:rPr>
          <w:rFonts w:ascii="Arial" w:hAnsi="Arial" w:cs="Arial"/>
          <w:i/>
          <w:iCs/>
          <w:sz w:val="22"/>
          <w:szCs w:val="22"/>
        </w:rPr>
        <w:t xml:space="preserve"> The NPPF confirms that when considering the impact of a proposed development on the significance of a designated heritage asset, great weight should be given to the asset’s conservation (and the more important the asset, the greater the weight should be). It makes clear that any harm to a designated heritage asset requires clear and convincing justification.  </w:t>
      </w:r>
    </w:p>
    <w:p w14:paraId="2283EF5E" w14:textId="77777777" w:rsidR="00EE6AD2" w:rsidRPr="007B0CF9" w:rsidRDefault="00EE6AD2" w:rsidP="007B0CF9">
      <w:pPr>
        <w:spacing w:line="276" w:lineRule="auto"/>
        <w:jc w:val="both"/>
        <w:rPr>
          <w:rFonts w:ascii="Arial" w:hAnsi="Arial" w:cs="Arial"/>
          <w:i/>
          <w:iCs/>
          <w:sz w:val="22"/>
          <w:szCs w:val="22"/>
        </w:rPr>
      </w:pPr>
    </w:p>
    <w:p w14:paraId="213652CB" w14:textId="6DE44D48" w:rsidR="002E5669" w:rsidRPr="007B0CF9" w:rsidRDefault="00472381" w:rsidP="007B0CF9">
      <w:pPr>
        <w:spacing w:line="276" w:lineRule="auto"/>
        <w:jc w:val="both"/>
        <w:rPr>
          <w:rFonts w:ascii="Arial" w:hAnsi="Arial" w:cs="Arial"/>
          <w:i/>
          <w:iCs/>
          <w:sz w:val="22"/>
          <w:szCs w:val="22"/>
        </w:rPr>
      </w:pPr>
      <w:r w:rsidRPr="007B0CF9">
        <w:rPr>
          <w:rFonts w:ascii="Arial" w:hAnsi="Arial" w:cs="Arial"/>
          <w:i/>
          <w:iCs/>
          <w:sz w:val="22"/>
          <w:szCs w:val="22"/>
        </w:rPr>
        <w:t>The proposals as they are, are not considered to cause harm to the significance of the designated heritage assets. There is a potential that future development, as noted by the Planning Inspector, has the potential to cause harm, as the building is considered to be (curtilage) listed,</w:t>
      </w:r>
      <w:r w:rsidR="00E47C34" w:rsidRPr="007B0CF9">
        <w:rPr>
          <w:rFonts w:ascii="Arial" w:hAnsi="Arial" w:cs="Arial"/>
          <w:i/>
          <w:iCs/>
          <w:sz w:val="22"/>
          <w:szCs w:val="22"/>
        </w:rPr>
        <w:t xml:space="preserve"> permitted development rights are likely to be significantly restricted </w:t>
      </w:r>
      <w:r w:rsidRPr="007B0CF9">
        <w:rPr>
          <w:rFonts w:ascii="Arial" w:hAnsi="Arial" w:cs="Arial"/>
          <w:i/>
          <w:iCs/>
          <w:sz w:val="22"/>
          <w:szCs w:val="22"/>
        </w:rPr>
        <w:t xml:space="preserve">which means that there is a level of protection to prevent further works that may cause harm. The requirements of current conservation legislation, policy or guidance </w:t>
      </w:r>
      <w:proofErr w:type="gramStart"/>
      <w:r w:rsidRPr="007B0CF9">
        <w:rPr>
          <w:rFonts w:ascii="Arial" w:hAnsi="Arial" w:cs="Arial"/>
          <w:i/>
          <w:iCs/>
          <w:sz w:val="22"/>
          <w:szCs w:val="22"/>
        </w:rPr>
        <w:t>are considered to be</w:t>
      </w:r>
      <w:proofErr w:type="gramEnd"/>
      <w:r w:rsidRPr="007B0CF9">
        <w:rPr>
          <w:rFonts w:ascii="Arial" w:hAnsi="Arial" w:cs="Arial"/>
          <w:i/>
          <w:iCs/>
          <w:sz w:val="22"/>
          <w:szCs w:val="22"/>
        </w:rPr>
        <w:t xml:space="preserve"> met and there is therefore no objection to the approval of the application subject to clarifying the (curtilage) listed status of the building.</w:t>
      </w:r>
      <w:r w:rsidR="005D5529" w:rsidRPr="007B0CF9">
        <w:rPr>
          <w:rFonts w:ascii="Arial" w:hAnsi="Arial" w:cs="Arial"/>
          <w:i/>
          <w:iCs/>
          <w:sz w:val="22"/>
          <w:szCs w:val="22"/>
        </w:rPr>
        <w:t>”</w:t>
      </w:r>
    </w:p>
    <w:p w14:paraId="7B6C160B" w14:textId="77777777" w:rsidR="00211253" w:rsidRPr="007B0CF9" w:rsidRDefault="00211253" w:rsidP="007B0CF9">
      <w:pPr>
        <w:spacing w:line="276" w:lineRule="auto"/>
        <w:jc w:val="both"/>
        <w:rPr>
          <w:rFonts w:ascii="Arial" w:hAnsi="Arial" w:cs="Arial"/>
          <w:i/>
          <w:iCs/>
          <w:sz w:val="22"/>
          <w:szCs w:val="22"/>
        </w:rPr>
      </w:pPr>
    </w:p>
    <w:p w14:paraId="36D050C2" w14:textId="02B17C2A" w:rsidR="00211253" w:rsidRPr="007B0CF9" w:rsidRDefault="00211253" w:rsidP="007B0CF9">
      <w:pPr>
        <w:spacing w:line="276" w:lineRule="auto"/>
        <w:jc w:val="both"/>
        <w:rPr>
          <w:rFonts w:ascii="Arial" w:hAnsi="Arial" w:cs="Arial"/>
          <w:sz w:val="22"/>
          <w:szCs w:val="22"/>
        </w:rPr>
      </w:pPr>
      <w:r w:rsidRPr="007B0CF9">
        <w:rPr>
          <w:rFonts w:ascii="Arial" w:hAnsi="Arial" w:cs="Arial"/>
          <w:sz w:val="22"/>
          <w:szCs w:val="22"/>
        </w:rPr>
        <w:t>Following receipt of the above comment,</w:t>
      </w:r>
      <w:r w:rsidR="00814D26" w:rsidRPr="007B0CF9">
        <w:rPr>
          <w:rFonts w:ascii="Arial" w:hAnsi="Arial" w:cs="Arial"/>
          <w:sz w:val="22"/>
          <w:szCs w:val="22"/>
        </w:rPr>
        <w:t xml:space="preserve"> and on reviewing</w:t>
      </w:r>
      <w:r w:rsidR="0047452C">
        <w:rPr>
          <w:rFonts w:ascii="Arial" w:hAnsi="Arial" w:cs="Arial"/>
          <w:sz w:val="22"/>
          <w:szCs w:val="22"/>
        </w:rPr>
        <w:t xml:space="preserve"> the</w:t>
      </w:r>
      <w:r w:rsidR="00814D26" w:rsidRPr="007B0CF9">
        <w:rPr>
          <w:rFonts w:ascii="Arial" w:hAnsi="Arial" w:cs="Arial"/>
          <w:sz w:val="22"/>
          <w:szCs w:val="22"/>
        </w:rPr>
        <w:t xml:space="preserve"> history of the site and previous planning applications, it is </w:t>
      </w:r>
      <w:r w:rsidR="00A93D7F" w:rsidRPr="007B0CF9">
        <w:rPr>
          <w:rFonts w:ascii="Arial" w:hAnsi="Arial" w:cs="Arial"/>
          <w:sz w:val="22"/>
          <w:szCs w:val="22"/>
        </w:rPr>
        <w:t xml:space="preserve">considered that </w:t>
      </w:r>
      <w:r w:rsidRPr="007B0CF9">
        <w:rPr>
          <w:rFonts w:ascii="Arial" w:hAnsi="Arial" w:cs="Arial"/>
          <w:sz w:val="22"/>
          <w:szCs w:val="22"/>
        </w:rPr>
        <w:t>the</w:t>
      </w:r>
      <w:r w:rsidR="007F71FE" w:rsidRPr="007B0CF9">
        <w:rPr>
          <w:rFonts w:ascii="Arial" w:hAnsi="Arial" w:cs="Arial"/>
          <w:sz w:val="22"/>
          <w:szCs w:val="22"/>
        </w:rPr>
        <w:t xml:space="preserve"> </w:t>
      </w:r>
      <w:r w:rsidR="00A93D7F" w:rsidRPr="007B0CF9">
        <w:rPr>
          <w:rFonts w:ascii="Arial" w:hAnsi="Arial" w:cs="Arial"/>
          <w:sz w:val="22"/>
          <w:szCs w:val="22"/>
        </w:rPr>
        <w:t>site</w:t>
      </w:r>
      <w:r w:rsidR="007F71FE" w:rsidRPr="007B0CF9">
        <w:rPr>
          <w:rFonts w:ascii="Arial" w:hAnsi="Arial" w:cs="Arial"/>
          <w:sz w:val="22"/>
          <w:szCs w:val="22"/>
        </w:rPr>
        <w:t xml:space="preserve"> is </w:t>
      </w:r>
      <w:r w:rsidR="00814D26" w:rsidRPr="007B0CF9">
        <w:rPr>
          <w:rFonts w:ascii="Arial" w:hAnsi="Arial" w:cs="Arial"/>
          <w:sz w:val="22"/>
          <w:szCs w:val="22"/>
        </w:rPr>
        <w:t>curtilage listed</w:t>
      </w:r>
      <w:r w:rsidR="00B31C7F" w:rsidRPr="007B0CF9">
        <w:rPr>
          <w:rFonts w:ascii="Arial" w:hAnsi="Arial" w:cs="Arial"/>
          <w:sz w:val="22"/>
          <w:szCs w:val="22"/>
        </w:rPr>
        <w:t xml:space="preserve">, </w:t>
      </w:r>
      <w:r w:rsidR="0043532E" w:rsidRPr="007B0CF9">
        <w:rPr>
          <w:rFonts w:ascii="Arial" w:hAnsi="Arial" w:cs="Arial"/>
          <w:sz w:val="22"/>
          <w:szCs w:val="22"/>
        </w:rPr>
        <w:t xml:space="preserve">meaning that </w:t>
      </w:r>
      <w:r w:rsidR="00B31C7F" w:rsidRPr="007B0CF9">
        <w:rPr>
          <w:rFonts w:ascii="Arial" w:hAnsi="Arial" w:cs="Arial"/>
          <w:sz w:val="22"/>
          <w:szCs w:val="22"/>
        </w:rPr>
        <w:t>permitted development rights are likely to be significantly restricted</w:t>
      </w:r>
      <w:r w:rsidR="00AD3F11" w:rsidRPr="007B0CF9">
        <w:rPr>
          <w:rFonts w:ascii="Arial" w:hAnsi="Arial" w:cs="Arial"/>
          <w:sz w:val="22"/>
          <w:szCs w:val="22"/>
        </w:rPr>
        <w:t>,</w:t>
      </w:r>
      <w:r w:rsidR="002515FC" w:rsidRPr="007B0CF9">
        <w:rPr>
          <w:rFonts w:ascii="Arial" w:hAnsi="Arial" w:cs="Arial"/>
          <w:sz w:val="22"/>
          <w:szCs w:val="22"/>
        </w:rPr>
        <w:t xml:space="preserve"> and consequently any further development would be strictly controlled as it would require planning permission.</w:t>
      </w:r>
    </w:p>
    <w:p w14:paraId="2069AB9E" w14:textId="77777777" w:rsidR="00AD3F11" w:rsidRPr="007B0CF9" w:rsidRDefault="00AD3F11" w:rsidP="007B0CF9">
      <w:pPr>
        <w:spacing w:line="276" w:lineRule="auto"/>
        <w:jc w:val="both"/>
        <w:rPr>
          <w:rFonts w:ascii="Arial" w:hAnsi="Arial" w:cs="Arial"/>
          <w:sz w:val="22"/>
          <w:szCs w:val="22"/>
        </w:rPr>
      </w:pPr>
    </w:p>
    <w:p w14:paraId="58114F22" w14:textId="1147072F" w:rsidR="00032FD4" w:rsidRPr="007B0CF9" w:rsidRDefault="00AD3F11" w:rsidP="007B0CF9">
      <w:pPr>
        <w:spacing w:line="276" w:lineRule="auto"/>
        <w:jc w:val="both"/>
        <w:rPr>
          <w:rFonts w:ascii="Arial" w:hAnsi="Arial" w:cs="Arial"/>
          <w:sz w:val="22"/>
          <w:szCs w:val="22"/>
        </w:rPr>
      </w:pPr>
      <w:r w:rsidRPr="007B0CF9">
        <w:rPr>
          <w:rFonts w:ascii="Arial" w:hAnsi="Arial" w:cs="Arial"/>
          <w:sz w:val="22"/>
          <w:szCs w:val="22"/>
        </w:rPr>
        <w:t xml:space="preserve">As the Conservation Officer has </w:t>
      </w:r>
      <w:r w:rsidR="00DC4D67" w:rsidRPr="007B0CF9">
        <w:rPr>
          <w:rFonts w:ascii="Arial" w:hAnsi="Arial" w:cs="Arial"/>
          <w:sz w:val="22"/>
          <w:szCs w:val="22"/>
        </w:rPr>
        <w:t xml:space="preserve">raised </w:t>
      </w:r>
      <w:r w:rsidRPr="007B0CF9">
        <w:rPr>
          <w:rFonts w:ascii="Arial" w:hAnsi="Arial" w:cs="Arial"/>
          <w:sz w:val="22"/>
          <w:szCs w:val="22"/>
        </w:rPr>
        <w:t xml:space="preserve">no objection </w:t>
      </w:r>
      <w:r w:rsidR="00D37B8D" w:rsidRPr="007B0CF9">
        <w:rPr>
          <w:rFonts w:ascii="Arial" w:hAnsi="Arial" w:cs="Arial"/>
          <w:sz w:val="22"/>
          <w:szCs w:val="22"/>
        </w:rPr>
        <w:t xml:space="preserve">and with no reason to disagree with their assessment and conclusion, </w:t>
      </w:r>
      <w:r w:rsidR="00032FD4" w:rsidRPr="007B0CF9">
        <w:rPr>
          <w:rFonts w:ascii="Arial" w:hAnsi="Arial" w:cs="Arial"/>
          <w:sz w:val="22"/>
          <w:szCs w:val="22"/>
        </w:rPr>
        <w:t>it is considered that the development would preserve the setting of the listed building and the character and appearance of the Conservation Area.</w:t>
      </w:r>
    </w:p>
    <w:p w14:paraId="7B015CDB" w14:textId="77777777" w:rsidR="00032FD4" w:rsidRPr="007B0CF9" w:rsidRDefault="00032FD4" w:rsidP="007B0CF9">
      <w:pPr>
        <w:spacing w:line="276" w:lineRule="auto"/>
        <w:jc w:val="both"/>
        <w:rPr>
          <w:rFonts w:ascii="Arial" w:hAnsi="Arial" w:cs="Arial"/>
          <w:sz w:val="22"/>
          <w:szCs w:val="22"/>
        </w:rPr>
      </w:pPr>
    </w:p>
    <w:p w14:paraId="6D031632" w14:textId="1C10CD7E" w:rsidR="00AD3F11" w:rsidRPr="007B0CF9" w:rsidRDefault="00A8628E" w:rsidP="007B0CF9">
      <w:pPr>
        <w:spacing w:line="276" w:lineRule="auto"/>
        <w:jc w:val="both"/>
        <w:rPr>
          <w:rFonts w:ascii="Arial" w:hAnsi="Arial" w:cs="Arial"/>
          <w:sz w:val="22"/>
          <w:szCs w:val="22"/>
        </w:rPr>
      </w:pPr>
      <w:r w:rsidRPr="007B0CF9">
        <w:rPr>
          <w:rFonts w:ascii="Arial" w:hAnsi="Arial" w:cs="Arial"/>
          <w:sz w:val="22"/>
          <w:szCs w:val="22"/>
        </w:rPr>
        <w:t xml:space="preserve">The development is therefore considered to </w:t>
      </w:r>
      <w:r w:rsidR="00D37B8D" w:rsidRPr="007B0CF9">
        <w:rPr>
          <w:rFonts w:ascii="Arial" w:hAnsi="Arial" w:cs="Arial"/>
          <w:sz w:val="22"/>
          <w:szCs w:val="22"/>
        </w:rPr>
        <w:t>accord with Core Polic</w:t>
      </w:r>
      <w:r w:rsidR="00E0190E" w:rsidRPr="007B0CF9">
        <w:rPr>
          <w:rFonts w:ascii="Arial" w:hAnsi="Arial" w:cs="Arial"/>
          <w:sz w:val="22"/>
          <w:szCs w:val="22"/>
        </w:rPr>
        <w:t xml:space="preserve">ies 57 &amp; </w:t>
      </w:r>
      <w:r w:rsidR="00D37B8D" w:rsidRPr="007B0CF9">
        <w:rPr>
          <w:rFonts w:ascii="Arial" w:hAnsi="Arial" w:cs="Arial"/>
          <w:sz w:val="22"/>
          <w:szCs w:val="22"/>
        </w:rPr>
        <w:t>58 of the adopted Wiltshire Core Strategy,</w:t>
      </w:r>
      <w:r w:rsidR="00DC4D67" w:rsidRPr="007B0CF9">
        <w:rPr>
          <w:rFonts w:ascii="Arial" w:hAnsi="Arial" w:cs="Arial"/>
          <w:sz w:val="22"/>
          <w:szCs w:val="22"/>
        </w:rPr>
        <w:t xml:space="preserve"> </w:t>
      </w:r>
      <w:r w:rsidR="007956F9" w:rsidRPr="007B0CF9">
        <w:rPr>
          <w:rFonts w:ascii="Arial" w:hAnsi="Arial" w:cs="Arial"/>
          <w:sz w:val="22"/>
          <w:szCs w:val="22"/>
        </w:rPr>
        <w:t xml:space="preserve">Sections 66 and 72(1) of the </w:t>
      </w:r>
      <w:r w:rsidR="00105E0F" w:rsidRPr="007B0CF9">
        <w:rPr>
          <w:rFonts w:ascii="Arial" w:hAnsi="Arial" w:cs="Arial"/>
          <w:sz w:val="22"/>
          <w:szCs w:val="22"/>
        </w:rPr>
        <w:t>Planning (Listed Building and Conservation Areas) Act 1990</w:t>
      </w:r>
      <w:r w:rsidR="007956F9" w:rsidRPr="007B0CF9">
        <w:rPr>
          <w:rFonts w:ascii="Arial" w:hAnsi="Arial" w:cs="Arial"/>
          <w:sz w:val="22"/>
          <w:szCs w:val="22"/>
        </w:rPr>
        <w:t xml:space="preserve"> and relevant paragraphs of the NPPF.</w:t>
      </w:r>
    </w:p>
    <w:p w14:paraId="73404EA7" w14:textId="77777777" w:rsidR="00523470" w:rsidRPr="007B0CF9" w:rsidRDefault="00523470" w:rsidP="007B0CF9">
      <w:pPr>
        <w:spacing w:line="276" w:lineRule="auto"/>
        <w:jc w:val="both"/>
        <w:rPr>
          <w:rFonts w:ascii="Arial" w:hAnsi="Arial" w:cs="Arial"/>
          <w:sz w:val="22"/>
          <w:szCs w:val="22"/>
        </w:rPr>
      </w:pPr>
    </w:p>
    <w:p w14:paraId="44ADF780" w14:textId="465DCED0" w:rsidR="00523470" w:rsidRPr="007B0CF9" w:rsidRDefault="00523470" w:rsidP="007B0CF9">
      <w:pPr>
        <w:spacing w:line="276" w:lineRule="auto"/>
        <w:jc w:val="both"/>
        <w:rPr>
          <w:rFonts w:ascii="Arial" w:hAnsi="Arial" w:cs="Arial"/>
          <w:sz w:val="22"/>
          <w:szCs w:val="22"/>
        </w:rPr>
      </w:pPr>
      <w:r w:rsidRPr="007B0CF9">
        <w:rPr>
          <w:rFonts w:ascii="Arial" w:hAnsi="Arial" w:cs="Arial"/>
          <w:sz w:val="22"/>
          <w:szCs w:val="22"/>
        </w:rPr>
        <w:t>In addition, the restricted scope for permitted development associated with the curtilage listed status provides ongoing control over further change, which assists in safeguarding the setting of the heritage assets.</w:t>
      </w:r>
    </w:p>
    <w:p w14:paraId="08206A5C" w14:textId="77777777" w:rsidR="00E03EDD" w:rsidRPr="007B0CF9" w:rsidRDefault="00E03EDD" w:rsidP="007B0CF9">
      <w:pPr>
        <w:spacing w:line="276" w:lineRule="auto"/>
        <w:jc w:val="both"/>
        <w:rPr>
          <w:rFonts w:ascii="Arial" w:hAnsi="Arial" w:cs="Arial"/>
          <w:b/>
          <w:bCs/>
          <w:sz w:val="22"/>
          <w:szCs w:val="22"/>
        </w:rPr>
      </w:pPr>
    </w:p>
    <w:p w14:paraId="5E9D0FD4" w14:textId="77777777" w:rsidR="000C0D1A" w:rsidRPr="007B0CF9" w:rsidRDefault="000C0D1A" w:rsidP="007B0CF9">
      <w:pPr>
        <w:spacing w:line="276" w:lineRule="auto"/>
        <w:jc w:val="both"/>
        <w:rPr>
          <w:rFonts w:ascii="Arial" w:hAnsi="Arial" w:cs="Arial"/>
          <w:b/>
          <w:bCs/>
          <w:sz w:val="22"/>
          <w:szCs w:val="22"/>
        </w:rPr>
      </w:pPr>
      <w:r w:rsidRPr="007B0CF9">
        <w:rPr>
          <w:rFonts w:ascii="Arial" w:hAnsi="Arial" w:cs="Arial"/>
          <w:b/>
          <w:bCs/>
          <w:sz w:val="22"/>
          <w:szCs w:val="22"/>
        </w:rPr>
        <w:t>Amenity</w:t>
      </w:r>
    </w:p>
    <w:p w14:paraId="4A753200" w14:textId="77777777" w:rsidR="00D45219" w:rsidRPr="007B0CF9" w:rsidRDefault="000C0D1A" w:rsidP="007B0CF9">
      <w:pPr>
        <w:spacing w:line="276" w:lineRule="auto"/>
        <w:jc w:val="both"/>
        <w:rPr>
          <w:rFonts w:ascii="Arial" w:hAnsi="Arial" w:cs="Arial"/>
          <w:i/>
          <w:iCs/>
          <w:color w:val="000000" w:themeColor="text1"/>
          <w:sz w:val="22"/>
          <w:szCs w:val="22"/>
        </w:rPr>
      </w:pPr>
      <w:r w:rsidRPr="007B0CF9">
        <w:rPr>
          <w:rFonts w:ascii="Arial" w:hAnsi="Arial" w:cs="Arial"/>
          <w:i/>
          <w:iCs/>
          <w:color w:val="000000" w:themeColor="text1"/>
          <w:sz w:val="22"/>
          <w:szCs w:val="22"/>
        </w:rPr>
        <w:t>Policy Context</w:t>
      </w:r>
    </w:p>
    <w:p w14:paraId="0D0BF8C1" w14:textId="77777777" w:rsidR="00336FA4" w:rsidRPr="007B0CF9" w:rsidRDefault="00336FA4" w:rsidP="007B0CF9">
      <w:pPr>
        <w:spacing w:line="276" w:lineRule="auto"/>
        <w:jc w:val="both"/>
        <w:rPr>
          <w:rFonts w:ascii="Arial" w:hAnsi="Arial" w:cs="Arial"/>
          <w:color w:val="000000" w:themeColor="text1"/>
          <w:sz w:val="22"/>
          <w:szCs w:val="22"/>
        </w:rPr>
      </w:pPr>
      <w:r w:rsidRPr="007B0CF9">
        <w:rPr>
          <w:rFonts w:ascii="Arial" w:hAnsi="Arial" w:cs="Arial"/>
          <w:color w:val="000000" w:themeColor="text1"/>
          <w:sz w:val="22"/>
          <w:szCs w:val="22"/>
        </w:rPr>
        <w:t>Core Policy 57 (Point vii) of the Wiltshire Core Strategy requires development to respect the amenity of existing occupants and ensure appropriate amenity levels for future residents.</w:t>
      </w:r>
    </w:p>
    <w:p w14:paraId="1F52B3EB" w14:textId="77777777" w:rsidR="00D45219" w:rsidRPr="007B0CF9" w:rsidRDefault="00D45219" w:rsidP="007B0CF9">
      <w:pPr>
        <w:spacing w:line="276" w:lineRule="auto"/>
        <w:jc w:val="both"/>
        <w:rPr>
          <w:rFonts w:ascii="Arial" w:hAnsi="Arial" w:cs="Arial"/>
          <w:i/>
          <w:iCs/>
          <w:color w:val="000000" w:themeColor="text1"/>
          <w:sz w:val="22"/>
          <w:szCs w:val="22"/>
        </w:rPr>
      </w:pPr>
    </w:p>
    <w:p w14:paraId="42CD13DD" w14:textId="77777777" w:rsidR="00336FA4" w:rsidRPr="007B0CF9" w:rsidRDefault="00336FA4" w:rsidP="007B0CF9">
      <w:pPr>
        <w:spacing w:line="276" w:lineRule="auto"/>
        <w:jc w:val="both"/>
        <w:rPr>
          <w:rFonts w:ascii="Arial" w:hAnsi="Arial" w:cs="Arial"/>
          <w:color w:val="000000" w:themeColor="text1"/>
          <w:sz w:val="22"/>
          <w:szCs w:val="22"/>
        </w:rPr>
      </w:pPr>
      <w:r w:rsidRPr="007B0CF9">
        <w:rPr>
          <w:rFonts w:ascii="Arial" w:hAnsi="Arial" w:cs="Arial"/>
          <w:color w:val="000000" w:themeColor="text1"/>
          <w:sz w:val="22"/>
          <w:szCs w:val="22"/>
        </w:rPr>
        <w:t>The National Planning Policy Framework (NPPF), particularly Paragraph 135, reinforces the need for development to provide a high standard of amenity for both existing and future users.</w:t>
      </w:r>
    </w:p>
    <w:p w14:paraId="507FE8CA" w14:textId="77777777" w:rsidR="00D45219" w:rsidRPr="007B0CF9" w:rsidRDefault="00D45219" w:rsidP="007B0CF9">
      <w:pPr>
        <w:spacing w:line="276" w:lineRule="auto"/>
        <w:ind w:left="720"/>
        <w:jc w:val="both"/>
        <w:rPr>
          <w:rFonts w:ascii="Arial" w:hAnsi="Arial" w:cs="Arial"/>
          <w:color w:val="000000" w:themeColor="text1"/>
          <w:sz w:val="22"/>
          <w:szCs w:val="22"/>
        </w:rPr>
      </w:pPr>
    </w:p>
    <w:p w14:paraId="56126F9D" w14:textId="77777777" w:rsidR="00336FA4" w:rsidRPr="007B0CF9" w:rsidRDefault="00336FA4" w:rsidP="007B0CF9">
      <w:pPr>
        <w:spacing w:line="276" w:lineRule="auto"/>
        <w:jc w:val="both"/>
        <w:rPr>
          <w:rFonts w:ascii="Arial" w:hAnsi="Arial" w:cs="Arial"/>
          <w:color w:val="000000" w:themeColor="text1"/>
          <w:sz w:val="22"/>
          <w:szCs w:val="22"/>
        </w:rPr>
      </w:pPr>
      <w:r w:rsidRPr="007B0CF9">
        <w:rPr>
          <w:rFonts w:ascii="Arial" w:hAnsi="Arial" w:cs="Arial"/>
          <w:color w:val="000000" w:themeColor="text1"/>
          <w:sz w:val="22"/>
          <w:szCs w:val="22"/>
        </w:rPr>
        <w:t xml:space="preserve">These policies guide the assessment of amenity impacts, which will be considered in detail under </w:t>
      </w:r>
      <w:r w:rsidR="00B32039" w:rsidRPr="007B0CF9">
        <w:rPr>
          <w:rFonts w:ascii="Arial" w:hAnsi="Arial" w:cs="Arial"/>
          <w:color w:val="000000" w:themeColor="text1"/>
          <w:sz w:val="22"/>
          <w:szCs w:val="22"/>
        </w:rPr>
        <w:t xml:space="preserve">the below </w:t>
      </w:r>
      <w:r w:rsidRPr="007B0CF9">
        <w:rPr>
          <w:rFonts w:ascii="Arial" w:hAnsi="Arial" w:cs="Arial"/>
          <w:color w:val="000000" w:themeColor="text1"/>
          <w:sz w:val="22"/>
          <w:szCs w:val="22"/>
        </w:rPr>
        <w:t>headings</w:t>
      </w:r>
      <w:r w:rsidR="00B32039" w:rsidRPr="007B0CF9">
        <w:rPr>
          <w:rFonts w:ascii="Arial" w:hAnsi="Arial" w:cs="Arial"/>
          <w:color w:val="000000" w:themeColor="text1"/>
          <w:sz w:val="22"/>
          <w:szCs w:val="22"/>
        </w:rPr>
        <w:t>.</w:t>
      </w:r>
    </w:p>
    <w:p w14:paraId="1C50B8E6" w14:textId="77777777" w:rsidR="000C0D1A" w:rsidRPr="007B0CF9" w:rsidRDefault="000C0D1A" w:rsidP="007B0CF9">
      <w:pPr>
        <w:spacing w:line="276" w:lineRule="auto"/>
        <w:jc w:val="both"/>
        <w:rPr>
          <w:rFonts w:ascii="Arial" w:hAnsi="Arial" w:cs="Arial"/>
          <w:i/>
          <w:iCs/>
          <w:color w:val="000000" w:themeColor="text1"/>
          <w:sz w:val="22"/>
          <w:szCs w:val="22"/>
          <w:highlight w:val="yellow"/>
        </w:rPr>
      </w:pPr>
    </w:p>
    <w:p w14:paraId="2A4D767A" w14:textId="77777777" w:rsidR="002F1416" w:rsidRPr="007B0CF9" w:rsidRDefault="00986996" w:rsidP="007B0CF9">
      <w:pPr>
        <w:spacing w:line="276" w:lineRule="auto"/>
        <w:jc w:val="both"/>
        <w:rPr>
          <w:rFonts w:ascii="Arial" w:hAnsi="Arial" w:cs="Arial"/>
          <w:color w:val="000000" w:themeColor="text1"/>
          <w:sz w:val="22"/>
          <w:szCs w:val="22"/>
        </w:rPr>
      </w:pPr>
      <w:r w:rsidRPr="007B0CF9">
        <w:rPr>
          <w:rFonts w:ascii="Arial" w:hAnsi="Arial" w:cs="Arial"/>
          <w:color w:val="000000" w:themeColor="text1"/>
          <w:sz w:val="22"/>
          <w:szCs w:val="22"/>
        </w:rPr>
        <w:t>The proposal comprises the change of use of land from paddock to residential curtilage together with the erection of an outbuilding positioned adjacent to the shared boundary with the neighbouring dwelling</w:t>
      </w:r>
      <w:r w:rsidR="00831BA8" w:rsidRPr="007B0CF9">
        <w:rPr>
          <w:rFonts w:ascii="Arial" w:hAnsi="Arial" w:cs="Arial"/>
          <w:color w:val="000000" w:themeColor="text1"/>
          <w:sz w:val="22"/>
          <w:szCs w:val="22"/>
        </w:rPr>
        <w:t xml:space="preserve"> (No.85)</w:t>
      </w:r>
      <w:r w:rsidRPr="007B0CF9">
        <w:rPr>
          <w:rFonts w:ascii="Arial" w:hAnsi="Arial" w:cs="Arial"/>
          <w:color w:val="000000" w:themeColor="text1"/>
          <w:sz w:val="22"/>
          <w:szCs w:val="22"/>
        </w:rPr>
        <w:t>. Objection</w:t>
      </w:r>
      <w:r w:rsidR="0002063C" w:rsidRPr="007B0CF9">
        <w:rPr>
          <w:rFonts w:ascii="Arial" w:hAnsi="Arial" w:cs="Arial"/>
          <w:color w:val="000000" w:themeColor="text1"/>
          <w:sz w:val="22"/>
          <w:szCs w:val="22"/>
        </w:rPr>
        <w:t>s</w:t>
      </w:r>
      <w:r w:rsidRPr="007B0CF9">
        <w:rPr>
          <w:rFonts w:ascii="Arial" w:hAnsi="Arial" w:cs="Arial"/>
          <w:color w:val="000000" w:themeColor="text1"/>
          <w:sz w:val="22"/>
          <w:szCs w:val="22"/>
        </w:rPr>
        <w:t xml:space="preserve"> ha</w:t>
      </w:r>
      <w:r w:rsidR="0002063C" w:rsidRPr="007B0CF9">
        <w:rPr>
          <w:rFonts w:ascii="Arial" w:hAnsi="Arial" w:cs="Arial"/>
          <w:color w:val="000000" w:themeColor="text1"/>
          <w:sz w:val="22"/>
          <w:szCs w:val="22"/>
        </w:rPr>
        <w:t>ve</w:t>
      </w:r>
      <w:r w:rsidRPr="007B0CF9">
        <w:rPr>
          <w:rFonts w:ascii="Arial" w:hAnsi="Arial" w:cs="Arial"/>
          <w:color w:val="000000" w:themeColor="text1"/>
          <w:sz w:val="22"/>
          <w:szCs w:val="22"/>
        </w:rPr>
        <w:t xml:space="preserve"> been received from the immediate neighbour</w:t>
      </w:r>
      <w:r w:rsidR="00831BA8" w:rsidRPr="007B0CF9">
        <w:rPr>
          <w:rFonts w:ascii="Arial" w:hAnsi="Arial" w:cs="Arial"/>
          <w:color w:val="000000" w:themeColor="text1"/>
          <w:sz w:val="22"/>
          <w:szCs w:val="22"/>
        </w:rPr>
        <w:t xml:space="preserve"> and their planning </w:t>
      </w:r>
      <w:proofErr w:type="gramStart"/>
      <w:r w:rsidR="00831BA8" w:rsidRPr="007B0CF9">
        <w:rPr>
          <w:rFonts w:ascii="Arial" w:hAnsi="Arial" w:cs="Arial"/>
          <w:color w:val="000000" w:themeColor="text1"/>
          <w:sz w:val="22"/>
          <w:szCs w:val="22"/>
        </w:rPr>
        <w:t>agent</w:t>
      </w:r>
      <w:proofErr w:type="gramEnd"/>
      <w:r w:rsidRPr="007B0CF9">
        <w:rPr>
          <w:rFonts w:ascii="Arial" w:hAnsi="Arial" w:cs="Arial"/>
          <w:color w:val="000000" w:themeColor="text1"/>
          <w:sz w:val="22"/>
          <w:szCs w:val="22"/>
        </w:rPr>
        <w:t xml:space="preserve"> and concerns have also been raised by the Landscape Officer. </w:t>
      </w:r>
    </w:p>
    <w:p w14:paraId="02FC91FD" w14:textId="77777777" w:rsidR="002F1416" w:rsidRPr="007B0CF9" w:rsidRDefault="002F1416" w:rsidP="007B0CF9">
      <w:pPr>
        <w:spacing w:line="276" w:lineRule="auto"/>
        <w:jc w:val="both"/>
        <w:rPr>
          <w:rFonts w:ascii="Arial" w:hAnsi="Arial" w:cs="Arial"/>
          <w:color w:val="000000" w:themeColor="text1"/>
          <w:sz w:val="22"/>
          <w:szCs w:val="22"/>
        </w:rPr>
      </w:pPr>
    </w:p>
    <w:p w14:paraId="65E92773" w14:textId="77777777" w:rsidR="002F1416" w:rsidRPr="007B0CF9" w:rsidRDefault="002F1416" w:rsidP="007B0CF9">
      <w:pPr>
        <w:spacing w:line="276" w:lineRule="auto"/>
        <w:jc w:val="both"/>
        <w:rPr>
          <w:rFonts w:ascii="Arial" w:hAnsi="Arial" w:cs="Arial"/>
          <w:color w:val="000000" w:themeColor="text1"/>
          <w:sz w:val="22"/>
          <w:szCs w:val="22"/>
        </w:rPr>
      </w:pPr>
      <w:r w:rsidRPr="007B0CF9">
        <w:rPr>
          <w:rFonts w:ascii="Arial" w:hAnsi="Arial" w:cs="Arial"/>
          <w:color w:val="000000" w:themeColor="text1"/>
          <w:sz w:val="22"/>
          <w:szCs w:val="22"/>
        </w:rPr>
        <w:t xml:space="preserve">The specific concern raised by the agent of the neighbouring property </w:t>
      </w:r>
      <w:proofErr w:type="gramStart"/>
      <w:r w:rsidRPr="007B0CF9">
        <w:rPr>
          <w:rFonts w:ascii="Arial" w:hAnsi="Arial" w:cs="Arial"/>
          <w:color w:val="000000" w:themeColor="text1"/>
          <w:sz w:val="22"/>
          <w:szCs w:val="22"/>
        </w:rPr>
        <w:t>with regard to</w:t>
      </w:r>
      <w:proofErr w:type="gramEnd"/>
      <w:r w:rsidRPr="007B0CF9">
        <w:rPr>
          <w:rFonts w:ascii="Arial" w:hAnsi="Arial" w:cs="Arial"/>
          <w:color w:val="000000" w:themeColor="text1"/>
          <w:sz w:val="22"/>
          <w:szCs w:val="22"/>
        </w:rPr>
        <w:t xml:space="preserve"> the outbuilding not being shown in the correct position on the submitted Site Plan has been </w:t>
      </w:r>
      <w:proofErr w:type="gramStart"/>
      <w:r w:rsidRPr="007B0CF9">
        <w:rPr>
          <w:rFonts w:ascii="Arial" w:hAnsi="Arial" w:cs="Arial"/>
          <w:color w:val="000000" w:themeColor="text1"/>
          <w:sz w:val="22"/>
          <w:szCs w:val="22"/>
        </w:rPr>
        <w:t>duly noted</w:t>
      </w:r>
      <w:proofErr w:type="gramEnd"/>
      <w:r w:rsidRPr="007B0CF9">
        <w:rPr>
          <w:rFonts w:ascii="Arial" w:hAnsi="Arial" w:cs="Arial"/>
          <w:color w:val="000000" w:themeColor="text1"/>
          <w:sz w:val="22"/>
          <w:szCs w:val="22"/>
        </w:rPr>
        <w:t xml:space="preserve"> and considered. However, following a site inspection and review of the submitted plans, the siting of the outbuilding </w:t>
      </w:r>
      <w:proofErr w:type="gramStart"/>
      <w:r w:rsidRPr="007B0CF9">
        <w:rPr>
          <w:rFonts w:ascii="Arial" w:hAnsi="Arial" w:cs="Arial"/>
          <w:color w:val="000000" w:themeColor="text1"/>
          <w:sz w:val="22"/>
          <w:szCs w:val="22"/>
        </w:rPr>
        <w:t>is considered to be</w:t>
      </w:r>
      <w:proofErr w:type="gramEnd"/>
      <w:r w:rsidRPr="007B0CF9">
        <w:rPr>
          <w:rFonts w:ascii="Arial" w:hAnsi="Arial" w:cs="Arial"/>
          <w:color w:val="000000" w:themeColor="text1"/>
          <w:sz w:val="22"/>
          <w:szCs w:val="22"/>
        </w:rPr>
        <w:t xml:space="preserve"> accurately represented; moreover, as the structure has already been erected, its impacts have been assessed in situ.</w:t>
      </w:r>
    </w:p>
    <w:p w14:paraId="2E12DC27" w14:textId="77777777" w:rsidR="002F1416" w:rsidRPr="007B0CF9" w:rsidRDefault="002F1416" w:rsidP="007B0CF9">
      <w:pPr>
        <w:spacing w:line="276" w:lineRule="auto"/>
        <w:jc w:val="both"/>
        <w:rPr>
          <w:rFonts w:ascii="Arial" w:hAnsi="Arial" w:cs="Arial"/>
          <w:color w:val="000000" w:themeColor="text1"/>
          <w:sz w:val="22"/>
          <w:szCs w:val="22"/>
        </w:rPr>
      </w:pPr>
    </w:p>
    <w:p w14:paraId="21653D5D" w14:textId="42BCD2C1" w:rsidR="00986996" w:rsidRPr="007B0CF9" w:rsidRDefault="00986996" w:rsidP="007B0CF9">
      <w:pPr>
        <w:spacing w:line="276" w:lineRule="auto"/>
        <w:jc w:val="both"/>
        <w:rPr>
          <w:rFonts w:ascii="Arial" w:hAnsi="Arial" w:cs="Arial"/>
          <w:color w:val="000000" w:themeColor="text1"/>
          <w:sz w:val="22"/>
          <w:szCs w:val="22"/>
        </w:rPr>
      </w:pPr>
      <w:r w:rsidRPr="007B0CF9">
        <w:rPr>
          <w:rFonts w:ascii="Arial" w:hAnsi="Arial" w:cs="Arial"/>
          <w:color w:val="000000" w:themeColor="text1"/>
          <w:sz w:val="22"/>
          <w:szCs w:val="22"/>
        </w:rPr>
        <w:t>In respect of neighbouring amenity, it is acknowledged that the siting of the outbuilding</w:t>
      </w:r>
      <w:r w:rsidR="0047452C">
        <w:rPr>
          <w:rFonts w:ascii="Arial" w:hAnsi="Arial" w:cs="Arial"/>
          <w:color w:val="000000" w:themeColor="text1"/>
          <w:sz w:val="22"/>
          <w:szCs w:val="22"/>
        </w:rPr>
        <w:t xml:space="preserve"> is</w:t>
      </w:r>
      <w:r w:rsidRPr="007B0CF9">
        <w:rPr>
          <w:rFonts w:ascii="Arial" w:hAnsi="Arial" w:cs="Arial"/>
          <w:color w:val="000000" w:themeColor="text1"/>
          <w:sz w:val="22"/>
          <w:szCs w:val="22"/>
        </w:rPr>
        <w:t xml:space="preserve"> </w:t>
      </w:r>
      <w:proofErr w:type="gramStart"/>
      <w:r w:rsidRPr="007B0CF9">
        <w:rPr>
          <w:rFonts w:ascii="Arial" w:hAnsi="Arial" w:cs="Arial"/>
          <w:color w:val="000000" w:themeColor="text1"/>
          <w:sz w:val="22"/>
          <w:szCs w:val="22"/>
        </w:rPr>
        <w:t>in close proximity to</w:t>
      </w:r>
      <w:proofErr w:type="gramEnd"/>
      <w:r w:rsidRPr="007B0CF9">
        <w:rPr>
          <w:rFonts w:ascii="Arial" w:hAnsi="Arial" w:cs="Arial"/>
          <w:color w:val="000000" w:themeColor="text1"/>
          <w:sz w:val="22"/>
          <w:szCs w:val="22"/>
        </w:rPr>
        <w:t xml:space="preserve"> the boundary is not particularly neighbourly and </w:t>
      </w:r>
      <w:r w:rsidR="00ED33D5" w:rsidRPr="007B0CF9">
        <w:rPr>
          <w:rFonts w:ascii="Arial" w:hAnsi="Arial" w:cs="Arial"/>
          <w:color w:val="000000" w:themeColor="text1"/>
          <w:sz w:val="22"/>
          <w:szCs w:val="22"/>
        </w:rPr>
        <w:t xml:space="preserve">has </w:t>
      </w:r>
      <w:r w:rsidRPr="007B0CF9">
        <w:rPr>
          <w:rFonts w:ascii="Arial" w:hAnsi="Arial" w:cs="Arial"/>
          <w:color w:val="000000" w:themeColor="text1"/>
          <w:sz w:val="22"/>
          <w:szCs w:val="22"/>
        </w:rPr>
        <w:t>introduce</w:t>
      </w:r>
      <w:r w:rsidR="00ED33D5" w:rsidRPr="007B0CF9">
        <w:rPr>
          <w:rFonts w:ascii="Arial" w:hAnsi="Arial" w:cs="Arial"/>
          <w:color w:val="000000" w:themeColor="text1"/>
          <w:sz w:val="22"/>
          <w:szCs w:val="22"/>
        </w:rPr>
        <w:t>d</w:t>
      </w:r>
      <w:r w:rsidRPr="007B0CF9">
        <w:rPr>
          <w:rFonts w:ascii="Arial" w:hAnsi="Arial" w:cs="Arial"/>
          <w:color w:val="000000" w:themeColor="text1"/>
          <w:sz w:val="22"/>
          <w:szCs w:val="22"/>
        </w:rPr>
        <w:t xml:space="preserve"> a greater degree of built form than </w:t>
      </w:r>
      <w:r w:rsidR="00ED33D5" w:rsidRPr="007B0CF9">
        <w:rPr>
          <w:rFonts w:ascii="Arial" w:hAnsi="Arial" w:cs="Arial"/>
          <w:color w:val="000000" w:themeColor="text1"/>
          <w:sz w:val="22"/>
          <w:szCs w:val="22"/>
        </w:rPr>
        <w:t>previously</w:t>
      </w:r>
      <w:r w:rsidRPr="007B0CF9">
        <w:rPr>
          <w:rFonts w:ascii="Arial" w:hAnsi="Arial" w:cs="Arial"/>
          <w:color w:val="000000" w:themeColor="text1"/>
          <w:sz w:val="22"/>
          <w:szCs w:val="22"/>
        </w:rPr>
        <w:t xml:space="preserve"> experienced from the adjoining property</w:t>
      </w:r>
      <w:r w:rsidR="008A3365" w:rsidRPr="007B0CF9">
        <w:rPr>
          <w:rFonts w:ascii="Arial" w:hAnsi="Arial" w:cs="Arial"/>
          <w:color w:val="000000" w:themeColor="text1"/>
          <w:sz w:val="22"/>
          <w:szCs w:val="22"/>
        </w:rPr>
        <w:t xml:space="preserve"> and </w:t>
      </w:r>
      <w:r w:rsidRPr="007B0CF9">
        <w:rPr>
          <w:rFonts w:ascii="Arial" w:hAnsi="Arial" w:cs="Arial"/>
          <w:color w:val="000000" w:themeColor="text1"/>
          <w:sz w:val="22"/>
          <w:szCs w:val="22"/>
        </w:rPr>
        <w:t xml:space="preserve">there </w:t>
      </w:r>
      <w:r w:rsidR="00C9250C" w:rsidRPr="007B0CF9">
        <w:rPr>
          <w:rFonts w:ascii="Arial" w:hAnsi="Arial" w:cs="Arial"/>
          <w:color w:val="000000" w:themeColor="text1"/>
          <w:sz w:val="22"/>
          <w:szCs w:val="22"/>
        </w:rPr>
        <w:t>has</w:t>
      </w:r>
      <w:r w:rsidRPr="007B0CF9">
        <w:rPr>
          <w:rFonts w:ascii="Arial" w:hAnsi="Arial" w:cs="Arial"/>
          <w:color w:val="000000" w:themeColor="text1"/>
          <w:sz w:val="22"/>
          <w:szCs w:val="22"/>
        </w:rPr>
        <w:t xml:space="preserve"> b</w:t>
      </w:r>
      <w:r w:rsidR="00C9250C" w:rsidRPr="007B0CF9">
        <w:rPr>
          <w:rFonts w:ascii="Arial" w:hAnsi="Arial" w:cs="Arial"/>
          <w:color w:val="000000" w:themeColor="text1"/>
          <w:sz w:val="22"/>
          <w:szCs w:val="22"/>
        </w:rPr>
        <w:t>een</w:t>
      </w:r>
      <w:r w:rsidRPr="007B0CF9">
        <w:rPr>
          <w:rFonts w:ascii="Arial" w:hAnsi="Arial" w:cs="Arial"/>
          <w:color w:val="000000" w:themeColor="text1"/>
          <w:sz w:val="22"/>
          <w:szCs w:val="22"/>
        </w:rPr>
        <w:t xml:space="preserve"> some localised change to outlook and a perception of enclosure. However, the extent of this impact is mitigated by the </w:t>
      </w:r>
      <w:r w:rsidR="00FB5BA7" w:rsidRPr="007B0CF9">
        <w:rPr>
          <w:rFonts w:ascii="Arial" w:hAnsi="Arial" w:cs="Arial"/>
          <w:color w:val="000000" w:themeColor="text1"/>
          <w:sz w:val="22"/>
          <w:szCs w:val="22"/>
        </w:rPr>
        <w:t xml:space="preserve">relatively </w:t>
      </w:r>
      <w:r w:rsidRPr="007B0CF9">
        <w:rPr>
          <w:rFonts w:ascii="Arial" w:hAnsi="Arial" w:cs="Arial"/>
          <w:color w:val="000000" w:themeColor="text1"/>
          <w:sz w:val="22"/>
          <w:szCs w:val="22"/>
        </w:rPr>
        <w:t xml:space="preserve">modest scale, </w:t>
      </w:r>
      <w:r w:rsidR="00FB5BA7" w:rsidRPr="007B0CF9">
        <w:rPr>
          <w:rFonts w:ascii="Arial" w:hAnsi="Arial" w:cs="Arial"/>
          <w:color w:val="000000" w:themeColor="text1"/>
          <w:sz w:val="22"/>
          <w:szCs w:val="22"/>
        </w:rPr>
        <w:t xml:space="preserve">single-storey </w:t>
      </w:r>
      <w:r w:rsidRPr="007B0CF9">
        <w:rPr>
          <w:rFonts w:ascii="Arial" w:hAnsi="Arial" w:cs="Arial"/>
          <w:color w:val="000000" w:themeColor="text1"/>
          <w:sz w:val="22"/>
          <w:szCs w:val="22"/>
        </w:rPr>
        <w:t xml:space="preserve">height and domestic ancillary nature of the structure. The outbuilding </w:t>
      </w:r>
      <w:r w:rsidR="0014769D" w:rsidRPr="007B0CF9">
        <w:rPr>
          <w:rFonts w:ascii="Arial" w:hAnsi="Arial" w:cs="Arial"/>
          <w:color w:val="000000" w:themeColor="text1"/>
          <w:sz w:val="22"/>
          <w:szCs w:val="22"/>
        </w:rPr>
        <w:t>does not comprise</w:t>
      </w:r>
      <w:r w:rsidRPr="007B0CF9">
        <w:rPr>
          <w:rFonts w:ascii="Arial" w:hAnsi="Arial" w:cs="Arial"/>
          <w:color w:val="000000" w:themeColor="text1"/>
          <w:sz w:val="22"/>
          <w:szCs w:val="22"/>
        </w:rPr>
        <w:t xml:space="preserve"> habitable accommodation and </w:t>
      </w:r>
      <w:r w:rsidR="0047452C">
        <w:rPr>
          <w:rFonts w:ascii="Arial" w:hAnsi="Arial" w:cs="Arial"/>
          <w:color w:val="000000" w:themeColor="text1"/>
          <w:sz w:val="22"/>
          <w:szCs w:val="22"/>
        </w:rPr>
        <w:t xml:space="preserve">is </w:t>
      </w:r>
      <w:r w:rsidR="00097E90" w:rsidRPr="007B0CF9">
        <w:rPr>
          <w:rFonts w:ascii="Arial" w:hAnsi="Arial" w:cs="Arial"/>
          <w:color w:val="000000" w:themeColor="text1"/>
          <w:sz w:val="22"/>
          <w:szCs w:val="22"/>
        </w:rPr>
        <w:t>unable to</w:t>
      </w:r>
      <w:r w:rsidRPr="007B0CF9">
        <w:rPr>
          <w:rFonts w:ascii="Arial" w:hAnsi="Arial" w:cs="Arial"/>
          <w:color w:val="000000" w:themeColor="text1"/>
          <w:sz w:val="22"/>
          <w:szCs w:val="22"/>
        </w:rPr>
        <w:t xml:space="preserve"> function as a main living space; consequently, the intensity of use, comings and goings, and general activity levels associated with it would be </w:t>
      </w:r>
      <w:r w:rsidR="00097E90" w:rsidRPr="007B0CF9">
        <w:rPr>
          <w:rFonts w:ascii="Arial" w:hAnsi="Arial" w:cs="Arial"/>
          <w:color w:val="000000" w:themeColor="text1"/>
          <w:sz w:val="22"/>
          <w:szCs w:val="22"/>
        </w:rPr>
        <w:t xml:space="preserve">relatively </w:t>
      </w:r>
      <w:r w:rsidRPr="007B0CF9">
        <w:rPr>
          <w:rFonts w:ascii="Arial" w:hAnsi="Arial" w:cs="Arial"/>
          <w:color w:val="000000" w:themeColor="text1"/>
          <w:sz w:val="22"/>
          <w:szCs w:val="22"/>
        </w:rPr>
        <w:t>limited.</w:t>
      </w:r>
    </w:p>
    <w:p w14:paraId="3D75BAF9" w14:textId="77777777" w:rsidR="00C9250C" w:rsidRPr="007B0CF9" w:rsidRDefault="00C9250C" w:rsidP="007B0CF9">
      <w:pPr>
        <w:spacing w:line="276" w:lineRule="auto"/>
        <w:jc w:val="both"/>
        <w:rPr>
          <w:rFonts w:ascii="Arial" w:hAnsi="Arial" w:cs="Arial"/>
          <w:i/>
          <w:iCs/>
          <w:color w:val="000000" w:themeColor="text1"/>
          <w:sz w:val="22"/>
          <w:szCs w:val="22"/>
        </w:rPr>
      </w:pPr>
    </w:p>
    <w:p w14:paraId="38432EE5" w14:textId="4CCB54D8" w:rsidR="00986996" w:rsidRPr="007B0CF9" w:rsidRDefault="00986996" w:rsidP="007B0CF9">
      <w:pPr>
        <w:spacing w:line="276" w:lineRule="auto"/>
        <w:jc w:val="both"/>
        <w:rPr>
          <w:rFonts w:ascii="Arial" w:hAnsi="Arial" w:cs="Arial"/>
          <w:color w:val="000000" w:themeColor="text1"/>
          <w:sz w:val="22"/>
          <w:szCs w:val="22"/>
        </w:rPr>
      </w:pPr>
      <w:r w:rsidRPr="007B0CF9">
        <w:rPr>
          <w:rFonts w:ascii="Arial" w:hAnsi="Arial" w:cs="Arial"/>
          <w:color w:val="000000" w:themeColor="text1"/>
          <w:sz w:val="22"/>
          <w:szCs w:val="22"/>
        </w:rPr>
        <w:t xml:space="preserve">While the outbuilding will be perceptible from the neighbouring property, it is not considered to be of a scale or massing that would </w:t>
      </w:r>
      <w:r w:rsidR="00AA1032" w:rsidRPr="007B0CF9">
        <w:rPr>
          <w:rFonts w:ascii="Arial" w:hAnsi="Arial" w:cs="Arial"/>
          <w:color w:val="000000" w:themeColor="text1"/>
          <w:sz w:val="22"/>
          <w:szCs w:val="22"/>
        </w:rPr>
        <w:t xml:space="preserve">result in such an overbearing impact </w:t>
      </w:r>
      <w:r w:rsidR="00947856" w:rsidRPr="007B0CF9">
        <w:rPr>
          <w:rFonts w:ascii="Arial" w:hAnsi="Arial" w:cs="Arial"/>
          <w:color w:val="000000" w:themeColor="text1"/>
          <w:sz w:val="22"/>
          <w:szCs w:val="22"/>
        </w:rPr>
        <w:t>to warrant a reason for refusal in this instance</w:t>
      </w:r>
    </w:p>
    <w:p w14:paraId="0C9C9780" w14:textId="77777777" w:rsidR="00A619EF" w:rsidRPr="007B0CF9" w:rsidRDefault="00A619EF" w:rsidP="007B0CF9">
      <w:pPr>
        <w:spacing w:line="276" w:lineRule="auto"/>
        <w:jc w:val="both"/>
        <w:rPr>
          <w:rFonts w:ascii="Arial" w:hAnsi="Arial" w:cs="Arial"/>
          <w:i/>
          <w:iCs/>
          <w:color w:val="000000" w:themeColor="text1"/>
          <w:sz w:val="22"/>
          <w:szCs w:val="22"/>
        </w:rPr>
      </w:pPr>
    </w:p>
    <w:p w14:paraId="046AE05C" w14:textId="3B96C155" w:rsidR="00986996" w:rsidRPr="007B0CF9" w:rsidRDefault="00986996" w:rsidP="007B0CF9">
      <w:pPr>
        <w:spacing w:line="276" w:lineRule="auto"/>
        <w:jc w:val="both"/>
        <w:rPr>
          <w:rFonts w:ascii="Arial" w:hAnsi="Arial" w:cs="Arial"/>
          <w:color w:val="000000" w:themeColor="text1"/>
          <w:sz w:val="22"/>
          <w:szCs w:val="22"/>
        </w:rPr>
      </w:pPr>
      <w:r w:rsidRPr="007B0CF9">
        <w:rPr>
          <w:rFonts w:ascii="Arial" w:hAnsi="Arial" w:cs="Arial"/>
          <w:color w:val="000000" w:themeColor="text1"/>
          <w:sz w:val="22"/>
          <w:szCs w:val="22"/>
        </w:rPr>
        <w:t>Given its scale and positioning, no significant or demonstrable loss of daylight or sunlight to neighbouring habitable rooms or private amenity areas is expected.</w:t>
      </w:r>
    </w:p>
    <w:p w14:paraId="046F12CE" w14:textId="77777777" w:rsidR="00E17B9F" w:rsidRPr="007B0CF9" w:rsidRDefault="00E17B9F" w:rsidP="007B0CF9">
      <w:pPr>
        <w:spacing w:line="276" w:lineRule="auto"/>
        <w:jc w:val="both"/>
        <w:rPr>
          <w:rFonts w:ascii="Arial" w:hAnsi="Arial" w:cs="Arial"/>
          <w:i/>
          <w:iCs/>
          <w:color w:val="000000" w:themeColor="text1"/>
          <w:sz w:val="22"/>
          <w:szCs w:val="22"/>
        </w:rPr>
      </w:pPr>
    </w:p>
    <w:p w14:paraId="132DE2BF" w14:textId="3BD619E4" w:rsidR="00986996" w:rsidRPr="007B0CF9" w:rsidRDefault="00986996" w:rsidP="007B0CF9">
      <w:pPr>
        <w:spacing w:line="276" w:lineRule="auto"/>
        <w:jc w:val="both"/>
        <w:rPr>
          <w:rFonts w:ascii="Arial" w:hAnsi="Arial" w:cs="Arial"/>
          <w:color w:val="000000" w:themeColor="text1"/>
          <w:sz w:val="22"/>
          <w:szCs w:val="22"/>
        </w:rPr>
      </w:pPr>
      <w:r w:rsidRPr="007B0CF9">
        <w:rPr>
          <w:rFonts w:ascii="Arial" w:hAnsi="Arial" w:cs="Arial"/>
          <w:color w:val="000000" w:themeColor="text1"/>
          <w:sz w:val="22"/>
          <w:szCs w:val="22"/>
        </w:rPr>
        <w:t xml:space="preserve">The building, by virtue of its design and use, would not </w:t>
      </w:r>
      <w:r w:rsidR="00495E40" w:rsidRPr="007B0CF9">
        <w:rPr>
          <w:rFonts w:ascii="Arial" w:hAnsi="Arial" w:cs="Arial"/>
          <w:color w:val="000000" w:themeColor="text1"/>
          <w:sz w:val="22"/>
          <w:szCs w:val="22"/>
        </w:rPr>
        <w:t xml:space="preserve">result in such a material loss of privacy to warrant a reason for refusal in this instance. </w:t>
      </w:r>
    </w:p>
    <w:p w14:paraId="62606B23" w14:textId="77777777" w:rsidR="00986996" w:rsidRPr="007B0CF9" w:rsidRDefault="00986996" w:rsidP="007B0CF9">
      <w:pPr>
        <w:spacing w:line="276" w:lineRule="auto"/>
        <w:jc w:val="both"/>
        <w:rPr>
          <w:rFonts w:ascii="Arial" w:hAnsi="Arial" w:cs="Arial"/>
          <w:i/>
          <w:iCs/>
          <w:color w:val="000000" w:themeColor="text1"/>
          <w:sz w:val="22"/>
          <w:szCs w:val="22"/>
        </w:rPr>
      </w:pPr>
    </w:p>
    <w:p w14:paraId="7C5AAB7B" w14:textId="66410AD5" w:rsidR="00763B1D" w:rsidRPr="007B0CF9" w:rsidRDefault="00986996" w:rsidP="007B0CF9">
      <w:pPr>
        <w:spacing w:line="276" w:lineRule="auto"/>
        <w:jc w:val="both"/>
        <w:rPr>
          <w:rFonts w:ascii="Arial" w:hAnsi="Arial" w:cs="Arial"/>
          <w:color w:val="000000" w:themeColor="text1"/>
          <w:sz w:val="22"/>
          <w:szCs w:val="22"/>
        </w:rPr>
      </w:pPr>
      <w:r w:rsidRPr="007B0CF9">
        <w:rPr>
          <w:rFonts w:ascii="Arial" w:hAnsi="Arial" w:cs="Arial"/>
          <w:color w:val="000000" w:themeColor="text1"/>
          <w:sz w:val="22"/>
          <w:szCs w:val="22"/>
        </w:rPr>
        <w:t>It is also material that, following the change of use, the land could reasonably be used as domestic garden space, including for informal sitting out and recreation, without requiring planning permission</w:t>
      </w:r>
      <w:r w:rsidR="00B74546" w:rsidRPr="007B0CF9">
        <w:rPr>
          <w:rFonts w:ascii="Arial" w:hAnsi="Arial" w:cs="Arial"/>
          <w:color w:val="000000" w:themeColor="text1"/>
          <w:sz w:val="22"/>
          <w:szCs w:val="22"/>
        </w:rPr>
        <w:t xml:space="preserve"> and s</w:t>
      </w:r>
      <w:r w:rsidRPr="007B0CF9">
        <w:rPr>
          <w:rFonts w:ascii="Arial" w:hAnsi="Arial" w:cs="Arial"/>
          <w:color w:val="000000" w:themeColor="text1"/>
          <w:sz w:val="22"/>
          <w:szCs w:val="22"/>
        </w:rPr>
        <w:t xml:space="preserve">uch use could introduce a degree of activity and presence </w:t>
      </w:r>
      <w:proofErr w:type="gramStart"/>
      <w:r w:rsidRPr="007B0CF9">
        <w:rPr>
          <w:rFonts w:ascii="Arial" w:hAnsi="Arial" w:cs="Arial"/>
          <w:color w:val="000000" w:themeColor="text1"/>
          <w:sz w:val="22"/>
          <w:szCs w:val="22"/>
        </w:rPr>
        <w:t>in close proximity to</w:t>
      </w:r>
      <w:proofErr w:type="gramEnd"/>
      <w:r w:rsidRPr="007B0CF9">
        <w:rPr>
          <w:rFonts w:ascii="Arial" w:hAnsi="Arial" w:cs="Arial"/>
          <w:color w:val="000000" w:themeColor="text1"/>
          <w:sz w:val="22"/>
          <w:szCs w:val="22"/>
        </w:rPr>
        <w:t xml:space="preserve"> the boundary.</w:t>
      </w:r>
      <w:r w:rsidRPr="007B0CF9">
        <w:rPr>
          <w:rFonts w:ascii="Arial" w:hAnsi="Arial" w:cs="Arial"/>
          <w:i/>
          <w:iCs/>
          <w:color w:val="000000" w:themeColor="text1"/>
          <w:sz w:val="22"/>
          <w:szCs w:val="22"/>
        </w:rPr>
        <w:t xml:space="preserve"> </w:t>
      </w:r>
      <w:r w:rsidRPr="007B0CF9">
        <w:rPr>
          <w:rFonts w:ascii="Arial" w:hAnsi="Arial" w:cs="Arial"/>
          <w:color w:val="000000" w:themeColor="text1"/>
          <w:sz w:val="22"/>
          <w:szCs w:val="22"/>
        </w:rPr>
        <w:t>In that context, the addition of a</w:t>
      </w:r>
      <w:r w:rsidR="00FD4A52" w:rsidRPr="007B0CF9">
        <w:rPr>
          <w:rFonts w:ascii="Arial" w:hAnsi="Arial" w:cs="Arial"/>
          <w:color w:val="000000" w:themeColor="text1"/>
          <w:sz w:val="22"/>
          <w:szCs w:val="22"/>
        </w:rPr>
        <w:t xml:space="preserve"> relatively </w:t>
      </w:r>
      <w:r w:rsidRPr="007B0CF9">
        <w:rPr>
          <w:rFonts w:ascii="Arial" w:hAnsi="Arial" w:cs="Arial"/>
          <w:color w:val="000000" w:themeColor="text1"/>
          <w:sz w:val="22"/>
          <w:szCs w:val="22"/>
        </w:rPr>
        <w:t>modest, ancillary outbuilding is not considered to materially intensify the impact beyond what could reasonably occur through the lawful use of the land as residential curtilage.</w:t>
      </w:r>
    </w:p>
    <w:p w14:paraId="23D128A5" w14:textId="77777777" w:rsidR="00347B2B" w:rsidRPr="007B0CF9" w:rsidRDefault="00347B2B" w:rsidP="007B0CF9">
      <w:pPr>
        <w:spacing w:line="276" w:lineRule="auto"/>
        <w:jc w:val="both"/>
        <w:rPr>
          <w:rFonts w:ascii="Arial" w:hAnsi="Arial" w:cs="Arial"/>
          <w:i/>
          <w:iCs/>
          <w:color w:val="000000" w:themeColor="text1"/>
          <w:sz w:val="22"/>
          <w:szCs w:val="22"/>
        </w:rPr>
      </w:pPr>
    </w:p>
    <w:p w14:paraId="6D7D7A5C" w14:textId="77777777" w:rsidR="00A44F9F" w:rsidRPr="007B0CF9" w:rsidRDefault="00986996" w:rsidP="007B0CF9">
      <w:pPr>
        <w:spacing w:line="276" w:lineRule="auto"/>
        <w:jc w:val="both"/>
        <w:rPr>
          <w:rFonts w:ascii="Arial" w:hAnsi="Arial" w:cs="Arial"/>
          <w:i/>
          <w:iCs/>
          <w:color w:val="000000" w:themeColor="text1"/>
          <w:sz w:val="22"/>
          <w:szCs w:val="22"/>
        </w:rPr>
      </w:pPr>
      <w:r w:rsidRPr="007B0CF9">
        <w:rPr>
          <w:rFonts w:ascii="Arial" w:hAnsi="Arial" w:cs="Arial"/>
          <w:color w:val="000000" w:themeColor="text1"/>
          <w:sz w:val="22"/>
          <w:szCs w:val="22"/>
        </w:rPr>
        <w:t xml:space="preserve">Overall, whilst </w:t>
      </w:r>
      <w:r w:rsidR="00A44F9F" w:rsidRPr="007B0CF9">
        <w:rPr>
          <w:rFonts w:ascii="Arial" w:hAnsi="Arial" w:cs="Arial"/>
          <w:color w:val="000000" w:themeColor="text1"/>
          <w:sz w:val="22"/>
          <w:szCs w:val="22"/>
        </w:rPr>
        <w:t xml:space="preserve">it </w:t>
      </w:r>
      <w:r w:rsidRPr="007B0CF9">
        <w:rPr>
          <w:rFonts w:ascii="Arial" w:hAnsi="Arial" w:cs="Arial"/>
          <w:color w:val="000000" w:themeColor="text1"/>
          <w:sz w:val="22"/>
          <w:szCs w:val="22"/>
        </w:rPr>
        <w:t xml:space="preserve">is acknowledged </w:t>
      </w:r>
      <w:r w:rsidR="00A44F9F" w:rsidRPr="007B0CF9">
        <w:rPr>
          <w:rFonts w:ascii="Arial" w:hAnsi="Arial" w:cs="Arial"/>
          <w:color w:val="000000" w:themeColor="text1"/>
          <w:sz w:val="22"/>
          <w:szCs w:val="22"/>
        </w:rPr>
        <w:t xml:space="preserve">that there will be </w:t>
      </w:r>
      <w:r w:rsidRPr="007B0CF9">
        <w:rPr>
          <w:rFonts w:ascii="Arial" w:hAnsi="Arial" w:cs="Arial"/>
          <w:color w:val="000000" w:themeColor="text1"/>
          <w:sz w:val="22"/>
          <w:szCs w:val="22"/>
        </w:rPr>
        <w:t xml:space="preserve">a degree of harm arising from both the siting of the outbuilding and the change of use of the land, this harm is limited in scope and does not reach a level that would </w:t>
      </w:r>
      <w:r w:rsidR="00A44F9F" w:rsidRPr="007B0CF9">
        <w:rPr>
          <w:rFonts w:ascii="Arial" w:hAnsi="Arial" w:cs="Arial"/>
          <w:color w:val="000000" w:themeColor="text1"/>
          <w:sz w:val="22"/>
          <w:szCs w:val="22"/>
        </w:rPr>
        <w:t>warrant a reason for refusal in this instance</w:t>
      </w:r>
      <w:r w:rsidRPr="007B0CF9">
        <w:rPr>
          <w:rFonts w:ascii="Arial" w:hAnsi="Arial" w:cs="Arial"/>
          <w:color w:val="000000" w:themeColor="text1"/>
          <w:sz w:val="22"/>
          <w:szCs w:val="22"/>
        </w:rPr>
        <w:t>.</w:t>
      </w:r>
      <w:r w:rsidRPr="007B0CF9">
        <w:rPr>
          <w:rFonts w:ascii="Arial" w:hAnsi="Arial" w:cs="Arial"/>
          <w:i/>
          <w:iCs/>
          <w:color w:val="000000" w:themeColor="text1"/>
          <w:sz w:val="22"/>
          <w:szCs w:val="22"/>
        </w:rPr>
        <w:t xml:space="preserve"> </w:t>
      </w:r>
    </w:p>
    <w:p w14:paraId="0EE21426" w14:textId="77777777" w:rsidR="00A44F9F" w:rsidRPr="007B0CF9" w:rsidRDefault="00A44F9F" w:rsidP="007B0CF9">
      <w:pPr>
        <w:spacing w:line="276" w:lineRule="auto"/>
        <w:jc w:val="both"/>
        <w:rPr>
          <w:rFonts w:ascii="Arial" w:hAnsi="Arial" w:cs="Arial"/>
          <w:i/>
          <w:iCs/>
          <w:color w:val="000000" w:themeColor="text1"/>
          <w:sz w:val="22"/>
          <w:szCs w:val="22"/>
        </w:rPr>
      </w:pPr>
    </w:p>
    <w:p w14:paraId="1F63DE88" w14:textId="704797FF" w:rsidR="000C0D1A" w:rsidRPr="007B0CF9" w:rsidRDefault="00986996" w:rsidP="007B0CF9">
      <w:pPr>
        <w:spacing w:line="276" w:lineRule="auto"/>
        <w:jc w:val="both"/>
        <w:rPr>
          <w:rFonts w:ascii="Arial" w:hAnsi="Arial" w:cs="Arial"/>
          <w:color w:val="000000" w:themeColor="text1"/>
          <w:sz w:val="22"/>
          <w:szCs w:val="22"/>
        </w:rPr>
      </w:pPr>
      <w:r w:rsidRPr="007B0CF9">
        <w:rPr>
          <w:rFonts w:ascii="Arial" w:hAnsi="Arial" w:cs="Arial"/>
          <w:color w:val="000000" w:themeColor="text1"/>
          <w:sz w:val="22"/>
          <w:szCs w:val="22"/>
        </w:rPr>
        <w:t xml:space="preserve">The </w:t>
      </w:r>
      <w:r w:rsidR="00A44F9F" w:rsidRPr="007B0CF9">
        <w:rPr>
          <w:rFonts w:ascii="Arial" w:hAnsi="Arial" w:cs="Arial"/>
          <w:color w:val="000000" w:themeColor="text1"/>
          <w:sz w:val="22"/>
          <w:szCs w:val="22"/>
        </w:rPr>
        <w:t>application</w:t>
      </w:r>
      <w:r w:rsidRPr="007B0CF9">
        <w:rPr>
          <w:rFonts w:ascii="Arial" w:hAnsi="Arial" w:cs="Arial"/>
          <w:color w:val="000000" w:themeColor="text1"/>
          <w:sz w:val="22"/>
          <w:szCs w:val="22"/>
        </w:rPr>
        <w:t xml:space="preserve"> is therefore considered to accord with </w:t>
      </w:r>
      <w:r w:rsidR="00A44F9F" w:rsidRPr="007B0CF9">
        <w:rPr>
          <w:rFonts w:ascii="Arial" w:hAnsi="Arial" w:cs="Arial"/>
          <w:color w:val="000000" w:themeColor="text1"/>
          <w:sz w:val="22"/>
          <w:szCs w:val="22"/>
        </w:rPr>
        <w:t>Core Policy 57 of</w:t>
      </w:r>
      <w:r w:rsidRPr="007B0CF9">
        <w:rPr>
          <w:rFonts w:ascii="Arial" w:hAnsi="Arial" w:cs="Arial"/>
          <w:color w:val="000000" w:themeColor="text1"/>
          <w:sz w:val="22"/>
          <w:szCs w:val="22"/>
        </w:rPr>
        <w:t xml:space="preserve"> the </w:t>
      </w:r>
      <w:r w:rsidR="00A44F9F" w:rsidRPr="007B0CF9">
        <w:rPr>
          <w:rFonts w:ascii="Arial" w:hAnsi="Arial" w:cs="Arial"/>
          <w:color w:val="000000" w:themeColor="text1"/>
          <w:sz w:val="22"/>
          <w:szCs w:val="22"/>
        </w:rPr>
        <w:t xml:space="preserve">adopted </w:t>
      </w:r>
      <w:r w:rsidRPr="007B0CF9">
        <w:rPr>
          <w:rFonts w:ascii="Arial" w:hAnsi="Arial" w:cs="Arial"/>
          <w:color w:val="000000" w:themeColor="text1"/>
          <w:sz w:val="22"/>
          <w:szCs w:val="22"/>
        </w:rPr>
        <w:t>Wiltshire Core Strateg</w:t>
      </w:r>
      <w:r w:rsidR="00A44F9F" w:rsidRPr="007B0CF9">
        <w:rPr>
          <w:rFonts w:ascii="Arial" w:hAnsi="Arial" w:cs="Arial"/>
          <w:color w:val="000000" w:themeColor="text1"/>
          <w:sz w:val="22"/>
          <w:szCs w:val="22"/>
        </w:rPr>
        <w:t xml:space="preserve">y </w:t>
      </w:r>
      <w:r w:rsidRPr="007B0CF9">
        <w:rPr>
          <w:rFonts w:ascii="Arial" w:hAnsi="Arial" w:cs="Arial"/>
          <w:color w:val="000000" w:themeColor="text1"/>
          <w:sz w:val="22"/>
          <w:szCs w:val="22"/>
        </w:rPr>
        <w:t>in that it would not result in unacceptable harm to the amenity of neighbouring occupiers</w:t>
      </w:r>
      <w:r w:rsidR="00D1305D" w:rsidRPr="007B0CF9">
        <w:rPr>
          <w:rFonts w:ascii="Arial" w:hAnsi="Arial" w:cs="Arial"/>
          <w:color w:val="000000" w:themeColor="text1"/>
          <w:sz w:val="22"/>
          <w:szCs w:val="22"/>
        </w:rPr>
        <w:t>.</w:t>
      </w:r>
    </w:p>
    <w:p w14:paraId="555CB7BC" w14:textId="77777777" w:rsidR="00316C37" w:rsidRPr="007B0CF9" w:rsidRDefault="00316C37" w:rsidP="007B0CF9">
      <w:pPr>
        <w:spacing w:line="276" w:lineRule="auto"/>
        <w:jc w:val="both"/>
        <w:rPr>
          <w:rFonts w:ascii="Arial" w:hAnsi="Arial" w:cs="Arial"/>
          <w:b/>
          <w:bCs/>
          <w:sz w:val="22"/>
          <w:szCs w:val="22"/>
        </w:rPr>
      </w:pPr>
    </w:p>
    <w:p w14:paraId="61018734" w14:textId="77777777" w:rsidR="00722BAC" w:rsidRPr="007B0CF9" w:rsidRDefault="000E59B7" w:rsidP="007B0CF9">
      <w:pPr>
        <w:spacing w:line="276" w:lineRule="auto"/>
        <w:jc w:val="both"/>
        <w:rPr>
          <w:rFonts w:ascii="Arial" w:hAnsi="Arial" w:cs="Arial"/>
          <w:b/>
          <w:bCs/>
          <w:sz w:val="22"/>
          <w:szCs w:val="22"/>
        </w:rPr>
      </w:pPr>
      <w:r w:rsidRPr="007B0CF9">
        <w:rPr>
          <w:rFonts w:ascii="Arial" w:hAnsi="Arial" w:cs="Arial"/>
          <w:b/>
          <w:bCs/>
          <w:sz w:val="22"/>
          <w:szCs w:val="22"/>
        </w:rPr>
        <w:t xml:space="preserve">Highways Impacts and Parking </w:t>
      </w:r>
    </w:p>
    <w:p w14:paraId="12ACC2EA" w14:textId="77777777" w:rsidR="00520340" w:rsidRPr="007B0CF9" w:rsidRDefault="00520340" w:rsidP="007B0CF9">
      <w:pPr>
        <w:spacing w:line="276" w:lineRule="auto"/>
        <w:jc w:val="both"/>
        <w:rPr>
          <w:rFonts w:ascii="Arial" w:hAnsi="Arial" w:cs="Arial"/>
          <w:i/>
          <w:iCs/>
          <w:sz w:val="22"/>
          <w:szCs w:val="22"/>
        </w:rPr>
      </w:pPr>
      <w:r w:rsidRPr="007B0CF9">
        <w:rPr>
          <w:rFonts w:ascii="Arial" w:hAnsi="Arial" w:cs="Arial"/>
          <w:i/>
          <w:iCs/>
          <w:sz w:val="22"/>
          <w:szCs w:val="22"/>
        </w:rPr>
        <w:t>Policy Context</w:t>
      </w:r>
    </w:p>
    <w:p w14:paraId="08BE4980" w14:textId="77777777" w:rsidR="00520340" w:rsidRPr="007B0CF9" w:rsidRDefault="00520340" w:rsidP="007B0CF9">
      <w:pPr>
        <w:spacing w:line="276" w:lineRule="auto"/>
        <w:jc w:val="both"/>
        <w:rPr>
          <w:rFonts w:ascii="Arial" w:hAnsi="Arial" w:cs="Arial"/>
          <w:sz w:val="22"/>
          <w:szCs w:val="22"/>
        </w:rPr>
      </w:pPr>
      <w:r w:rsidRPr="007B0CF9">
        <w:rPr>
          <w:rFonts w:ascii="Arial" w:hAnsi="Arial" w:cs="Arial"/>
          <w:sz w:val="22"/>
          <w:szCs w:val="22"/>
        </w:rPr>
        <w:t>Transport implications are a key factor in assessing planning applications, especially for larger developments. Proposals must demonstrate:</w:t>
      </w:r>
    </w:p>
    <w:p w14:paraId="071679B6" w14:textId="77777777" w:rsidR="00520340" w:rsidRPr="007B0CF9" w:rsidRDefault="00520340" w:rsidP="007B0CF9">
      <w:pPr>
        <w:numPr>
          <w:ilvl w:val="0"/>
          <w:numId w:val="6"/>
        </w:numPr>
        <w:spacing w:line="276" w:lineRule="auto"/>
        <w:jc w:val="both"/>
        <w:rPr>
          <w:rFonts w:ascii="Arial" w:hAnsi="Arial" w:cs="Arial"/>
          <w:sz w:val="22"/>
          <w:szCs w:val="22"/>
        </w:rPr>
      </w:pPr>
      <w:r w:rsidRPr="007B0CF9">
        <w:rPr>
          <w:rFonts w:ascii="Arial" w:hAnsi="Arial" w:cs="Arial"/>
          <w:sz w:val="22"/>
          <w:szCs w:val="22"/>
        </w:rPr>
        <w:t>Safe and suitable access for all users, including pedestrians, cyclists, and those with mobility impairments.</w:t>
      </w:r>
    </w:p>
    <w:p w14:paraId="0447F62A" w14:textId="77777777" w:rsidR="00520340" w:rsidRPr="007B0CF9" w:rsidRDefault="00520340" w:rsidP="007B0CF9">
      <w:pPr>
        <w:numPr>
          <w:ilvl w:val="0"/>
          <w:numId w:val="6"/>
        </w:numPr>
        <w:spacing w:line="276" w:lineRule="auto"/>
        <w:jc w:val="both"/>
        <w:rPr>
          <w:rFonts w:ascii="Arial" w:hAnsi="Arial" w:cs="Arial"/>
          <w:sz w:val="22"/>
          <w:szCs w:val="22"/>
        </w:rPr>
      </w:pPr>
      <w:r w:rsidRPr="007B0CF9">
        <w:rPr>
          <w:rFonts w:ascii="Arial" w:hAnsi="Arial" w:cs="Arial"/>
          <w:sz w:val="22"/>
          <w:szCs w:val="22"/>
        </w:rPr>
        <w:t>No severe residual impacts on the surrounding highway network.</w:t>
      </w:r>
    </w:p>
    <w:p w14:paraId="57BB61D4" w14:textId="77777777" w:rsidR="00520340" w:rsidRPr="007B0CF9" w:rsidRDefault="00520340" w:rsidP="007B0CF9">
      <w:pPr>
        <w:numPr>
          <w:ilvl w:val="0"/>
          <w:numId w:val="6"/>
        </w:numPr>
        <w:spacing w:line="276" w:lineRule="auto"/>
        <w:jc w:val="both"/>
        <w:rPr>
          <w:rFonts w:ascii="Arial" w:hAnsi="Arial" w:cs="Arial"/>
          <w:sz w:val="22"/>
          <w:szCs w:val="22"/>
        </w:rPr>
      </w:pPr>
      <w:r w:rsidRPr="007B0CF9">
        <w:rPr>
          <w:rFonts w:ascii="Arial" w:hAnsi="Arial" w:cs="Arial"/>
          <w:sz w:val="22"/>
          <w:szCs w:val="22"/>
        </w:rPr>
        <w:t>Promotion of sustainable travel, reducing reliance on private vehicles.</w:t>
      </w:r>
    </w:p>
    <w:p w14:paraId="4AA4E12D" w14:textId="77777777" w:rsidR="00520340" w:rsidRPr="007B0CF9" w:rsidRDefault="00520340" w:rsidP="007B0CF9">
      <w:pPr>
        <w:numPr>
          <w:ilvl w:val="0"/>
          <w:numId w:val="6"/>
        </w:numPr>
        <w:spacing w:line="276" w:lineRule="auto"/>
        <w:jc w:val="both"/>
        <w:rPr>
          <w:rFonts w:ascii="Arial" w:hAnsi="Arial" w:cs="Arial"/>
          <w:sz w:val="22"/>
          <w:szCs w:val="22"/>
        </w:rPr>
      </w:pPr>
      <w:r w:rsidRPr="007B0CF9">
        <w:rPr>
          <w:rFonts w:ascii="Arial" w:hAnsi="Arial" w:cs="Arial"/>
          <w:sz w:val="22"/>
          <w:szCs w:val="22"/>
        </w:rPr>
        <w:t>Adequate parking and cycle provision, in line with adopted standards.</w:t>
      </w:r>
    </w:p>
    <w:p w14:paraId="325F490D" w14:textId="77777777" w:rsidR="00520340" w:rsidRPr="007B0CF9" w:rsidRDefault="00520340" w:rsidP="007B0CF9">
      <w:pPr>
        <w:numPr>
          <w:ilvl w:val="0"/>
          <w:numId w:val="6"/>
        </w:numPr>
        <w:spacing w:line="276" w:lineRule="auto"/>
        <w:jc w:val="both"/>
        <w:rPr>
          <w:rFonts w:ascii="Arial" w:hAnsi="Arial" w:cs="Arial"/>
          <w:sz w:val="22"/>
          <w:szCs w:val="22"/>
        </w:rPr>
      </w:pPr>
      <w:r w:rsidRPr="007B0CF9">
        <w:rPr>
          <w:rFonts w:ascii="Arial" w:hAnsi="Arial" w:cs="Arial"/>
          <w:sz w:val="22"/>
          <w:szCs w:val="22"/>
        </w:rPr>
        <w:t>Protection and enhancement of public rights of way and active travel routes.</w:t>
      </w:r>
    </w:p>
    <w:p w14:paraId="0C823910" w14:textId="77777777" w:rsidR="00E3526F" w:rsidRPr="007B0CF9" w:rsidRDefault="00E3526F" w:rsidP="007B0CF9">
      <w:pPr>
        <w:spacing w:line="276" w:lineRule="auto"/>
        <w:ind w:left="720"/>
        <w:jc w:val="both"/>
        <w:rPr>
          <w:rFonts w:ascii="Arial" w:hAnsi="Arial" w:cs="Arial"/>
          <w:sz w:val="22"/>
          <w:szCs w:val="22"/>
        </w:rPr>
      </w:pPr>
    </w:p>
    <w:p w14:paraId="7AD3DD45" w14:textId="55660FA3" w:rsidR="00520340" w:rsidRPr="007B0CF9" w:rsidRDefault="00520340" w:rsidP="007B0CF9">
      <w:pPr>
        <w:spacing w:line="276" w:lineRule="auto"/>
        <w:jc w:val="both"/>
        <w:rPr>
          <w:rFonts w:ascii="Arial" w:hAnsi="Arial" w:cs="Arial"/>
          <w:sz w:val="22"/>
          <w:szCs w:val="22"/>
        </w:rPr>
      </w:pPr>
      <w:r w:rsidRPr="007B0CF9">
        <w:rPr>
          <w:rFonts w:ascii="Arial" w:hAnsi="Arial" w:cs="Arial"/>
          <w:sz w:val="22"/>
          <w:szCs w:val="22"/>
        </w:rPr>
        <w:t xml:space="preserve">Relevant policies include Core Policies 60–64 of the Wiltshire Core Strategy, supported by the Wiltshire Local Transport Plan, Car Parking Strategy, and Cycling Strategy. The Local </w:t>
      </w:r>
    </w:p>
    <w:p w14:paraId="2CDCA4B1" w14:textId="77777777" w:rsidR="00E3526F" w:rsidRPr="007B0CF9" w:rsidRDefault="00E3526F" w:rsidP="007B0CF9">
      <w:pPr>
        <w:spacing w:line="276" w:lineRule="auto"/>
        <w:jc w:val="both"/>
        <w:rPr>
          <w:rFonts w:ascii="Arial" w:hAnsi="Arial" w:cs="Arial"/>
          <w:sz w:val="22"/>
          <w:szCs w:val="22"/>
        </w:rPr>
      </w:pPr>
    </w:p>
    <w:p w14:paraId="27A6E142" w14:textId="77777777" w:rsidR="00520340" w:rsidRPr="007B0CF9" w:rsidRDefault="00520340" w:rsidP="007B0CF9">
      <w:pPr>
        <w:spacing w:line="276" w:lineRule="auto"/>
        <w:jc w:val="both"/>
        <w:rPr>
          <w:rFonts w:ascii="Arial" w:hAnsi="Arial" w:cs="Arial"/>
          <w:sz w:val="22"/>
          <w:szCs w:val="22"/>
        </w:rPr>
      </w:pPr>
      <w:r w:rsidRPr="007B0CF9">
        <w:rPr>
          <w:rFonts w:ascii="Arial" w:hAnsi="Arial" w:cs="Arial"/>
          <w:sz w:val="22"/>
          <w:szCs w:val="22"/>
        </w:rPr>
        <w:t>Proposals must also ensure safe access for refuse collection vehicles and comply with the Wiltshire Council Waste Storage and Collection SPD (2017).</w:t>
      </w:r>
    </w:p>
    <w:p w14:paraId="481C7B57" w14:textId="77777777" w:rsidR="00E3526F" w:rsidRPr="007B0CF9" w:rsidRDefault="00E3526F" w:rsidP="007B0CF9">
      <w:pPr>
        <w:spacing w:line="276" w:lineRule="auto"/>
        <w:jc w:val="both"/>
        <w:rPr>
          <w:rFonts w:ascii="Arial" w:hAnsi="Arial" w:cs="Arial"/>
          <w:sz w:val="22"/>
          <w:szCs w:val="22"/>
        </w:rPr>
      </w:pPr>
    </w:p>
    <w:p w14:paraId="07B494B2" w14:textId="618B4CEB" w:rsidR="00520340" w:rsidRPr="007B0CF9" w:rsidRDefault="001E3733" w:rsidP="007B0CF9">
      <w:pPr>
        <w:spacing w:line="276" w:lineRule="auto"/>
        <w:jc w:val="both"/>
        <w:rPr>
          <w:rFonts w:ascii="Arial" w:hAnsi="Arial" w:cs="Arial"/>
          <w:sz w:val="22"/>
          <w:szCs w:val="22"/>
        </w:rPr>
      </w:pPr>
      <w:r w:rsidRPr="007B0CF9">
        <w:rPr>
          <w:rFonts w:ascii="Arial" w:hAnsi="Arial" w:cs="Arial"/>
          <w:sz w:val="22"/>
          <w:szCs w:val="22"/>
        </w:rPr>
        <w:t xml:space="preserve">The application is seeking retrospective planning permission for the change is use of land to residential, the erection of an outbuilding and </w:t>
      </w:r>
      <w:r w:rsidR="000D10B6" w:rsidRPr="007B0CF9">
        <w:rPr>
          <w:rFonts w:ascii="Arial" w:hAnsi="Arial" w:cs="Arial"/>
          <w:sz w:val="22"/>
          <w:szCs w:val="22"/>
        </w:rPr>
        <w:t>the use of an existing stable for domestic storage.</w:t>
      </w:r>
    </w:p>
    <w:p w14:paraId="44236D65" w14:textId="77777777" w:rsidR="000D10B6" w:rsidRPr="007B0CF9" w:rsidRDefault="000D10B6" w:rsidP="007B0CF9">
      <w:pPr>
        <w:spacing w:line="276" w:lineRule="auto"/>
        <w:jc w:val="both"/>
        <w:rPr>
          <w:rFonts w:ascii="Arial" w:hAnsi="Arial" w:cs="Arial"/>
          <w:sz w:val="22"/>
          <w:szCs w:val="22"/>
        </w:rPr>
      </w:pPr>
    </w:p>
    <w:p w14:paraId="164AF097" w14:textId="03A5C5AB" w:rsidR="000D10B6" w:rsidRPr="007B0CF9" w:rsidRDefault="000D10B6" w:rsidP="007B0CF9">
      <w:pPr>
        <w:spacing w:line="276" w:lineRule="auto"/>
        <w:jc w:val="both"/>
        <w:rPr>
          <w:rFonts w:ascii="Arial" w:hAnsi="Arial" w:cs="Arial"/>
          <w:sz w:val="22"/>
          <w:szCs w:val="22"/>
        </w:rPr>
      </w:pPr>
      <w:r w:rsidRPr="007B0CF9">
        <w:rPr>
          <w:rFonts w:ascii="Arial" w:hAnsi="Arial" w:cs="Arial"/>
          <w:sz w:val="22"/>
          <w:szCs w:val="22"/>
        </w:rPr>
        <w:t xml:space="preserve">There will </w:t>
      </w:r>
      <w:r w:rsidR="00E67CDD">
        <w:rPr>
          <w:rFonts w:ascii="Arial" w:hAnsi="Arial" w:cs="Arial"/>
          <w:sz w:val="22"/>
          <w:szCs w:val="22"/>
        </w:rPr>
        <w:t xml:space="preserve">be </w:t>
      </w:r>
      <w:r w:rsidRPr="007B0CF9">
        <w:rPr>
          <w:rFonts w:ascii="Arial" w:hAnsi="Arial" w:cs="Arial"/>
          <w:sz w:val="22"/>
          <w:szCs w:val="22"/>
        </w:rPr>
        <w:t>no change to the existing access or parking areas as part of this application</w:t>
      </w:r>
      <w:r w:rsidR="00920056" w:rsidRPr="007B0CF9">
        <w:rPr>
          <w:rFonts w:ascii="Arial" w:hAnsi="Arial" w:cs="Arial"/>
          <w:sz w:val="22"/>
          <w:szCs w:val="22"/>
        </w:rPr>
        <w:t xml:space="preserve">, and consequently </w:t>
      </w:r>
      <w:r w:rsidR="00F008C4" w:rsidRPr="007B0CF9">
        <w:rPr>
          <w:rFonts w:ascii="Arial" w:hAnsi="Arial" w:cs="Arial"/>
          <w:sz w:val="22"/>
          <w:szCs w:val="22"/>
        </w:rPr>
        <w:t xml:space="preserve">the development does not give rise to any </w:t>
      </w:r>
      <w:r w:rsidR="00894729" w:rsidRPr="007B0CF9">
        <w:rPr>
          <w:rFonts w:ascii="Arial" w:hAnsi="Arial" w:cs="Arial"/>
          <w:sz w:val="22"/>
          <w:szCs w:val="22"/>
        </w:rPr>
        <w:t>highway safety concerns</w:t>
      </w:r>
      <w:r w:rsidR="00F008C4" w:rsidRPr="007B0CF9">
        <w:rPr>
          <w:rFonts w:ascii="Arial" w:hAnsi="Arial" w:cs="Arial"/>
          <w:sz w:val="22"/>
          <w:szCs w:val="22"/>
        </w:rPr>
        <w:t>.</w:t>
      </w:r>
    </w:p>
    <w:p w14:paraId="10CBD207" w14:textId="77777777" w:rsidR="00FE0E33" w:rsidRPr="007B0CF9" w:rsidRDefault="00FE0E33" w:rsidP="007B0CF9">
      <w:pPr>
        <w:spacing w:line="276" w:lineRule="auto"/>
        <w:jc w:val="both"/>
        <w:rPr>
          <w:rFonts w:ascii="Arial" w:hAnsi="Arial" w:cs="Arial"/>
          <w:sz w:val="22"/>
          <w:szCs w:val="22"/>
        </w:rPr>
      </w:pPr>
    </w:p>
    <w:p w14:paraId="515EF655" w14:textId="69960C56" w:rsidR="00FE0E33" w:rsidRPr="007B0CF9" w:rsidRDefault="00FE0E33" w:rsidP="007B0CF9">
      <w:pPr>
        <w:spacing w:line="276" w:lineRule="auto"/>
        <w:jc w:val="both"/>
        <w:rPr>
          <w:rFonts w:ascii="Arial" w:hAnsi="Arial" w:cs="Arial"/>
          <w:sz w:val="22"/>
          <w:szCs w:val="22"/>
        </w:rPr>
      </w:pPr>
      <w:r w:rsidRPr="007B0CF9">
        <w:rPr>
          <w:rFonts w:ascii="Arial" w:hAnsi="Arial" w:cs="Arial"/>
          <w:sz w:val="22"/>
          <w:szCs w:val="22"/>
        </w:rPr>
        <w:t xml:space="preserve">Furthermore, the council’s Highways Officer has raised no objection, commenting </w:t>
      </w:r>
      <w:r w:rsidR="009B5A69" w:rsidRPr="007B0CF9">
        <w:rPr>
          <w:rFonts w:ascii="Arial" w:hAnsi="Arial" w:cs="Arial"/>
          <w:sz w:val="22"/>
          <w:szCs w:val="22"/>
        </w:rPr>
        <w:t>“It is considered that the proposal is not detrimental to highway safety and I raise no highway objection.”</w:t>
      </w:r>
    </w:p>
    <w:p w14:paraId="35B92D35" w14:textId="77777777" w:rsidR="00000D40" w:rsidRPr="007B0CF9" w:rsidRDefault="00000D40" w:rsidP="007B0CF9">
      <w:pPr>
        <w:spacing w:line="276" w:lineRule="auto"/>
        <w:jc w:val="both"/>
        <w:rPr>
          <w:rFonts w:ascii="Arial" w:hAnsi="Arial" w:cs="Arial"/>
          <w:sz w:val="22"/>
          <w:szCs w:val="22"/>
          <w:highlight w:val="yellow"/>
        </w:rPr>
      </w:pPr>
    </w:p>
    <w:p w14:paraId="7D1D59E1" w14:textId="01CA8548" w:rsidR="00316C37" w:rsidRPr="007B0CF9" w:rsidRDefault="007176ED" w:rsidP="007B0CF9">
      <w:pPr>
        <w:spacing w:line="276" w:lineRule="auto"/>
        <w:jc w:val="both"/>
        <w:rPr>
          <w:rFonts w:ascii="Arial" w:hAnsi="Arial" w:cs="Arial"/>
          <w:i/>
          <w:iCs/>
          <w:sz w:val="22"/>
          <w:szCs w:val="22"/>
        </w:rPr>
      </w:pPr>
      <w:r w:rsidRPr="007B0CF9">
        <w:rPr>
          <w:rFonts w:ascii="Arial" w:hAnsi="Arial" w:cs="Arial"/>
          <w:sz w:val="22"/>
          <w:szCs w:val="22"/>
        </w:rPr>
        <w:t>The development is therefore considered to accord with Core Policies 6</w:t>
      </w:r>
      <w:r w:rsidR="00B51C38" w:rsidRPr="007B0CF9">
        <w:rPr>
          <w:rFonts w:ascii="Arial" w:hAnsi="Arial" w:cs="Arial"/>
          <w:sz w:val="22"/>
          <w:szCs w:val="22"/>
        </w:rPr>
        <w:t>1 and 64 of the adopted Wiltshire Core Strategy</w:t>
      </w:r>
      <w:r w:rsidR="00B51C38" w:rsidRPr="007B0CF9">
        <w:rPr>
          <w:rFonts w:ascii="Arial" w:hAnsi="Arial" w:cs="Arial"/>
          <w:i/>
          <w:iCs/>
          <w:sz w:val="22"/>
          <w:szCs w:val="22"/>
        </w:rPr>
        <w:t>.</w:t>
      </w:r>
    </w:p>
    <w:p w14:paraId="6A0E0C57" w14:textId="77777777" w:rsidR="00E03EDD" w:rsidRPr="007B0CF9" w:rsidRDefault="00E03EDD" w:rsidP="007B0CF9">
      <w:pPr>
        <w:spacing w:line="276" w:lineRule="auto"/>
        <w:jc w:val="both"/>
        <w:rPr>
          <w:rFonts w:ascii="Arial" w:hAnsi="Arial" w:cs="Arial"/>
          <w:b/>
          <w:bCs/>
          <w:sz w:val="22"/>
          <w:szCs w:val="22"/>
        </w:rPr>
      </w:pPr>
    </w:p>
    <w:p w14:paraId="37FC4C55" w14:textId="77777777" w:rsidR="003D5959" w:rsidRPr="007B0CF9" w:rsidRDefault="003D5959" w:rsidP="007B0CF9">
      <w:pPr>
        <w:spacing w:line="276" w:lineRule="auto"/>
        <w:jc w:val="both"/>
        <w:rPr>
          <w:rFonts w:ascii="Arial" w:hAnsi="Arial" w:cs="Arial"/>
          <w:b/>
          <w:bCs/>
          <w:sz w:val="22"/>
          <w:szCs w:val="22"/>
        </w:rPr>
      </w:pPr>
      <w:r w:rsidRPr="007B0CF9">
        <w:rPr>
          <w:rFonts w:ascii="Arial" w:hAnsi="Arial" w:cs="Arial"/>
          <w:b/>
          <w:bCs/>
          <w:sz w:val="22"/>
          <w:szCs w:val="22"/>
        </w:rPr>
        <w:t>Ecology and Biodiversity</w:t>
      </w:r>
    </w:p>
    <w:p w14:paraId="650933D7" w14:textId="77777777" w:rsidR="003D5959" w:rsidRPr="007B0CF9" w:rsidRDefault="003D5959" w:rsidP="007B0CF9">
      <w:pPr>
        <w:spacing w:line="276" w:lineRule="auto"/>
        <w:jc w:val="both"/>
        <w:rPr>
          <w:rFonts w:ascii="Arial" w:hAnsi="Arial" w:cs="Arial"/>
          <w:i/>
          <w:iCs/>
          <w:sz w:val="22"/>
          <w:szCs w:val="22"/>
        </w:rPr>
      </w:pPr>
      <w:r w:rsidRPr="007B0CF9">
        <w:rPr>
          <w:rFonts w:ascii="Arial" w:hAnsi="Arial" w:cs="Arial"/>
          <w:i/>
          <w:iCs/>
          <w:sz w:val="22"/>
          <w:szCs w:val="22"/>
        </w:rPr>
        <w:t>Policy Context</w:t>
      </w:r>
    </w:p>
    <w:p w14:paraId="2D16AC94" w14:textId="77777777" w:rsidR="000F2BDF" w:rsidRPr="007B0CF9" w:rsidRDefault="000F2BDF" w:rsidP="007B0CF9">
      <w:pPr>
        <w:spacing w:line="276" w:lineRule="auto"/>
        <w:jc w:val="both"/>
        <w:rPr>
          <w:rFonts w:ascii="Arial" w:hAnsi="Arial" w:cs="Arial"/>
          <w:sz w:val="22"/>
          <w:szCs w:val="22"/>
        </w:rPr>
      </w:pPr>
      <w:r w:rsidRPr="007B0CF9">
        <w:rPr>
          <w:rFonts w:ascii="Arial" w:hAnsi="Arial" w:cs="Arial"/>
          <w:sz w:val="22"/>
          <w:szCs w:val="22"/>
        </w:rPr>
        <w:t>The ecological impact of development is a key planning consideration, especially for larger schemes. Proposals must assess and address potential effects on:</w:t>
      </w:r>
    </w:p>
    <w:p w14:paraId="59E76BB4" w14:textId="77777777" w:rsidR="003D5959" w:rsidRPr="007B0CF9" w:rsidRDefault="003D5959" w:rsidP="007B0CF9">
      <w:pPr>
        <w:spacing w:line="276" w:lineRule="auto"/>
        <w:jc w:val="both"/>
        <w:rPr>
          <w:rFonts w:ascii="Arial" w:hAnsi="Arial" w:cs="Arial"/>
          <w:sz w:val="22"/>
          <w:szCs w:val="22"/>
        </w:rPr>
      </w:pPr>
    </w:p>
    <w:p w14:paraId="1E1BAC3D" w14:textId="77777777" w:rsidR="000F2BDF" w:rsidRPr="007B0CF9" w:rsidRDefault="000F2BDF" w:rsidP="007B0CF9">
      <w:pPr>
        <w:numPr>
          <w:ilvl w:val="0"/>
          <w:numId w:val="7"/>
        </w:numPr>
        <w:spacing w:line="276" w:lineRule="auto"/>
        <w:jc w:val="both"/>
        <w:rPr>
          <w:rFonts w:ascii="Arial" w:hAnsi="Arial" w:cs="Arial"/>
          <w:sz w:val="22"/>
          <w:szCs w:val="22"/>
        </w:rPr>
      </w:pPr>
      <w:r w:rsidRPr="007B0CF9">
        <w:rPr>
          <w:rFonts w:ascii="Arial" w:hAnsi="Arial" w:cs="Arial"/>
          <w:sz w:val="22"/>
          <w:szCs w:val="22"/>
        </w:rPr>
        <w:t>Protected species</w:t>
      </w:r>
    </w:p>
    <w:p w14:paraId="26AB5D74" w14:textId="77777777" w:rsidR="000F2BDF" w:rsidRPr="007B0CF9" w:rsidRDefault="000F2BDF" w:rsidP="007B0CF9">
      <w:pPr>
        <w:numPr>
          <w:ilvl w:val="0"/>
          <w:numId w:val="7"/>
        </w:numPr>
        <w:spacing w:line="276" w:lineRule="auto"/>
        <w:jc w:val="both"/>
        <w:rPr>
          <w:rFonts w:ascii="Arial" w:hAnsi="Arial" w:cs="Arial"/>
          <w:sz w:val="22"/>
          <w:szCs w:val="22"/>
        </w:rPr>
      </w:pPr>
      <w:r w:rsidRPr="007B0CF9">
        <w:rPr>
          <w:rFonts w:ascii="Arial" w:hAnsi="Arial" w:cs="Arial"/>
          <w:sz w:val="22"/>
          <w:szCs w:val="22"/>
        </w:rPr>
        <w:t>Priority habitats</w:t>
      </w:r>
    </w:p>
    <w:p w14:paraId="172CF4F3" w14:textId="77777777" w:rsidR="000F2BDF" w:rsidRPr="007B0CF9" w:rsidRDefault="000F2BDF" w:rsidP="007B0CF9">
      <w:pPr>
        <w:numPr>
          <w:ilvl w:val="0"/>
          <w:numId w:val="7"/>
        </w:numPr>
        <w:spacing w:line="276" w:lineRule="auto"/>
        <w:jc w:val="both"/>
        <w:rPr>
          <w:rFonts w:ascii="Arial" w:hAnsi="Arial" w:cs="Arial"/>
          <w:sz w:val="22"/>
          <w:szCs w:val="22"/>
        </w:rPr>
      </w:pPr>
      <w:r w:rsidRPr="007B0CF9">
        <w:rPr>
          <w:rFonts w:ascii="Arial" w:hAnsi="Arial" w:cs="Arial"/>
          <w:sz w:val="22"/>
          <w:szCs w:val="22"/>
        </w:rPr>
        <w:t>Ecological networks</w:t>
      </w:r>
    </w:p>
    <w:p w14:paraId="32BDBE88" w14:textId="77777777" w:rsidR="000F2BDF" w:rsidRPr="007B0CF9" w:rsidRDefault="000F2BDF" w:rsidP="007B0CF9">
      <w:pPr>
        <w:numPr>
          <w:ilvl w:val="0"/>
          <w:numId w:val="7"/>
        </w:numPr>
        <w:spacing w:line="276" w:lineRule="auto"/>
        <w:jc w:val="both"/>
        <w:rPr>
          <w:rFonts w:ascii="Arial" w:hAnsi="Arial" w:cs="Arial"/>
          <w:sz w:val="22"/>
          <w:szCs w:val="22"/>
        </w:rPr>
      </w:pPr>
      <w:r w:rsidRPr="007B0CF9">
        <w:rPr>
          <w:rFonts w:ascii="Arial" w:hAnsi="Arial" w:cs="Arial"/>
          <w:sz w:val="22"/>
          <w:szCs w:val="22"/>
        </w:rPr>
        <w:t>Green and blue infrastructure</w:t>
      </w:r>
    </w:p>
    <w:p w14:paraId="34434059" w14:textId="77777777" w:rsidR="003D5959" w:rsidRPr="007B0CF9" w:rsidRDefault="003D5959" w:rsidP="007B0CF9">
      <w:pPr>
        <w:spacing w:line="276" w:lineRule="auto"/>
        <w:ind w:left="720"/>
        <w:jc w:val="both"/>
        <w:rPr>
          <w:rFonts w:ascii="Arial" w:hAnsi="Arial" w:cs="Arial"/>
          <w:sz w:val="22"/>
          <w:szCs w:val="22"/>
        </w:rPr>
      </w:pPr>
    </w:p>
    <w:p w14:paraId="1308611D" w14:textId="77777777" w:rsidR="000F2BDF" w:rsidRPr="007B0CF9" w:rsidRDefault="000F2BDF" w:rsidP="007B0CF9">
      <w:pPr>
        <w:spacing w:line="276" w:lineRule="auto"/>
        <w:jc w:val="both"/>
        <w:rPr>
          <w:rFonts w:ascii="Arial" w:hAnsi="Arial" w:cs="Arial"/>
          <w:sz w:val="22"/>
          <w:szCs w:val="22"/>
        </w:rPr>
      </w:pPr>
      <w:r w:rsidRPr="007B0CF9">
        <w:rPr>
          <w:rFonts w:ascii="Arial" w:hAnsi="Arial" w:cs="Arial"/>
          <w:sz w:val="22"/>
          <w:szCs w:val="22"/>
        </w:rPr>
        <w:t>Core Policy 50 of the Wiltshire Core Strategy requires development to:</w:t>
      </w:r>
    </w:p>
    <w:p w14:paraId="438253A7" w14:textId="77777777" w:rsidR="00994116" w:rsidRPr="007B0CF9" w:rsidRDefault="00994116" w:rsidP="007B0CF9">
      <w:pPr>
        <w:spacing w:line="276" w:lineRule="auto"/>
        <w:jc w:val="both"/>
        <w:rPr>
          <w:rFonts w:ascii="Arial" w:hAnsi="Arial" w:cs="Arial"/>
          <w:sz w:val="22"/>
          <w:szCs w:val="22"/>
        </w:rPr>
      </w:pPr>
    </w:p>
    <w:p w14:paraId="79CFF765" w14:textId="77777777" w:rsidR="000F2BDF" w:rsidRPr="007B0CF9" w:rsidRDefault="000F2BDF" w:rsidP="007B0CF9">
      <w:pPr>
        <w:numPr>
          <w:ilvl w:val="0"/>
          <w:numId w:val="8"/>
        </w:numPr>
        <w:spacing w:line="276" w:lineRule="auto"/>
        <w:jc w:val="both"/>
        <w:rPr>
          <w:rFonts w:ascii="Arial" w:hAnsi="Arial" w:cs="Arial"/>
          <w:sz w:val="22"/>
          <w:szCs w:val="22"/>
        </w:rPr>
      </w:pPr>
      <w:r w:rsidRPr="007B0CF9">
        <w:rPr>
          <w:rFonts w:ascii="Arial" w:hAnsi="Arial" w:cs="Arial"/>
          <w:sz w:val="22"/>
          <w:szCs w:val="22"/>
        </w:rPr>
        <w:t>Avoid harm to ecological assets.</w:t>
      </w:r>
    </w:p>
    <w:p w14:paraId="3A52D3B4" w14:textId="77777777" w:rsidR="000F2BDF" w:rsidRPr="007B0CF9" w:rsidRDefault="000F2BDF" w:rsidP="007B0CF9">
      <w:pPr>
        <w:numPr>
          <w:ilvl w:val="0"/>
          <w:numId w:val="8"/>
        </w:numPr>
        <w:spacing w:line="276" w:lineRule="auto"/>
        <w:jc w:val="both"/>
        <w:rPr>
          <w:rFonts w:ascii="Arial" w:hAnsi="Arial" w:cs="Arial"/>
          <w:sz w:val="22"/>
          <w:szCs w:val="22"/>
        </w:rPr>
      </w:pPr>
      <w:r w:rsidRPr="007B0CF9">
        <w:rPr>
          <w:rFonts w:ascii="Arial" w:hAnsi="Arial" w:cs="Arial"/>
          <w:sz w:val="22"/>
          <w:szCs w:val="22"/>
        </w:rPr>
        <w:t>Deliver measurable Biodiversity Net Gain (BNG), in line with the Environment Act 2021.</w:t>
      </w:r>
    </w:p>
    <w:p w14:paraId="16907D88" w14:textId="77777777" w:rsidR="000F2BDF" w:rsidRPr="007B0CF9" w:rsidRDefault="000F2BDF" w:rsidP="007B0CF9">
      <w:pPr>
        <w:numPr>
          <w:ilvl w:val="0"/>
          <w:numId w:val="8"/>
        </w:numPr>
        <w:spacing w:line="276" w:lineRule="auto"/>
        <w:jc w:val="both"/>
        <w:rPr>
          <w:rFonts w:ascii="Arial" w:hAnsi="Arial" w:cs="Arial"/>
          <w:sz w:val="22"/>
          <w:szCs w:val="22"/>
        </w:rPr>
      </w:pPr>
      <w:r w:rsidRPr="007B0CF9">
        <w:rPr>
          <w:rFonts w:ascii="Arial" w:hAnsi="Arial" w:cs="Arial"/>
          <w:sz w:val="22"/>
          <w:szCs w:val="22"/>
        </w:rPr>
        <w:t>Support habitat restoration and connectivity.</w:t>
      </w:r>
    </w:p>
    <w:p w14:paraId="402C756A" w14:textId="77777777" w:rsidR="000F2BDF" w:rsidRPr="007B0CF9" w:rsidRDefault="000F2BDF" w:rsidP="007B0CF9">
      <w:pPr>
        <w:numPr>
          <w:ilvl w:val="0"/>
          <w:numId w:val="8"/>
        </w:numPr>
        <w:spacing w:line="276" w:lineRule="auto"/>
        <w:jc w:val="both"/>
        <w:rPr>
          <w:rFonts w:ascii="Arial" w:hAnsi="Arial" w:cs="Arial"/>
          <w:sz w:val="22"/>
          <w:szCs w:val="22"/>
        </w:rPr>
      </w:pPr>
      <w:r w:rsidRPr="007B0CF9">
        <w:rPr>
          <w:rFonts w:ascii="Arial" w:hAnsi="Arial" w:cs="Arial"/>
          <w:sz w:val="22"/>
          <w:szCs w:val="22"/>
        </w:rPr>
        <w:t>Integrate biodiversity into site design.</w:t>
      </w:r>
    </w:p>
    <w:p w14:paraId="04A14764" w14:textId="77777777" w:rsidR="003D5959" w:rsidRPr="007B0CF9" w:rsidRDefault="003D5959" w:rsidP="007B0CF9">
      <w:pPr>
        <w:spacing w:line="276" w:lineRule="auto"/>
        <w:jc w:val="both"/>
        <w:rPr>
          <w:rFonts w:ascii="Arial" w:hAnsi="Arial" w:cs="Arial"/>
          <w:sz w:val="22"/>
          <w:szCs w:val="22"/>
        </w:rPr>
      </w:pPr>
    </w:p>
    <w:p w14:paraId="3A3C7FAD" w14:textId="77777777" w:rsidR="000F2BDF" w:rsidRPr="007B0CF9" w:rsidRDefault="000F2BDF" w:rsidP="007B0CF9">
      <w:pPr>
        <w:spacing w:line="276" w:lineRule="auto"/>
        <w:jc w:val="both"/>
        <w:rPr>
          <w:rFonts w:ascii="Arial" w:hAnsi="Arial" w:cs="Arial"/>
          <w:sz w:val="22"/>
          <w:szCs w:val="22"/>
        </w:rPr>
      </w:pPr>
      <w:r w:rsidRPr="007B0CF9">
        <w:rPr>
          <w:rFonts w:ascii="Arial" w:hAnsi="Arial" w:cs="Arial"/>
          <w:sz w:val="22"/>
          <w:szCs w:val="22"/>
        </w:rPr>
        <w:t>The Green &amp; Blue Infrastructure Strategy (2022–2030) promotes nature recovery, ecosystem services, and habitat connectivity through development.</w:t>
      </w:r>
    </w:p>
    <w:p w14:paraId="3DFADA1A" w14:textId="77777777" w:rsidR="003D5959" w:rsidRPr="007B0CF9" w:rsidRDefault="003D5959" w:rsidP="007B0CF9">
      <w:pPr>
        <w:spacing w:line="276" w:lineRule="auto"/>
        <w:jc w:val="both"/>
        <w:rPr>
          <w:rFonts w:ascii="Arial" w:hAnsi="Arial" w:cs="Arial"/>
          <w:sz w:val="22"/>
          <w:szCs w:val="22"/>
        </w:rPr>
      </w:pPr>
    </w:p>
    <w:p w14:paraId="5B8DF182" w14:textId="77777777" w:rsidR="000F2BDF" w:rsidRPr="007B0CF9" w:rsidRDefault="00EE6040" w:rsidP="007B0CF9">
      <w:pPr>
        <w:spacing w:line="276" w:lineRule="auto"/>
        <w:jc w:val="both"/>
        <w:rPr>
          <w:rFonts w:ascii="Arial" w:hAnsi="Arial" w:cs="Arial"/>
          <w:sz w:val="22"/>
          <w:szCs w:val="22"/>
        </w:rPr>
      </w:pPr>
      <w:r w:rsidRPr="007B0CF9">
        <w:rPr>
          <w:rFonts w:ascii="Arial" w:hAnsi="Arial" w:cs="Arial"/>
          <w:sz w:val="22"/>
          <w:szCs w:val="22"/>
        </w:rPr>
        <w:t xml:space="preserve">Unless exempt, </w:t>
      </w:r>
      <w:r w:rsidR="000F2BDF" w:rsidRPr="007B0CF9">
        <w:rPr>
          <w:rFonts w:ascii="Arial" w:hAnsi="Arial" w:cs="Arial"/>
          <w:sz w:val="22"/>
          <w:szCs w:val="22"/>
        </w:rPr>
        <w:t>National policy require</w:t>
      </w:r>
      <w:r w:rsidR="006C7831" w:rsidRPr="007B0CF9">
        <w:rPr>
          <w:rFonts w:ascii="Arial" w:hAnsi="Arial" w:cs="Arial"/>
          <w:sz w:val="22"/>
          <w:szCs w:val="22"/>
        </w:rPr>
        <w:t xml:space="preserve">s </w:t>
      </w:r>
      <w:r w:rsidR="000F2BDF" w:rsidRPr="007B0CF9">
        <w:rPr>
          <w:rFonts w:ascii="Arial" w:hAnsi="Arial" w:cs="Arial"/>
          <w:sz w:val="22"/>
          <w:szCs w:val="22"/>
        </w:rPr>
        <w:t xml:space="preserve">a minimum of 10% </w:t>
      </w:r>
      <w:r w:rsidR="006C7831" w:rsidRPr="007B0CF9">
        <w:rPr>
          <w:rFonts w:ascii="Arial" w:hAnsi="Arial" w:cs="Arial"/>
          <w:sz w:val="22"/>
          <w:szCs w:val="22"/>
        </w:rPr>
        <w:t>Biodiversity Net Gain (</w:t>
      </w:r>
      <w:r w:rsidR="000F2BDF" w:rsidRPr="007B0CF9">
        <w:rPr>
          <w:rFonts w:ascii="Arial" w:hAnsi="Arial" w:cs="Arial"/>
          <w:sz w:val="22"/>
          <w:szCs w:val="22"/>
        </w:rPr>
        <w:t>BNG</w:t>
      </w:r>
      <w:r w:rsidR="006C7831" w:rsidRPr="007B0CF9">
        <w:rPr>
          <w:rFonts w:ascii="Arial" w:hAnsi="Arial" w:cs="Arial"/>
          <w:sz w:val="22"/>
          <w:szCs w:val="22"/>
        </w:rPr>
        <w:t>)</w:t>
      </w:r>
      <w:r w:rsidR="000F2BDF" w:rsidRPr="007B0CF9">
        <w:rPr>
          <w:rFonts w:ascii="Arial" w:hAnsi="Arial" w:cs="Arial"/>
          <w:sz w:val="22"/>
          <w:szCs w:val="22"/>
        </w:rPr>
        <w:t> for major developments, demonstrated via:</w:t>
      </w:r>
    </w:p>
    <w:p w14:paraId="6F76EECD" w14:textId="77777777" w:rsidR="00994116" w:rsidRPr="007B0CF9" w:rsidRDefault="00994116" w:rsidP="007B0CF9">
      <w:pPr>
        <w:spacing w:line="276" w:lineRule="auto"/>
        <w:jc w:val="both"/>
        <w:rPr>
          <w:rFonts w:ascii="Arial" w:hAnsi="Arial" w:cs="Arial"/>
          <w:sz w:val="22"/>
          <w:szCs w:val="22"/>
        </w:rPr>
      </w:pPr>
    </w:p>
    <w:p w14:paraId="40B421DD" w14:textId="77777777" w:rsidR="000F2BDF" w:rsidRPr="007B0CF9" w:rsidRDefault="000F2BDF" w:rsidP="007B0CF9">
      <w:pPr>
        <w:numPr>
          <w:ilvl w:val="0"/>
          <w:numId w:val="8"/>
        </w:numPr>
        <w:spacing w:line="276" w:lineRule="auto"/>
        <w:jc w:val="both"/>
        <w:rPr>
          <w:rFonts w:ascii="Arial" w:hAnsi="Arial" w:cs="Arial"/>
          <w:sz w:val="22"/>
          <w:szCs w:val="22"/>
        </w:rPr>
      </w:pPr>
      <w:r w:rsidRPr="007B0CF9">
        <w:rPr>
          <w:rFonts w:ascii="Arial" w:hAnsi="Arial" w:cs="Arial"/>
          <w:sz w:val="22"/>
          <w:szCs w:val="22"/>
        </w:rPr>
        <w:t>Biodiversity Metric calculations</w:t>
      </w:r>
    </w:p>
    <w:p w14:paraId="5983EAA2" w14:textId="77777777" w:rsidR="000F2BDF" w:rsidRPr="007B0CF9" w:rsidRDefault="000F2BDF" w:rsidP="007B0CF9">
      <w:pPr>
        <w:numPr>
          <w:ilvl w:val="0"/>
          <w:numId w:val="8"/>
        </w:numPr>
        <w:spacing w:line="276" w:lineRule="auto"/>
        <w:jc w:val="both"/>
        <w:rPr>
          <w:rFonts w:ascii="Arial" w:hAnsi="Arial" w:cs="Arial"/>
          <w:sz w:val="22"/>
          <w:szCs w:val="22"/>
        </w:rPr>
      </w:pPr>
      <w:r w:rsidRPr="007B0CF9">
        <w:rPr>
          <w:rFonts w:ascii="Arial" w:hAnsi="Arial" w:cs="Arial"/>
          <w:sz w:val="22"/>
          <w:szCs w:val="22"/>
        </w:rPr>
        <w:t>Ecological assessments (e.g. PEAs, Phase 1 surveys, protected species surveys)</w:t>
      </w:r>
    </w:p>
    <w:p w14:paraId="34CD3067" w14:textId="77777777" w:rsidR="00722BAC" w:rsidRPr="007B0CF9" w:rsidRDefault="00722BAC" w:rsidP="007B0CF9">
      <w:pPr>
        <w:spacing w:line="276" w:lineRule="auto"/>
        <w:jc w:val="both"/>
        <w:rPr>
          <w:rFonts w:ascii="Arial" w:hAnsi="Arial" w:cs="Arial"/>
          <w:sz w:val="22"/>
          <w:szCs w:val="22"/>
          <w:highlight w:val="yellow"/>
        </w:rPr>
      </w:pPr>
    </w:p>
    <w:p w14:paraId="2B26E2C0" w14:textId="00A2CF68" w:rsidR="00316C37" w:rsidRPr="007B0CF9" w:rsidRDefault="00D70D6D" w:rsidP="007B0CF9">
      <w:pPr>
        <w:spacing w:line="276" w:lineRule="auto"/>
        <w:jc w:val="both"/>
        <w:rPr>
          <w:rFonts w:ascii="Arial" w:hAnsi="Arial" w:cs="Arial"/>
          <w:sz w:val="22"/>
          <w:szCs w:val="22"/>
        </w:rPr>
      </w:pPr>
      <w:r w:rsidRPr="007B0CF9">
        <w:rPr>
          <w:rFonts w:ascii="Arial" w:hAnsi="Arial" w:cs="Arial"/>
          <w:sz w:val="22"/>
          <w:szCs w:val="22"/>
        </w:rPr>
        <w:t>A concern has been</w:t>
      </w:r>
      <w:r w:rsidR="00F934E8" w:rsidRPr="007B0CF9">
        <w:rPr>
          <w:rFonts w:ascii="Arial" w:hAnsi="Arial" w:cs="Arial"/>
          <w:sz w:val="22"/>
          <w:szCs w:val="22"/>
        </w:rPr>
        <w:t xml:space="preserve"> raised by the occupier of the adjoining property regarding the lack of ecological surveys and involvement from the council’s Ecol</w:t>
      </w:r>
      <w:r w:rsidR="00F850F1" w:rsidRPr="007B0CF9">
        <w:rPr>
          <w:rFonts w:ascii="Arial" w:hAnsi="Arial" w:cs="Arial"/>
          <w:sz w:val="22"/>
          <w:szCs w:val="22"/>
        </w:rPr>
        <w:t>ogy team.</w:t>
      </w:r>
    </w:p>
    <w:p w14:paraId="48D2790F" w14:textId="77777777" w:rsidR="00F850F1" w:rsidRPr="007B0CF9" w:rsidRDefault="00F850F1" w:rsidP="007B0CF9">
      <w:pPr>
        <w:spacing w:line="276" w:lineRule="auto"/>
        <w:jc w:val="both"/>
        <w:rPr>
          <w:rFonts w:ascii="Arial" w:hAnsi="Arial" w:cs="Arial"/>
          <w:sz w:val="22"/>
          <w:szCs w:val="22"/>
        </w:rPr>
      </w:pPr>
    </w:p>
    <w:p w14:paraId="1F8B3E77" w14:textId="77777777" w:rsidR="00F166BD" w:rsidRPr="007B0CF9" w:rsidRDefault="00F850F1" w:rsidP="007B0CF9">
      <w:pPr>
        <w:spacing w:line="276" w:lineRule="auto"/>
        <w:jc w:val="both"/>
        <w:rPr>
          <w:rFonts w:ascii="Arial" w:hAnsi="Arial" w:cs="Arial"/>
          <w:i/>
          <w:iCs/>
          <w:sz w:val="22"/>
          <w:szCs w:val="22"/>
        </w:rPr>
      </w:pPr>
      <w:r w:rsidRPr="007B0CF9">
        <w:rPr>
          <w:rFonts w:ascii="Arial" w:hAnsi="Arial" w:cs="Arial"/>
          <w:sz w:val="22"/>
          <w:szCs w:val="22"/>
        </w:rPr>
        <w:t>Advice was sought from the council’s Ecology Team</w:t>
      </w:r>
      <w:r w:rsidR="004504B3" w:rsidRPr="007B0CF9">
        <w:rPr>
          <w:rFonts w:ascii="Arial" w:hAnsi="Arial" w:cs="Arial"/>
          <w:sz w:val="22"/>
          <w:szCs w:val="22"/>
        </w:rPr>
        <w:t xml:space="preserve"> in this regard, and </w:t>
      </w:r>
      <w:r w:rsidR="00302CBC" w:rsidRPr="007B0CF9">
        <w:rPr>
          <w:rFonts w:ascii="Arial" w:hAnsi="Arial" w:cs="Arial"/>
          <w:sz w:val="22"/>
          <w:szCs w:val="22"/>
        </w:rPr>
        <w:t>they advised</w:t>
      </w:r>
      <w:r w:rsidR="00302CBC" w:rsidRPr="007B0CF9">
        <w:rPr>
          <w:rFonts w:ascii="Arial" w:hAnsi="Arial" w:cs="Arial"/>
          <w:i/>
          <w:iCs/>
          <w:sz w:val="22"/>
          <w:szCs w:val="22"/>
        </w:rPr>
        <w:t xml:space="preserve"> </w:t>
      </w:r>
      <w:r w:rsidR="00F166BD" w:rsidRPr="007B0CF9">
        <w:rPr>
          <w:rFonts w:ascii="Arial" w:hAnsi="Arial" w:cs="Arial"/>
          <w:i/>
          <w:iCs/>
          <w:sz w:val="22"/>
          <w:szCs w:val="22"/>
        </w:rPr>
        <w:t>“The site is not subject to any ecological designations or appear to support any notable ecological receptors. The details of the proposal do not trigger our consultation criteria and no likely impact on ecological receptors will result from the proposal. Further, subject to your judgement as case officer, the requirement for BNG is avoided by being a retrospective application.</w:t>
      </w:r>
    </w:p>
    <w:p w14:paraId="3BE81C0B" w14:textId="77777777" w:rsidR="00F166BD" w:rsidRPr="007B0CF9" w:rsidRDefault="00F166BD" w:rsidP="007B0CF9">
      <w:pPr>
        <w:spacing w:line="276" w:lineRule="auto"/>
        <w:jc w:val="both"/>
        <w:rPr>
          <w:rFonts w:ascii="Arial" w:hAnsi="Arial" w:cs="Arial"/>
          <w:i/>
          <w:iCs/>
          <w:sz w:val="22"/>
          <w:szCs w:val="22"/>
        </w:rPr>
      </w:pPr>
    </w:p>
    <w:p w14:paraId="0354A960" w14:textId="68E97990" w:rsidR="00F850F1" w:rsidRPr="007B0CF9" w:rsidRDefault="00F166BD" w:rsidP="007B0CF9">
      <w:pPr>
        <w:spacing w:line="276" w:lineRule="auto"/>
        <w:jc w:val="both"/>
        <w:rPr>
          <w:rFonts w:ascii="Arial" w:hAnsi="Arial" w:cs="Arial"/>
          <w:i/>
          <w:iCs/>
          <w:sz w:val="22"/>
          <w:szCs w:val="22"/>
        </w:rPr>
      </w:pPr>
      <w:proofErr w:type="gramStart"/>
      <w:r w:rsidRPr="007B0CF9">
        <w:rPr>
          <w:rFonts w:ascii="Arial" w:hAnsi="Arial" w:cs="Arial"/>
          <w:i/>
          <w:iCs/>
          <w:sz w:val="22"/>
          <w:szCs w:val="22"/>
        </w:rPr>
        <w:t>Therefore</w:t>
      </w:r>
      <w:proofErr w:type="gramEnd"/>
      <w:r w:rsidRPr="007B0CF9">
        <w:rPr>
          <w:rFonts w:ascii="Arial" w:hAnsi="Arial" w:cs="Arial"/>
          <w:i/>
          <w:iCs/>
          <w:sz w:val="22"/>
          <w:szCs w:val="22"/>
        </w:rPr>
        <w:t xml:space="preserve"> I do not believe that the ecology team require consultation for this application.”</w:t>
      </w:r>
    </w:p>
    <w:p w14:paraId="08A0290C" w14:textId="77777777" w:rsidR="00D905F1" w:rsidRPr="007B0CF9" w:rsidRDefault="00D905F1" w:rsidP="007B0CF9">
      <w:pPr>
        <w:spacing w:line="276" w:lineRule="auto"/>
        <w:jc w:val="both"/>
        <w:rPr>
          <w:rFonts w:ascii="Arial" w:hAnsi="Arial" w:cs="Arial"/>
          <w:i/>
          <w:iCs/>
          <w:sz w:val="22"/>
          <w:szCs w:val="22"/>
        </w:rPr>
      </w:pPr>
    </w:p>
    <w:p w14:paraId="40CA5101" w14:textId="2B219E3E" w:rsidR="00D905F1" w:rsidRPr="007B0CF9" w:rsidRDefault="00D905F1" w:rsidP="007B0CF9">
      <w:pPr>
        <w:spacing w:line="276" w:lineRule="auto"/>
        <w:jc w:val="both"/>
        <w:rPr>
          <w:rFonts w:ascii="Arial" w:hAnsi="Arial" w:cs="Arial"/>
          <w:sz w:val="22"/>
          <w:szCs w:val="22"/>
        </w:rPr>
      </w:pPr>
      <w:r w:rsidRPr="007B0CF9">
        <w:rPr>
          <w:rFonts w:ascii="Arial" w:hAnsi="Arial" w:cs="Arial"/>
          <w:sz w:val="22"/>
          <w:szCs w:val="22"/>
        </w:rPr>
        <w:t xml:space="preserve">On reviewing the submitted </w:t>
      </w:r>
      <w:r w:rsidR="0074634A" w:rsidRPr="007B0CF9">
        <w:rPr>
          <w:rFonts w:ascii="Arial" w:hAnsi="Arial" w:cs="Arial"/>
          <w:sz w:val="22"/>
          <w:szCs w:val="22"/>
        </w:rPr>
        <w:t>information and</w:t>
      </w:r>
      <w:r w:rsidRPr="007B0CF9">
        <w:rPr>
          <w:rFonts w:ascii="Arial" w:hAnsi="Arial" w:cs="Arial"/>
          <w:sz w:val="22"/>
          <w:szCs w:val="22"/>
        </w:rPr>
        <w:t xml:space="preserve"> having regard to the advice of the Council’s Ecology Team, the proposal is not considered likely to result in any adverse impacts on ecological receptors.</w:t>
      </w:r>
    </w:p>
    <w:p w14:paraId="18586048" w14:textId="77777777" w:rsidR="00D905F1" w:rsidRPr="007B0CF9" w:rsidRDefault="00D905F1" w:rsidP="007B0CF9">
      <w:pPr>
        <w:spacing w:line="276" w:lineRule="auto"/>
        <w:jc w:val="both"/>
        <w:rPr>
          <w:rFonts w:ascii="Arial" w:hAnsi="Arial" w:cs="Arial"/>
          <w:sz w:val="22"/>
          <w:szCs w:val="22"/>
        </w:rPr>
      </w:pPr>
    </w:p>
    <w:p w14:paraId="2C92626A" w14:textId="77777777" w:rsidR="00D905F1" w:rsidRPr="007B0CF9" w:rsidRDefault="00D905F1" w:rsidP="007B0CF9">
      <w:pPr>
        <w:spacing w:line="276" w:lineRule="auto"/>
        <w:jc w:val="both"/>
        <w:rPr>
          <w:rFonts w:ascii="Arial" w:hAnsi="Arial" w:cs="Arial"/>
          <w:sz w:val="22"/>
          <w:szCs w:val="22"/>
        </w:rPr>
      </w:pPr>
      <w:r w:rsidRPr="007B0CF9">
        <w:rPr>
          <w:rFonts w:ascii="Arial" w:hAnsi="Arial" w:cs="Arial"/>
          <w:sz w:val="22"/>
          <w:szCs w:val="22"/>
        </w:rPr>
        <w:t>The development is of a limited scale and does not involve the loss of any identified priority habitats or features of ecological value.</w:t>
      </w:r>
    </w:p>
    <w:p w14:paraId="6FC6103F" w14:textId="77777777" w:rsidR="00D905F1" w:rsidRPr="007B0CF9" w:rsidRDefault="00D905F1" w:rsidP="007B0CF9">
      <w:pPr>
        <w:spacing w:line="276" w:lineRule="auto"/>
        <w:jc w:val="both"/>
        <w:rPr>
          <w:rFonts w:ascii="Arial" w:hAnsi="Arial" w:cs="Arial"/>
          <w:sz w:val="22"/>
          <w:szCs w:val="22"/>
        </w:rPr>
      </w:pPr>
    </w:p>
    <w:p w14:paraId="06D64830" w14:textId="77777777" w:rsidR="00D905F1" w:rsidRPr="007B0CF9" w:rsidRDefault="00D905F1" w:rsidP="007B0CF9">
      <w:pPr>
        <w:spacing w:line="276" w:lineRule="auto"/>
        <w:jc w:val="both"/>
        <w:rPr>
          <w:rFonts w:ascii="Arial" w:hAnsi="Arial" w:cs="Arial"/>
          <w:sz w:val="22"/>
          <w:szCs w:val="22"/>
        </w:rPr>
      </w:pPr>
      <w:r w:rsidRPr="007B0CF9">
        <w:rPr>
          <w:rFonts w:ascii="Arial" w:hAnsi="Arial" w:cs="Arial"/>
          <w:sz w:val="22"/>
          <w:szCs w:val="22"/>
        </w:rPr>
        <w:t>The proposal is considered to fall within the scope of de minimis development under Schedule 7A of the Town and Country Planning Act 1990 (as amended), and the statutory biodiversity gain condition does not therefore apply in this instance.</w:t>
      </w:r>
    </w:p>
    <w:p w14:paraId="33A8FD2B" w14:textId="77777777" w:rsidR="00D905F1" w:rsidRPr="007B0CF9" w:rsidRDefault="00D905F1" w:rsidP="007B0CF9">
      <w:pPr>
        <w:spacing w:line="276" w:lineRule="auto"/>
        <w:jc w:val="both"/>
        <w:rPr>
          <w:rFonts w:ascii="Arial" w:hAnsi="Arial" w:cs="Arial"/>
          <w:sz w:val="22"/>
          <w:szCs w:val="22"/>
        </w:rPr>
      </w:pPr>
    </w:p>
    <w:p w14:paraId="32D16616" w14:textId="659C1E72" w:rsidR="00D905F1" w:rsidRPr="007B0CF9" w:rsidRDefault="00D905F1" w:rsidP="007B0CF9">
      <w:pPr>
        <w:spacing w:line="276" w:lineRule="auto"/>
        <w:jc w:val="both"/>
        <w:rPr>
          <w:rFonts w:ascii="Arial" w:hAnsi="Arial" w:cs="Arial"/>
          <w:sz w:val="22"/>
          <w:szCs w:val="22"/>
        </w:rPr>
      </w:pPr>
      <w:proofErr w:type="gramStart"/>
      <w:r w:rsidRPr="007B0CF9">
        <w:rPr>
          <w:rFonts w:ascii="Arial" w:hAnsi="Arial" w:cs="Arial"/>
          <w:sz w:val="22"/>
          <w:szCs w:val="22"/>
        </w:rPr>
        <w:t>In light of</w:t>
      </w:r>
      <w:proofErr w:type="gramEnd"/>
      <w:r w:rsidRPr="007B0CF9">
        <w:rPr>
          <w:rFonts w:ascii="Arial" w:hAnsi="Arial" w:cs="Arial"/>
          <w:sz w:val="22"/>
          <w:szCs w:val="22"/>
        </w:rPr>
        <w:t xml:space="preserve"> the above, no objection is raised in respect of ecology or biodiversity, and the proposal is considered to accord with Core Policy 50 of the Wiltshire Core Strategy.</w:t>
      </w:r>
    </w:p>
    <w:p w14:paraId="53883C22" w14:textId="77777777" w:rsidR="008D0092" w:rsidRPr="007B0CF9" w:rsidRDefault="008D0092" w:rsidP="007B0CF9">
      <w:pPr>
        <w:spacing w:line="276" w:lineRule="auto"/>
        <w:jc w:val="both"/>
        <w:rPr>
          <w:rFonts w:ascii="Arial" w:hAnsi="Arial" w:cs="Arial"/>
          <w:i/>
          <w:iCs/>
          <w:sz w:val="22"/>
          <w:szCs w:val="22"/>
        </w:rPr>
      </w:pPr>
    </w:p>
    <w:p w14:paraId="562D41DA" w14:textId="77777777" w:rsidR="00DD1AF1" w:rsidRPr="007B0CF9" w:rsidRDefault="00DD1AF1" w:rsidP="007B0CF9">
      <w:pPr>
        <w:spacing w:line="276" w:lineRule="auto"/>
        <w:jc w:val="both"/>
        <w:rPr>
          <w:rFonts w:ascii="Arial" w:hAnsi="Arial" w:cs="Arial"/>
          <w:b/>
          <w:bCs/>
          <w:color w:val="000000" w:themeColor="text1"/>
          <w:sz w:val="22"/>
          <w:szCs w:val="22"/>
        </w:rPr>
      </w:pPr>
      <w:r w:rsidRPr="007B0CF9">
        <w:rPr>
          <w:rFonts w:ascii="Arial" w:hAnsi="Arial" w:cs="Arial"/>
          <w:b/>
          <w:bCs/>
          <w:color w:val="000000" w:themeColor="text1"/>
          <w:sz w:val="22"/>
          <w:szCs w:val="22"/>
        </w:rPr>
        <w:t xml:space="preserve">Landscape and Visual Impact </w:t>
      </w:r>
    </w:p>
    <w:p w14:paraId="214432BF" w14:textId="77777777" w:rsidR="00562C98" w:rsidRPr="007B0CF9" w:rsidRDefault="00562C98" w:rsidP="007B0CF9">
      <w:pPr>
        <w:spacing w:line="276" w:lineRule="auto"/>
        <w:jc w:val="both"/>
        <w:rPr>
          <w:rFonts w:ascii="Arial" w:hAnsi="Arial" w:cs="Arial"/>
          <w:i/>
          <w:iCs/>
          <w:color w:val="000000" w:themeColor="text1"/>
          <w:sz w:val="22"/>
          <w:szCs w:val="22"/>
        </w:rPr>
      </w:pPr>
      <w:r w:rsidRPr="007B0CF9">
        <w:rPr>
          <w:rFonts w:ascii="Arial" w:hAnsi="Arial" w:cs="Arial"/>
          <w:i/>
          <w:iCs/>
          <w:color w:val="000000" w:themeColor="text1"/>
          <w:sz w:val="22"/>
          <w:szCs w:val="22"/>
        </w:rPr>
        <w:t>Policy Context</w:t>
      </w:r>
    </w:p>
    <w:p w14:paraId="505B881A" w14:textId="77777777" w:rsidR="00DD1AF1" w:rsidRPr="007B0CF9" w:rsidRDefault="00DD1AF1" w:rsidP="007B0CF9">
      <w:pPr>
        <w:spacing w:line="276" w:lineRule="auto"/>
        <w:jc w:val="both"/>
        <w:rPr>
          <w:rFonts w:ascii="Arial" w:hAnsi="Arial" w:cs="Arial"/>
          <w:color w:val="000000" w:themeColor="text1"/>
          <w:sz w:val="22"/>
          <w:szCs w:val="22"/>
        </w:rPr>
      </w:pPr>
      <w:r w:rsidRPr="007B0CF9">
        <w:rPr>
          <w:rFonts w:ascii="Arial" w:hAnsi="Arial" w:cs="Arial"/>
          <w:color w:val="000000" w:themeColor="text1"/>
          <w:sz w:val="22"/>
          <w:szCs w:val="22"/>
        </w:rPr>
        <w:t>Core Policy 51 of the Wiltshire Core Strategy requires development to:</w:t>
      </w:r>
    </w:p>
    <w:p w14:paraId="6281288E" w14:textId="77777777" w:rsidR="00DD1AF1" w:rsidRPr="007B0CF9" w:rsidRDefault="00DD1AF1" w:rsidP="007B0CF9">
      <w:pPr>
        <w:numPr>
          <w:ilvl w:val="0"/>
          <w:numId w:val="9"/>
        </w:numPr>
        <w:spacing w:line="276" w:lineRule="auto"/>
        <w:jc w:val="both"/>
        <w:rPr>
          <w:rFonts w:ascii="Arial" w:hAnsi="Arial" w:cs="Arial"/>
          <w:color w:val="000000" w:themeColor="text1"/>
          <w:sz w:val="22"/>
          <w:szCs w:val="22"/>
        </w:rPr>
      </w:pPr>
      <w:r w:rsidRPr="007B0CF9">
        <w:rPr>
          <w:rFonts w:ascii="Arial" w:hAnsi="Arial" w:cs="Arial"/>
          <w:color w:val="000000" w:themeColor="text1"/>
          <w:sz w:val="22"/>
          <w:szCs w:val="22"/>
        </w:rPr>
        <w:t>Protect, conserve, and enhance landscape character and quality.</w:t>
      </w:r>
    </w:p>
    <w:p w14:paraId="0FFDCAFF" w14:textId="77777777" w:rsidR="00DD1AF1" w:rsidRPr="007B0CF9" w:rsidRDefault="00DD1AF1" w:rsidP="007B0CF9">
      <w:pPr>
        <w:numPr>
          <w:ilvl w:val="0"/>
          <w:numId w:val="9"/>
        </w:numPr>
        <w:spacing w:line="276" w:lineRule="auto"/>
        <w:jc w:val="both"/>
        <w:rPr>
          <w:rFonts w:ascii="Arial" w:hAnsi="Arial" w:cs="Arial"/>
          <w:color w:val="000000" w:themeColor="text1"/>
          <w:sz w:val="22"/>
          <w:szCs w:val="22"/>
        </w:rPr>
      </w:pPr>
      <w:r w:rsidRPr="007B0CF9">
        <w:rPr>
          <w:rFonts w:ascii="Arial" w:hAnsi="Arial" w:cs="Arial"/>
          <w:color w:val="000000" w:themeColor="text1"/>
          <w:sz w:val="22"/>
          <w:szCs w:val="22"/>
        </w:rPr>
        <w:t>Respect local distinctiveness, key views, and visual receptors.</w:t>
      </w:r>
    </w:p>
    <w:p w14:paraId="16615256" w14:textId="77777777" w:rsidR="00DD1AF1" w:rsidRPr="007B0CF9" w:rsidRDefault="00DD1AF1" w:rsidP="007B0CF9">
      <w:pPr>
        <w:numPr>
          <w:ilvl w:val="0"/>
          <w:numId w:val="9"/>
        </w:numPr>
        <w:spacing w:line="276" w:lineRule="auto"/>
        <w:jc w:val="both"/>
        <w:rPr>
          <w:rFonts w:ascii="Arial" w:hAnsi="Arial" w:cs="Arial"/>
          <w:color w:val="000000" w:themeColor="text1"/>
          <w:sz w:val="22"/>
          <w:szCs w:val="22"/>
        </w:rPr>
      </w:pPr>
      <w:r w:rsidRPr="007B0CF9">
        <w:rPr>
          <w:rFonts w:ascii="Arial" w:hAnsi="Arial" w:cs="Arial"/>
          <w:color w:val="000000" w:themeColor="text1"/>
          <w:sz w:val="22"/>
          <w:szCs w:val="22"/>
        </w:rPr>
        <w:t xml:space="preserve">Give </w:t>
      </w:r>
      <w:proofErr w:type="gramStart"/>
      <w:r w:rsidRPr="007B0CF9">
        <w:rPr>
          <w:rFonts w:ascii="Arial" w:hAnsi="Arial" w:cs="Arial"/>
          <w:color w:val="000000" w:themeColor="text1"/>
          <w:sz w:val="22"/>
          <w:szCs w:val="22"/>
        </w:rPr>
        <w:t>particular weight</w:t>
      </w:r>
      <w:proofErr w:type="gramEnd"/>
      <w:r w:rsidRPr="007B0CF9">
        <w:rPr>
          <w:rFonts w:ascii="Arial" w:hAnsi="Arial" w:cs="Arial"/>
          <w:color w:val="000000" w:themeColor="text1"/>
          <w:sz w:val="22"/>
          <w:szCs w:val="22"/>
        </w:rPr>
        <w:t xml:space="preserve"> to impacts on National Landscapes (formerly AONBs) and locally valued landscapes.</w:t>
      </w:r>
    </w:p>
    <w:p w14:paraId="2EA05B79" w14:textId="77777777" w:rsidR="00DD1AF1" w:rsidRPr="007B0CF9" w:rsidRDefault="00DD1AF1" w:rsidP="007B0CF9">
      <w:pPr>
        <w:spacing w:line="276" w:lineRule="auto"/>
        <w:jc w:val="both"/>
        <w:rPr>
          <w:rFonts w:ascii="Arial" w:hAnsi="Arial" w:cs="Arial"/>
          <w:color w:val="000000" w:themeColor="text1"/>
          <w:sz w:val="22"/>
          <w:szCs w:val="22"/>
        </w:rPr>
      </w:pPr>
    </w:p>
    <w:p w14:paraId="58E20D91" w14:textId="77777777" w:rsidR="00DD1AF1" w:rsidRPr="007B0CF9" w:rsidRDefault="00DD1AF1" w:rsidP="007B0CF9">
      <w:pPr>
        <w:spacing w:line="276" w:lineRule="auto"/>
        <w:jc w:val="both"/>
        <w:rPr>
          <w:rFonts w:ascii="Arial" w:hAnsi="Arial" w:cs="Arial"/>
          <w:color w:val="000000" w:themeColor="text1"/>
          <w:sz w:val="22"/>
          <w:szCs w:val="22"/>
        </w:rPr>
      </w:pPr>
      <w:r w:rsidRPr="007B0CF9">
        <w:rPr>
          <w:rFonts w:ascii="Arial" w:hAnsi="Arial" w:cs="Arial"/>
          <w:color w:val="000000" w:themeColor="text1"/>
          <w:sz w:val="22"/>
          <w:szCs w:val="22"/>
        </w:rPr>
        <w:t>The Wiltshire Design Guide SPD (2024) promotes a context-led approach, encouraging integration with natural features and settlement patterns while avoiding visual intrusion.</w:t>
      </w:r>
    </w:p>
    <w:p w14:paraId="732F60FE" w14:textId="77777777" w:rsidR="00DD1AF1" w:rsidRPr="007B0CF9" w:rsidRDefault="00DD1AF1" w:rsidP="007B0CF9">
      <w:pPr>
        <w:spacing w:line="276" w:lineRule="auto"/>
        <w:jc w:val="both"/>
        <w:rPr>
          <w:rFonts w:ascii="Arial" w:hAnsi="Arial" w:cs="Arial"/>
          <w:color w:val="000000" w:themeColor="text1"/>
          <w:sz w:val="22"/>
          <w:szCs w:val="22"/>
        </w:rPr>
      </w:pPr>
    </w:p>
    <w:p w14:paraId="7BA8F0FF" w14:textId="77777777" w:rsidR="00DD1AF1" w:rsidRPr="007B0CF9" w:rsidRDefault="00DD1AF1" w:rsidP="007B0CF9">
      <w:pPr>
        <w:spacing w:line="276" w:lineRule="auto"/>
        <w:jc w:val="both"/>
        <w:rPr>
          <w:rFonts w:ascii="Arial" w:hAnsi="Arial" w:cs="Arial"/>
          <w:color w:val="000000" w:themeColor="text1"/>
          <w:sz w:val="22"/>
          <w:szCs w:val="22"/>
        </w:rPr>
      </w:pPr>
      <w:r w:rsidRPr="007B0CF9">
        <w:rPr>
          <w:rFonts w:ascii="Arial" w:hAnsi="Arial" w:cs="Arial"/>
          <w:color w:val="000000" w:themeColor="text1"/>
          <w:sz w:val="22"/>
          <w:szCs w:val="22"/>
        </w:rPr>
        <w:t>The Green &amp; Blue Infrastructure Strategy (2022–2030) supports landscape protection through green infrastructure, habitat connectivity, and nature-based solutions.</w:t>
      </w:r>
    </w:p>
    <w:p w14:paraId="1B32693D" w14:textId="77777777" w:rsidR="00352A11" w:rsidRPr="007B0CF9" w:rsidRDefault="00352A11" w:rsidP="007B0CF9">
      <w:pPr>
        <w:spacing w:line="276" w:lineRule="auto"/>
        <w:jc w:val="both"/>
        <w:rPr>
          <w:rFonts w:ascii="Arial" w:hAnsi="Arial" w:cs="Arial"/>
          <w:i/>
          <w:iCs/>
          <w:color w:val="FF0000"/>
          <w:sz w:val="22"/>
          <w:szCs w:val="22"/>
        </w:rPr>
      </w:pPr>
    </w:p>
    <w:p w14:paraId="77FC13B6" w14:textId="77777777" w:rsidR="00DF3CCE" w:rsidRPr="007B0CF9" w:rsidRDefault="00352A11" w:rsidP="007B0CF9">
      <w:pPr>
        <w:spacing w:line="276" w:lineRule="auto"/>
        <w:jc w:val="both"/>
        <w:rPr>
          <w:rFonts w:ascii="Arial" w:hAnsi="Arial" w:cs="Arial"/>
          <w:color w:val="000000" w:themeColor="text1"/>
          <w:sz w:val="22"/>
          <w:szCs w:val="22"/>
        </w:rPr>
      </w:pPr>
      <w:r w:rsidRPr="007B0CF9">
        <w:rPr>
          <w:rFonts w:ascii="Arial" w:hAnsi="Arial" w:cs="Arial"/>
          <w:color w:val="000000" w:themeColor="text1"/>
          <w:sz w:val="22"/>
          <w:szCs w:val="22"/>
        </w:rPr>
        <w:t>T</w:t>
      </w:r>
      <w:r w:rsidR="00DF3CCE" w:rsidRPr="007B0CF9">
        <w:rPr>
          <w:rFonts w:ascii="Arial" w:hAnsi="Arial" w:cs="Arial"/>
          <w:color w:val="000000" w:themeColor="text1"/>
          <w:sz w:val="22"/>
          <w:szCs w:val="22"/>
        </w:rPr>
        <w:t>he NPPF emphasises the need to protect and enhance valued landscapes, particularly those with scenic, historic, or ecological significance. Planning decisions should:</w:t>
      </w:r>
    </w:p>
    <w:p w14:paraId="1C8D230F" w14:textId="77777777" w:rsidR="00352A11" w:rsidRPr="007B0CF9" w:rsidRDefault="00352A11" w:rsidP="007B0CF9">
      <w:pPr>
        <w:spacing w:line="276" w:lineRule="auto"/>
        <w:jc w:val="both"/>
        <w:rPr>
          <w:rFonts w:ascii="Arial" w:hAnsi="Arial" w:cs="Arial"/>
          <w:color w:val="000000" w:themeColor="text1"/>
          <w:sz w:val="22"/>
          <w:szCs w:val="22"/>
        </w:rPr>
      </w:pPr>
    </w:p>
    <w:p w14:paraId="6D86A653" w14:textId="77777777" w:rsidR="00DF3CCE" w:rsidRPr="007B0CF9" w:rsidRDefault="00DF3CCE" w:rsidP="007B0CF9">
      <w:pPr>
        <w:numPr>
          <w:ilvl w:val="0"/>
          <w:numId w:val="10"/>
        </w:numPr>
        <w:spacing w:line="276" w:lineRule="auto"/>
        <w:jc w:val="both"/>
        <w:rPr>
          <w:rFonts w:ascii="Arial" w:hAnsi="Arial" w:cs="Arial"/>
          <w:color w:val="000000" w:themeColor="text1"/>
          <w:sz w:val="22"/>
          <w:szCs w:val="22"/>
        </w:rPr>
      </w:pPr>
      <w:r w:rsidRPr="007B0CF9">
        <w:rPr>
          <w:rFonts w:ascii="Arial" w:hAnsi="Arial" w:cs="Arial"/>
          <w:color w:val="000000" w:themeColor="text1"/>
          <w:sz w:val="22"/>
          <w:szCs w:val="22"/>
        </w:rPr>
        <w:t>Recognise the intrinsic character and beauty of the countryside.</w:t>
      </w:r>
    </w:p>
    <w:p w14:paraId="61A7C0FA" w14:textId="77777777" w:rsidR="00DF3CCE" w:rsidRPr="007B0CF9" w:rsidRDefault="00DF3CCE" w:rsidP="007B0CF9">
      <w:pPr>
        <w:numPr>
          <w:ilvl w:val="0"/>
          <w:numId w:val="10"/>
        </w:numPr>
        <w:spacing w:line="276" w:lineRule="auto"/>
        <w:jc w:val="both"/>
        <w:rPr>
          <w:rFonts w:ascii="Arial" w:hAnsi="Arial" w:cs="Arial"/>
          <w:color w:val="000000" w:themeColor="text1"/>
          <w:sz w:val="22"/>
          <w:szCs w:val="22"/>
        </w:rPr>
      </w:pPr>
      <w:r w:rsidRPr="007B0CF9">
        <w:rPr>
          <w:rFonts w:ascii="Arial" w:hAnsi="Arial" w:cs="Arial"/>
          <w:color w:val="000000" w:themeColor="text1"/>
          <w:sz w:val="22"/>
          <w:szCs w:val="22"/>
        </w:rPr>
        <w:t>Safeguard key views, local distinctiveness, and landscape settings.</w:t>
      </w:r>
    </w:p>
    <w:p w14:paraId="7BA3165A" w14:textId="77777777" w:rsidR="00DF3CCE" w:rsidRPr="007B0CF9" w:rsidRDefault="00DF3CCE" w:rsidP="007B0CF9">
      <w:pPr>
        <w:numPr>
          <w:ilvl w:val="0"/>
          <w:numId w:val="10"/>
        </w:numPr>
        <w:spacing w:line="276" w:lineRule="auto"/>
        <w:jc w:val="both"/>
        <w:rPr>
          <w:rFonts w:ascii="Arial" w:hAnsi="Arial" w:cs="Arial"/>
          <w:color w:val="000000" w:themeColor="text1"/>
          <w:sz w:val="22"/>
          <w:szCs w:val="22"/>
        </w:rPr>
      </w:pPr>
      <w:r w:rsidRPr="007B0CF9">
        <w:rPr>
          <w:rFonts w:ascii="Arial" w:hAnsi="Arial" w:cs="Arial"/>
          <w:color w:val="000000" w:themeColor="text1"/>
          <w:sz w:val="22"/>
          <w:szCs w:val="22"/>
        </w:rPr>
        <w:t>Ensure development is well-integrated into its surroundings and avoids visual intrusion, especially in sensitive or designated areas.</w:t>
      </w:r>
    </w:p>
    <w:p w14:paraId="3A9D6B3D" w14:textId="77777777" w:rsidR="00352A11" w:rsidRPr="007B0CF9" w:rsidRDefault="00352A11" w:rsidP="007B0CF9">
      <w:pPr>
        <w:spacing w:line="276" w:lineRule="auto"/>
        <w:ind w:left="720"/>
        <w:jc w:val="both"/>
        <w:rPr>
          <w:rFonts w:ascii="Arial" w:hAnsi="Arial" w:cs="Arial"/>
          <w:color w:val="000000" w:themeColor="text1"/>
          <w:sz w:val="22"/>
          <w:szCs w:val="22"/>
        </w:rPr>
      </w:pPr>
    </w:p>
    <w:p w14:paraId="4427D668" w14:textId="77777777" w:rsidR="00DF3CCE" w:rsidRPr="007B0CF9" w:rsidRDefault="00DF3CCE" w:rsidP="007B0CF9">
      <w:pPr>
        <w:spacing w:line="276" w:lineRule="auto"/>
        <w:jc w:val="both"/>
        <w:rPr>
          <w:rFonts w:ascii="Arial" w:hAnsi="Arial" w:cs="Arial"/>
          <w:color w:val="000000" w:themeColor="text1"/>
          <w:sz w:val="22"/>
          <w:szCs w:val="22"/>
        </w:rPr>
      </w:pPr>
      <w:r w:rsidRPr="007B0CF9">
        <w:rPr>
          <w:rFonts w:ascii="Arial" w:hAnsi="Arial" w:cs="Arial"/>
          <w:color w:val="000000" w:themeColor="text1"/>
          <w:sz w:val="22"/>
          <w:szCs w:val="22"/>
        </w:rPr>
        <w:t>Landscape impact must be considered alongside biodiversity, heritage, and green infrastructure objectives, with mitigation measures encouraged where harm cannot be avoided.</w:t>
      </w:r>
    </w:p>
    <w:p w14:paraId="4759260D" w14:textId="77777777" w:rsidR="00DD1AF1" w:rsidRPr="007B0CF9" w:rsidRDefault="00DD1AF1" w:rsidP="007B0CF9">
      <w:pPr>
        <w:spacing w:line="276" w:lineRule="auto"/>
        <w:jc w:val="both"/>
        <w:rPr>
          <w:rFonts w:ascii="Arial" w:hAnsi="Arial" w:cs="Arial"/>
          <w:i/>
          <w:iCs/>
          <w:color w:val="FF0000"/>
          <w:sz w:val="22"/>
          <w:szCs w:val="22"/>
          <w:highlight w:val="yellow"/>
        </w:rPr>
      </w:pPr>
    </w:p>
    <w:p w14:paraId="27C4FB3D" w14:textId="04A8AC6C" w:rsidR="00316C37" w:rsidRPr="007B0CF9" w:rsidRDefault="00181DE0" w:rsidP="007B0CF9">
      <w:pPr>
        <w:spacing w:line="276" w:lineRule="auto"/>
        <w:jc w:val="both"/>
        <w:rPr>
          <w:rFonts w:ascii="Arial" w:hAnsi="Arial" w:cs="Arial"/>
          <w:color w:val="000000" w:themeColor="text1"/>
          <w:sz w:val="22"/>
          <w:szCs w:val="22"/>
        </w:rPr>
      </w:pPr>
      <w:r w:rsidRPr="007B0CF9">
        <w:rPr>
          <w:rFonts w:ascii="Arial" w:hAnsi="Arial" w:cs="Arial"/>
          <w:color w:val="000000" w:themeColor="text1"/>
          <w:sz w:val="22"/>
          <w:szCs w:val="22"/>
        </w:rPr>
        <w:t xml:space="preserve">The application is seeking retrospective planning permission </w:t>
      </w:r>
      <w:r w:rsidR="003146D6" w:rsidRPr="007B0CF9">
        <w:rPr>
          <w:rFonts w:ascii="Arial" w:hAnsi="Arial" w:cs="Arial"/>
          <w:color w:val="000000" w:themeColor="text1"/>
          <w:sz w:val="22"/>
          <w:szCs w:val="22"/>
        </w:rPr>
        <w:t xml:space="preserve">for the change of use of land to residential, the erection of a garden outbuilding and use of an existing stable </w:t>
      </w:r>
      <w:r w:rsidR="007635DB" w:rsidRPr="007B0CF9">
        <w:rPr>
          <w:rFonts w:ascii="Arial" w:hAnsi="Arial" w:cs="Arial"/>
          <w:color w:val="000000" w:themeColor="text1"/>
          <w:sz w:val="22"/>
          <w:szCs w:val="22"/>
        </w:rPr>
        <w:t>for domestic storage purposes.</w:t>
      </w:r>
      <w:r w:rsidR="003146D6" w:rsidRPr="007B0CF9">
        <w:rPr>
          <w:rFonts w:ascii="Arial" w:hAnsi="Arial" w:cs="Arial"/>
          <w:color w:val="000000" w:themeColor="text1"/>
          <w:sz w:val="22"/>
          <w:szCs w:val="22"/>
        </w:rPr>
        <w:t xml:space="preserve"> </w:t>
      </w:r>
    </w:p>
    <w:p w14:paraId="426674BD" w14:textId="77777777" w:rsidR="007635DB" w:rsidRPr="007B0CF9" w:rsidRDefault="007635DB" w:rsidP="007B0CF9">
      <w:pPr>
        <w:spacing w:line="276" w:lineRule="auto"/>
        <w:jc w:val="both"/>
        <w:rPr>
          <w:rFonts w:ascii="Arial" w:hAnsi="Arial" w:cs="Arial"/>
          <w:color w:val="000000" w:themeColor="text1"/>
          <w:sz w:val="22"/>
          <w:szCs w:val="22"/>
        </w:rPr>
      </w:pPr>
    </w:p>
    <w:p w14:paraId="64A43359" w14:textId="1E9C4585" w:rsidR="007635DB" w:rsidRPr="007B0CF9" w:rsidRDefault="007635DB" w:rsidP="007B0CF9">
      <w:pPr>
        <w:spacing w:line="276" w:lineRule="auto"/>
        <w:jc w:val="both"/>
        <w:rPr>
          <w:rFonts w:ascii="Arial" w:hAnsi="Arial" w:cs="Arial"/>
          <w:color w:val="000000" w:themeColor="text1"/>
          <w:sz w:val="22"/>
          <w:szCs w:val="22"/>
        </w:rPr>
      </w:pPr>
      <w:r w:rsidRPr="007B0CF9">
        <w:rPr>
          <w:rFonts w:ascii="Arial" w:hAnsi="Arial" w:cs="Arial"/>
          <w:color w:val="000000" w:themeColor="text1"/>
          <w:sz w:val="22"/>
          <w:szCs w:val="22"/>
        </w:rPr>
        <w:t xml:space="preserve">In consideration of the </w:t>
      </w:r>
      <w:r w:rsidR="00DE0082" w:rsidRPr="007B0CF9">
        <w:rPr>
          <w:rFonts w:ascii="Arial" w:hAnsi="Arial" w:cs="Arial"/>
          <w:color w:val="000000" w:themeColor="text1"/>
          <w:sz w:val="22"/>
          <w:szCs w:val="22"/>
        </w:rPr>
        <w:t xml:space="preserve">impact of the development on the landscape, the council’s Landscape Officer provided the following </w:t>
      </w:r>
      <w:r w:rsidR="00525B24" w:rsidRPr="007B0CF9">
        <w:rPr>
          <w:rFonts w:ascii="Arial" w:hAnsi="Arial" w:cs="Arial"/>
          <w:color w:val="000000" w:themeColor="text1"/>
          <w:sz w:val="22"/>
          <w:szCs w:val="22"/>
        </w:rPr>
        <w:t>assessment and conclusion</w:t>
      </w:r>
      <w:r w:rsidR="00FB1073" w:rsidRPr="007B0CF9">
        <w:rPr>
          <w:rFonts w:ascii="Arial" w:hAnsi="Arial" w:cs="Arial"/>
          <w:color w:val="000000" w:themeColor="text1"/>
          <w:sz w:val="22"/>
          <w:szCs w:val="22"/>
        </w:rPr>
        <w:t>:</w:t>
      </w:r>
    </w:p>
    <w:p w14:paraId="31B6FA19" w14:textId="77777777" w:rsidR="00525B24" w:rsidRPr="007B0CF9" w:rsidRDefault="00525B24" w:rsidP="007B0CF9">
      <w:pPr>
        <w:spacing w:line="276" w:lineRule="auto"/>
        <w:jc w:val="both"/>
        <w:rPr>
          <w:rFonts w:ascii="Arial" w:hAnsi="Arial" w:cs="Arial"/>
          <w:color w:val="000000" w:themeColor="text1"/>
          <w:sz w:val="22"/>
          <w:szCs w:val="22"/>
        </w:rPr>
      </w:pPr>
    </w:p>
    <w:p w14:paraId="51990253" w14:textId="11453656" w:rsidR="00525B24" w:rsidRPr="007B0CF9" w:rsidRDefault="00525B24" w:rsidP="007B0CF9">
      <w:pPr>
        <w:spacing w:line="276" w:lineRule="auto"/>
        <w:jc w:val="both"/>
        <w:rPr>
          <w:rFonts w:ascii="Arial" w:hAnsi="Arial" w:cs="Arial"/>
          <w:i/>
          <w:iCs/>
          <w:color w:val="000000" w:themeColor="text1"/>
          <w:sz w:val="22"/>
          <w:szCs w:val="22"/>
        </w:rPr>
      </w:pPr>
      <w:r w:rsidRPr="007B0CF9">
        <w:rPr>
          <w:rFonts w:ascii="Arial" w:hAnsi="Arial" w:cs="Arial"/>
          <w:color w:val="000000" w:themeColor="text1"/>
          <w:sz w:val="22"/>
          <w:szCs w:val="22"/>
        </w:rPr>
        <w:t>“</w:t>
      </w:r>
      <w:r w:rsidRPr="007B0CF9">
        <w:rPr>
          <w:rFonts w:ascii="Arial" w:hAnsi="Arial" w:cs="Arial"/>
          <w:i/>
          <w:iCs/>
          <w:color w:val="000000" w:themeColor="text1"/>
          <w:sz w:val="22"/>
          <w:szCs w:val="22"/>
        </w:rPr>
        <w:t xml:space="preserve">The site is in the setting of the Great Cheverell Conservation area and had been part of a larger parcel of land subject to a similar application for planning permission from an agricultural field to domestic garden in 2003. This application K/043686 was refused and subsequently taken to appeal which was dismissed due to concerns from the planning inspector at the time of potential impacts from domestication of the agricultural area of land and the impact this would have on the rural character of the conservation area setting. I note the conservation </w:t>
      </w:r>
      <w:proofErr w:type="gramStart"/>
      <w:r w:rsidRPr="007B0CF9">
        <w:rPr>
          <w:rFonts w:ascii="Arial" w:hAnsi="Arial" w:cs="Arial"/>
          <w:i/>
          <w:iCs/>
          <w:color w:val="000000" w:themeColor="text1"/>
          <w:sz w:val="22"/>
          <w:szCs w:val="22"/>
        </w:rPr>
        <w:t>officers</w:t>
      </w:r>
      <w:proofErr w:type="gramEnd"/>
      <w:r w:rsidRPr="007B0CF9">
        <w:rPr>
          <w:rFonts w:ascii="Arial" w:hAnsi="Arial" w:cs="Arial"/>
          <w:i/>
          <w:iCs/>
          <w:color w:val="000000" w:themeColor="text1"/>
          <w:sz w:val="22"/>
          <w:szCs w:val="22"/>
        </w:rPr>
        <w:t xml:space="preserve"> comments on the current scheme and the concern around the impact on the conservation area and its setting. I note the conservation officer considers there not to have been enough information provided at this stage to determine the full impact on the setting of the conservation area.</w:t>
      </w:r>
    </w:p>
    <w:p w14:paraId="75FB1BAA" w14:textId="77777777" w:rsidR="00525B24" w:rsidRPr="007B0CF9" w:rsidRDefault="00525B24" w:rsidP="007B0CF9">
      <w:pPr>
        <w:spacing w:line="276" w:lineRule="auto"/>
        <w:jc w:val="both"/>
        <w:rPr>
          <w:rFonts w:ascii="Arial" w:hAnsi="Arial" w:cs="Arial"/>
          <w:i/>
          <w:iCs/>
          <w:color w:val="000000" w:themeColor="text1"/>
          <w:sz w:val="22"/>
          <w:szCs w:val="22"/>
        </w:rPr>
      </w:pPr>
    </w:p>
    <w:p w14:paraId="3D615014" w14:textId="77777777" w:rsidR="00525B24" w:rsidRPr="007B0CF9" w:rsidRDefault="00525B24" w:rsidP="007B0CF9">
      <w:pPr>
        <w:spacing w:line="276" w:lineRule="auto"/>
        <w:jc w:val="both"/>
        <w:rPr>
          <w:rFonts w:ascii="Arial" w:hAnsi="Arial" w:cs="Arial"/>
          <w:i/>
          <w:iCs/>
          <w:color w:val="000000" w:themeColor="text1"/>
          <w:sz w:val="22"/>
          <w:szCs w:val="22"/>
        </w:rPr>
      </w:pPr>
      <w:r w:rsidRPr="007B0CF9">
        <w:rPr>
          <w:rFonts w:ascii="Arial" w:hAnsi="Arial" w:cs="Arial"/>
          <w:i/>
          <w:iCs/>
          <w:color w:val="000000" w:themeColor="text1"/>
          <w:sz w:val="22"/>
          <w:szCs w:val="22"/>
        </w:rPr>
        <w:t xml:space="preserve">I also note the objections from neighbours and whilst there is no 'right to a view' the impact of overlooking on </w:t>
      </w:r>
      <w:proofErr w:type="gramStart"/>
      <w:r w:rsidRPr="007B0CF9">
        <w:rPr>
          <w:rFonts w:ascii="Arial" w:hAnsi="Arial" w:cs="Arial"/>
          <w:i/>
          <w:iCs/>
          <w:color w:val="000000" w:themeColor="text1"/>
          <w:sz w:val="22"/>
          <w:szCs w:val="22"/>
        </w:rPr>
        <w:t>neighbours</w:t>
      </w:r>
      <w:proofErr w:type="gramEnd"/>
      <w:r w:rsidRPr="007B0CF9">
        <w:rPr>
          <w:rFonts w:ascii="Arial" w:hAnsi="Arial" w:cs="Arial"/>
          <w:i/>
          <w:iCs/>
          <w:color w:val="000000" w:themeColor="text1"/>
          <w:sz w:val="22"/>
          <w:szCs w:val="22"/>
        </w:rPr>
        <w:t xml:space="preserve"> land can be a consideration to ensure adequate privacy is maintained as well as the impact on the conservation area setting. I would note that the Wiltshire Design Guide states under para 9.2.5:</w:t>
      </w:r>
    </w:p>
    <w:p w14:paraId="5949EAE7" w14:textId="77777777" w:rsidR="00525B24" w:rsidRPr="007B0CF9" w:rsidRDefault="00525B24" w:rsidP="007B0CF9">
      <w:pPr>
        <w:spacing w:line="276" w:lineRule="auto"/>
        <w:jc w:val="both"/>
        <w:rPr>
          <w:rFonts w:ascii="Arial" w:hAnsi="Arial" w:cs="Arial"/>
          <w:i/>
          <w:iCs/>
          <w:color w:val="000000" w:themeColor="text1"/>
          <w:sz w:val="22"/>
          <w:szCs w:val="22"/>
        </w:rPr>
      </w:pPr>
    </w:p>
    <w:p w14:paraId="03C57F61" w14:textId="77777777" w:rsidR="00525B24" w:rsidRPr="007B0CF9" w:rsidRDefault="00525B24" w:rsidP="007B0CF9">
      <w:pPr>
        <w:spacing w:line="276" w:lineRule="auto"/>
        <w:jc w:val="both"/>
        <w:rPr>
          <w:rFonts w:ascii="Arial" w:hAnsi="Arial" w:cs="Arial"/>
          <w:i/>
          <w:iCs/>
          <w:color w:val="000000" w:themeColor="text1"/>
          <w:sz w:val="22"/>
          <w:szCs w:val="22"/>
        </w:rPr>
      </w:pPr>
      <w:r w:rsidRPr="007B0CF9">
        <w:rPr>
          <w:rFonts w:ascii="Arial" w:hAnsi="Arial" w:cs="Arial"/>
          <w:i/>
          <w:iCs/>
          <w:color w:val="000000" w:themeColor="text1"/>
          <w:sz w:val="22"/>
          <w:szCs w:val="22"/>
        </w:rPr>
        <w:t>'Where new development is proposed adjacent to and overlooking an existing private amenity space, the traditional ‘back-to-back’ separation of minimum 20m should be respected.'</w:t>
      </w:r>
    </w:p>
    <w:p w14:paraId="4AB46F73" w14:textId="77777777" w:rsidR="00525B24" w:rsidRPr="007B0CF9" w:rsidRDefault="00525B24" w:rsidP="007B0CF9">
      <w:pPr>
        <w:spacing w:line="276" w:lineRule="auto"/>
        <w:jc w:val="both"/>
        <w:rPr>
          <w:rFonts w:ascii="Arial" w:hAnsi="Arial" w:cs="Arial"/>
          <w:i/>
          <w:iCs/>
          <w:color w:val="000000" w:themeColor="text1"/>
          <w:sz w:val="22"/>
          <w:szCs w:val="22"/>
        </w:rPr>
      </w:pPr>
    </w:p>
    <w:p w14:paraId="072465FF" w14:textId="77777777" w:rsidR="00525B24" w:rsidRPr="007B0CF9" w:rsidRDefault="00525B24" w:rsidP="007B0CF9">
      <w:pPr>
        <w:spacing w:line="276" w:lineRule="auto"/>
        <w:jc w:val="both"/>
        <w:rPr>
          <w:rFonts w:ascii="Arial" w:hAnsi="Arial" w:cs="Arial"/>
          <w:i/>
          <w:iCs/>
          <w:color w:val="000000" w:themeColor="text1"/>
          <w:sz w:val="22"/>
          <w:szCs w:val="22"/>
        </w:rPr>
      </w:pPr>
      <w:r w:rsidRPr="007B0CF9">
        <w:rPr>
          <w:rFonts w:ascii="Arial" w:hAnsi="Arial" w:cs="Arial"/>
          <w:i/>
          <w:iCs/>
          <w:color w:val="000000" w:themeColor="text1"/>
          <w:sz w:val="22"/>
          <w:szCs w:val="22"/>
        </w:rPr>
        <w:t xml:space="preserve">I note that a new </w:t>
      </w:r>
      <w:proofErr w:type="gramStart"/>
      <w:r w:rsidRPr="007B0CF9">
        <w:rPr>
          <w:rFonts w:ascii="Arial" w:hAnsi="Arial" w:cs="Arial"/>
          <w:i/>
          <w:iCs/>
          <w:color w:val="000000" w:themeColor="text1"/>
          <w:sz w:val="22"/>
          <w:szCs w:val="22"/>
        </w:rPr>
        <w:t>summerhouse like</w:t>
      </w:r>
      <w:proofErr w:type="gramEnd"/>
      <w:r w:rsidRPr="007B0CF9">
        <w:rPr>
          <w:rFonts w:ascii="Arial" w:hAnsi="Arial" w:cs="Arial"/>
          <w:i/>
          <w:iCs/>
          <w:color w:val="000000" w:themeColor="text1"/>
          <w:sz w:val="22"/>
          <w:szCs w:val="22"/>
        </w:rPr>
        <w:t xml:space="preserve"> structure has been created on the land which seems to be less than the distance required as set out in the Wiltshire Design Guide. I note in the </w:t>
      </w:r>
      <w:proofErr w:type="gramStart"/>
      <w:r w:rsidRPr="007B0CF9">
        <w:rPr>
          <w:rFonts w:ascii="Arial" w:hAnsi="Arial" w:cs="Arial"/>
          <w:i/>
          <w:iCs/>
          <w:color w:val="000000" w:themeColor="text1"/>
          <w:sz w:val="22"/>
          <w:szCs w:val="22"/>
        </w:rPr>
        <w:t>neighbours</w:t>
      </w:r>
      <w:proofErr w:type="gramEnd"/>
      <w:r w:rsidRPr="007B0CF9">
        <w:rPr>
          <w:rFonts w:ascii="Arial" w:hAnsi="Arial" w:cs="Arial"/>
          <w:i/>
          <w:iCs/>
          <w:color w:val="000000" w:themeColor="text1"/>
          <w:sz w:val="22"/>
          <w:szCs w:val="22"/>
        </w:rPr>
        <w:t xml:space="preserve"> objection response that they estimate the distance between this new structure and their house as 13m or considerably less than required within the WDG although I have not been on site to independently measure that myself.</w:t>
      </w:r>
    </w:p>
    <w:p w14:paraId="1A69AB99" w14:textId="77777777" w:rsidR="00525B24" w:rsidRPr="007B0CF9" w:rsidRDefault="00525B24" w:rsidP="007B0CF9">
      <w:pPr>
        <w:spacing w:line="276" w:lineRule="auto"/>
        <w:jc w:val="both"/>
        <w:rPr>
          <w:rFonts w:ascii="Arial" w:hAnsi="Arial" w:cs="Arial"/>
          <w:i/>
          <w:iCs/>
          <w:color w:val="000000" w:themeColor="text1"/>
          <w:sz w:val="22"/>
          <w:szCs w:val="22"/>
        </w:rPr>
      </w:pPr>
    </w:p>
    <w:p w14:paraId="62E8DCC1" w14:textId="77777777" w:rsidR="00525B24" w:rsidRPr="007B0CF9" w:rsidRDefault="00525B24" w:rsidP="007B0CF9">
      <w:pPr>
        <w:spacing w:line="276" w:lineRule="auto"/>
        <w:jc w:val="both"/>
        <w:rPr>
          <w:rFonts w:ascii="Arial" w:hAnsi="Arial" w:cs="Arial"/>
          <w:i/>
          <w:iCs/>
          <w:color w:val="000000" w:themeColor="text1"/>
          <w:sz w:val="22"/>
          <w:szCs w:val="22"/>
        </w:rPr>
      </w:pPr>
      <w:r w:rsidRPr="007B0CF9">
        <w:rPr>
          <w:rFonts w:ascii="Arial" w:hAnsi="Arial" w:cs="Arial"/>
          <w:i/>
          <w:iCs/>
          <w:color w:val="000000" w:themeColor="text1"/>
          <w:sz w:val="22"/>
          <w:szCs w:val="22"/>
        </w:rPr>
        <w:t xml:space="preserve">I cannot find the comments of the original Landscape Officer to the original 2003 application as they do not appear to be on the file, and the officer no longer works for the council. I did however note that the Landscape Officer was present for the appeal as his name appears in the </w:t>
      </w:r>
      <w:proofErr w:type="gramStart"/>
      <w:r w:rsidRPr="007B0CF9">
        <w:rPr>
          <w:rFonts w:ascii="Arial" w:hAnsi="Arial" w:cs="Arial"/>
          <w:i/>
          <w:iCs/>
          <w:color w:val="000000" w:themeColor="text1"/>
          <w:sz w:val="22"/>
          <w:szCs w:val="22"/>
        </w:rPr>
        <w:t>inspectors</w:t>
      </w:r>
      <w:proofErr w:type="gramEnd"/>
      <w:r w:rsidRPr="007B0CF9">
        <w:rPr>
          <w:rFonts w:ascii="Arial" w:hAnsi="Arial" w:cs="Arial"/>
          <w:i/>
          <w:iCs/>
          <w:color w:val="000000" w:themeColor="text1"/>
          <w:sz w:val="22"/>
          <w:szCs w:val="22"/>
        </w:rPr>
        <w:t xml:space="preserve"> decision which indicates that the officer originally objected to the 2003 application and had been called to give evidence to support the Council's case for refusal.</w:t>
      </w:r>
    </w:p>
    <w:p w14:paraId="1A69BF98" w14:textId="77777777" w:rsidR="00525B24" w:rsidRPr="007B0CF9" w:rsidRDefault="00525B24" w:rsidP="007B0CF9">
      <w:pPr>
        <w:spacing w:line="276" w:lineRule="auto"/>
        <w:jc w:val="both"/>
        <w:rPr>
          <w:rFonts w:ascii="Arial" w:hAnsi="Arial" w:cs="Arial"/>
          <w:i/>
          <w:iCs/>
          <w:color w:val="000000" w:themeColor="text1"/>
          <w:sz w:val="22"/>
          <w:szCs w:val="22"/>
        </w:rPr>
      </w:pPr>
    </w:p>
    <w:p w14:paraId="65E7D7C6" w14:textId="77777777" w:rsidR="00525B24" w:rsidRPr="007B0CF9" w:rsidRDefault="00525B24" w:rsidP="007B0CF9">
      <w:pPr>
        <w:spacing w:line="276" w:lineRule="auto"/>
        <w:jc w:val="both"/>
        <w:rPr>
          <w:rFonts w:ascii="Arial" w:hAnsi="Arial" w:cs="Arial"/>
          <w:i/>
          <w:iCs/>
          <w:color w:val="000000" w:themeColor="text1"/>
          <w:sz w:val="22"/>
          <w:szCs w:val="22"/>
        </w:rPr>
      </w:pPr>
      <w:r w:rsidRPr="007B0CF9">
        <w:rPr>
          <w:rFonts w:ascii="Arial" w:hAnsi="Arial" w:cs="Arial"/>
          <w:i/>
          <w:iCs/>
          <w:color w:val="000000" w:themeColor="text1"/>
          <w:sz w:val="22"/>
          <w:szCs w:val="22"/>
        </w:rPr>
        <w:t>It is noted that the current application covers a substantially less area than the previous 2003 application as the original field has since been subdivided and thus the potential impact on the rural setting can be considered substantially reduced from the 2003 dismissed appeal application. The change of use of this smaller plot of land from agricultural to domestic use would not mean a depth of domestic garden that is out of proportion with the rear gardens found on properties to the North of the High street and West of The Green.</w:t>
      </w:r>
    </w:p>
    <w:p w14:paraId="0A4DB18E" w14:textId="77777777" w:rsidR="00525B24" w:rsidRPr="007B0CF9" w:rsidRDefault="00525B24" w:rsidP="007B0CF9">
      <w:pPr>
        <w:spacing w:line="276" w:lineRule="auto"/>
        <w:jc w:val="both"/>
        <w:rPr>
          <w:rFonts w:ascii="Arial" w:hAnsi="Arial" w:cs="Arial"/>
          <w:i/>
          <w:iCs/>
          <w:color w:val="000000" w:themeColor="text1"/>
          <w:sz w:val="22"/>
          <w:szCs w:val="22"/>
        </w:rPr>
      </w:pPr>
    </w:p>
    <w:p w14:paraId="61A15A44" w14:textId="77777777" w:rsidR="00525B24" w:rsidRPr="007B0CF9" w:rsidRDefault="00525B24" w:rsidP="007B0CF9">
      <w:pPr>
        <w:spacing w:line="276" w:lineRule="auto"/>
        <w:jc w:val="both"/>
        <w:rPr>
          <w:rFonts w:ascii="Arial" w:hAnsi="Arial" w:cs="Arial"/>
          <w:i/>
          <w:iCs/>
          <w:color w:val="000000" w:themeColor="text1"/>
          <w:sz w:val="22"/>
          <w:szCs w:val="22"/>
        </w:rPr>
      </w:pPr>
      <w:r w:rsidRPr="007B0CF9">
        <w:rPr>
          <w:rFonts w:ascii="Arial" w:hAnsi="Arial" w:cs="Arial"/>
          <w:i/>
          <w:iCs/>
          <w:color w:val="000000" w:themeColor="text1"/>
          <w:sz w:val="22"/>
          <w:szCs w:val="22"/>
        </w:rPr>
        <w:t xml:space="preserve">Having reviewed the supplementary photographs sent in by the </w:t>
      </w:r>
      <w:proofErr w:type="gramStart"/>
      <w:r w:rsidRPr="007B0CF9">
        <w:rPr>
          <w:rFonts w:ascii="Arial" w:hAnsi="Arial" w:cs="Arial"/>
          <w:i/>
          <w:iCs/>
          <w:color w:val="000000" w:themeColor="text1"/>
          <w:sz w:val="22"/>
          <w:szCs w:val="22"/>
        </w:rPr>
        <w:t>applicants</w:t>
      </w:r>
      <w:proofErr w:type="gramEnd"/>
      <w:r w:rsidRPr="007B0CF9">
        <w:rPr>
          <w:rFonts w:ascii="Arial" w:hAnsi="Arial" w:cs="Arial"/>
          <w:i/>
          <w:iCs/>
          <w:color w:val="000000" w:themeColor="text1"/>
          <w:sz w:val="22"/>
          <w:szCs w:val="22"/>
        </w:rPr>
        <w:t xml:space="preserve"> agent </w:t>
      </w:r>
      <w:proofErr w:type="gramStart"/>
      <w:r w:rsidRPr="007B0CF9">
        <w:rPr>
          <w:rFonts w:ascii="Arial" w:hAnsi="Arial" w:cs="Arial"/>
          <w:i/>
          <w:iCs/>
          <w:color w:val="000000" w:themeColor="text1"/>
          <w:sz w:val="22"/>
          <w:szCs w:val="22"/>
        </w:rPr>
        <w:t>it is clear that the</w:t>
      </w:r>
      <w:proofErr w:type="gramEnd"/>
      <w:r w:rsidRPr="007B0CF9">
        <w:rPr>
          <w:rFonts w:ascii="Arial" w:hAnsi="Arial" w:cs="Arial"/>
          <w:i/>
          <w:iCs/>
          <w:color w:val="000000" w:themeColor="text1"/>
          <w:sz w:val="22"/>
          <w:szCs w:val="22"/>
        </w:rPr>
        <w:t xml:space="preserve"> site and the new building that forms part of the application is not visible from the surrounding </w:t>
      </w:r>
      <w:proofErr w:type="spellStart"/>
      <w:r w:rsidRPr="007B0CF9">
        <w:rPr>
          <w:rFonts w:ascii="Arial" w:hAnsi="Arial" w:cs="Arial"/>
          <w:i/>
          <w:iCs/>
          <w:color w:val="000000" w:themeColor="text1"/>
          <w:sz w:val="22"/>
          <w:szCs w:val="22"/>
        </w:rPr>
        <w:t>PRoW</w:t>
      </w:r>
      <w:proofErr w:type="spellEnd"/>
      <w:r w:rsidRPr="007B0CF9">
        <w:rPr>
          <w:rFonts w:ascii="Arial" w:hAnsi="Arial" w:cs="Arial"/>
          <w:i/>
          <w:iCs/>
          <w:color w:val="000000" w:themeColor="text1"/>
          <w:sz w:val="22"/>
          <w:szCs w:val="22"/>
        </w:rPr>
        <w:t xml:space="preserve"> network. I would highlight that the one place it is visible from (photo 15) is also across from the property that has submitted an objection (No85 High St) and that the 'summerhouse' type building is closest to.</w:t>
      </w:r>
    </w:p>
    <w:p w14:paraId="0610E010" w14:textId="77777777" w:rsidR="00525B24" w:rsidRPr="007B0CF9" w:rsidRDefault="00525B24" w:rsidP="007B0CF9">
      <w:pPr>
        <w:spacing w:line="276" w:lineRule="auto"/>
        <w:jc w:val="both"/>
        <w:rPr>
          <w:rFonts w:ascii="Arial" w:hAnsi="Arial" w:cs="Arial"/>
          <w:i/>
          <w:iCs/>
          <w:color w:val="000000" w:themeColor="text1"/>
          <w:sz w:val="22"/>
          <w:szCs w:val="22"/>
        </w:rPr>
      </w:pPr>
    </w:p>
    <w:p w14:paraId="507074DE" w14:textId="77777777" w:rsidR="00525B24" w:rsidRPr="007B0CF9" w:rsidRDefault="00525B24" w:rsidP="007B0CF9">
      <w:pPr>
        <w:spacing w:line="276" w:lineRule="auto"/>
        <w:jc w:val="both"/>
        <w:rPr>
          <w:rFonts w:ascii="Arial" w:hAnsi="Arial" w:cs="Arial"/>
          <w:i/>
          <w:iCs/>
          <w:color w:val="000000" w:themeColor="text1"/>
          <w:sz w:val="22"/>
          <w:szCs w:val="22"/>
        </w:rPr>
      </w:pPr>
      <w:r w:rsidRPr="007B0CF9">
        <w:rPr>
          <w:rFonts w:ascii="Arial" w:hAnsi="Arial" w:cs="Arial"/>
          <w:i/>
          <w:iCs/>
          <w:color w:val="000000" w:themeColor="text1"/>
          <w:sz w:val="22"/>
          <w:szCs w:val="22"/>
        </w:rPr>
        <w:t>In Conclusion</w:t>
      </w:r>
    </w:p>
    <w:p w14:paraId="05404530" w14:textId="77777777" w:rsidR="00525B24" w:rsidRPr="007B0CF9" w:rsidRDefault="00525B24" w:rsidP="007B0CF9">
      <w:pPr>
        <w:spacing w:line="276" w:lineRule="auto"/>
        <w:jc w:val="both"/>
        <w:rPr>
          <w:rFonts w:ascii="Arial" w:hAnsi="Arial" w:cs="Arial"/>
          <w:i/>
          <w:iCs/>
          <w:color w:val="000000" w:themeColor="text1"/>
          <w:sz w:val="22"/>
          <w:szCs w:val="22"/>
        </w:rPr>
      </w:pPr>
    </w:p>
    <w:p w14:paraId="0B967653" w14:textId="76E4AC3C" w:rsidR="00525B24" w:rsidRPr="007B0CF9" w:rsidRDefault="00525B24" w:rsidP="007B0CF9">
      <w:pPr>
        <w:spacing w:line="276" w:lineRule="auto"/>
        <w:jc w:val="both"/>
        <w:rPr>
          <w:rFonts w:ascii="Arial" w:hAnsi="Arial" w:cs="Arial"/>
          <w:i/>
          <w:iCs/>
          <w:color w:val="000000" w:themeColor="text1"/>
          <w:sz w:val="22"/>
          <w:szCs w:val="22"/>
        </w:rPr>
      </w:pPr>
      <w:r w:rsidRPr="007B0CF9">
        <w:rPr>
          <w:rFonts w:ascii="Arial" w:hAnsi="Arial" w:cs="Arial"/>
          <w:i/>
          <w:iCs/>
          <w:color w:val="000000" w:themeColor="text1"/>
          <w:sz w:val="22"/>
          <w:szCs w:val="22"/>
        </w:rPr>
        <w:t xml:space="preserve">With regards to the impact on the setting of the conservation </w:t>
      </w:r>
      <w:proofErr w:type="gramStart"/>
      <w:r w:rsidRPr="007B0CF9">
        <w:rPr>
          <w:rFonts w:ascii="Arial" w:hAnsi="Arial" w:cs="Arial"/>
          <w:i/>
          <w:iCs/>
          <w:color w:val="000000" w:themeColor="text1"/>
          <w:sz w:val="22"/>
          <w:szCs w:val="22"/>
        </w:rPr>
        <w:t>area</w:t>
      </w:r>
      <w:proofErr w:type="gramEnd"/>
      <w:r w:rsidRPr="007B0CF9">
        <w:rPr>
          <w:rFonts w:ascii="Arial" w:hAnsi="Arial" w:cs="Arial"/>
          <w:i/>
          <w:iCs/>
          <w:color w:val="000000" w:themeColor="text1"/>
          <w:sz w:val="22"/>
          <w:szCs w:val="22"/>
        </w:rPr>
        <w:t xml:space="preserve"> I would defer to the opinion of the conservation officer as to whether the change of use of this block of land along with the construction of the building upon it fails to conserve or degrades the designated heritage asset. With regards to views and privacy whilst I have no inherent objection to the change of use from agricultural to domestic use for this small block of land I am concerned that the location of the 'summerhouse' building included as part of this retrospective planning permission does not align with the Wiltshire Design Guide as highlighted above and therefore cannot support this retrospective application with the building in its current location. Should the applicant decide to withdraw this application and resubmit with the building relocated further away from the </w:t>
      </w:r>
      <w:proofErr w:type="gramStart"/>
      <w:r w:rsidRPr="007B0CF9">
        <w:rPr>
          <w:rFonts w:ascii="Arial" w:hAnsi="Arial" w:cs="Arial"/>
          <w:i/>
          <w:iCs/>
          <w:color w:val="000000" w:themeColor="text1"/>
          <w:sz w:val="22"/>
          <w:szCs w:val="22"/>
        </w:rPr>
        <w:t>neighbours</w:t>
      </w:r>
      <w:proofErr w:type="gramEnd"/>
      <w:r w:rsidRPr="007B0CF9">
        <w:rPr>
          <w:rFonts w:ascii="Arial" w:hAnsi="Arial" w:cs="Arial"/>
          <w:i/>
          <w:iCs/>
          <w:color w:val="000000" w:themeColor="text1"/>
          <w:sz w:val="22"/>
          <w:szCs w:val="22"/>
        </w:rPr>
        <w:t xml:space="preserve"> property line then I will be happy to reconsider my advice. I would also suggest that that if the decision is to approve this </w:t>
      </w:r>
      <w:proofErr w:type="gramStart"/>
      <w:r w:rsidRPr="007B0CF9">
        <w:rPr>
          <w:rFonts w:ascii="Arial" w:hAnsi="Arial" w:cs="Arial"/>
          <w:i/>
          <w:iCs/>
          <w:color w:val="000000" w:themeColor="text1"/>
          <w:sz w:val="22"/>
          <w:szCs w:val="22"/>
        </w:rPr>
        <w:t>application</w:t>
      </w:r>
      <w:proofErr w:type="gramEnd"/>
      <w:r w:rsidRPr="007B0CF9">
        <w:rPr>
          <w:rFonts w:ascii="Arial" w:hAnsi="Arial" w:cs="Arial"/>
          <w:i/>
          <w:iCs/>
          <w:color w:val="000000" w:themeColor="text1"/>
          <w:sz w:val="22"/>
          <w:szCs w:val="22"/>
        </w:rPr>
        <w:t xml:space="preserve"> then a covenant should be placed on the land to ensure any further structures temporary or permanent are the subject of planning permission </w:t>
      </w:r>
      <w:proofErr w:type="gramStart"/>
      <w:r w:rsidRPr="007B0CF9">
        <w:rPr>
          <w:rFonts w:ascii="Arial" w:hAnsi="Arial" w:cs="Arial"/>
          <w:i/>
          <w:iCs/>
          <w:color w:val="000000" w:themeColor="text1"/>
          <w:sz w:val="22"/>
          <w:szCs w:val="22"/>
        </w:rPr>
        <w:t>in order to</w:t>
      </w:r>
      <w:proofErr w:type="gramEnd"/>
      <w:r w:rsidRPr="007B0CF9">
        <w:rPr>
          <w:rFonts w:ascii="Arial" w:hAnsi="Arial" w:cs="Arial"/>
          <w:i/>
          <w:iCs/>
          <w:color w:val="000000" w:themeColor="text1"/>
          <w:sz w:val="22"/>
          <w:szCs w:val="22"/>
        </w:rPr>
        <w:t xml:space="preserve"> protect the conservation area setting and the privacy and tranquillity of surrounding residential properties.”</w:t>
      </w:r>
    </w:p>
    <w:p w14:paraId="06305F2A" w14:textId="77777777" w:rsidR="00EC53A2" w:rsidRPr="007B0CF9" w:rsidRDefault="00EC53A2" w:rsidP="007B0CF9">
      <w:pPr>
        <w:spacing w:line="276" w:lineRule="auto"/>
        <w:jc w:val="both"/>
        <w:rPr>
          <w:rFonts w:ascii="Arial" w:hAnsi="Arial" w:cs="Arial"/>
          <w:i/>
          <w:iCs/>
          <w:color w:val="000000" w:themeColor="text1"/>
          <w:sz w:val="22"/>
          <w:szCs w:val="22"/>
        </w:rPr>
      </w:pPr>
    </w:p>
    <w:p w14:paraId="1E87FD76" w14:textId="77777777" w:rsidR="004A42B2" w:rsidRPr="007B0CF9" w:rsidRDefault="004A42B2" w:rsidP="007B0CF9">
      <w:pPr>
        <w:spacing w:line="276" w:lineRule="auto"/>
        <w:jc w:val="both"/>
        <w:rPr>
          <w:rFonts w:ascii="Arial" w:hAnsi="Arial" w:cs="Arial"/>
          <w:color w:val="000000" w:themeColor="text1"/>
          <w:sz w:val="22"/>
          <w:szCs w:val="22"/>
        </w:rPr>
      </w:pPr>
      <w:r w:rsidRPr="007B0CF9">
        <w:rPr>
          <w:rFonts w:ascii="Arial" w:hAnsi="Arial" w:cs="Arial"/>
          <w:color w:val="000000" w:themeColor="text1"/>
          <w:sz w:val="22"/>
          <w:szCs w:val="22"/>
        </w:rPr>
        <w:t>The concerns raised by the Landscape Officer in respect of the siting of the garden building and its proximity to the neighbouring property, including reference to the separation distances set out within the Wiltshire Design Guide, are noted and have been given careful consideration.</w:t>
      </w:r>
    </w:p>
    <w:p w14:paraId="54D2059C" w14:textId="77777777" w:rsidR="004A42B2" w:rsidRPr="007B0CF9" w:rsidRDefault="004A42B2" w:rsidP="007B0CF9">
      <w:pPr>
        <w:spacing w:line="276" w:lineRule="auto"/>
        <w:jc w:val="both"/>
        <w:rPr>
          <w:rFonts w:ascii="Arial" w:hAnsi="Arial" w:cs="Arial"/>
          <w:color w:val="000000" w:themeColor="text1"/>
          <w:sz w:val="22"/>
          <w:szCs w:val="22"/>
        </w:rPr>
      </w:pPr>
    </w:p>
    <w:p w14:paraId="62135F6C" w14:textId="77777777" w:rsidR="004A42B2" w:rsidRPr="007B0CF9" w:rsidRDefault="004A42B2" w:rsidP="007B0CF9">
      <w:pPr>
        <w:spacing w:line="276" w:lineRule="auto"/>
        <w:jc w:val="both"/>
        <w:rPr>
          <w:rFonts w:ascii="Arial" w:hAnsi="Arial" w:cs="Arial"/>
          <w:color w:val="000000" w:themeColor="text1"/>
          <w:sz w:val="22"/>
          <w:szCs w:val="22"/>
        </w:rPr>
      </w:pPr>
      <w:r w:rsidRPr="007B0CF9">
        <w:rPr>
          <w:rFonts w:ascii="Arial" w:hAnsi="Arial" w:cs="Arial"/>
          <w:color w:val="000000" w:themeColor="text1"/>
          <w:sz w:val="22"/>
          <w:szCs w:val="22"/>
        </w:rPr>
        <w:t>The Wiltshire Design Guide is a material consideration and provides useful guidance on achieving good design outcomes; however, it is not prescriptive policy and must be applied with a degree of flexibility having regard to site-specific circumstances. In this instance, whilst the siting of the structure does not fully align with the indicative separation distances referenced, the building is of a modest scale, does not accommodate habitable uses, and has a limited functional intensity.</w:t>
      </w:r>
    </w:p>
    <w:p w14:paraId="3D48068D" w14:textId="77777777" w:rsidR="004A42B2" w:rsidRPr="007B0CF9" w:rsidRDefault="004A42B2" w:rsidP="007B0CF9">
      <w:pPr>
        <w:spacing w:line="276" w:lineRule="auto"/>
        <w:jc w:val="both"/>
        <w:rPr>
          <w:rFonts w:ascii="Arial" w:hAnsi="Arial" w:cs="Arial"/>
          <w:color w:val="000000" w:themeColor="text1"/>
          <w:sz w:val="22"/>
          <w:szCs w:val="22"/>
        </w:rPr>
      </w:pPr>
    </w:p>
    <w:p w14:paraId="1C409DFC" w14:textId="77777777" w:rsidR="004A42B2" w:rsidRPr="007B0CF9" w:rsidRDefault="004A42B2" w:rsidP="007B0CF9">
      <w:pPr>
        <w:spacing w:line="276" w:lineRule="auto"/>
        <w:jc w:val="both"/>
        <w:rPr>
          <w:rFonts w:ascii="Arial" w:hAnsi="Arial" w:cs="Arial"/>
          <w:color w:val="000000" w:themeColor="text1"/>
          <w:sz w:val="22"/>
          <w:szCs w:val="22"/>
        </w:rPr>
      </w:pPr>
      <w:r w:rsidRPr="007B0CF9">
        <w:rPr>
          <w:rFonts w:ascii="Arial" w:hAnsi="Arial" w:cs="Arial"/>
          <w:color w:val="000000" w:themeColor="text1"/>
          <w:sz w:val="22"/>
          <w:szCs w:val="22"/>
        </w:rPr>
        <w:t>Furthermore, the evidence submitted demonstrates that the structure has a restricted visual presence within the wider landscape, with visibility largely confined to the immediate neighbouring property rather than the public realm or the wider Conservation Area setting.</w:t>
      </w:r>
    </w:p>
    <w:p w14:paraId="43CCB1B2" w14:textId="77777777" w:rsidR="004A42B2" w:rsidRPr="007B0CF9" w:rsidRDefault="004A42B2" w:rsidP="007B0CF9">
      <w:pPr>
        <w:spacing w:line="276" w:lineRule="auto"/>
        <w:jc w:val="both"/>
        <w:rPr>
          <w:rFonts w:ascii="Arial" w:hAnsi="Arial" w:cs="Arial"/>
          <w:color w:val="000000" w:themeColor="text1"/>
          <w:sz w:val="22"/>
          <w:szCs w:val="22"/>
        </w:rPr>
      </w:pPr>
    </w:p>
    <w:p w14:paraId="2B1EA910" w14:textId="75F987AA" w:rsidR="00FB1073" w:rsidRPr="007B0CF9" w:rsidRDefault="004A42B2" w:rsidP="007B0CF9">
      <w:pPr>
        <w:spacing w:line="276" w:lineRule="auto"/>
        <w:jc w:val="both"/>
        <w:rPr>
          <w:rFonts w:ascii="Arial" w:hAnsi="Arial" w:cs="Arial"/>
          <w:color w:val="000000" w:themeColor="text1"/>
          <w:sz w:val="22"/>
          <w:szCs w:val="22"/>
        </w:rPr>
      </w:pPr>
      <w:r w:rsidRPr="007B0CF9">
        <w:rPr>
          <w:rFonts w:ascii="Arial" w:hAnsi="Arial" w:cs="Arial"/>
          <w:color w:val="000000" w:themeColor="text1"/>
          <w:sz w:val="22"/>
          <w:szCs w:val="22"/>
        </w:rPr>
        <w:t>Having regard to these factors, it is considered that the identified conflict with the Wiltshire Design Guide does not</w:t>
      </w:r>
      <w:proofErr w:type="gramStart"/>
      <w:r w:rsidRPr="007B0CF9">
        <w:rPr>
          <w:rFonts w:ascii="Arial" w:hAnsi="Arial" w:cs="Arial"/>
          <w:color w:val="000000" w:themeColor="text1"/>
          <w:sz w:val="22"/>
          <w:szCs w:val="22"/>
        </w:rPr>
        <w:t>, in itself, give</w:t>
      </w:r>
      <w:proofErr w:type="gramEnd"/>
      <w:r w:rsidRPr="007B0CF9">
        <w:rPr>
          <w:rFonts w:ascii="Arial" w:hAnsi="Arial" w:cs="Arial"/>
          <w:color w:val="000000" w:themeColor="text1"/>
          <w:sz w:val="22"/>
          <w:szCs w:val="22"/>
        </w:rPr>
        <w:t xml:space="preserve"> rise to a level of landscape or visual harm that would warrant refusal of the application in this instance.</w:t>
      </w:r>
    </w:p>
    <w:p w14:paraId="569241B1" w14:textId="77777777" w:rsidR="00D12613" w:rsidRPr="007B0CF9" w:rsidRDefault="00D12613" w:rsidP="007B0CF9">
      <w:pPr>
        <w:spacing w:line="276" w:lineRule="auto"/>
        <w:jc w:val="both"/>
        <w:rPr>
          <w:rFonts w:ascii="Arial" w:hAnsi="Arial" w:cs="Arial"/>
          <w:color w:val="000000" w:themeColor="text1"/>
          <w:sz w:val="22"/>
          <w:szCs w:val="22"/>
        </w:rPr>
      </w:pPr>
    </w:p>
    <w:p w14:paraId="3DF15C0E" w14:textId="5D11CFAB" w:rsidR="00746966" w:rsidRPr="007B0CF9" w:rsidRDefault="00BE520B" w:rsidP="007B0CF9">
      <w:pPr>
        <w:spacing w:line="276" w:lineRule="auto"/>
        <w:jc w:val="both"/>
        <w:rPr>
          <w:rFonts w:ascii="Arial" w:hAnsi="Arial" w:cs="Arial"/>
          <w:color w:val="000000" w:themeColor="text1"/>
          <w:sz w:val="22"/>
          <w:szCs w:val="22"/>
          <w:highlight w:val="yellow"/>
        </w:rPr>
      </w:pPr>
      <w:r w:rsidRPr="007B0CF9">
        <w:rPr>
          <w:rFonts w:ascii="Arial" w:hAnsi="Arial" w:cs="Arial"/>
          <w:color w:val="000000" w:themeColor="text1"/>
          <w:sz w:val="22"/>
          <w:szCs w:val="22"/>
        </w:rPr>
        <w:t>It</w:t>
      </w:r>
      <w:r w:rsidR="00746966" w:rsidRPr="007B0CF9">
        <w:rPr>
          <w:rFonts w:ascii="Arial" w:hAnsi="Arial" w:cs="Arial"/>
          <w:color w:val="000000" w:themeColor="text1"/>
          <w:sz w:val="22"/>
          <w:szCs w:val="22"/>
        </w:rPr>
        <w:t xml:space="preserve"> is acknowledged that the site lies within the setting of the Great Cheverell Conservation Area and has previously formed part of a wider parcel of land subject to a dismissed appeal in 2003 due to concerns regarding domestication and its impact on rural character. However, material differences exist in the current proposal: the application site now comprises a substantially reduced parcel of land, and </w:t>
      </w:r>
      <w:r w:rsidR="00CC37A8" w:rsidRPr="007B0CF9">
        <w:rPr>
          <w:rFonts w:ascii="Arial" w:hAnsi="Arial" w:cs="Arial"/>
          <w:color w:val="000000" w:themeColor="text1"/>
          <w:sz w:val="22"/>
          <w:szCs w:val="22"/>
        </w:rPr>
        <w:t xml:space="preserve">consequently </w:t>
      </w:r>
      <w:r w:rsidR="00746966" w:rsidRPr="007B0CF9">
        <w:rPr>
          <w:rFonts w:ascii="Arial" w:hAnsi="Arial" w:cs="Arial"/>
          <w:color w:val="000000" w:themeColor="text1"/>
          <w:sz w:val="22"/>
          <w:szCs w:val="22"/>
        </w:rPr>
        <w:t>the extent of domestication is more limited. As identified by the Landscape Officer, this results in a markedly reduced potential for landscape harm compared to the earlier scheme.</w:t>
      </w:r>
      <w:r w:rsidR="00E36A63" w:rsidRPr="007B0CF9">
        <w:rPr>
          <w:rFonts w:ascii="Arial" w:hAnsi="Arial" w:cs="Arial"/>
          <w:color w:val="000000" w:themeColor="text1"/>
          <w:sz w:val="22"/>
          <w:szCs w:val="22"/>
        </w:rPr>
        <w:t xml:space="preserve"> </w:t>
      </w:r>
      <w:r w:rsidR="008B42B8" w:rsidRPr="007B0CF9">
        <w:rPr>
          <w:rFonts w:ascii="Arial" w:hAnsi="Arial" w:cs="Arial"/>
          <w:color w:val="000000" w:themeColor="text1"/>
          <w:sz w:val="22"/>
          <w:szCs w:val="22"/>
        </w:rPr>
        <w:t>The detailed relationship with the neighbouring property is addressed separately within the amenity assessment below.</w:t>
      </w:r>
    </w:p>
    <w:p w14:paraId="1F673F02" w14:textId="77777777" w:rsidR="00746966" w:rsidRPr="007B0CF9" w:rsidRDefault="00746966" w:rsidP="007B0CF9">
      <w:pPr>
        <w:spacing w:line="276" w:lineRule="auto"/>
        <w:jc w:val="both"/>
        <w:rPr>
          <w:rFonts w:ascii="Arial" w:hAnsi="Arial" w:cs="Arial"/>
          <w:color w:val="000000" w:themeColor="text1"/>
          <w:sz w:val="22"/>
          <w:szCs w:val="22"/>
          <w:highlight w:val="yellow"/>
        </w:rPr>
      </w:pPr>
    </w:p>
    <w:p w14:paraId="6F654BF7" w14:textId="77777777" w:rsidR="00746966" w:rsidRPr="007B0CF9" w:rsidRDefault="00746966" w:rsidP="007B0CF9">
      <w:pPr>
        <w:spacing w:line="276" w:lineRule="auto"/>
        <w:jc w:val="both"/>
        <w:rPr>
          <w:rFonts w:ascii="Arial" w:hAnsi="Arial" w:cs="Arial"/>
          <w:color w:val="000000" w:themeColor="text1"/>
          <w:sz w:val="22"/>
          <w:szCs w:val="22"/>
        </w:rPr>
      </w:pPr>
      <w:r w:rsidRPr="007B0CF9">
        <w:rPr>
          <w:rFonts w:ascii="Arial" w:hAnsi="Arial" w:cs="Arial"/>
          <w:color w:val="000000" w:themeColor="text1"/>
          <w:sz w:val="22"/>
          <w:szCs w:val="22"/>
        </w:rPr>
        <w:t>It is also noted that the Conservation Officer has raised no objection in respect of heritage impacts. Furthermore, as the site forms part of the curtilage of a listed building, permitted development rights do not apply. Consequently, any future structures or alterations would require express planning permission, ensuring that the character of the site and its setting remain appropriately controlled.</w:t>
      </w:r>
    </w:p>
    <w:p w14:paraId="48EAC6AA" w14:textId="77777777" w:rsidR="00100D66" w:rsidRPr="007B0CF9" w:rsidRDefault="00100D66" w:rsidP="007B0CF9">
      <w:pPr>
        <w:spacing w:line="276" w:lineRule="auto"/>
        <w:jc w:val="both"/>
        <w:rPr>
          <w:rFonts w:ascii="Arial" w:hAnsi="Arial" w:cs="Arial"/>
          <w:color w:val="000000" w:themeColor="text1"/>
          <w:sz w:val="22"/>
          <w:szCs w:val="22"/>
          <w:highlight w:val="yellow"/>
        </w:rPr>
      </w:pPr>
    </w:p>
    <w:p w14:paraId="1C203C7E" w14:textId="457934A1" w:rsidR="00746966" w:rsidRPr="007B0CF9" w:rsidRDefault="00746966" w:rsidP="007B0CF9">
      <w:pPr>
        <w:spacing w:line="276" w:lineRule="auto"/>
        <w:jc w:val="both"/>
        <w:rPr>
          <w:rFonts w:ascii="Arial" w:hAnsi="Arial" w:cs="Arial"/>
          <w:color w:val="000000" w:themeColor="text1"/>
          <w:sz w:val="22"/>
          <w:szCs w:val="22"/>
        </w:rPr>
      </w:pPr>
      <w:r w:rsidRPr="007B0CF9">
        <w:rPr>
          <w:rFonts w:ascii="Arial" w:hAnsi="Arial" w:cs="Arial"/>
          <w:color w:val="000000" w:themeColor="text1"/>
          <w:sz w:val="22"/>
          <w:szCs w:val="22"/>
        </w:rPr>
        <w:t>The submitted information, including supporting photographs, demonstrates that the site and associated structures are not readily visible from the wider public realm, including the surrounding Public Rights of Way network. As such, the proposal has a limited visual presence within the wider landscape and does not give rise to harm to the rural character o</w:t>
      </w:r>
      <w:r w:rsidR="00B63F24">
        <w:rPr>
          <w:rFonts w:ascii="Arial" w:hAnsi="Arial" w:cs="Arial"/>
          <w:color w:val="000000" w:themeColor="text1"/>
          <w:sz w:val="22"/>
          <w:szCs w:val="22"/>
        </w:rPr>
        <w:t>r</w:t>
      </w:r>
      <w:r w:rsidRPr="007B0CF9">
        <w:rPr>
          <w:rFonts w:ascii="Arial" w:hAnsi="Arial" w:cs="Arial"/>
          <w:color w:val="000000" w:themeColor="text1"/>
          <w:sz w:val="22"/>
          <w:szCs w:val="22"/>
        </w:rPr>
        <w:t xml:space="preserve"> the Conservation Area setting.</w:t>
      </w:r>
    </w:p>
    <w:p w14:paraId="49247197" w14:textId="77777777" w:rsidR="0048694C" w:rsidRPr="007B0CF9" w:rsidRDefault="0048694C" w:rsidP="007B0CF9">
      <w:pPr>
        <w:spacing w:line="276" w:lineRule="auto"/>
        <w:jc w:val="both"/>
        <w:rPr>
          <w:rFonts w:ascii="Arial" w:hAnsi="Arial" w:cs="Arial"/>
          <w:color w:val="000000" w:themeColor="text1"/>
          <w:sz w:val="22"/>
          <w:szCs w:val="22"/>
          <w:highlight w:val="yellow"/>
        </w:rPr>
      </w:pPr>
    </w:p>
    <w:p w14:paraId="2C273087" w14:textId="575080E1" w:rsidR="004D4EF6" w:rsidRPr="007B0CF9" w:rsidRDefault="004D4EF6" w:rsidP="007B0CF9">
      <w:pPr>
        <w:spacing w:line="276" w:lineRule="auto"/>
        <w:jc w:val="both"/>
        <w:rPr>
          <w:rFonts w:ascii="Arial" w:hAnsi="Arial" w:cs="Arial"/>
          <w:color w:val="000000" w:themeColor="text1"/>
          <w:sz w:val="22"/>
          <w:szCs w:val="22"/>
        </w:rPr>
      </w:pPr>
      <w:r w:rsidRPr="007B0CF9">
        <w:rPr>
          <w:rFonts w:ascii="Arial" w:hAnsi="Arial" w:cs="Arial"/>
          <w:color w:val="000000" w:themeColor="text1"/>
          <w:sz w:val="22"/>
          <w:szCs w:val="22"/>
        </w:rPr>
        <w:t>Whilst the Landscape Officer raises concerns regarding the siting of the garden structure and its alignment with the Wiltshire Design Guide, it is noted that the guidance is not prescriptive policy but a material consideration to be applied flexibly. In this instance, the structure is of a modest scale, is not widely visible within the public realm, and does not materially erode the wider landscape character or the setting of the Conservation Area. On balance, it is considered that the identified conflict with the guidance does not give rise to a level of harm sufficient to justify refusal</w:t>
      </w:r>
      <w:r w:rsidR="00A01ED7" w:rsidRPr="007B0CF9">
        <w:rPr>
          <w:rFonts w:ascii="Arial" w:hAnsi="Arial" w:cs="Arial"/>
          <w:color w:val="000000" w:themeColor="text1"/>
          <w:sz w:val="22"/>
          <w:szCs w:val="22"/>
        </w:rPr>
        <w:t>.</w:t>
      </w:r>
    </w:p>
    <w:p w14:paraId="60F4D030" w14:textId="77777777" w:rsidR="00A01ED7" w:rsidRPr="007B0CF9" w:rsidRDefault="00A01ED7" w:rsidP="007B0CF9">
      <w:pPr>
        <w:spacing w:line="276" w:lineRule="auto"/>
        <w:jc w:val="both"/>
        <w:rPr>
          <w:rFonts w:ascii="Arial" w:hAnsi="Arial" w:cs="Arial"/>
          <w:color w:val="000000" w:themeColor="text1"/>
          <w:sz w:val="22"/>
          <w:szCs w:val="22"/>
        </w:rPr>
      </w:pPr>
    </w:p>
    <w:p w14:paraId="1BBD67B2" w14:textId="7875876D" w:rsidR="00746966" w:rsidRPr="007B0CF9" w:rsidRDefault="00746966" w:rsidP="007B0CF9">
      <w:pPr>
        <w:spacing w:line="276" w:lineRule="auto"/>
        <w:jc w:val="both"/>
        <w:rPr>
          <w:rFonts w:ascii="Arial" w:hAnsi="Arial" w:cs="Arial"/>
          <w:color w:val="000000" w:themeColor="text1"/>
          <w:sz w:val="22"/>
          <w:szCs w:val="22"/>
        </w:rPr>
      </w:pPr>
      <w:r w:rsidRPr="007B0CF9">
        <w:rPr>
          <w:rFonts w:ascii="Arial" w:hAnsi="Arial" w:cs="Arial"/>
          <w:color w:val="000000" w:themeColor="text1"/>
          <w:sz w:val="22"/>
          <w:szCs w:val="22"/>
        </w:rPr>
        <w:t xml:space="preserve">With regard to the concerns raised by the Landscape Officer in respect of the siting of the outbuilding and its relationship to neighbouring amenity, this matter has been fully addressed within the amenity section of the report </w:t>
      </w:r>
      <w:r w:rsidR="00A01ED7" w:rsidRPr="007B0CF9">
        <w:rPr>
          <w:rFonts w:ascii="Arial" w:hAnsi="Arial" w:cs="Arial"/>
          <w:color w:val="000000" w:themeColor="text1"/>
          <w:sz w:val="22"/>
          <w:szCs w:val="22"/>
        </w:rPr>
        <w:t xml:space="preserve">which concluded that whilst it is not particularly neighbourly </w:t>
      </w:r>
      <w:r w:rsidR="00246C75" w:rsidRPr="007B0CF9">
        <w:rPr>
          <w:rFonts w:ascii="Arial" w:hAnsi="Arial" w:cs="Arial"/>
          <w:color w:val="000000" w:themeColor="text1"/>
          <w:sz w:val="22"/>
          <w:szCs w:val="22"/>
        </w:rPr>
        <w:t xml:space="preserve">it is considered not to result in such a detrimental impact upon residential amenity to warrant a reason for refusal in this instance. </w:t>
      </w:r>
      <w:r w:rsidR="006330CB" w:rsidRPr="007B0CF9">
        <w:rPr>
          <w:rFonts w:ascii="Arial" w:hAnsi="Arial" w:cs="Arial"/>
          <w:color w:val="000000" w:themeColor="text1"/>
          <w:sz w:val="22"/>
          <w:szCs w:val="22"/>
        </w:rPr>
        <w:t xml:space="preserve"> </w:t>
      </w:r>
    </w:p>
    <w:p w14:paraId="09D4FA90" w14:textId="77777777" w:rsidR="00F515C0" w:rsidRPr="007B0CF9" w:rsidRDefault="00F515C0" w:rsidP="007B0CF9">
      <w:pPr>
        <w:spacing w:line="276" w:lineRule="auto"/>
        <w:jc w:val="both"/>
        <w:rPr>
          <w:rFonts w:ascii="Arial" w:hAnsi="Arial" w:cs="Arial"/>
          <w:color w:val="000000" w:themeColor="text1"/>
          <w:sz w:val="22"/>
          <w:szCs w:val="22"/>
          <w:highlight w:val="yellow"/>
        </w:rPr>
      </w:pPr>
    </w:p>
    <w:p w14:paraId="231F4581" w14:textId="77777777" w:rsidR="00D8144A" w:rsidRPr="007B0CF9" w:rsidRDefault="00D8144A" w:rsidP="007B0CF9">
      <w:pPr>
        <w:spacing w:line="276" w:lineRule="auto"/>
        <w:jc w:val="both"/>
        <w:rPr>
          <w:rFonts w:ascii="Arial" w:hAnsi="Arial" w:cs="Arial"/>
          <w:color w:val="000000" w:themeColor="text1"/>
          <w:sz w:val="22"/>
          <w:szCs w:val="22"/>
        </w:rPr>
      </w:pPr>
      <w:r w:rsidRPr="007B0CF9">
        <w:rPr>
          <w:rFonts w:ascii="Arial" w:hAnsi="Arial" w:cs="Arial"/>
          <w:color w:val="000000" w:themeColor="text1"/>
          <w:sz w:val="22"/>
          <w:szCs w:val="22"/>
        </w:rPr>
        <w:t>In light of the above, including the limited scale of the development, the reduced extent of the land compared to the previously refused scheme, its contained relationship to existing residential development, and its limited visibility within the wider landscape, it is considered that the proposal would not result in unacceptable harm to landscape character or the setting of the Great Cheverell Conservation Area.</w:t>
      </w:r>
    </w:p>
    <w:p w14:paraId="3B665280" w14:textId="77777777" w:rsidR="00D8144A" w:rsidRPr="007B0CF9" w:rsidRDefault="00D8144A" w:rsidP="007B0CF9">
      <w:pPr>
        <w:spacing w:line="276" w:lineRule="auto"/>
        <w:jc w:val="both"/>
        <w:rPr>
          <w:rFonts w:ascii="Arial" w:hAnsi="Arial" w:cs="Arial"/>
          <w:color w:val="000000" w:themeColor="text1"/>
          <w:sz w:val="22"/>
          <w:szCs w:val="22"/>
        </w:rPr>
      </w:pPr>
    </w:p>
    <w:p w14:paraId="01BA2E9F" w14:textId="77777777" w:rsidR="00D8144A" w:rsidRPr="007B0CF9" w:rsidRDefault="00D8144A" w:rsidP="007B0CF9">
      <w:pPr>
        <w:spacing w:line="276" w:lineRule="auto"/>
        <w:jc w:val="both"/>
        <w:rPr>
          <w:rFonts w:ascii="Arial" w:hAnsi="Arial" w:cs="Arial"/>
          <w:color w:val="000000" w:themeColor="text1"/>
          <w:sz w:val="22"/>
          <w:szCs w:val="22"/>
        </w:rPr>
      </w:pPr>
      <w:r w:rsidRPr="007B0CF9">
        <w:rPr>
          <w:rFonts w:ascii="Arial" w:hAnsi="Arial" w:cs="Arial"/>
          <w:color w:val="000000" w:themeColor="text1"/>
          <w:sz w:val="22"/>
          <w:szCs w:val="22"/>
        </w:rPr>
        <w:t>Whilst some tension with the Wiltshire Design Guide has been identified in respect of the siting of the outbuilding, this is not considered to translate into material landscape or visual harm in this specific context, for the reasons set out above.</w:t>
      </w:r>
    </w:p>
    <w:p w14:paraId="14A76FF1" w14:textId="77777777" w:rsidR="00D8144A" w:rsidRPr="007B0CF9" w:rsidRDefault="00D8144A" w:rsidP="007B0CF9">
      <w:pPr>
        <w:spacing w:line="276" w:lineRule="auto"/>
        <w:jc w:val="both"/>
        <w:rPr>
          <w:rFonts w:ascii="Arial" w:hAnsi="Arial" w:cs="Arial"/>
          <w:color w:val="000000" w:themeColor="text1"/>
          <w:sz w:val="22"/>
          <w:szCs w:val="22"/>
        </w:rPr>
      </w:pPr>
    </w:p>
    <w:p w14:paraId="1B05B022" w14:textId="5E9B4B8C" w:rsidR="009A5B87" w:rsidRPr="007B0CF9" w:rsidRDefault="00D8144A" w:rsidP="007B0CF9">
      <w:pPr>
        <w:spacing w:line="276" w:lineRule="auto"/>
        <w:jc w:val="both"/>
        <w:rPr>
          <w:rFonts w:ascii="Arial" w:hAnsi="Arial" w:cs="Arial"/>
          <w:color w:val="000000" w:themeColor="text1"/>
          <w:sz w:val="22"/>
          <w:szCs w:val="22"/>
        </w:rPr>
      </w:pPr>
      <w:r w:rsidRPr="007B0CF9">
        <w:rPr>
          <w:rFonts w:ascii="Arial" w:hAnsi="Arial" w:cs="Arial"/>
          <w:color w:val="000000" w:themeColor="text1"/>
          <w:sz w:val="22"/>
          <w:szCs w:val="22"/>
        </w:rPr>
        <w:t>The development is therefore considered acceptable in landscape and visual terms and accords with Core Policy 51 of the Wiltshire Core Strategy.</w:t>
      </w:r>
    </w:p>
    <w:p w14:paraId="253F63E9" w14:textId="77777777" w:rsidR="009A5B87" w:rsidRPr="007B0CF9" w:rsidRDefault="009A5B87" w:rsidP="007B0CF9">
      <w:pPr>
        <w:spacing w:line="276" w:lineRule="auto"/>
        <w:jc w:val="both"/>
        <w:rPr>
          <w:rFonts w:ascii="Arial" w:hAnsi="Arial" w:cs="Arial"/>
          <w:i/>
          <w:iCs/>
          <w:color w:val="000000" w:themeColor="text1"/>
          <w:sz w:val="22"/>
          <w:szCs w:val="22"/>
        </w:rPr>
      </w:pPr>
    </w:p>
    <w:p w14:paraId="01CBA7EE" w14:textId="77777777" w:rsidR="00543309" w:rsidRPr="007B0CF9" w:rsidRDefault="00543309" w:rsidP="007B0CF9">
      <w:pPr>
        <w:spacing w:line="276" w:lineRule="auto"/>
        <w:jc w:val="both"/>
        <w:rPr>
          <w:rFonts w:ascii="Arial" w:hAnsi="Arial" w:cs="Arial"/>
          <w:b/>
          <w:bCs/>
          <w:color w:val="000000" w:themeColor="text1"/>
          <w:sz w:val="22"/>
          <w:szCs w:val="22"/>
        </w:rPr>
      </w:pPr>
      <w:r w:rsidRPr="007B0CF9">
        <w:rPr>
          <w:rFonts w:ascii="Arial" w:hAnsi="Arial" w:cs="Arial"/>
          <w:b/>
          <w:bCs/>
          <w:color w:val="000000" w:themeColor="text1"/>
          <w:sz w:val="22"/>
          <w:szCs w:val="22"/>
        </w:rPr>
        <w:t>Loss of Best and Most Versatile Agricultural Land (BMV)</w:t>
      </w:r>
    </w:p>
    <w:p w14:paraId="7CF601E4" w14:textId="77777777" w:rsidR="00543309" w:rsidRPr="007B0CF9" w:rsidRDefault="00543309" w:rsidP="007B0CF9">
      <w:pPr>
        <w:spacing w:line="276" w:lineRule="auto"/>
        <w:jc w:val="both"/>
        <w:rPr>
          <w:rFonts w:ascii="Arial" w:hAnsi="Arial" w:cs="Arial"/>
          <w:i/>
          <w:iCs/>
          <w:color w:val="000000" w:themeColor="text1"/>
          <w:sz w:val="22"/>
          <w:szCs w:val="22"/>
        </w:rPr>
      </w:pPr>
      <w:r w:rsidRPr="007B0CF9">
        <w:rPr>
          <w:rFonts w:ascii="Arial" w:hAnsi="Arial" w:cs="Arial"/>
          <w:i/>
          <w:iCs/>
          <w:color w:val="000000" w:themeColor="text1"/>
          <w:sz w:val="22"/>
          <w:szCs w:val="22"/>
        </w:rPr>
        <w:t>Policy Context</w:t>
      </w:r>
    </w:p>
    <w:p w14:paraId="04B37D06" w14:textId="77777777" w:rsidR="00543309" w:rsidRPr="007B0CF9" w:rsidRDefault="00543309" w:rsidP="007B0CF9">
      <w:pPr>
        <w:spacing w:line="276" w:lineRule="auto"/>
        <w:jc w:val="both"/>
        <w:rPr>
          <w:rFonts w:ascii="Arial" w:hAnsi="Arial" w:cs="Arial"/>
          <w:color w:val="000000" w:themeColor="text1"/>
          <w:sz w:val="22"/>
          <w:szCs w:val="22"/>
        </w:rPr>
      </w:pPr>
      <w:r w:rsidRPr="007B0CF9">
        <w:rPr>
          <w:rFonts w:ascii="Arial" w:hAnsi="Arial" w:cs="Arial"/>
          <w:color w:val="000000" w:themeColor="text1"/>
          <w:sz w:val="22"/>
          <w:szCs w:val="22"/>
        </w:rPr>
        <w:t>BMV land includes Grades </w:t>
      </w:r>
      <w:r w:rsidRPr="007B0CF9">
        <w:rPr>
          <w:rFonts w:ascii="Arial" w:hAnsi="Arial" w:cs="Arial"/>
          <w:b/>
          <w:bCs/>
          <w:color w:val="000000" w:themeColor="text1"/>
          <w:sz w:val="22"/>
          <w:szCs w:val="22"/>
        </w:rPr>
        <w:t>1, 2, and 3a</w:t>
      </w:r>
      <w:r w:rsidRPr="007B0CF9">
        <w:rPr>
          <w:rFonts w:ascii="Arial" w:hAnsi="Arial" w:cs="Arial"/>
          <w:color w:val="000000" w:themeColor="text1"/>
          <w:sz w:val="22"/>
          <w:szCs w:val="22"/>
        </w:rPr>
        <w:t> under the Agricultural Land Classification system. It is considered the most productive and sustainable for food production.</w:t>
      </w:r>
    </w:p>
    <w:p w14:paraId="74CFF6AA" w14:textId="77777777" w:rsidR="00AF45AE" w:rsidRPr="007B0CF9" w:rsidRDefault="00AF45AE" w:rsidP="007B0CF9">
      <w:pPr>
        <w:spacing w:line="276" w:lineRule="auto"/>
        <w:jc w:val="both"/>
        <w:rPr>
          <w:rFonts w:ascii="Arial" w:hAnsi="Arial" w:cs="Arial"/>
          <w:color w:val="000000" w:themeColor="text1"/>
          <w:sz w:val="22"/>
          <w:szCs w:val="22"/>
        </w:rPr>
      </w:pPr>
    </w:p>
    <w:p w14:paraId="6936CD65" w14:textId="77777777" w:rsidR="00543309" w:rsidRPr="007B0CF9" w:rsidRDefault="00543309" w:rsidP="007B0CF9">
      <w:pPr>
        <w:spacing w:line="276" w:lineRule="auto"/>
        <w:jc w:val="both"/>
        <w:rPr>
          <w:rFonts w:ascii="Arial" w:hAnsi="Arial" w:cs="Arial"/>
          <w:color w:val="000000" w:themeColor="text1"/>
          <w:sz w:val="22"/>
          <w:szCs w:val="22"/>
        </w:rPr>
      </w:pPr>
      <w:r w:rsidRPr="007B0CF9">
        <w:rPr>
          <w:rFonts w:ascii="Arial" w:hAnsi="Arial" w:cs="Arial"/>
          <w:color w:val="000000" w:themeColor="text1"/>
          <w:sz w:val="22"/>
          <w:szCs w:val="22"/>
        </w:rPr>
        <w:t>Paragraph 187(b) </w:t>
      </w:r>
      <w:r w:rsidR="00AF45AE" w:rsidRPr="007B0CF9">
        <w:rPr>
          <w:rFonts w:ascii="Arial" w:hAnsi="Arial" w:cs="Arial"/>
          <w:color w:val="000000" w:themeColor="text1"/>
          <w:sz w:val="22"/>
          <w:szCs w:val="22"/>
        </w:rPr>
        <w:t xml:space="preserve">of the NPPF </w:t>
      </w:r>
      <w:r w:rsidRPr="007B0CF9">
        <w:rPr>
          <w:rFonts w:ascii="Arial" w:hAnsi="Arial" w:cs="Arial"/>
          <w:color w:val="000000" w:themeColor="text1"/>
          <w:sz w:val="22"/>
          <w:szCs w:val="22"/>
        </w:rPr>
        <w:t>emphasizes the need to protect BMV land from unnecessary development</w:t>
      </w:r>
      <w:r w:rsidR="00E058EC" w:rsidRPr="007B0CF9">
        <w:rPr>
          <w:rFonts w:ascii="Arial" w:hAnsi="Arial" w:cs="Arial"/>
          <w:color w:val="000000" w:themeColor="text1"/>
          <w:sz w:val="22"/>
          <w:szCs w:val="22"/>
        </w:rPr>
        <w:t xml:space="preserve"> and r</w:t>
      </w:r>
      <w:r w:rsidRPr="007B0CF9">
        <w:rPr>
          <w:rFonts w:ascii="Arial" w:hAnsi="Arial" w:cs="Arial"/>
          <w:color w:val="000000" w:themeColor="text1"/>
          <w:sz w:val="22"/>
          <w:szCs w:val="22"/>
        </w:rPr>
        <w:t>ecogni</w:t>
      </w:r>
      <w:r w:rsidR="00E058EC" w:rsidRPr="007B0CF9">
        <w:rPr>
          <w:rFonts w:ascii="Arial" w:hAnsi="Arial" w:cs="Arial"/>
          <w:color w:val="000000" w:themeColor="text1"/>
          <w:sz w:val="22"/>
          <w:szCs w:val="22"/>
        </w:rPr>
        <w:t>s</w:t>
      </w:r>
      <w:r w:rsidRPr="007B0CF9">
        <w:rPr>
          <w:rFonts w:ascii="Arial" w:hAnsi="Arial" w:cs="Arial"/>
          <w:color w:val="000000" w:themeColor="text1"/>
          <w:sz w:val="22"/>
          <w:szCs w:val="22"/>
        </w:rPr>
        <w:t>es the economic and environmental value of BMV land.</w:t>
      </w:r>
    </w:p>
    <w:p w14:paraId="76727C6C" w14:textId="77777777" w:rsidR="00E058EC" w:rsidRPr="007B0CF9" w:rsidRDefault="00E058EC" w:rsidP="007B0CF9">
      <w:pPr>
        <w:spacing w:line="276" w:lineRule="auto"/>
        <w:jc w:val="both"/>
        <w:rPr>
          <w:rFonts w:ascii="Arial" w:hAnsi="Arial" w:cs="Arial"/>
          <w:b/>
          <w:bCs/>
          <w:color w:val="000000" w:themeColor="text1"/>
          <w:sz w:val="22"/>
          <w:szCs w:val="22"/>
          <w:highlight w:val="yellow"/>
        </w:rPr>
      </w:pPr>
    </w:p>
    <w:p w14:paraId="22A32150" w14:textId="77777777" w:rsidR="009832C0" w:rsidRPr="007B0CF9" w:rsidRDefault="009832C0" w:rsidP="007B0CF9">
      <w:pPr>
        <w:spacing w:line="276" w:lineRule="auto"/>
        <w:jc w:val="both"/>
        <w:rPr>
          <w:rFonts w:ascii="Arial" w:hAnsi="Arial" w:cs="Arial"/>
          <w:sz w:val="22"/>
          <w:szCs w:val="22"/>
        </w:rPr>
      </w:pPr>
      <w:r w:rsidRPr="007B0CF9">
        <w:rPr>
          <w:rFonts w:ascii="Arial" w:hAnsi="Arial" w:cs="Arial"/>
          <w:sz w:val="22"/>
          <w:szCs w:val="22"/>
        </w:rPr>
        <w:t xml:space="preserve">The application site is classified as Grade 4 agricultural land. This land falls outside the definition of Best and Most Versatile (BMV) agricultural land, which is defined within national planning policy as Grades 1, 2 and 3a. As such, the site </w:t>
      </w:r>
      <w:proofErr w:type="gramStart"/>
      <w:r w:rsidRPr="007B0CF9">
        <w:rPr>
          <w:rFonts w:ascii="Arial" w:hAnsi="Arial" w:cs="Arial"/>
          <w:sz w:val="22"/>
          <w:szCs w:val="22"/>
        </w:rPr>
        <w:t>is considered to be</w:t>
      </w:r>
      <w:proofErr w:type="gramEnd"/>
      <w:r w:rsidRPr="007B0CF9">
        <w:rPr>
          <w:rFonts w:ascii="Arial" w:hAnsi="Arial" w:cs="Arial"/>
          <w:sz w:val="22"/>
          <w:szCs w:val="22"/>
        </w:rPr>
        <w:t xml:space="preserve"> of poor agricultural quality with significant limitations for agricultural use.</w:t>
      </w:r>
    </w:p>
    <w:p w14:paraId="168C142C" w14:textId="77777777" w:rsidR="009832C0" w:rsidRPr="007B0CF9" w:rsidRDefault="009832C0" w:rsidP="007B0CF9">
      <w:pPr>
        <w:spacing w:line="276" w:lineRule="auto"/>
        <w:jc w:val="both"/>
        <w:rPr>
          <w:rFonts w:ascii="Arial" w:hAnsi="Arial" w:cs="Arial"/>
          <w:i/>
          <w:iCs/>
          <w:color w:val="FF0000"/>
          <w:sz w:val="22"/>
          <w:szCs w:val="22"/>
        </w:rPr>
      </w:pPr>
    </w:p>
    <w:p w14:paraId="6741C237" w14:textId="77777777" w:rsidR="009832C0" w:rsidRPr="007B0CF9" w:rsidRDefault="009832C0" w:rsidP="007B0CF9">
      <w:pPr>
        <w:spacing w:line="276" w:lineRule="auto"/>
        <w:jc w:val="both"/>
        <w:rPr>
          <w:rFonts w:ascii="Arial" w:hAnsi="Arial" w:cs="Arial"/>
          <w:sz w:val="22"/>
          <w:szCs w:val="22"/>
        </w:rPr>
      </w:pPr>
      <w:r w:rsidRPr="007B0CF9">
        <w:rPr>
          <w:rFonts w:ascii="Arial" w:hAnsi="Arial" w:cs="Arial"/>
          <w:sz w:val="22"/>
          <w:szCs w:val="22"/>
        </w:rPr>
        <w:t>Paragraph 187 of the National Planning Policy Framework (NPPF) seeks to safeguard areas of BMV land where possible; however, this policy protection does not extend to lower quality land (Grades 3b, 4 and 5). Therefore, the loss of Grade 4 agricultural land does not attract the same level of policy restraint, and its development is generally more acceptable in principle, subject to other material considerations.</w:t>
      </w:r>
    </w:p>
    <w:p w14:paraId="59E2A973" w14:textId="77777777" w:rsidR="009832C0" w:rsidRPr="007B0CF9" w:rsidRDefault="009832C0" w:rsidP="007B0CF9">
      <w:pPr>
        <w:spacing w:line="276" w:lineRule="auto"/>
        <w:jc w:val="both"/>
        <w:rPr>
          <w:rFonts w:ascii="Arial" w:hAnsi="Arial" w:cs="Arial"/>
          <w:i/>
          <w:iCs/>
          <w:color w:val="FF0000"/>
          <w:sz w:val="22"/>
          <w:szCs w:val="22"/>
        </w:rPr>
      </w:pPr>
    </w:p>
    <w:p w14:paraId="60C4B51C" w14:textId="77777777" w:rsidR="009832C0" w:rsidRPr="007B0CF9" w:rsidRDefault="009832C0" w:rsidP="007B0CF9">
      <w:pPr>
        <w:spacing w:line="276" w:lineRule="auto"/>
        <w:jc w:val="both"/>
        <w:rPr>
          <w:rFonts w:ascii="Arial" w:hAnsi="Arial" w:cs="Arial"/>
          <w:sz w:val="22"/>
          <w:szCs w:val="22"/>
        </w:rPr>
      </w:pPr>
      <w:r w:rsidRPr="007B0CF9">
        <w:rPr>
          <w:rFonts w:ascii="Arial" w:hAnsi="Arial" w:cs="Arial"/>
          <w:sz w:val="22"/>
          <w:szCs w:val="22"/>
        </w:rPr>
        <w:t>In this case, the proposal relates to the change of use of a small parcel of land associated with an existing dwelling, rather than the loss of a larger, actively managed agricultural unit. The scale of land affected is limited, and the land is not identified as making a meaningful contribution to agricultural productivity at a wider landscape or holding level. Furthermore, the subdivision of the original field parcel since the previously refused 2003 scheme has reduced the agricultural utility and coherence of the land.</w:t>
      </w:r>
    </w:p>
    <w:p w14:paraId="706CA8B8" w14:textId="77777777" w:rsidR="009832C0" w:rsidRPr="007B0CF9" w:rsidRDefault="009832C0" w:rsidP="007B0CF9">
      <w:pPr>
        <w:spacing w:line="276" w:lineRule="auto"/>
        <w:jc w:val="both"/>
        <w:rPr>
          <w:rFonts w:ascii="Arial" w:hAnsi="Arial" w:cs="Arial"/>
          <w:i/>
          <w:iCs/>
          <w:color w:val="FF0000"/>
          <w:sz w:val="22"/>
          <w:szCs w:val="22"/>
        </w:rPr>
      </w:pPr>
    </w:p>
    <w:p w14:paraId="3CA717F1" w14:textId="77777777" w:rsidR="009832C0" w:rsidRPr="007B0CF9" w:rsidRDefault="009832C0" w:rsidP="007B0CF9">
      <w:pPr>
        <w:spacing w:line="276" w:lineRule="auto"/>
        <w:jc w:val="both"/>
        <w:rPr>
          <w:rFonts w:ascii="Arial" w:hAnsi="Arial" w:cs="Arial"/>
          <w:sz w:val="22"/>
          <w:szCs w:val="22"/>
        </w:rPr>
      </w:pPr>
      <w:r w:rsidRPr="007B0CF9">
        <w:rPr>
          <w:rFonts w:ascii="Arial" w:hAnsi="Arial" w:cs="Arial"/>
          <w:sz w:val="22"/>
          <w:szCs w:val="22"/>
        </w:rPr>
        <w:t>The site does not comprise Best and Most Versatile agricultural land, and therefore the proposal does not conflict with national policy objectives aimed at protecting higher quality agricultural resources. Given the Grade 4 classification, the limited scale of the site, and its reduced agricultural utility, it is considered that the loss of this land to residential use would not result in any significant adverse impact on the agricultural land resource.</w:t>
      </w:r>
    </w:p>
    <w:p w14:paraId="47D475FA" w14:textId="77777777" w:rsidR="009832C0" w:rsidRPr="007B0CF9" w:rsidRDefault="009832C0" w:rsidP="007B0CF9">
      <w:pPr>
        <w:spacing w:line="276" w:lineRule="auto"/>
        <w:jc w:val="both"/>
        <w:rPr>
          <w:rFonts w:ascii="Arial" w:hAnsi="Arial" w:cs="Arial"/>
          <w:i/>
          <w:iCs/>
          <w:color w:val="FF0000"/>
          <w:sz w:val="22"/>
          <w:szCs w:val="22"/>
        </w:rPr>
      </w:pPr>
    </w:p>
    <w:p w14:paraId="457450EA" w14:textId="714E4559" w:rsidR="00EA523D" w:rsidRPr="007B0CF9" w:rsidRDefault="009832C0" w:rsidP="007B0CF9">
      <w:pPr>
        <w:spacing w:line="276" w:lineRule="auto"/>
        <w:jc w:val="both"/>
        <w:rPr>
          <w:rFonts w:ascii="Arial" w:hAnsi="Arial" w:cs="Arial"/>
          <w:sz w:val="22"/>
          <w:szCs w:val="22"/>
        </w:rPr>
      </w:pPr>
      <w:r w:rsidRPr="007B0CF9">
        <w:rPr>
          <w:rFonts w:ascii="Arial" w:hAnsi="Arial" w:cs="Arial"/>
          <w:sz w:val="22"/>
          <w:szCs w:val="22"/>
        </w:rPr>
        <w:t>Accordingly, the proposal is considered acceptable in respect of agricultural land quality and does not give rise to any policy objection on BMV grounds.</w:t>
      </w:r>
    </w:p>
    <w:p w14:paraId="6F0D69B4" w14:textId="77777777" w:rsidR="009832C0" w:rsidRPr="007B0CF9" w:rsidRDefault="009832C0" w:rsidP="007B0CF9">
      <w:pPr>
        <w:spacing w:line="276" w:lineRule="auto"/>
        <w:jc w:val="both"/>
        <w:rPr>
          <w:rFonts w:ascii="Arial" w:hAnsi="Arial" w:cs="Arial"/>
          <w:i/>
          <w:iCs/>
          <w:color w:val="FF0000"/>
          <w:sz w:val="22"/>
          <w:szCs w:val="22"/>
        </w:rPr>
      </w:pPr>
    </w:p>
    <w:p w14:paraId="55C66315" w14:textId="77777777" w:rsidR="003066D0" w:rsidRPr="007B0CF9" w:rsidRDefault="00F7609E" w:rsidP="007B0CF9">
      <w:pPr>
        <w:spacing w:line="276" w:lineRule="auto"/>
        <w:jc w:val="both"/>
        <w:rPr>
          <w:rFonts w:ascii="Arial" w:hAnsi="Arial" w:cs="Arial"/>
          <w:b/>
          <w:bCs/>
          <w:sz w:val="22"/>
          <w:szCs w:val="22"/>
        </w:rPr>
      </w:pPr>
      <w:r w:rsidRPr="007B0CF9">
        <w:rPr>
          <w:rFonts w:ascii="Arial" w:hAnsi="Arial" w:cs="Arial"/>
          <w:b/>
          <w:bCs/>
          <w:sz w:val="22"/>
          <w:szCs w:val="22"/>
        </w:rPr>
        <w:t>PLANNING BALANCE AND CONCLUSION</w:t>
      </w:r>
    </w:p>
    <w:p w14:paraId="51826E0F" w14:textId="77777777" w:rsidR="00FD64A0" w:rsidRPr="007B0CF9" w:rsidRDefault="00FD64A0" w:rsidP="007B0CF9">
      <w:pPr>
        <w:spacing w:line="276" w:lineRule="auto"/>
        <w:jc w:val="both"/>
        <w:rPr>
          <w:rFonts w:ascii="Arial" w:hAnsi="Arial" w:cs="Arial"/>
          <w:sz w:val="22"/>
          <w:szCs w:val="22"/>
        </w:rPr>
      </w:pPr>
    </w:p>
    <w:p w14:paraId="18652786" w14:textId="6724965A" w:rsidR="004C6970" w:rsidRPr="007B0CF9" w:rsidRDefault="001D5A72" w:rsidP="007B0CF9">
      <w:pPr>
        <w:spacing w:line="276" w:lineRule="auto"/>
        <w:jc w:val="both"/>
        <w:rPr>
          <w:rFonts w:ascii="Arial" w:hAnsi="Arial" w:cs="Arial"/>
          <w:sz w:val="22"/>
          <w:szCs w:val="22"/>
        </w:rPr>
      </w:pPr>
      <w:r w:rsidRPr="007B0CF9">
        <w:rPr>
          <w:rFonts w:ascii="Arial" w:hAnsi="Arial" w:cs="Arial"/>
          <w:sz w:val="22"/>
          <w:szCs w:val="22"/>
        </w:rPr>
        <w:t>I</w:t>
      </w:r>
      <w:r w:rsidR="004C6970" w:rsidRPr="007B0CF9">
        <w:rPr>
          <w:rFonts w:ascii="Arial" w:hAnsi="Arial" w:cs="Arial"/>
          <w:sz w:val="22"/>
          <w:szCs w:val="22"/>
        </w:rPr>
        <w:t>t is acknowledged that the development results in a degree of domestication of formerly agricultural land and introduces built form in closer proximity to a neighbouring property than would typically be expected. These impacts attract moderate but localised weight.</w:t>
      </w:r>
    </w:p>
    <w:p w14:paraId="7D710F10" w14:textId="77777777" w:rsidR="004C6970" w:rsidRPr="007B0CF9" w:rsidRDefault="004C6970" w:rsidP="007B0CF9">
      <w:pPr>
        <w:spacing w:line="276" w:lineRule="auto"/>
        <w:jc w:val="both"/>
        <w:rPr>
          <w:rFonts w:ascii="Arial" w:hAnsi="Arial" w:cs="Arial"/>
          <w:sz w:val="22"/>
          <w:szCs w:val="22"/>
        </w:rPr>
      </w:pPr>
    </w:p>
    <w:p w14:paraId="7BA9FB78" w14:textId="77777777" w:rsidR="004C6970" w:rsidRPr="007B0CF9" w:rsidRDefault="004C6970" w:rsidP="007B0CF9">
      <w:pPr>
        <w:spacing w:line="276" w:lineRule="auto"/>
        <w:jc w:val="both"/>
        <w:rPr>
          <w:rFonts w:ascii="Arial" w:hAnsi="Arial" w:cs="Arial"/>
          <w:sz w:val="22"/>
          <w:szCs w:val="22"/>
        </w:rPr>
      </w:pPr>
      <w:r w:rsidRPr="007B0CF9">
        <w:rPr>
          <w:rFonts w:ascii="Arial" w:hAnsi="Arial" w:cs="Arial"/>
          <w:sz w:val="22"/>
          <w:szCs w:val="22"/>
        </w:rPr>
        <w:t>However, the extent of harm is limited by the small scale of the site, its contained relationship with existing residential development, and the limited visibility of the structures within the wider landscape. No harm has been identified in respect of heritage assets, highway safety, or ecology.</w:t>
      </w:r>
    </w:p>
    <w:p w14:paraId="615BEC48" w14:textId="77777777" w:rsidR="004C6970" w:rsidRPr="007B0CF9" w:rsidRDefault="004C6970" w:rsidP="007B0CF9">
      <w:pPr>
        <w:spacing w:line="276" w:lineRule="auto"/>
        <w:jc w:val="both"/>
        <w:rPr>
          <w:rFonts w:ascii="Arial" w:hAnsi="Arial" w:cs="Arial"/>
          <w:sz w:val="22"/>
          <w:szCs w:val="22"/>
        </w:rPr>
      </w:pPr>
    </w:p>
    <w:p w14:paraId="2DEF3225" w14:textId="432128D9" w:rsidR="0080760A" w:rsidRPr="007B0CF9" w:rsidRDefault="004C6970" w:rsidP="007B0CF9">
      <w:pPr>
        <w:spacing w:line="276" w:lineRule="auto"/>
        <w:jc w:val="both"/>
        <w:rPr>
          <w:rFonts w:ascii="Arial" w:hAnsi="Arial" w:cs="Arial"/>
          <w:sz w:val="22"/>
          <w:szCs w:val="22"/>
        </w:rPr>
      </w:pPr>
      <w:r w:rsidRPr="007B0CF9">
        <w:rPr>
          <w:rFonts w:ascii="Arial" w:hAnsi="Arial" w:cs="Arial"/>
          <w:sz w:val="22"/>
          <w:szCs w:val="22"/>
        </w:rPr>
        <w:t xml:space="preserve">When considered cumulatively, the identified harms do not significantly or demonstrably outweigh the policy support for a proportionate and contained extension of residential curtilage within a small village </w:t>
      </w:r>
      <w:proofErr w:type="gramStart"/>
      <w:r w:rsidRPr="007B0CF9">
        <w:rPr>
          <w:rFonts w:ascii="Arial" w:hAnsi="Arial" w:cs="Arial"/>
          <w:sz w:val="22"/>
          <w:szCs w:val="22"/>
        </w:rPr>
        <w:t>context.</w:t>
      </w:r>
      <w:r w:rsidR="00625244" w:rsidRPr="007B0CF9">
        <w:rPr>
          <w:rFonts w:ascii="Arial" w:hAnsi="Arial" w:cs="Arial"/>
          <w:sz w:val="22"/>
          <w:szCs w:val="22"/>
        </w:rPr>
        <w:t>.</w:t>
      </w:r>
      <w:proofErr w:type="gramEnd"/>
    </w:p>
    <w:p w14:paraId="4C637AAD" w14:textId="77777777" w:rsidR="008B0B16" w:rsidRPr="007B0CF9" w:rsidRDefault="008B0B16" w:rsidP="007B0CF9">
      <w:pPr>
        <w:spacing w:line="276" w:lineRule="auto"/>
        <w:jc w:val="both"/>
        <w:rPr>
          <w:rFonts w:ascii="Arial" w:hAnsi="Arial" w:cs="Arial"/>
          <w:sz w:val="22"/>
          <w:szCs w:val="22"/>
          <w:highlight w:val="yellow"/>
        </w:rPr>
      </w:pPr>
    </w:p>
    <w:p w14:paraId="17D69B64" w14:textId="77777777" w:rsidR="0080760A" w:rsidRPr="007B0CF9" w:rsidRDefault="0080760A" w:rsidP="007B0CF9">
      <w:pPr>
        <w:spacing w:line="276" w:lineRule="auto"/>
        <w:jc w:val="both"/>
        <w:rPr>
          <w:rFonts w:ascii="Arial" w:hAnsi="Arial" w:cs="Arial"/>
          <w:sz w:val="22"/>
          <w:szCs w:val="22"/>
        </w:rPr>
      </w:pPr>
      <w:r w:rsidRPr="007B0CF9">
        <w:rPr>
          <w:rFonts w:ascii="Arial" w:hAnsi="Arial" w:cs="Arial"/>
          <w:sz w:val="22"/>
          <w:szCs w:val="22"/>
        </w:rPr>
        <w:t>Accordingly, the proposal is considered acceptable in planning terms and in accordance with the Wiltshire Core Strategy, the National Planning Policy Framework, and all other relevant material considerations.</w:t>
      </w:r>
    </w:p>
    <w:p w14:paraId="32272A3B" w14:textId="77777777" w:rsidR="00942BFA" w:rsidRPr="007B0CF9" w:rsidRDefault="00942BFA" w:rsidP="007B0CF9">
      <w:pPr>
        <w:spacing w:line="276" w:lineRule="auto"/>
        <w:jc w:val="both"/>
        <w:rPr>
          <w:rFonts w:ascii="Arial" w:hAnsi="Arial" w:cs="Arial"/>
          <w:color w:val="000000" w:themeColor="text1"/>
          <w:sz w:val="22"/>
          <w:szCs w:val="22"/>
        </w:rPr>
      </w:pPr>
    </w:p>
    <w:p w14:paraId="2A4075EF" w14:textId="3F45BAA9" w:rsidR="00942BFA" w:rsidRPr="007B0CF9" w:rsidRDefault="00942BFA" w:rsidP="007B0CF9">
      <w:pPr>
        <w:spacing w:line="276" w:lineRule="auto"/>
        <w:jc w:val="both"/>
        <w:rPr>
          <w:rFonts w:ascii="Arial" w:hAnsi="Arial" w:cs="Arial"/>
          <w:i/>
          <w:iCs/>
          <w:color w:val="ED0000"/>
          <w:sz w:val="22"/>
          <w:szCs w:val="22"/>
        </w:rPr>
      </w:pPr>
      <w:r w:rsidRPr="007B0CF9">
        <w:rPr>
          <w:rFonts w:ascii="Arial" w:hAnsi="Arial" w:cs="Arial"/>
          <w:b/>
          <w:bCs/>
          <w:color w:val="000000" w:themeColor="text1"/>
          <w:sz w:val="22"/>
          <w:szCs w:val="22"/>
        </w:rPr>
        <w:t>RECOMMENDATION</w:t>
      </w:r>
      <w:r w:rsidRPr="007B0CF9">
        <w:rPr>
          <w:rFonts w:ascii="Arial" w:hAnsi="Arial" w:cs="Arial"/>
          <w:color w:val="000000" w:themeColor="text1"/>
          <w:sz w:val="22"/>
          <w:szCs w:val="22"/>
        </w:rPr>
        <w:t>:</w:t>
      </w:r>
      <w:r w:rsidRPr="007B0CF9">
        <w:rPr>
          <w:rFonts w:ascii="Arial" w:hAnsi="Arial" w:cs="Arial"/>
          <w:color w:val="000000" w:themeColor="text1"/>
          <w:sz w:val="22"/>
          <w:szCs w:val="22"/>
        </w:rPr>
        <w:br/>
      </w:r>
      <w:r w:rsidRPr="007B0CF9">
        <w:rPr>
          <w:rFonts w:ascii="Arial" w:hAnsi="Arial" w:cs="Arial"/>
          <w:b/>
          <w:bCs/>
          <w:color w:val="000000" w:themeColor="text1"/>
          <w:sz w:val="22"/>
          <w:szCs w:val="22"/>
        </w:rPr>
        <w:t>That Planning Permission be GRANTED, sub</w:t>
      </w:r>
      <w:r w:rsidR="001D5A72" w:rsidRPr="007B0CF9">
        <w:rPr>
          <w:rFonts w:ascii="Arial" w:hAnsi="Arial" w:cs="Arial"/>
          <w:b/>
          <w:bCs/>
          <w:color w:val="000000" w:themeColor="text1"/>
          <w:sz w:val="22"/>
          <w:szCs w:val="22"/>
        </w:rPr>
        <w:t>ject to conditions</w:t>
      </w:r>
      <w:r w:rsidR="00D63C08" w:rsidRPr="007B0CF9">
        <w:rPr>
          <w:rFonts w:ascii="Arial" w:hAnsi="Arial" w:cs="Arial"/>
          <w:b/>
          <w:bCs/>
          <w:color w:val="000000" w:themeColor="text1"/>
          <w:sz w:val="22"/>
          <w:szCs w:val="22"/>
        </w:rPr>
        <w:t>.</w:t>
      </w:r>
    </w:p>
    <w:p w14:paraId="05F91AE2" w14:textId="77777777" w:rsidR="00942BFA" w:rsidRPr="00942BFA" w:rsidRDefault="001555E7" w:rsidP="00942BFA">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pict w14:anchorId="30D97BB5">
          <v:rect id="_x0000_i1025" style="width:8in;height:0" o:hrpct="0" o:hralign="center" o:hrstd="t" o:hrnoshade="t" o:hr="t" fillcolor="#424242" stroked="f"/>
        </w:pict>
      </w:r>
    </w:p>
    <w:sectPr w:rsidR="00942BFA" w:rsidRPr="00942BF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7D"/>
    <w:multiLevelType w:val="multilevel"/>
    <w:tmpl w:val="A204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B013D2A"/>
    <w:multiLevelType w:val="hybridMultilevel"/>
    <w:tmpl w:val="8BD272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6"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371313D"/>
    <w:multiLevelType w:val="multilevel"/>
    <w:tmpl w:val="7B26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4F50517"/>
    <w:multiLevelType w:val="hybridMultilevel"/>
    <w:tmpl w:val="04E2AE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02582190">
    <w:abstractNumId w:val="5"/>
  </w:num>
  <w:num w:numId="2" w16cid:durableId="1542328013">
    <w:abstractNumId w:val="11"/>
  </w:num>
  <w:num w:numId="3" w16cid:durableId="2085175374">
    <w:abstractNumId w:val="4"/>
  </w:num>
  <w:num w:numId="4" w16cid:durableId="1488207918">
    <w:abstractNumId w:val="9"/>
  </w:num>
  <w:num w:numId="5" w16cid:durableId="134420376">
    <w:abstractNumId w:val="10"/>
  </w:num>
  <w:num w:numId="6" w16cid:durableId="182673538">
    <w:abstractNumId w:val="2"/>
  </w:num>
  <w:num w:numId="7" w16cid:durableId="1842088480">
    <w:abstractNumId w:val="0"/>
  </w:num>
  <w:num w:numId="8" w16cid:durableId="509877877">
    <w:abstractNumId w:val="1"/>
  </w:num>
  <w:num w:numId="9" w16cid:durableId="1700400412">
    <w:abstractNumId w:val="7"/>
  </w:num>
  <w:num w:numId="10" w16cid:durableId="1797262182">
    <w:abstractNumId w:val="8"/>
  </w:num>
  <w:num w:numId="11" w16cid:durableId="1551453310">
    <w:abstractNumId w:val="6"/>
  </w:num>
  <w:num w:numId="12" w16cid:durableId="311064724">
    <w:abstractNumId w:val="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15ECA"/>
    <w:rsid w:val="0002063C"/>
    <w:rsid w:val="0002128A"/>
    <w:rsid w:val="00021D46"/>
    <w:rsid w:val="00024030"/>
    <w:rsid w:val="0002490A"/>
    <w:rsid w:val="00025FA8"/>
    <w:rsid w:val="000311E9"/>
    <w:rsid w:val="00032FD4"/>
    <w:rsid w:val="00035D59"/>
    <w:rsid w:val="00043528"/>
    <w:rsid w:val="000470F2"/>
    <w:rsid w:val="0004756B"/>
    <w:rsid w:val="00051208"/>
    <w:rsid w:val="00053F09"/>
    <w:rsid w:val="00061168"/>
    <w:rsid w:val="00061B62"/>
    <w:rsid w:val="0006523B"/>
    <w:rsid w:val="00067BEE"/>
    <w:rsid w:val="0007377C"/>
    <w:rsid w:val="00082D83"/>
    <w:rsid w:val="00097010"/>
    <w:rsid w:val="00097E90"/>
    <w:rsid w:val="000A4205"/>
    <w:rsid w:val="000A78E4"/>
    <w:rsid w:val="000A7F6A"/>
    <w:rsid w:val="000B4E91"/>
    <w:rsid w:val="000B5903"/>
    <w:rsid w:val="000C0D1A"/>
    <w:rsid w:val="000C773F"/>
    <w:rsid w:val="000D0858"/>
    <w:rsid w:val="000D10B6"/>
    <w:rsid w:val="000D278F"/>
    <w:rsid w:val="000E067B"/>
    <w:rsid w:val="000E22AE"/>
    <w:rsid w:val="000E3FD8"/>
    <w:rsid w:val="000E59B7"/>
    <w:rsid w:val="000E62BA"/>
    <w:rsid w:val="000E6FEA"/>
    <w:rsid w:val="000F1D49"/>
    <w:rsid w:val="000F2BDF"/>
    <w:rsid w:val="00100D66"/>
    <w:rsid w:val="00101106"/>
    <w:rsid w:val="00105D2C"/>
    <w:rsid w:val="00105E0F"/>
    <w:rsid w:val="00106DF2"/>
    <w:rsid w:val="00107D4F"/>
    <w:rsid w:val="001171CC"/>
    <w:rsid w:val="001418E4"/>
    <w:rsid w:val="0014769D"/>
    <w:rsid w:val="00151532"/>
    <w:rsid w:val="001520F5"/>
    <w:rsid w:val="00153A93"/>
    <w:rsid w:val="00157709"/>
    <w:rsid w:val="00163F78"/>
    <w:rsid w:val="00167B71"/>
    <w:rsid w:val="00171768"/>
    <w:rsid w:val="00174AFF"/>
    <w:rsid w:val="00174FD6"/>
    <w:rsid w:val="001778D6"/>
    <w:rsid w:val="00181DE0"/>
    <w:rsid w:val="001835D3"/>
    <w:rsid w:val="00184A12"/>
    <w:rsid w:val="00191F74"/>
    <w:rsid w:val="001966E9"/>
    <w:rsid w:val="001A12BE"/>
    <w:rsid w:val="001A33F3"/>
    <w:rsid w:val="001D3CFF"/>
    <w:rsid w:val="001D57E1"/>
    <w:rsid w:val="001D5A72"/>
    <w:rsid w:val="001E3733"/>
    <w:rsid w:val="001F2A65"/>
    <w:rsid w:val="001F3B03"/>
    <w:rsid w:val="00200743"/>
    <w:rsid w:val="00204E4E"/>
    <w:rsid w:val="0021118B"/>
    <w:rsid w:val="00211253"/>
    <w:rsid w:val="00211B6E"/>
    <w:rsid w:val="00212DE3"/>
    <w:rsid w:val="0021435E"/>
    <w:rsid w:val="0021750A"/>
    <w:rsid w:val="00222BAA"/>
    <w:rsid w:val="002241C8"/>
    <w:rsid w:val="00230405"/>
    <w:rsid w:val="002319A7"/>
    <w:rsid w:val="00232408"/>
    <w:rsid w:val="00237634"/>
    <w:rsid w:val="00245E3C"/>
    <w:rsid w:val="0024612A"/>
    <w:rsid w:val="00246C75"/>
    <w:rsid w:val="00250212"/>
    <w:rsid w:val="002515FC"/>
    <w:rsid w:val="002552D4"/>
    <w:rsid w:val="00257C8D"/>
    <w:rsid w:val="00261FE0"/>
    <w:rsid w:val="00262CDC"/>
    <w:rsid w:val="002679B8"/>
    <w:rsid w:val="00267EC8"/>
    <w:rsid w:val="00270E82"/>
    <w:rsid w:val="002734B4"/>
    <w:rsid w:val="0029187E"/>
    <w:rsid w:val="0029208D"/>
    <w:rsid w:val="002920BF"/>
    <w:rsid w:val="002927C8"/>
    <w:rsid w:val="00293200"/>
    <w:rsid w:val="002B0BE1"/>
    <w:rsid w:val="002B513B"/>
    <w:rsid w:val="002D5B5C"/>
    <w:rsid w:val="002D63A7"/>
    <w:rsid w:val="002E4B31"/>
    <w:rsid w:val="002E511C"/>
    <w:rsid w:val="002E5669"/>
    <w:rsid w:val="002F1097"/>
    <w:rsid w:val="002F1416"/>
    <w:rsid w:val="002F2394"/>
    <w:rsid w:val="002F34BD"/>
    <w:rsid w:val="003007EC"/>
    <w:rsid w:val="00301716"/>
    <w:rsid w:val="00301B3A"/>
    <w:rsid w:val="00302CBC"/>
    <w:rsid w:val="00303F79"/>
    <w:rsid w:val="003044F3"/>
    <w:rsid w:val="003066D0"/>
    <w:rsid w:val="00307886"/>
    <w:rsid w:val="00312C7F"/>
    <w:rsid w:val="003140A2"/>
    <w:rsid w:val="003146D6"/>
    <w:rsid w:val="00316C37"/>
    <w:rsid w:val="00326FAE"/>
    <w:rsid w:val="00327312"/>
    <w:rsid w:val="00331084"/>
    <w:rsid w:val="00336FA4"/>
    <w:rsid w:val="003440E3"/>
    <w:rsid w:val="00347B2B"/>
    <w:rsid w:val="0035216D"/>
    <w:rsid w:val="00352A11"/>
    <w:rsid w:val="00355C32"/>
    <w:rsid w:val="00363D9B"/>
    <w:rsid w:val="00367FC2"/>
    <w:rsid w:val="00371219"/>
    <w:rsid w:val="003905FB"/>
    <w:rsid w:val="003910B2"/>
    <w:rsid w:val="003A7A4E"/>
    <w:rsid w:val="003B5F31"/>
    <w:rsid w:val="003C606B"/>
    <w:rsid w:val="003C7ED8"/>
    <w:rsid w:val="003D5959"/>
    <w:rsid w:val="003E399E"/>
    <w:rsid w:val="003F03AA"/>
    <w:rsid w:val="004045B2"/>
    <w:rsid w:val="00404A99"/>
    <w:rsid w:val="004342E1"/>
    <w:rsid w:val="0043532E"/>
    <w:rsid w:val="0043749E"/>
    <w:rsid w:val="004504B3"/>
    <w:rsid w:val="00454B03"/>
    <w:rsid w:val="004621FF"/>
    <w:rsid w:val="00472381"/>
    <w:rsid w:val="0047452C"/>
    <w:rsid w:val="00477CC4"/>
    <w:rsid w:val="004817FB"/>
    <w:rsid w:val="00482421"/>
    <w:rsid w:val="00482DB3"/>
    <w:rsid w:val="004862E8"/>
    <w:rsid w:val="0048694C"/>
    <w:rsid w:val="00487059"/>
    <w:rsid w:val="004901C5"/>
    <w:rsid w:val="004927B9"/>
    <w:rsid w:val="00493F17"/>
    <w:rsid w:val="00495E40"/>
    <w:rsid w:val="00496A8B"/>
    <w:rsid w:val="004972B4"/>
    <w:rsid w:val="004A42B2"/>
    <w:rsid w:val="004C0337"/>
    <w:rsid w:val="004C4FA0"/>
    <w:rsid w:val="004C6970"/>
    <w:rsid w:val="004C70AB"/>
    <w:rsid w:val="004D4EF6"/>
    <w:rsid w:val="004E69B2"/>
    <w:rsid w:val="0050388F"/>
    <w:rsid w:val="005054C5"/>
    <w:rsid w:val="005138AB"/>
    <w:rsid w:val="00515B1F"/>
    <w:rsid w:val="00516512"/>
    <w:rsid w:val="00520340"/>
    <w:rsid w:val="00523470"/>
    <w:rsid w:val="0052411C"/>
    <w:rsid w:val="00525B24"/>
    <w:rsid w:val="00532780"/>
    <w:rsid w:val="005329F1"/>
    <w:rsid w:val="00533E0C"/>
    <w:rsid w:val="0054068B"/>
    <w:rsid w:val="00543309"/>
    <w:rsid w:val="005501E3"/>
    <w:rsid w:val="005509AC"/>
    <w:rsid w:val="00557EFF"/>
    <w:rsid w:val="00562C98"/>
    <w:rsid w:val="00564702"/>
    <w:rsid w:val="005729CC"/>
    <w:rsid w:val="00577672"/>
    <w:rsid w:val="00587773"/>
    <w:rsid w:val="005A03A2"/>
    <w:rsid w:val="005A15A3"/>
    <w:rsid w:val="005A4471"/>
    <w:rsid w:val="005B3B69"/>
    <w:rsid w:val="005D5529"/>
    <w:rsid w:val="005F3C5A"/>
    <w:rsid w:val="005F4095"/>
    <w:rsid w:val="005F4A4B"/>
    <w:rsid w:val="0061252A"/>
    <w:rsid w:val="00624D40"/>
    <w:rsid w:val="00625244"/>
    <w:rsid w:val="006278C3"/>
    <w:rsid w:val="00627A5D"/>
    <w:rsid w:val="006330CB"/>
    <w:rsid w:val="0063752D"/>
    <w:rsid w:val="006411AB"/>
    <w:rsid w:val="00643C57"/>
    <w:rsid w:val="00646832"/>
    <w:rsid w:val="006477C7"/>
    <w:rsid w:val="00650532"/>
    <w:rsid w:val="00654AE8"/>
    <w:rsid w:val="00671BC3"/>
    <w:rsid w:val="006751AB"/>
    <w:rsid w:val="00680DA9"/>
    <w:rsid w:val="00683C17"/>
    <w:rsid w:val="00684637"/>
    <w:rsid w:val="006A65F4"/>
    <w:rsid w:val="006A684F"/>
    <w:rsid w:val="006B0308"/>
    <w:rsid w:val="006B2E50"/>
    <w:rsid w:val="006C663D"/>
    <w:rsid w:val="006C77FD"/>
    <w:rsid w:val="006C7831"/>
    <w:rsid w:val="006C7EB1"/>
    <w:rsid w:val="006E5BB5"/>
    <w:rsid w:val="006F0799"/>
    <w:rsid w:val="006F1FF0"/>
    <w:rsid w:val="006F5FC1"/>
    <w:rsid w:val="007176ED"/>
    <w:rsid w:val="00722BAC"/>
    <w:rsid w:val="0072373D"/>
    <w:rsid w:val="00725ADD"/>
    <w:rsid w:val="0073177E"/>
    <w:rsid w:val="007447A2"/>
    <w:rsid w:val="0074634A"/>
    <w:rsid w:val="00746966"/>
    <w:rsid w:val="00756A98"/>
    <w:rsid w:val="007635DB"/>
    <w:rsid w:val="00763B1D"/>
    <w:rsid w:val="00763DE1"/>
    <w:rsid w:val="0076592F"/>
    <w:rsid w:val="00765BC6"/>
    <w:rsid w:val="00765EEE"/>
    <w:rsid w:val="007678B4"/>
    <w:rsid w:val="00774D41"/>
    <w:rsid w:val="00776F23"/>
    <w:rsid w:val="007842F1"/>
    <w:rsid w:val="00790215"/>
    <w:rsid w:val="007956F9"/>
    <w:rsid w:val="007A3C78"/>
    <w:rsid w:val="007B039E"/>
    <w:rsid w:val="007B0CF9"/>
    <w:rsid w:val="007B2971"/>
    <w:rsid w:val="007B2E1A"/>
    <w:rsid w:val="007D3993"/>
    <w:rsid w:val="007E67D4"/>
    <w:rsid w:val="007E6A47"/>
    <w:rsid w:val="007E6DC5"/>
    <w:rsid w:val="007F0006"/>
    <w:rsid w:val="007F05F0"/>
    <w:rsid w:val="007F548E"/>
    <w:rsid w:val="007F695C"/>
    <w:rsid w:val="007F71FE"/>
    <w:rsid w:val="008026B7"/>
    <w:rsid w:val="00805896"/>
    <w:rsid w:val="00807170"/>
    <w:rsid w:val="0080760A"/>
    <w:rsid w:val="00814D26"/>
    <w:rsid w:val="0081554E"/>
    <w:rsid w:val="008165F6"/>
    <w:rsid w:val="00820D83"/>
    <w:rsid w:val="00831AC7"/>
    <w:rsid w:val="00831BA8"/>
    <w:rsid w:val="008410F1"/>
    <w:rsid w:val="008440F0"/>
    <w:rsid w:val="008451E9"/>
    <w:rsid w:val="00845C25"/>
    <w:rsid w:val="0084693A"/>
    <w:rsid w:val="00850833"/>
    <w:rsid w:val="00853283"/>
    <w:rsid w:val="00857180"/>
    <w:rsid w:val="00860FB0"/>
    <w:rsid w:val="008651DA"/>
    <w:rsid w:val="00867FEC"/>
    <w:rsid w:val="008822C4"/>
    <w:rsid w:val="00883BF4"/>
    <w:rsid w:val="008915F5"/>
    <w:rsid w:val="00894729"/>
    <w:rsid w:val="008A08FE"/>
    <w:rsid w:val="008A3365"/>
    <w:rsid w:val="008A57CE"/>
    <w:rsid w:val="008A6B33"/>
    <w:rsid w:val="008B0B16"/>
    <w:rsid w:val="008B42B8"/>
    <w:rsid w:val="008C6CBB"/>
    <w:rsid w:val="008D0092"/>
    <w:rsid w:val="008D04C5"/>
    <w:rsid w:val="008D1280"/>
    <w:rsid w:val="008D4628"/>
    <w:rsid w:val="008D7C55"/>
    <w:rsid w:val="008E0002"/>
    <w:rsid w:val="008E59DE"/>
    <w:rsid w:val="008F4358"/>
    <w:rsid w:val="008F5495"/>
    <w:rsid w:val="008F5BE4"/>
    <w:rsid w:val="008F5E1E"/>
    <w:rsid w:val="009065F5"/>
    <w:rsid w:val="0091373E"/>
    <w:rsid w:val="00916070"/>
    <w:rsid w:val="00920056"/>
    <w:rsid w:val="009223E2"/>
    <w:rsid w:val="0092586B"/>
    <w:rsid w:val="00930F32"/>
    <w:rsid w:val="00940706"/>
    <w:rsid w:val="00942BFA"/>
    <w:rsid w:val="00943755"/>
    <w:rsid w:val="00944FD7"/>
    <w:rsid w:val="00947856"/>
    <w:rsid w:val="009613A4"/>
    <w:rsid w:val="00970A8A"/>
    <w:rsid w:val="00977209"/>
    <w:rsid w:val="00981073"/>
    <w:rsid w:val="009832C0"/>
    <w:rsid w:val="00985E84"/>
    <w:rsid w:val="00986996"/>
    <w:rsid w:val="00994116"/>
    <w:rsid w:val="00997FD6"/>
    <w:rsid w:val="009A5B87"/>
    <w:rsid w:val="009A5E7A"/>
    <w:rsid w:val="009B4D81"/>
    <w:rsid w:val="009B5A69"/>
    <w:rsid w:val="009C3071"/>
    <w:rsid w:val="009D0560"/>
    <w:rsid w:val="009D18A8"/>
    <w:rsid w:val="009D4983"/>
    <w:rsid w:val="009D5CE5"/>
    <w:rsid w:val="009E1642"/>
    <w:rsid w:val="009E7DFB"/>
    <w:rsid w:val="00A00BD0"/>
    <w:rsid w:val="00A01ED7"/>
    <w:rsid w:val="00A151DA"/>
    <w:rsid w:val="00A16EA1"/>
    <w:rsid w:val="00A26FDC"/>
    <w:rsid w:val="00A313CE"/>
    <w:rsid w:val="00A41153"/>
    <w:rsid w:val="00A44F9F"/>
    <w:rsid w:val="00A517A6"/>
    <w:rsid w:val="00A55DA1"/>
    <w:rsid w:val="00A57783"/>
    <w:rsid w:val="00A619EF"/>
    <w:rsid w:val="00A64314"/>
    <w:rsid w:val="00A66EE7"/>
    <w:rsid w:val="00A71295"/>
    <w:rsid w:val="00A71C3E"/>
    <w:rsid w:val="00A777AD"/>
    <w:rsid w:val="00A82351"/>
    <w:rsid w:val="00A8628E"/>
    <w:rsid w:val="00A93D7F"/>
    <w:rsid w:val="00A95A96"/>
    <w:rsid w:val="00AA021D"/>
    <w:rsid w:val="00AA1032"/>
    <w:rsid w:val="00AA3A9A"/>
    <w:rsid w:val="00AA499E"/>
    <w:rsid w:val="00AB66A5"/>
    <w:rsid w:val="00AB696E"/>
    <w:rsid w:val="00AC2FF7"/>
    <w:rsid w:val="00AD1C78"/>
    <w:rsid w:val="00AD3F11"/>
    <w:rsid w:val="00AE1049"/>
    <w:rsid w:val="00AE1C41"/>
    <w:rsid w:val="00AE1C96"/>
    <w:rsid w:val="00AF000E"/>
    <w:rsid w:val="00AF327B"/>
    <w:rsid w:val="00AF45AE"/>
    <w:rsid w:val="00AF4F5C"/>
    <w:rsid w:val="00B0100C"/>
    <w:rsid w:val="00B05559"/>
    <w:rsid w:val="00B06FAD"/>
    <w:rsid w:val="00B1455D"/>
    <w:rsid w:val="00B31C7F"/>
    <w:rsid w:val="00B32039"/>
    <w:rsid w:val="00B341CC"/>
    <w:rsid w:val="00B45C5F"/>
    <w:rsid w:val="00B51C38"/>
    <w:rsid w:val="00B5348F"/>
    <w:rsid w:val="00B5552D"/>
    <w:rsid w:val="00B56EE9"/>
    <w:rsid w:val="00B62372"/>
    <w:rsid w:val="00B63F24"/>
    <w:rsid w:val="00B65954"/>
    <w:rsid w:val="00B65B2D"/>
    <w:rsid w:val="00B6662A"/>
    <w:rsid w:val="00B72B23"/>
    <w:rsid w:val="00B7434E"/>
    <w:rsid w:val="00B74546"/>
    <w:rsid w:val="00B75EF9"/>
    <w:rsid w:val="00B77AD3"/>
    <w:rsid w:val="00B81A07"/>
    <w:rsid w:val="00B831A3"/>
    <w:rsid w:val="00B913B9"/>
    <w:rsid w:val="00B91F7C"/>
    <w:rsid w:val="00B94345"/>
    <w:rsid w:val="00BB182D"/>
    <w:rsid w:val="00BB696C"/>
    <w:rsid w:val="00BC3471"/>
    <w:rsid w:val="00BC3F9A"/>
    <w:rsid w:val="00BD52EF"/>
    <w:rsid w:val="00BE520B"/>
    <w:rsid w:val="00BE6683"/>
    <w:rsid w:val="00BF010F"/>
    <w:rsid w:val="00BF5526"/>
    <w:rsid w:val="00C04847"/>
    <w:rsid w:val="00C15984"/>
    <w:rsid w:val="00C16995"/>
    <w:rsid w:val="00C268E2"/>
    <w:rsid w:val="00C32299"/>
    <w:rsid w:val="00C34DE4"/>
    <w:rsid w:val="00C47505"/>
    <w:rsid w:val="00C50CF5"/>
    <w:rsid w:val="00C546D9"/>
    <w:rsid w:val="00C60630"/>
    <w:rsid w:val="00C60F2E"/>
    <w:rsid w:val="00C62477"/>
    <w:rsid w:val="00C75EC2"/>
    <w:rsid w:val="00C760C4"/>
    <w:rsid w:val="00C901FC"/>
    <w:rsid w:val="00C9250C"/>
    <w:rsid w:val="00C931DA"/>
    <w:rsid w:val="00C977FA"/>
    <w:rsid w:val="00CB11C5"/>
    <w:rsid w:val="00CB21F8"/>
    <w:rsid w:val="00CC37A8"/>
    <w:rsid w:val="00CC51B9"/>
    <w:rsid w:val="00CC6264"/>
    <w:rsid w:val="00CE2119"/>
    <w:rsid w:val="00CE69C2"/>
    <w:rsid w:val="00CF0136"/>
    <w:rsid w:val="00CF2835"/>
    <w:rsid w:val="00CF5F67"/>
    <w:rsid w:val="00CF67E2"/>
    <w:rsid w:val="00D030B2"/>
    <w:rsid w:val="00D101B5"/>
    <w:rsid w:val="00D12140"/>
    <w:rsid w:val="00D12613"/>
    <w:rsid w:val="00D1305D"/>
    <w:rsid w:val="00D14841"/>
    <w:rsid w:val="00D2252B"/>
    <w:rsid w:val="00D24ADC"/>
    <w:rsid w:val="00D32AF3"/>
    <w:rsid w:val="00D37B8D"/>
    <w:rsid w:val="00D428D4"/>
    <w:rsid w:val="00D44996"/>
    <w:rsid w:val="00D45219"/>
    <w:rsid w:val="00D46120"/>
    <w:rsid w:val="00D52D00"/>
    <w:rsid w:val="00D5697B"/>
    <w:rsid w:val="00D60FF7"/>
    <w:rsid w:val="00D63C08"/>
    <w:rsid w:val="00D662F9"/>
    <w:rsid w:val="00D70D6D"/>
    <w:rsid w:val="00D7259F"/>
    <w:rsid w:val="00D7593B"/>
    <w:rsid w:val="00D8144A"/>
    <w:rsid w:val="00D8289B"/>
    <w:rsid w:val="00D859CC"/>
    <w:rsid w:val="00D902FA"/>
    <w:rsid w:val="00D905F1"/>
    <w:rsid w:val="00D92B02"/>
    <w:rsid w:val="00DA3A4D"/>
    <w:rsid w:val="00DB2721"/>
    <w:rsid w:val="00DC12A8"/>
    <w:rsid w:val="00DC4D67"/>
    <w:rsid w:val="00DD1299"/>
    <w:rsid w:val="00DD1AF1"/>
    <w:rsid w:val="00DE0082"/>
    <w:rsid w:val="00DE543D"/>
    <w:rsid w:val="00DF1E4A"/>
    <w:rsid w:val="00DF3CCE"/>
    <w:rsid w:val="00DF5FED"/>
    <w:rsid w:val="00E016EF"/>
    <w:rsid w:val="00E0190E"/>
    <w:rsid w:val="00E03670"/>
    <w:rsid w:val="00E03EDD"/>
    <w:rsid w:val="00E0558C"/>
    <w:rsid w:val="00E058EC"/>
    <w:rsid w:val="00E07B73"/>
    <w:rsid w:val="00E101F1"/>
    <w:rsid w:val="00E15D98"/>
    <w:rsid w:val="00E17B9F"/>
    <w:rsid w:val="00E24994"/>
    <w:rsid w:val="00E26680"/>
    <w:rsid w:val="00E32B27"/>
    <w:rsid w:val="00E32F64"/>
    <w:rsid w:val="00E35059"/>
    <w:rsid w:val="00E3526F"/>
    <w:rsid w:val="00E36A63"/>
    <w:rsid w:val="00E42E64"/>
    <w:rsid w:val="00E4495C"/>
    <w:rsid w:val="00E47C34"/>
    <w:rsid w:val="00E641E7"/>
    <w:rsid w:val="00E67CDD"/>
    <w:rsid w:val="00E70D98"/>
    <w:rsid w:val="00E72F33"/>
    <w:rsid w:val="00E83372"/>
    <w:rsid w:val="00E87BE7"/>
    <w:rsid w:val="00E901F6"/>
    <w:rsid w:val="00EA19AA"/>
    <w:rsid w:val="00EA523D"/>
    <w:rsid w:val="00EB133C"/>
    <w:rsid w:val="00EB6CE3"/>
    <w:rsid w:val="00EC2E4E"/>
    <w:rsid w:val="00EC3964"/>
    <w:rsid w:val="00EC5090"/>
    <w:rsid w:val="00EC53A2"/>
    <w:rsid w:val="00ED140B"/>
    <w:rsid w:val="00ED33CD"/>
    <w:rsid w:val="00ED33D5"/>
    <w:rsid w:val="00ED79C7"/>
    <w:rsid w:val="00EE3533"/>
    <w:rsid w:val="00EE41D6"/>
    <w:rsid w:val="00EE5C03"/>
    <w:rsid w:val="00EE6040"/>
    <w:rsid w:val="00EE6AD2"/>
    <w:rsid w:val="00EE7748"/>
    <w:rsid w:val="00EE7C23"/>
    <w:rsid w:val="00F005A4"/>
    <w:rsid w:val="00F008C4"/>
    <w:rsid w:val="00F02C87"/>
    <w:rsid w:val="00F124BA"/>
    <w:rsid w:val="00F1263F"/>
    <w:rsid w:val="00F14D63"/>
    <w:rsid w:val="00F166BD"/>
    <w:rsid w:val="00F2151B"/>
    <w:rsid w:val="00F2477F"/>
    <w:rsid w:val="00F32A27"/>
    <w:rsid w:val="00F36AF7"/>
    <w:rsid w:val="00F37FAD"/>
    <w:rsid w:val="00F401C3"/>
    <w:rsid w:val="00F4243C"/>
    <w:rsid w:val="00F4580A"/>
    <w:rsid w:val="00F514A2"/>
    <w:rsid w:val="00F515C0"/>
    <w:rsid w:val="00F56277"/>
    <w:rsid w:val="00F650A0"/>
    <w:rsid w:val="00F7017C"/>
    <w:rsid w:val="00F75933"/>
    <w:rsid w:val="00F7609E"/>
    <w:rsid w:val="00F801C2"/>
    <w:rsid w:val="00F81518"/>
    <w:rsid w:val="00F81970"/>
    <w:rsid w:val="00F850DD"/>
    <w:rsid w:val="00F850F1"/>
    <w:rsid w:val="00F86303"/>
    <w:rsid w:val="00F934E8"/>
    <w:rsid w:val="00FA43F1"/>
    <w:rsid w:val="00FA6693"/>
    <w:rsid w:val="00FB1073"/>
    <w:rsid w:val="00FB5BA7"/>
    <w:rsid w:val="00FB67DA"/>
    <w:rsid w:val="00FC7067"/>
    <w:rsid w:val="00FC76C0"/>
    <w:rsid w:val="00FD05E3"/>
    <w:rsid w:val="00FD06FA"/>
    <w:rsid w:val="00FD3E4B"/>
    <w:rsid w:val="00FD4A52"/>
    <w:rsid w:val="00FD4FDF"/>
    <w:rsid w:val="00FD64A0"/>
    <w:rsid w:val="00FE063C"/>
    <w:rsid w:val="00FE0E33"/>
    <w:rsid w:val="00FE5BA2"/>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30AC32"/>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paragraph" w:styleId="Revision">
    <w:name w:val="Revision"/>
    <w:hidden/>
    <w:uiPriority w:val="99"/>
    <w:semiHidden/>
    <w:rsid w:val="002734B4"/>
    <w:pPr>
      <w:spacing w:after="0"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ED9EC9-51F6-4F98-8D58-BDA844D4F1CA}">
  <ds:schemaRefs>
    <ds:schemaRef ds:uri="http://schemas.microsoft.com/sharepoint/v3/contenttype/forms"/>
  </ds:schemaRefs>
</ds:datastoreItem>
</file>

<file path=customXml/itemProps2.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671</TotalTime>
  <Pages>1</Pages>
  <Words>7643</Words>
  <Characters>43571</Characters>
  <Application>Microsoft Office Word</Application>
  <DocSecurity>0</DocSecurity>
  <Lines>363</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salesforceId:5fa3cca5-297a-4f8d-9e8f-f9471d2fad0d</dc:subject>
  <dc:creator>O'Donoghue, Ruaridh</dc:creator>
  <cp:keywords/>
  <dc:description/>
  <cp:lastModifiedBy>Carney, Helena</cp:lastModifiedBy>
  <cp:revision>338</cp:revision>
  <dcterms:created xsi:type="dcterms:W3CDTF">2026-06-16T08:06:00Z</dcterms:created>
  <dcterms:modified xsi:type="dcterms:W3CDTF">2026-06-18T14:10:00Z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069Q300000QZ6DGIA1</vt:lpwstr>
  </property>
</Properties>
</file>