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5FFEC"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C5188C">
        <w:rPr>
          <w:rFonts w:ascii="Arial" w:eastAsia="Times New Roman" w:hAnsi="Arial" w:cs="Arial"/>
          <w:b/>
          <w:bCs/>
          <w:kern w:val="0"/>
          <w:sz w:val="28"/>
          <w:szCs w:val="28"/>
          <w:lang w:eastAsia="en-GB"/>
          <w14:ligatures w14:val="none"/>
        </w:rPr>
        <w:t xml:space="preserve">LISTED BUILDING CONSENT </w:t>
      </w:r>
    </w:p>
    <w:p w14:paraId="0027D016" w14:textId="77777777" w:rsid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OFFICER DELGATED REPORT</w:t>
      </w:r>
    </w:p>
    <w:p w14:paraId="12669D2F"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0FE04D41" w14:textId="77777777" w:rsidTr="00683C17">
        <w:tc>
          <w:tcPr>
            <w:tcW w:w="3681" w:type="dxa"/>
          </w:tcPr>
          <w:p w14:paraId="05A8C89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37248A74" w14:textId="77777777" w:rsidR="00097010" w:rsidRPr="002F7C6B"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PL/2026/00430</w:t>
            </w:r>
          </w:p>
        </w:tc>
      </w:tr>
      <w:tr w:rsidR="00097010" w14:paraId="4420D2B5" w14:textId="77777777" w:rsidTr="00683C17">
        <w:tc>
          <w:tcPr>
            <w:tcW w:w="3681" w:type="dxa"/>
          </w:tcPr>
          <w:p w14:paraId="2B007CBF"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CBE85D3" w14:textId="77777777" w:rsidR="00097010" w:rsidRPr="009F2ED4"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Listed building consent (Alt/Ext)</w:t>
            </w:r>
          </w:p>
        </w:tc>
      </w:tr>
      <w:tr w:rsidR="00097010" w14:paraId="58C02400" w14:textId="77777777" w:rsidTr="00683C17">
        <w:tc>
          <w:tcPr>
            <w:tcW w:w="3681" w:type="dxa"/>
          </w:tcPr>
          <w:p w14:paraId="3A40488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4F2BA75B" w14:textId="77777777" w:rsidR="00097010" w:rsidRPr="009F2ED4"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Avon House, Langley Park, Langley Park Way, Chippenham, SN15 1GG</w:t>
            </w:r>
          </w:p>
        </w:tc>
      </w:tr>
      <w:tr w:rsidR="00097010" w14:paraId="302B688D" w14:textId="77777777" w:rsidTr="00683C17">
        <w:tc>
          <w:tcPr>
            <w:tcW w:w="3681" w:type="dxa"/>
          </w:tcPr>
          <w:p w14:paraId="5E31FAF3"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DESCRIPTION</w:t>
            </w:r>
            <w:r w:rsidR="00290898">
              <w:rPr>
                <w:rFonts w:ascii="Arial" w:eastAsia="Times New Roman" w:hAnsi="Arial" w:cs="Arial"/>
                <w:b/>
                <w:bCs/>
                <w:kern w:val="0"/>
                <w:sz w:val="22"/>
                <w:szCs w:val="22"/>
                <w:lang w:eastAsia="en-GB"/>
                <w14:ligatures w14:val="none"/>
              </w:rPr>
              <w:t xml:space="preserve"> OF WORKS</w:t>
            </w:r>
            <w:r w:rsidRPr="00F7609E">
              <w:rPr>
                <w:rFonts w:ascii="Arial" w:eastAsia="Times New Roman" w:hAnsi="Arial" w:cs="Arial"/>
                <w:b/>
                <w:bCs/>
                <w:kern w:val="0"/>
                <w:sz w:val="22"/>
                <w:szCs w:val="22"/>
                <w:lang w:eastAsia="en-GB"/>
                <w14:ligatures w14:val="none"/>
              </w:rPr>
              <w:t>:</w:t>
            </w:r>
          </w:p>
        </w:tc>
        <w:tc>
          <w:tcPr>
            <w:tcW w:w="5335" w:type="dxa"/>
          </w:tcPr>
          <w:p w14:paraId="3E752C25" w14:textId="77777777" w:rsidR="00097010" w:rsidRPr="009F2ED4"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Demolition of the poor-quality late 20th century extensions to Avon House and the adjacent Barn structure along with the reinstatement and conservation repair of the exposed historic stone elevations exposed following demolition works.</w:t>
            </w:r>
          </w:p>
        </w:tc>
      </w:tr>
      <w:tr w:rsidR="00097010" w14:paraId="7948C5AC" w14:textId="77777777" w:rsidTr="00683C17">
        <w:tc>
          <w:tcPr>
            <w:tcW w:w="3681" w:type="dxa"/>
          </w:tcPr>
          <w:p w14:paraId="0C56AC4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741C35CC" w14:textId="77777777" w:rsidR="00680DA9" w:rsidRPr="009F2ED4" w:rsidRDefault="009F2ED4" w:rsidP="00680DA9">
            <w:pPr>
              <w:spacing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Approve with Conditions</w:t>
            </w:r>
          </w:p>
        </w:tc>
      </w:tr>
    </w:tbl>
    <w:p w14:paraId="77D44D58"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26A81E88" w14:textId="77777777" w:rsidR="00683C17"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6D590274" w14:textId="77777777" w:rsidR="00452051" w:rsidRPr="00F7609E" w:rsidRDefault="00452051" w:rsidP="00683C17">
      <w:pPr>
        <w:spacing w:after="0" w:line="276" w:lineRule="auto"/>
        <w:jc w:val="both"/>
        <w:outlineLvl w:val="2"/>
        <w:rPr>
          <w:rFonts w:ascii="Arial" w:eastAsia="Times New Roman" w:hAnsi="Arial" w:cs="Arial"/>
          <w:b/>
          <w:bCs/>
          <w:kern w:val="0"/>
          <w:sz w:val="22"/>
          <w:szCs w:val="22"/>
          <w:lang w:eastAsia="en-GB"/>
          <w14:ligatures w14:val="none"/>
        </w:rPr>
      </w:pPr>
    </w:p>
    <w:p w14:paraId="0A8AFAD5" w14:textId="77777777" w:rsidR="00452051" w:rsidRDefault="00452051" w:rsidP="00452051">
      <w:pPr>
        <w:spacing w:after="0" w:line="276" w:lineRule="auto"/>
        <w:jc w:val="both"/>
        <w:rPr>
          <w:rFonts w:ascii="Arial" w:eastAsia="Times New Roman" w:hAnsi="Arial" w:cs="Arial"/>
          <w:kern w:val="0"/>
          <w:sz w:val="22"/>
          <w:szCs w:val="22"/>
          <w:lang w:eastAsia="en-GB"/>
          <w14:ligatures w14:val="none"/>
        </w:rPr>
      </w:pPr>
      <w:r w:rsidRPr="00452051">
        <w:rPr>
          <w:rFonts w:ascii="Arial" w:eastAsia="Times New Roman" w:hAnsi="Arial" w:cs="Arial"/>
          <w:kern w:val="0"/>
          <w:sz w:val="22"/>
          <w:szCs w:val="22"/>
          <w:lang w:eastAsia="en-GB"/>
          <w14:ligatures w14:val="none"/>
        </w:rPr>
        <w:t xml:space="preserve">Avon House is a former rural farmhouse with origins in the late 17th/early 18thcentury which is now encircled by the buildings and hard landscaping of the industrial and commercial estates of Langley Park </w:t>
      </w:r>
      <w:proofErr w:type="gramStart"/>
      <w:r w:rsidRPr="00452051">
        <w:rPr>
          <w:rFonts w:ascii="Arial" w:eastAsia="Times New Roman" w:hAnsi="Arial" w:cs="Arial"/>
          <w:kern w:val="0"/>
          <w:sz w:val="22"/>
          <w:szCs w:val="22"/>
          <w:lang w:eastAsia="en-GB"/>
          <w14:ligatures w14:val="none"/>
        </w:rPr>
        <w:t>And</w:t>
      </w:r>
      <w:proofErr w:type="gramEnd"/>
      <w:r w:rsidRPr="00452051">
        <w:rPr>
          <w:rFonts w:ascii="Arial" w:eastAsia="Times New Roman" w:hAnsi="Arial" w:cs="Arial"/>
          <w:kern w:val="0"/>
          <w:sz w:val="22"/>
          <w:szCs w:val="22"/>
          <w:lang w:eastAsia="en-GB"/>
          <w14:ligatures w14:val="none"/>
        </w:rPr>
        <w:t xml:space="preserve"> Wavin UK.</w:t>
      </w:r>
    </w:p>
    <w:p w14:paraId="0011A40C" w14:textId="77777777" w:rsidR="00452051" w:rsidRDefault="00452051" w:rsidP="00452051">
      <w:pPr>
        <w:spacing w:after="0" w:line="276" w:lineRule="auto"/>
        <w:jc w:val="both"/>
        <w:rPr>
          <w:rFonts w:ascii="Arial" w:eastAsia="Times New Roman" w:hAnsi="Arial" w:cs="Arial"/>
          <w:kern w:val="0"/>
          <w:sz w:val="22"/>
          <w:szCs w:val="22"/>
          <w:lang w:eastAsia="en-GB"/>
          <w14:ligatures w14:val="none"/>
        </w:rPr>
      </w:pPr>
    </w:p>
    <w:p w14:paraId="68884603" w14:textId="305F8CEB" w:rsidR="00452051" w:rsidRPr="00452051" w:rsidRDefault="00452051" w:rsidP="00452051">
      <w:pPr>
        <w:spacing w:after="0" w:line="276" w:lineRule="auto"/>
        <w:jc w:val="both"/>
        <w:rPr>
          <w:rFonts w:ascii="Arial" w:eastAsia="Times New Roman" w:hAnsi="Arial" w:cs="Arial"/>
          <w:kern w:val="0"/>
          <w:sz w:val="22"/>
          <w:szCs w:val="22"/>
          <w:lang w:eastAsia="en-GB"/>
          <w14:ligatures w14:val="none"/>
        </w:rPr>
      </w:pPr>
      <w:r w:rsidRPr="00452051">
        <w:rPr>
          <w:rFonts w:ascii="Arial" w:eastAsia="Times New Roman" w:hAnsi="Arial" w:cs="Arial"/>
          <w:kern w:val="0"/>
          <w:sz w:val="22"/>
          <w:szCs w:val="22"/>
          <w:lang w:eastAsia="en-GB"/>
          <w14:ligatures w14:val="none"/>
        </w:rPr>
        <w:t xml:space="preserve">Avon House lies adjacent to </w:t>
      </w:r>
      <w:proofErr w:type="spellStart"/>
      <w:r w:rsidRPr="00452051">
        <w:rPr>
          <w:rFonts w:ascii="Arial" w:eastAsia="Times New Roman" w:hAnsi="Arial" w:cs="Arial"/>
          <w:kern w:val="0"/>
          <w:sz w:val="22"/>
          <w:szCs w:val="22"/>
          <w:lang w:eastAsia="en-GB"/>
          <w14:ligatures w14:val="none"/>
        </w:rPr>
        <w:t>Cocklebury</w:t>
      </w:r>
      <w:proofErr w:type="spellEnd"/>
      <w:r w:rsidRPr="00452051">
        <w:rPr>
          <w:rFonts w:ascii="Arial" w:eastAsia="Times New Roman" w:hAnsi="Arial" w:cs="Arial"/>
          <w:kern w:val="0"/>
          <w:sz w:val="22"/>
          <w:szCs w:val="22"/>
          <w:lang w:eastAsia="en-GB"/>
          <w14:ligatures w14:val="none"/>
        </w:rPr>
        <w:t xml:space="preserve"> Lane in the northern section of Langley Park. </w:t>
      </w:r>
    </w:p>
    <w:p w14:paraId="4EF2C199" w14:textId="77777777" w:rsidR="00452051" w:rsidRPr="00452051" w:rsidRDefault="00452051" w:rsidP="00452051">
      <w:pPr>
        <w:spacing w:after="0" w:line="276" w:lineRule="auto"/>
        <w:jc w:val="both"/>
        <w:rPr>
          <w:rFonts w:ascii="Arial" w:eastAsia="Times New Roman" w:hAnsi="Arial" w:cs="Arial"/>
          <w:kern w:val="0"/>
          <w:sz w:val="22"/>
          <w:szCs w:val="22"/>
          <w:lang w:eastAsia="en-GB"/>
          <w14:ligatures w14:val="none"/>
        </w:rPr>
      </w:pPr>
      <w:r w:rsidRPr="00452051">
        <w:rPr>
          <w:rFonts w:ascii="Arial" w:eastAsia="Times New Roman" w:hAnsi="Arial" w:cs="Arial"/>
          <w:kern w:val="0"/>
          <w:sz w:val="22"/>
          <w:szCs w:val="22"/>
          <w:lang w:eastAsia="en-GB"/>
          <w14:ligatures w14:val="none"/>
        </w:rPr>
        <w:t xml:space="preserve">It is surrounded by a small area of green space with mature trees, and beyond this </w:t>
      </w:r>
    </w:p>
    <w:p w14:paraId="1AA82119" w14:textId="51F9E29F" w:rsidR="00041F5B" w:rsidRDefault="00452051" w:rsidP="00452051">
      <w:pPr>
        <w:spacing w:after="0" w:line="276" w:lineRule="auto"/>
        <w:jc w:val="both"/>
        <w:rPr>
          <w:rFonts w:ascii="Arial" w:eastAsia="Times New Roman" w:hAnsi="Arial" w:cs="Arial"/>
          <w:kern w:val="0"/>
          <w:sz w:val="22"/>
          <w:szCs w:val="22"/>
          <w:lang w:eastAsia="en-GB"/>
          <w14:ligatures w14:val="none"/>
        </w:rPr>
      </w:pPr>
      <w:r w:rsidRPr="00452051">
        <w:rPr>
          <w:rFonts w:ascii="Arial" w:eastAsia="Times New Roman" w:hAnsi="Arial" w:cs="Arial"/>
          <w:kern w:val="0"/>
          <w:sz w:val="22"/>
          <w:szCs w:val="22"/>
          <w:lang w:eastAsia="en-GB"/>
          <w14:ligatures w14:val="none"/>
        </w:rPr>
        <w:t>lies the built structures and hard landscaping of the commercial business estate.</w:t>
      </w:r>
    </w:p>
    <w:p w14:paraId="24EB447B" w14:textId="77777777" w:rsidR="00452051" w:rsidRPr="00452051" w:rsidRDefault="00452051" w:rsidP="00452051">
      <w:pPr>
        <w:spacing w:after="0" w:line="276" w:lineRule="auto"/>
        <w:jc w:val="both"/>
        <w:rPr>
          <w:rFonts w:ascii="Arial" w:eastAsia="Times New Roman" w:hAnsi="Arial" w:cs="Arial"/>
          <w:kern w:val="0"/>
          <w:sz w:val="22"/>
          <w:szCs w:val="22"/>
          <w:lang w:eastAsia="en-GB"/>
          <w14:ligatures w14:val="none"/>
        </w:rPr>
      </w:pPr>
    </w:p>
    <w:p w14:paraId="786F7362" w14:textId="5ED5AB3A" w:rsidR="00452051" w:rsidRPr="00452051" w:rsidRDefault="00452051" w:rsidP="0045205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w:t>
      </w:r>
      <w:r w:rsidRPr="00452051">
        <w:rPr>
          <w:rFonts w:ascii="Arial" w:eastAsia="Times New Roman" w:hAnsi="Arial" w:cs="Arial"/>
          <w:kern w:val="0"/>
          <w:sz w:val="22"/>
          <w:szCs w:val="22"/>
          <w:lang w:eastAsia="en-GB"/>
          <w14:ligatures w14:val="none"/>
        </w:rPr>
        <w:t>he</w:t>
      </w:r>
      <w:r>
        <w:rPr>
          <w:rFonts w:ascii="Arial" w:eastAsia="Times New Roman" w:hAnsi="Arial" w:cs="Arial"/>
          <w:kern w:val="0"/>
          <w:sz w:val="22"/>
          <w:szCs w:val="22"/>
          <w:lang w:eastAsia="en-GB"/>
          <w14:ligatures w14:val="none"/>
        </w:rPr>
        <w:t xml:space="preserve"> </w:t>
      </w:r>
      <w:proofErr w:type="gramStart"/>
      <w:r>
        <w:rPr>
          <w:rFonts w:ascii="Arial" w:eastAsia="Times New Roman" w:hAnsi="Arial" w:cs="Arial"/>
          <w:kern w:val="0"/>
          <w:sz w:val="22"/>
          <w:szCs w:val="22"/>
          <w:lang w:eastAsia="en-GB"/>
          <w14:ligatures w14:val="none"/>
        </w:rPr>
        <w:t xml:space="preserve">modern </w:t>
      </w:r>
      <w:r w:rsidRPr="00452051">
        <w:rPr>
          <w:rFonts w:ascii="Arial" w:eastAsia="Times New Roman" w:hAnsi="Arial" w:cs="Arial"/>
          <w:kern w:val="0"/>
          <w:sz w:val="22"/>
          <w:szCs w:val="22"/>
          <w:lang w:eastAsia="en-GB"/>
          <w14:ligatures w14:val="none"/>
        </w:rPr>
        <w:t xml:space="preserve"> extensions</w:t>
      </w:r>
      <w:proofErr w:type="gramEnd"/>
      <w:r w:rsidRPr="00452051">
        <w:rPr>
          <w:rFonts w:ascii="Arial" w:eastAsia="Times New Roman" w:hAnsi="Arial" w:cs="Arial"/>
          <w:kern w:val="0"/>
          <w:sz w:val="22"/>
          <w:szCs w:val="22"/>
          <w:lang w:eastAsia="en-GB"/>
          <w14:ligatures w14:val="none"/>
        </w:rPr>
        <w:t xml:space="preserve"> attached to the Listed Building and the substantial erosion of its setting </w:t>
      </w:r>
    </w:p>
    <w:p w14:paraId="66AA729B" w14:textId="77777777" w:rsidR="00452051" w:rsidRPr="00452051" w:rsidRDefault="00452051" w:rsidP="00452051">
      <w:pPr>
        <w:spacing w:after="0" w:line="276" w:lineRule="auto"/>
        <w:jc w:val="both"/>
        <w:rPr>
          <w:rFonts w:ascii="Arial" w:eastAsia="Times New Roman" w:hAnsi="Arial" w:cs="Arial"/>
          <w:kern w:val="0"/>
          <w:sz w:val="22"/>
          <w:szCs w:val="22"/>
          <w:lang w:eastAsia="en-GB"/>
          <w14:ligatures w14:val="none"/>
        </w:rPr>
      </w:pPr>
      <w:r w:rsidRPr="00452051">
        <w:rPr>
          <w:rFonts w:ascii="Arial" w:eastAsia="Times New Roman" w:hAnsi="Arial" w:cs="Arial"/>
          <w:kern w:val="0"/>
          <w:sz w:val="22"/>
          <w:szCs w:val="22"/>
          <w:lang w:eastAsia="en-GB"/>
          <w14:ligatures w14:val="none"/>
        </w:rPr>
        <w:t>(</w:t>
      </w:r>
      <w:proofErr w:type="gramStart"/>
      <w:r w:rsidRPr="00452051">
        <w:rPr>
          <w:rFonts w:ascii="Arial" w:eastAsia="Times New Roman" w:hAnsi="Arial" w:cs="Arial"/>
          <w:kern w:val="0"/>
          <w:sz w:val="22"/>
          <w:szCs w:val="22"/>
          <w:lang w:eastAsia="en-GB"/>
          <w14:ligatures w14:val="none"/>
        </w:rPr>
        <w:t>associated</w:t>
      </w:r>
      <w:proofErr w:type="gramEnd"/>
      <w:r w:rsidRPr="00452051">
        <w:rPr>
          <w:rFonts w:ascii="Arial" w:eastAsia="Times New Roman" w:hAnsi="Arial" w:cs="Arial"/>
          <w:kern w:val="0"/>
          <w:sz w:val="22"/>
          <w:szCs w:val="22"/>
          <w:lang w:eastAsia="en-GB"/>
          <w14:ligatures w14:val="none"/>
        </w:rPr>
        <w:t xml:space="preserve"> both with the loss of the wider rural landscape and modern development in the </w:t>
      </w:r>
    </w:p>
    <w:p w14:paraId="33FB95D3" w14:textId="77777777" w:rsidR="00452051" w:rsidRPr="00452051" w:rsidRDefault="00452051" w:rsidP="00452051">
      <w:pPr>
        <w:spacing w:after="0" w:line="276" w:lineRule="auto"/>
        <w:jc w:val="both"/>
        <w:rPr>
          <w:rFonts w:ascii="Arial" w:eastAsia="Times New Roman" w:hAnsi="Arial" w:cs="Arial"/>
          <w:kern w:val="0"/>
          <w:sz w:val="22"/>
          <w:szCs w:val="22"/>
          <w:lang w:eastAsia="en-GB"/>
          <w14:ligatures w14:val="none"/>
        </w:rPr>
      </w:pPr>
      <w:r w:rsidRPr="00452051">
        <w:rPr>
          <w:rFonts w:ascii="Arial" w:eastAsia="Times New Roman" w:hAnsi="Arial" w:cs="Arial"/>
          <w:kern w:val="0"/>
          <w:sz w:val="22"/>
          <w:szCs w:val="22"/>
          <w:lang w:eastAsia="en-GB"/>
          <w14:ligatures w14:val="none"/>
        </w:rPr>
        <w:t xml:space="preserve">immediate setting) detracts from its special interest which is found to be modest and largely </w:t>
      </w:r>
    </w:p>
    <w:p w14:paraId="7E89CDDD" w14:textId="55AFA09C" w:rsidR="00630588" w:rsidRDefault="00452051" w:rsidP="00452051">
      <w:pPr>
        <w:spacing w:after="0" w:line="276" w:lineRule="auto"/>
        <w:jc w:val="both"/>
        <w:rPr>
          <w:rFonts w:ascii="Arial" w:eastAsia="Times New Roman" w:hAnsi="Arial" w:cs="Arial"/>
          <w:kern w:val="0"/>
          <w:sz w:val="22"/>
          <w:szCs w:val="22"/>
          <w:lang w:eastAsia="en-GB"/>
          <w14:ligatures w14:val="none"/>
        </w:rPr>
      </w:pPr>
      <w:r w:rsidRPr="00452051">
        <w:rPr>
          <w:rFonts w:ascii="Arial" w:eastAsia="Times New Roman" w:hAnsi="Arial" w:cs="Arial"/>
          <w:kern w:val="0"/>
          <w:sz w:val="22"/>
          <w:szCs w:val="22"/>
          <w:lang w:eastAsia="en-GB"/>
          <w14:ligatures w14:val="none"/>
        </w:rPr>
        <w:t xml:space="preserve">informed by evidential and historic values implied within the </w:t>
      </w:r>
      <w:proofErr w:type="gramStart"/>
      <w:r w:rsidRPr="00452051">
        <w:rPr>
          <w:rFonts w:ascii="Arial" w:eastAsia="Times New Roman" w:hAnsi="Arial" w:cs="Arial"/>
          <w:kern w:val="0"/>
          <w:sz w:val="22"/>
          <w:szCs w:val="22"/>
          <w:lang w:eastAsia="en-GB"/>
          <w14:ligatures w14:val="none"/>
        </w:rPr>
        <w:t>Building’s</w:t>
      </w:r>
      <w:proofErr w:type="gramEnd"/>
      <w:r w:rsidRPr="00452051">
        <w:rPr>
          <w:rFonts w:ascii="Arial" w:eastAsia="Times New Roman" w:hAnsi="Arial" w:cs="Arial"/>
          <w:kern w:val="0"/>
          <w:sz w:val="22"/>
          <w:szCs w:val="22"/>
          <w:lang w:eastAsia="en-GB"/>
          <w14:ligatures w14:val="none"/>
        </w:rPr>
        <w:t xml:space="preserve"> envelope and fabric.</w:t>
      </w:r>
    </w:p>
    <w:p w14:paraId="2327FCBE" w14:textId="77777777" w:rsidR="00452051" w:rsidRDefault="00452051" w:rsidP="00452051">
      <w:pPr>
        <w:spacing w:after="0" w:line="276" w:lineRule="auto"/>
        <w:jc w:val="both"/>
        <w:rPr>
          <w:rFonts w:ascii="Arial" w:eastAsia="Times New Roman" w:hAnsi="Arial" w:cs="Arial"/>
          <w:kern w:val="0"/>
          <w:sz w:val="22"/>
          <w:szCs w:val="22"/>
          <w:lang w:eastAsia="en-GB"/>
          <w14:ligatures w14:val="none"/>
        </w:rPr>
      </w:pPr>
    </w:p>
    <w:p w14:paraId="553C6AC4" w14:textId="15EC3E8A" w:rsidR="00452051" w:rsidRDefault="00452051" w:rsidP="00452051">
      <w:pPr>
        <w:spacing w:after="0" w:line="276" w:lineRule="auto"/>
        <w:jc w:val="both"/>
        <w:rPr>
          <w:rFonts w:ascii="Arial" w:eastAsia="Times New Roman" w:hAnsi="Arial" w:cs="Arial"/>
          <w:kern w:val="0"/>
          <w:sz w:val="22"/>
          <w:szCs w:val="22"/>
          <w:lang w:eastAsia="en-GB"/>
          <w14:ligatures w14:val="none"/>
        </w:rPr>
      </w:pPr>
      <w:r w:rsidRPr="00452051">
        <w:rPr>
          <w:rFonts w:ascii="Arial" w:eastAsia="Times New Roman" w:hAnsi="Arial" w:cs="Arial"/>
          <w:kern w:val="0"/>
          <w:sz w:val="22"/>
          <w:szCs w:val="22"/>
          <w:lang w:eastAsia="en-GB"/>
          <w14:ligatures w14:val="none"/>
        </w:rPr>
        <w:t>Avon House does not lie within or near a Conservation Area,</w:t>
      </w:r>
    </w:p>
    <w:p w14:paraId="5989B24E" w14:textId="77777777" w:rsidR="00452051" w:rsidRPr="00452051" w:rsidRDefault="00452051" w:rsidP="00452051">
      <w:pPr>
        <w:spacing w:after="0" w:line="276" w:lineRule="auto"/>
        <w:jc w:val="both"/>
        <w:rPr>
          <w:rFonts w:ascii="Arial" w:eastAsia="Times New Roman" w:hAnsi="Arial" w:cs="Arial"/>
          <w:kern w:val="0"/>
          <w:sz w:val="22"/>
          <w:szCs w:val="22"/>
          <w:lang w:eastAsia="en-GB"/>
          <w14:ligatures w14:val="none"/>
        </w:rPr>
      </w:pPr>
    </w:p>
    <w:p w14:paraId="07AB8AAE" w14:textId="77777777"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58A00BB7" w14:textId="22DBA83A" w:rsidR="00F7609E" w:rsidRDefault="00F7609E" w:rsidP="55F69212">
      <w:pPr>
        <w:spacing w:after="0" w:line="276" w:lineRule="auto"/>
        <w:jc w:val="both"/>
        <w:rPr>
          <w:rFonts w:ascii="Arial" w:eastAsia="Times New Roman" w:hAnsi="Arial" w:cs="Arial"/>
          <w:kern w:val="0"/>
          <w:sz w:val="22"/>
          <w:szCs w:val="22"/>
          <w:lang w:eastAsia="en-GB"/>
          <w14:ligatures w14:val="none"/>
        </w:rPr>
      </w:pPr>
    </w:p>
    <w:p w14:paraId="03A2217B" w14:textId="63C8245A" w:rsidR="007A0FC7" w:rsidRPr="007A0FC7" w:rsidRDefault="007A0FC7" w:rsidP="55F69212">
      <w:pPr>
        <w:spacing w:after="0" w:line="276" w:lineRule="auto"/>
        <w:jc w:val="both"/>
        <w:rPr>
          <w:rFonts w:ascii="Arial" w:eastAsia="Times New Roman" w:hAnsi="Arial" w:cs="Arial"/>
          <w:i/>
          <w:iCs/>
          <w:kern w:val="0"/>
          <w:sz w:val="22"/>
          <w:szCs w:val="22"/>
          <w:lang w:eastAsia="en-GB"/>
          <w14:ligatures w14:val="none"/>
        </w:rPr>
      </w:pPr>
      <w:r>
        <w:rPr>
          <w:rFonts w:ascii="Arial" w:eastAsia="Times New Roman" w:hAnsi="Arial" w:cs="Arial"/>
          <w:kern w:val="0"/>
          <w:sz w:val="22"/>
          <w:szCs w:val="22"/>
          <w:lang w:eastAsia="en-GB"/>
          <w14:ligatures w14:val="none"/>
        </w:rPr>
        <w:t>Demolition of modern (20</w:t>
      </w:r>
      <w:r w:rsidRPr="007A0FC7">
        <w:rPr>
          <w:rFonts w:ascii="Arial" w:eastAsia="Times New Roman" w:hAnsi="Arial" w:cs="Arial"/>
          <w:kern w:val="0"/>
          <w:sz w:val="22"/>
          <w:szCs w:val="22"/>
          <w:vertAlign w:val="superscript"/>
          <w:lang w:eastAsia="en-GB"/>
          <w14:ligatures w14:val="none"/>
        </w:rPr>
        <w:t>th</w:t>
      </w:r>
      <w:r>
        <w:rPr>
          <w:rFonts w:ascii="Arial" w:eastAsia="Times New Roman" w:hAnsi="Arial" w:cs="Arial"/>
          <w:kern w:val="0"/>
          <w:sz w:val="22"/>
          <w:szCs w:val="22"/>
          <w:lang w:eastAsia="en-GB"/>
          <w14:ligatures w14:val="none"/>
        </w:rPr>
        <w:t xml:space="preserve"> Century) Additions to the Main Building and the Associated former Barn</w:t>
      </w:r>
    </w:p>
    <w:p w14:paraId="0EEE465F" w14:textId="77777777" w:rsidR="00683C17"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660E6AA6" w14:textId="77777777" w:rsidR="00F7609E" w:rsidRPr="00F7609E" w:rsidRDefault="0034607F"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521E4EBA"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9F2ED4" w:rsidRPr="003E74F7" w14:paraId="0ECAABD0" w14:textId="77777777" w:rsidTr="004A27E6">
        <w:trPr>
          <w:trHeight w:hRule="exact" w:val="20"/>
        </w:trPr>
        <w:tc>
          <w:tcPr>
            <w:tcW w:w="8921" w:type="dxa"/>
            <w:tcBorders>
              <w:bottom w:val="single" w:sz="6" w:space="0" w:color="auto"/>
            </w:tcBorders>
            <w:vAlign w:val="center"/>
            <w:hideMark/>
          </w:tcPr>
          <w:p w14:paraId="6FBF090A" w14:textId="77777777" w:rsidR="009F2ED4" w:rsidRPr="00D6500C" w:rsidRDefault="009F2ED4" w:rsidP="004A27E6">
            <w:pPr>
              <w:rPr>
                <w:rFonts w:ascii="Arial" w:hAnsi="Arial" w:cs="Arial"/>
                <w:sz w:val="22"/>
                <w:szCs w:val="22"/>
              </w:rPr>
            </w:pPr>
            <w:bookmarkStart w:id="0" w:name="_bc9eaa23_7b84_4e11_8860_67eb8bbe0c9e"/>
          </w:p>
        </w:tc>
      </w:tr>
      <w:tr w:rsidR="009F2ED4" w:rsidRPr="003E74F7" w14:paraId="5029CF49" w14:textId="77777777" w:rsidTr="004A27E6">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102E02B0" w14:textId="77777777" w:rsidR="009F2ED4" w:rsidRPr="00D6500C" w:rsidRDefault="009F2ED4" w:rsidP="004A27E6">
            <w:pPr>
              <w:spacing w:after="0"/>
              <w:rPr>
                <w:rFonts w:ascii="Arial" w:hAnsi="Arial" w:cs="Arial"/>
                <w:b/>
                <w:bCs/>
                <w:sz w:val="22"/>
                <w:szCs w:val="22"/>
              </w:rPr>
            </w:pPr>
            <w:r w:rsidRPr="00D6500C">
              <w:rPr>
                <w:rFonts w:ascii="Arial" w:hAnsi="Arial" w:cs="Arial"/>
                <w:b/>
                <w:bCs/>
                <w:sz w:val="22"/>
                <w:szCs w:val="22"/>
              </w:rPr>
              <w:t>Proposal / Summary</w:t>
            </w:r>
          </w:p>
        </w:tc>
      </w:tr>
      <w:tr w:rsidR="009F2ED4" w:rsidRPr="003E74F7" w14:paraId="3C446E5E" w14:textId="77777777" w:rsidTr="004A27E6">
        <w:tc>
          <w:tcPr>
            <w:tcW w:w="8921" w:type="dxa"/>
            <w:tcBorders>
              <w:left w:val="single" w:sz="12" w:space="0" w:color="auto"/>
              <w:bottom w:val="single" w:sz="12" w:space="0" w:color="auto"/>
              <w:right w:val="single" w:sz="12" w:space="0" w:color="auto"/>
            </w:tcBorders>
            <w:vAlign w:val="center"/>
          </w:tcPr>
          <w:p w14:paraId="6F0209F2"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15/03429/FUL - Full planning permission Decision - Approve with Conditions Date: 29/6/2015 – Buried High Voltage Grid Connection Cable from Castle Combe Solar Farm to Chippenham Electricity Substation (Retrospective)</w:t>
            </w:r>
          </w:p>
        </w:tc>
      </w:tr>
      <w:tr w:rsidR="009F2ED4" w:rsidRPr="003E74F7" w14:paraId="5C157034" w14:textId="77777777" w:rsidTr="004A27E6">
        <w:tc>
          <w:tcPr>
            <w:tcW w:w="8921" w:type="dxa"/>
            <w:tcBorders>
              <w:left w:val="single" w:sz="12" w:space="0" w:color="auto"/>
              <w:bottom w:val="single" w:sz="12" w:space="0" w:color="auto"/>
              <w:right w:val="single" w:sz="12" w:space="0" w:color="auto"/>
            </w:tcBorders>
            <w:vAlign w:val="center"/>
          </w:tcPr>
          <w:p w14:paraId="284AE3E4"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 xml:space="preserve">15/03921/PREAPP - Pre-Application enquiry Decision - Pre-App Response Date: 16/7/2015 – Masterplan Comprising Approximately 33,000 sqm of Existing Employment (B1 and B2) Floorspace and Approxmately 5,100 sqm New Employment (B1) </w:t>
            </w:r>
            <w:r w:rsidRPr="00D6500C">
              <w:rPr>
                <w:rFonts w:ascii="Arial" w:hAnsi="Arial" w:cs="Arial"/>
                <w:sz w:val="22"/>
                <w:szCs w:val="22"/>
              </w:rPr>
              <w:lastRenderedPageBreak/>
              <w:t>Floorspace, a Small Cafe (A3), a Local Foodstore (A1</w:t>
            </w:r>
            <w:proofErr w:type="gramStart"/>
            <w:r w:rsidRPr="00D6500C">
              <w:rPr>
                <w:rFonts w:ascii="Arial" w:hAnsi="Arial" w:cs="Arial"/>
                <w:sz w:val="22"/>
                <w:szCs w:val="22"/>
              </w:rPr>
              <w:t>),  Hotel</w:t>
            </w:r>
            <w:proofErr w:type="gramEnd"/>
            <w:r w:rsidRPr="00D6500C">
              <w:rPr>
                <w:rFonts w:ascii="Arial" w:hAnsi="Arial" w:cs="Arial"/>
                <w:sz w:val="22"/>
                <w:szCs w:val="22"/>
              </w:rPr>
              <w:t xml:space="preserve"> (C1) and a Mix of Residential Units (C3), Including H</w:t>
            </w:r>
          </w:p>
        </w:tc>
      </w:tr>
      <w:tr w:rsidR="009F2ED4" w:rsidRPr="003E74F7" w14:paraId="327F9BDE" w14:textId="77777777" w:rsidTr="004A27E6">
        <w:tc>
          <w:tcPr>
            <w:tcW w:w="8921" w:type="dxa"/>
            <w:tcBorders>
              <w:left w:val="single" w:sz="12" w:space="0" w:color="auto"/>
              <w:bottom w:val="single" w:sz="12" w:space="0" w:color="auto"/>
              <w:right w:val="single" w:sz="12" w:space="0" w:color="auto"/>
            </w:tcBorders>
            <w:vAlign w:val="center"/>
          </w:tcPr>
          <w:p w14:paraId="3D7E5495"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lastRenderedPageBreak/>
              <w:t>15/12797/SCO - Scoping Opinion following a screening opinion Decision - OPIN- Screening Opinion Date: 2/2/2016 – Scoping Opinion Relating to Mixed Use Redevelopment Scheme</w:t>
            </w:r>
          </w:p>
        </w:tc>
      </w:tr>
      <w:tr w:rsidR="009F2ED4" w:rsidRPr="003E74F7" w14:paraId="4F5F5AD9" w14:textId="77777777" w:rsidTr="004A27E6">
        <w:tc>
          <w:tcPr>
            <w:tcW w:w="8921" w:type="dxa"/>
            <w:tcBorders>
              <w:left w:val="single" w:sz="12" w:space="0" w:color="auto"/>
              <w:bottom w:val="single" w:sz="12" w:space="0" w:color="auto"/>
              <w:right w:val="single" w:sz="12" w:space="0" w:color="auto"/>
            </w:tcBorders>
            <w:vAlign w:val="center"/>
          </w:tcPr>
          <w:p w14:paraId="648B4EEA"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16/03515/OUT - Outline Planning Decision - Approve with Conditions Date: 11/1/2017 – Outline Application for the demolition of existing buildings and redevelopment to provide up to 400 units (C3); a 69 bed hotel (C1) with cafe (A3) up to 199 sqm; a discount foodstore (A1) of up to 1,741 sqm; B1, B2 &amp; B8 floorspace (up to 13,656 sqm) and h</w:t>
            </w:r>
          </w:p>
        </w:tc>
      </w:tr>
      <w:tr w:rsidR="009F2ED4" w:rsidRPr="003E74F7" w14:paraId="12D73451" w14:textId="77777777" w:rsidTr="004A27E6">
        <w:tc>
          <w:tcPr>
            <w:tcW w:w="8921" w:type="dxa"/>
            <w:tcBorders>
              <w:left w:val="single" w:sz="12" w:space="0" w:color="auto"/>
              <w:bottom w:val="single" w:sz="12" w:space="0" w:color="auto"/>
              <w:right w:val="single" w:sz="12" w:space="0" w:color="auto"/>
            </w:tcBorders>
            <w:vAlign w:val="center"/>
          </w:tcPr>
          <w:p w14:paraId="182D09A1"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16/05320/LBC - Listed building consent Decision - Approve with Conditions Date: 9/9/2016 – Demolition of Modern Extension to Avon House &amp; Barn &amp; Demolition of the Nissen Hut</w:t>
            </w:r>
          </w:p>
        </w:tc>
      </w:tr>
      <w:tr w:rsidR="009F2ED4" w:rsidRPr="003E74F7" w14:paraId="1BD37BE7" w14:textId="77777777" w:rsidTr="004A27E6">
        <w:tc>
          <w:tcPr>
            <w:tcW w:w="8921" w:type="dxa"/>
            <w:tcBorders>
              <w:left w:val="single" w:sz="12" w:space="0" w:color="auto"/>
              <w:bottom w:val="single" w:sz="12" w:space="0" w:color="auto"/>
              <w:right w:val="single" w:sz="12" w:space="0" w:color="auto"/>
            </w:tcBorders>
            <w:vAlign w:val="center"/>
          </w:tcPr>
          <w:p w14:paraId="64FEBE32"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17/08154/PREAPP - Pre-Application enquiry Decision - Pre-App Response Date: 21/12/2017 – Reserved Matters Application Pursuant to Outline Ref: 16/03515/OUT. Application for 198 Residential Units.</w:t>
            </w:r>
          </w:p>
        </w:tc>
      </w:tr>
      <w:tr w:rsidR="009F2ED4" w:rsidRPr="003E74F7" w14:paraId="42AE2309" w14:textId="77777777" w:rsidTr="004A27E6">
        <w:tc>
          <w:tcPr>
            <w:tcW w:w="8921" w:type="dxa"/>
            <w:tcBorders>
              <w:left w:val="single" w:sz="12" w:space="0" w:color="auto"/>
              <w:bottom w:val="single" w:sz="12" w:space="0" w:color="auto"/>
              <w:right w:val="single" w:sz="12" w:space="0" w:color="auto"/>
            </w:tcBorders>
            <w:vAlign w:val="center"/>
          </w:tcPr>
          <w:p w14:paraId="1B450A70"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 xml:space="preserve">19/05335/DOC - Approval of details reserved by a condition Decision - Approved Date: 22/8/2019 – Discharge of conditions 4 &amp; 8 of planning application 16/03515/OUT (Outline Application for the demolition of existing buildings and redevelopment to provide up to 400 units (C3); a </w:t>
            </w:r>
            <w:proofErr w:type="gramStart"/>
            <w:r w:rsidRPr="00D6500C">
              <w:rPr>
                <w:rFonts w:ascii="Arial" w:hAnsi="Arial" w:cs="Arial"/>
                <w:sz w:val="22"/>
                <w:szCs w:val="22"/>
              </w:rPr>
              <w:t>69 bed</w:t>
            </w:r>
            <w:proofErr w:type="gramEnd"/>
            <w:r w:rsidRPr="00D6500C">
              <w:rPr>
                <w:rFonts w:ascii="Arial" w:hAnsi="Arial" w:cs="Arial"/>
                <w:sz w:val="22"/>
                <w:szCs w:val="22"/>
              </w:rPr>
              <w:t xml:space="preserve"> hotel (C1) with cafe (A3) up to 199 sqm; a discount foodstore (A1)</w:t>
            </w:r>
          </w:p>
        </w:tc>
      </w:tr>
      <w:tr w:rsidR="009F2ED4" w:rsidRPr="003E74F7" w14:paraId="100620BF" w14:textId="77777777" w:rsidTr="004A27E6">
        <w:tc>
          <w:tcPr>
            <w:tcW w:w="8921" w:type="dxa"/>
            <w:tcBorders>
              <w:left w:val="single" w:sz="12" w:space="0" w:color="auto"/>
              <w:bottom w:val="single" w:sz="12" w:space="0" w:color="auto"/>
              <w:right w:val="single" w:sz="12" w:space="0" w:color="auto"/>
            </w:tcBorders>
            <w:vAlign w:val="center"/>
          </w:tcPr>
          <w:p w14:paraId="2D82DA86"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19/08832/DOC - Approval of details reserved by a condition Decision - Partial Discharge of Condition(s) Date: 9/10/2019 – Discharge of condition 15 of application 16/03515/OUT</w:t>
            </w:r>
          </w:p>
        </w:tc>
      </w:tr>
      <w:tr w:rsidR="009F2ED4" w:rsidRPr="003E74F7" w14:paraId="17B483F9" w14:textId="77777777" w:rsidTr="004A27E6">
        <w:tc>
          <w:tcPr>
            <w:tcW w:w="8921" w:type="dxa"/>
            <w:tcBorders>
              <w:left w:val="single" w:sz="12" w:space="0" w:color="auto"/>
              <w:bottom w:val="single" w:sz="12" w:space="0" w:color="auto"/>
              <w:right w:val="single" w:sz="12" w:space="0" w:color="auto"/>
            </w:tcBorders>
            <w:vAlign w:val="center"/>
          </w:tcPr>
          <w:p w14:paraId="5622FF99"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19/09681/DOC - Approval of details reserved by a condition Decision - Partial Discharge of Condition(s) Date: 1/11/2019 – Discharge of conditions 9, 11, 12, 13 &amp; 14 on 16/03515/OUT</w:t>
            </w:r>
          </w:p>
        </w:tc>
      </w:tr>
      <w:tr w:rsidR="009F2ED4" w:rsidRPr="003E74F7" w14:paraId="0B6CE464" w14:textId="77777777" w:rsidTr="004A27E6">
        <w:tc>
          <w:tcPr>
            <w:tcW w:w="8921" w:type="dxa"/>
            <w:tcBorders>
              <w:left w:val="single" w:sz="12" w:space="0" w:color="auto"/>
              <w:bottom w:val="single" w:sz="12" w:space="0" w:color="auto"/>
              <w:right w:val="single" w:sz="12" w:space="0" w:color="auto"/>
            </w:tcBorders>
            <w:vAlign w:val="center"/>
          </w:tcPr>
          <w:p w14:paraId="0337B6CF"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19/10783/DOC - Approval of details reserved by a condition Decision - Approved Date: 4/12/2019 – Discharge of condition 30 on 16/03515/OUT</w:t>
            </w:r>
          </w:p>
        </w:tc>
      </w:tr>
      <w:tr w:rsidR="009F2ED4" w:rsidRPr="003E74F7" w14:paraId="092F9CB2" w14:textId="77777777" w:rsidTr="004A27E6">
        <w:tc>
          <w:tcPr>
            <w:tcW w:w="8921" w:type="dxa"/>
            <w:tcBorders>
              <w:left w:val="single" w:sz="12" w:space="0" w:color="auto"/>
              <w:bottom w:val="single" w:sz="12" w:space="0" w:color="auto"/>
              <w:right w:val="single" w:sz="12" w:space="0" w:color="auto"/>
            </w:tcBorders>
            <w:vAlign w:val="center"/>
          </w:tcPr>
          <w:p w14:paraId="6B8284DA"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 xml:space="preserve">ENQ/2021/04231 - </w:t>
            </w:r>
            <w:proofErr w:type="gramStart"/>
            <w:r w:rsidRPr="00D6500C">
              <w:rPr>
                <w:rFonts w:ascii="Arial" w:hAnsi="Arial" w:cs="Arial"/>
                <w:sz w:val="22"/>
                <w:szCs w:val="22"/>
              </w:rPr>
              <w:t>Pre-Application</w:t>
            </w:r>
            <w:proofErr w:type="gramEnd"/>
            <w:r w:rsidRPr="00D6500C">
              <w:rPr>
                <w:rFonts w:ascii="Arial" w:hAnsi="Arial" w:cs="Arial"/>
                <w:sz w:val="22"/>
                <w:szCs w:val="22"/>
              </w:rPr>
              <w:t xml:space="preserve"> enquiry Decision - Pre-App Response Date: 9/12/2021 – Redevelopment of the site including part demolition of Littelfuse warehouse and replacement extension to front; demolition of later additions to, and renovation of Avon House listed building; erection of four commercial buildings comprising seven E(g)iii</w:t>
            </w:r>
          </w:p>
        </w:tc>
      </w:tr>
      <w:tr w:rsidR="009F2ED4" w:rsidRPr="003E74F7" w14:paraId="10531C95" w14:textId="77777777" w:rsidTr="004A27E6">
        <w:tc>
          <w:tcPr>
            <w:tcW w:w="8921" w:type="dxa"/>
            <w:tcBorders>
              <w:left w:val="single" w:sz="12" w:space="0" w:color="auto"/>
              <w:bottom w:val="single" w:sz="12" w:space="0" w:color="auto"/>
              <w:right w:val="single" w:sz="12" w:space="0" w:color="auto"/>
            </w:tcBorders>
            <w:vAlign w:val="center"/>
          </w:tcPr>
          <w:p w14:paraId="029B0673"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 xml:space="preserve">ENQ/2025/00391 - </w:t>
            </w:r>
            <w:proofErr w:type="gramStart"/>
            <w:r w:rsidRPr="00D6500C">
              <w:rPr>
                <w:rFonts w:ascii="Arial" w:hAnsi="Arial" w:cs="Arial"/>
                <w:sz w:val="22"/>
                <w:szCs w:val="22"/>
              </w:rPr>
              <w:t>Pre-Application</w:t>
            </w:r>
            <w:proofErr w:type="gramEnd"/>
            <w:r w:rsidRPr="00D6500C">
              <w:rPr>
                <w:rFonts w:ascii="Arial" w:hAnsi="Arial" w:cs="Arial"/>
                <w:sz w:val="22"/>
                <w:szCs w:val="22"/>
              </w:rPr>
              <w:t xml:space="preserve"> enquiry Decision - Pre-App Response Date: 19/5/2025 – Mixed-use redevelopment of the site for residential and commercial uses (outline application)</w:t>
            </w:r>
          </w:p>
        </w:tc>
      </w:tr>
      <w:tr w:rsidR="009F2ED4" w:rsidRPr="003E74F7" w14:paraId="3BB4DFE6" w14:textId="77777777" w:rsidTr="004A27E6">
        <w:tc>
          <w:tcPr>
            <w:tcW w:w="8921" w:type="dxa"/>
            <w:tcBorders>
              <w:left w:val="single" w:sz="12" w:space="0" w:color="auto"/>
              <w:bottom w:val="single" w:sz="12" w:space="0" w:color="auto"/>
              <w:right w:val="single" w:sz="12" w:space="0" w:color="auto"/>
            </w:tcBorders>
            <w:vAlign w:val="center"/>
          </w:tcPr>
          <w:p w14:paraId="5F7C3973"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N/04/03366/FUL - Full planning permission Decision - Approve with Conditions Date: 26/1/2005 – EXTERNAL ALTERATIONS AND CREATION OF FIVE ADDITIONAL PARKING SPACES</w:t>
            </w:r>
          </w:p>
        </w:tc>
      </w:tr>
      <w:tr w:rsidR="009F2ED4" w:rsidRPr="003E74F7" w14:paraId="485DC1E0" w14:textId="77777777" w:rsidTr="004A27E6">
        <w:tc>
          <w:tcPr>
            <w:tcW w:w="8921" w:type="dxa"/>
            <w:tcBorders>
              <w:left w:val="single" w:sz="12" w:space="0" w:color="auto"/>
              <w:bottom w:val="single" w:sz="12" w:space="0" w:color="auto"/>
              <w:right w:val="single" w:sz="12" w:space="0" w:color="auto"/>
            </w:tcBorders>
            <w:vAlign w:val="center"/>
          </w:tcPr>
          <w:p w14:paraId="24FE3C58"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N/05/01467/SCR - Screening Opinion - TCPA EIA 2006 Decision - OPIN- Screening Opinion Date: 28/6/2005 – Screening Opinion - Mixed Use Development, Retail, Leisure and Residential</w:t>
            </w:r>
          </w:p>
        </w:tc>
      </w:tr>
      <w:tr w:rsidR="009F2ED4" w:rsidRPr="003E74F7" w14:paraId="69A2387C" w14:textId="77777777" w:rsidTr="004A27E6">
        <w:tc>
          <w:tcPr>
            <w:tcW w:w="8921" w:type="dxa"/>
            <w:tcBorders>
              <w:left w:val="single" w:sz="12" w:space="0" w:color="auto"/>
              <w:bottom w:val="single" w:sz="12" w:space="0" w:color="auto"/>
              <w:right w:val="single" w:sz="12" w:space="0" w:color="auto"/>
            </w:tcBorders>
            <w:vAlign w:val="center"/>
          </w:tcPr>
          <w:p w14:paraId="4FE39A45"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N/05/02614/SCO - Scoping Opinion following a screening opinion Decision - OPIN- Screening Opinion Date: 22/11/2005 – Scoping Opinion - Mixed Use Development</w:t>
            </w:r>
          </w:p>
        </w:tc>
      </w:tr>
      <w:tr w:rsidR="009F2ED4" w:rsidRPr="003E74F7" w14:paraId="1C365D8B" w14:textId="77777777" w:rsidTr="004A27E6">
        <w:tc>
          <w:tcPr>
            <w:tcW w:w="8921" w:type="dxa"/>
            <w:tcBorders>
              <w:left w:val="single" w:sz="12" w:space="0" w:color="auto"/>
              <w:bottom w:val="single" w:sz="12" w:space="0" w:color="auto"/>
              <w:right w:val="single" w:sz="12" w:space="0" w:color="auto"/>
            </w:tcBorders>
            <w:vAlign w:val="center"/>
          </w:tcPr>
          <w:p w14:paraId="0F5DCAB6"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 xml:space="preserve">N/13/01776/OUT - Outline Planning Decision - Withdrawn Date: 17/4/2015 – Demolition and Redevelopment of Land at Langley Park and Extension and Refurbishment of </w:t>
            </w:r>
            <w:r w:rsidRPr="00D6500C">
              <w:rPr>
                <w:rFonts w:ascii="Arial" w:hAnsi="Arial" w:cs="Arial"/>
                <w:sz w:val="22"/>
                <w:szCs w:val="22"/>
              </w:rPr>
              <w:lastRenderedPageBreak/>
              <w:t>Hathaway Retail Park for up to 115 Residential Units, Food and Goods Retail Units, Multi Storey Car Park, Leisure and Hotel, Industrial Units. Highway Improvements to</w:t>
            </w:r>
          </w:p>
        </w:tc>
      </w:tr>
      <w:tr w:rsidR="009F2ED4" w:rsidRPr="003E74F7" w14:paraId="1FB07061" w14:textId="77777777" w:rsidTr="004A27E6">
        <w:tc>
          <w:tcPr>
            <w:tcW w:w="8921" w:type="dxa"/>
            <w:tcBorders>
              <w:left w:val="single" w:sz="12" w:space="0" w:color="auto"/>
              <w:bottom w:val="single" w:sz="12" w:space="0" w:color="auto"/>
              <w:right w:val="single" w:sz="12" w:space="0" w:color="auto"/>
            </w:tcBorders>
            <w:vAlign w:val="center"/>
          </w:tcPr>
          <w:p w14:paraId="6CAF6487"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lastRenderedPageBreak/>
              <w:t>N/13/01856/CAC - Demolition in a conservation area Decision - Withdrawn Date: 4/3/2014 – Demolition of Single Storey Retail Units</w:t>
            </w:r>
          </w:p>
        </w:tc>
      </w:tr>
      <w:tr w:rsidR="009F2ED4" w:rsidRPr="003E74F7" w14:paraId="32E7FD42" w14:textId="77777777" w:rsidTr="004A27E6">
        <w:tc>
          <w:tcPr>
            <w:tcW w:w="8921" w:type="dxa"/>
            <w:tcBorders>
              <w:left w:val="single" w:sz="12" w:space="0" w:color="auto"/>
              <w:bottom w:val="single" w:sz="12" w:space="0" w:color="auto"/>
              <w:right w:val="single" w:sz="12" w:space="0" w:color="auto"/>
            </w:tcBorders>
            <w:vAlign w:val="center"/>
          </w:tcPr>
          <w:p w14:paraId="4ED3EAEA"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 xml:space="preserve">N/91/01899/LBC - Listed building consent Decision - Approved Date: 22/10/1991 – INSTALLATION OF NEW </w:t>
            </w:r>
            <w:proofErr w:type="gramStart"/>
            <w:r w:rsidRPr="00D6500C">
              <w:rPr>
                <w:rFonts w:ascii="Arial" w:hAnsi="Arial" w:cs="Arial"/>
                <w:sz w:val="22"/>
                <w:szCs w:val="22"/>
              </w:rPr>
              <w:t>DISABLED  TOILET</w:t>
            </w:r>
            <w:proofErr w:type="gramEnd"/>
            <w:r w:rsidRPr="00D6500C">
              <w:rPr>
                <w:rFonts w:ascii="Arial" w:hAnsi="Arial" w:cs="Arial"/>
                <w:sz w:val="22"/>
                <w:szCs w:val="22"/>
              </w:rPr>
              <w:t xml:space="preserve"> IN EXISTING TOILET     FACILITIES</w:t>
            </w:r>
          </w:p>
        </w:tc>
      </w:tr>
      <w:tr w:rsidR="009F2ED4" w:rsidRPr="003E74F7" w14:paraId="50ED4E4F" w14:textId="77777777" w:rsidTr="004A27E6">
        <w:tc>
          <w:tcPr>
            <w:tcW w:w="8921" w:type="dxa"/>
            <w:tcBorders>
              <w:left w:val="single" w:sz="12" w:space="0" w:color="auto"/>
              <w:bottom w:val="single" w:sz="12" w:space="0" w:color="auto"/>
              <w:right w:val="single" w:sz="12" w:space="0" w:color="auto"/>
            </w:tcBorders>
            <w:vAlign w:val="center"/>
          </w:tcPr>
          <w:p w14:paraId="08EB962F"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N/93/01773/FUL - Full planning permission Decision - Approved Date: 2/11/1993 – RELOCATION OF EJECTOR TESTING TOWER FROM WITHIN THE FACTORY TO NEW AREA RELOCATION OF TESTING TOWER</w:t>
            </w:r>
          </w:p>
        </w:tc>
      </w:tr>
      <w:tr w:rsidR="009F2ED4" w:rsidRPr="003E74F7" w14:paraId="0B3038AC" w14:textId="77777777" w:rsidTr="004A27E6">
        <w:tc>
          <w:tcPr>
            <w:tcW w:w="8921" w:type="dxa"/>
            <w:tcBorders>
              <w:left w:val="single" w:sz="12" w:space="0" w:color="auto"/>
              <w:bottom w:val="single" w:sz="12" w:space="0" w:color="auto"/>
              <w:right w:val="single" w:sz="12" w:space="0" w:color="auto"/>
            </w:tcBorders>
            <w:vAlign w:val="center"/>
          </w:tcPr>
          <w:p w14:paraId="3AE2003F"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N/94/01578/FUL - Full planning permission Decision - Approved Date: 12/9/1994 – ELEVATE ONE ROOF SECTION OF   EXISTING BUILDING AND ENCLOSE FOUR SIDES ELEVATE ROOF ENCLOSE SIDES</w:t>
            </w:r>
          </w:p>
        </w:tc>
      </w:tr>
      <w:tr w:rsidR="009F2ED4" w:rsidRPr="003E74F7" w14:paraId="5866DB43" w14:textId="77777777" w:rsidTr="004A27E6">
        <w:tc>
          <w:tcPr>
            <w:tcW w:w="8921" w:type="dxa"/>
            <w:tcBorders>
              <w:left w:val="single" w:sz="12" w:space="0" w:color="auto"/>
              <w:bottom w:val="single" w:sz="12" w:space="0" w:color="auto"/>
              <w:right w:val="single" w:sz="12" w:space="0" w:color="auto"/>
            </w:tcBorders>
            <w:vAlign w:val="center"/>
          </w:tcPr>
          <w:p w14:paraId="53FAD269"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PL/2023/06726 - Approval of details reserved by a condition Decision - Withdrawn by Applicant Date: 4/10/2023 – Discharge of Condition 7 of 16/03515/OUT Relating to Landscape Detail</w:t>
            </w:r>
          </w:p>
        </w:tc>
      </w:tr>
      <w:tr w:rsidR="009F2ED4" w:rsidRPr="003E74F7" w14:paraId="17A766A0" w14:textId="77777777" w:rsidTr="004A27E6">
        <w:tc>
          <w:tcPr>
            <w:tcW w:w="8921" w:type="dxa"/>
            <w:tcBorders>
              <w:left w:val="single" w:sz="12" w:space="0" w:color="auto"/>
              <w:bottom w:val="single" w:sz="12" w:space="0" w:color="auto"/>
              <w:right w:val="single" w:sz="12" w:space="0" w:color="auto"/>
            </w:tcBorders>
            <w:vAlign w:val="center"/>
          </w:tcPr>
          <w:p w14:paraId="7CF6805D"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PL/2023/07104 - Approval of details reserved by a condition Decision - Approve Date: 18/1/2024 – Discharge of Condition 12 of 16/03515/OUT (Outline Application for the demolition of existing buildings and redevelopment to provide up to 400 units (C3); a 69 bed hotel (C1) with cafe (A3) up to 199 sqm; a discount foodstore (A1) of up to 1,741 sqm; B1,</w:t>
            </w:r>
          </w:p>
        </w:tc>
      </w:tr>
      <w:tr w:rsidR="009F2ED4" w:rsidRPr="003E74F7" w14:paraId="2C604EEE" w14:textId="77777777" w:rsidTr="004A27E6">
        <w:tc>
          <w:tcPr>
            <w:tcW w:w="8921" w:type="dxa"/>
            <w:tcBorders>
              <w:left w:val="single" w:sz="12" w:space="0" w:color="auto"/>
              <w:bottom w:val="single" w:sz="12" w:space="0" w:color="auto"/>
              <w:right w:val="single" w:sz="12" w:space="0" w:color="auto"/>
            </w:tcBorders>
            <w:vAlign w:val="center"/>
          </w:tcPr>
          <w:p w14:paraId="0C18BEE7"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PL/2023/07105 - Approval of details reserved by a condition Decision - Partial Discharge of Condition(s) Date: 3/10/2023 – Discharge of Condition 15 of 16/03515/OUT (Outline Application for the demolition of existing buildings and redevelopment to provide up to 400 units (C3); a 69 bed hotel (C1) with cafe (A3) up to 199 sqm; a discount foodstore (A1) of up to 1,741 sqm; B1,</w:t>
            </w:r>
          </w:p>
        </w:tc>
      </w:tr>
      <w:tr w:rsidR="009F2ED4" w:rsidRPr="003E74F7" w14:paraId="4E44FE87" w14:textId="77777777" w:rsidTr="004A27E6">
        <w:tc>
          <w:tcPr>
            <w:tcW w:w="8921" w:type="dxa"/>
            <w:tcBorders>
              <w:left w:val="single" w:sz="12" w:space="0" w:color="auto"/>
              <w:bottom w:val="single" w:sz="12" w:space="0" w:color="auto"/>
              <w:right w:val="single" w:sz="12" w:space="0" w:color="auto"/>
            </w:tcBorders>
            <w:vAlign w:val="center"/>
          </w:tcPr>
          <w:p w14:paraId="05C0BDFB"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PL/2023/08264 - Approval of details reserved by a condition Decision - Withdrawn by Applicant Date: 1/12/2023 – Discharge of Condition No 27 on 16/03515/OUT (Outline Application for the demolition of existing buildings and redevelopment to provide up to 400 units (C3); a 69 bed hotel (C1) with cafe (A3) up to 199 sqm; a discount foodstore (A1) of up to 1,741 sqm; B</w:t>
            </w:r>
          </w:p>
        </w:tc>
      </w:tr>
      <w:tr w:rsidR="009F2ED4" w:rsidRPr="003E74F7" w14:paraId="48463A75" w14:textId="77777777" w:rsidTr="004A27E6">
        <w:tc>
          <w:tcPr>
            <w:tcW w:w="8921" w:type="dxa"/>
            <w:tcBorders>
              <w:left w:val="single" w:sz="12" w:space="0" w:color="auto"/>
              <w:bottom w:val="single" w:sz="12" w:space="0" w:color="auto"/>
              <w:right w:val="single" w:sz="12" w:space="0" w:color="auto"/>
            </w:tcBorders>
            <w:vAlign w:val="center"/>
          </w:tcPr>
          <w:p w14:paraId="47E571A9"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PL/2023/10139 - Approval of details reserved by a condition Decision - Approve Date: 4/10/2024 – Discharge of Condition No 13 and 14 on 16/03515/OUT - Outline Application for the demolition of existing buildings and redevelopment to provide up to 400 units (C3); a 69 bed hotel (C1) with cafe (A3) up to 199 sqm; a discount foodstore (A1) of up to 1,74</w:t>
            </w:r>
          </w:p>
        </w:tc>
      </w:tr>
      <w:tr w:rsidR="009F2ED4" w:rsidRPr="003E74F7" w14:paraId="578DCFA7" w14:textId="77777777" w:rsidTr="004A27E6">
        <w:tc>
          <w:tcPr>
            <w:tcW w:w="8921" w:type="dxa"/>
            <w:tcBorders>
              <w:left w:val="single" w:sz="12" w:space="0" w:color="auto"/>
              <w:bottom w:val="single" w:sz="12" w:space="0" w:color="auto"/>
              <w:right w:val="single" w:sz="12" w:space="0" w:color="auto"/>
            </w:tcBorders>
            <w:vAlign w:val="center"/>
          </w:tcPr>
          <w:p w14:paraId="493D8115"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PL/2023/10140 - Approval of details reserved by a condition Decision - Approve Date: 17/4/2025 – Discharge of Condition 8 - Landscape Phasing, Condition 28 - Details of Enclosures &amp; Condition 29 of planning application 16/03515/OUT - Details of Estate Roads-Outline Application for the demolition of existing buildings and redevelopment to provide up t</w:t>
            </w:r>
          </w:p>
        </w:tc>
      </w:tr>
      <w:tr w:rsidR="009F2ED4" w:rsidRPr="003E74F7" w14:paraId="7C7A83C9" w14:textId="77777777" w:rsidTr="004A27E6">
        <w:tc>
          <w:tcPr>
            <w:tcW w:w="8921" w:type="dxa"/>
            <w:tcBorders>
              <w:left w:val="single" w:sz="12" w:space="0" w:color="auto"/>
              <w:bottom w:val="single" w:sz="12" w:space="0" w:color="auto"/>
              <w:right w:val="single" w:sz="12" w:space="0" w:color="auto"/>
            </w:tcBorders>
            <w:vAlign w:val="center"/>
          </w:tcPr>
          <w:p w14:paraId="76642F61"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PL/2024/10953 - Approval of details reserved by a condition Decision - Approve Date: 8/1/2025 – Discharge of condition 27 (Materials) relating to application 16/03515/OUT</w:t>
            </w:r>
          </w:p>
        </w:tc>
      </w:tr>
      <w:tr w:rsidR="009F2ED4" w:rsidRPr="003E74F7" w14:paraId="4C6F7862" w14:textId="77777777" w:rsidTr="004A27E6">
        <w:tc>
          <w:tcPr>
            <w:tcW w:w="8921" w:type="dxa"/>
            <w:tcBorders>
              <w:left w:val="single" w:sz="12" w:space="0" w:color="auto"/>
              <w:bottom w:val="single" w:sz="12" w:space="0" w:color="auto"/>
              <w:right w:val="single" w:sz="12" w:space="0" w:color="auto"/>
            </w:tcBorders>
            <w:vAlign w:val="center"/>
          </w:tcPr>
          <w:p w14:paraId="031EB76D"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PL/2024/11557 - Approval of details reserved by a condition Decision - Partial Discharge of Condition(s) Date: – Discharge of conditions 7 (Landscaping), 9 (Landscaping), 11 (Water supplies for fire fighting), 27 (Materials), 28 (Design details) and 29 (External Works, roads, footpaths...) of 16/03515/OUT</w:t>
            </w:r>
          </w:p>
        </w:tc>
      </w:tr>
      <w:tr w:rsidR="009F2ED4" w:rsidRPr="003E74F7" w14:paraId="6429D6D9" w14:textId="77777777" w:rsidTr="004A27E6">
        <w:tc>
          <w:tcPr>
            <w:tcW w:w="8921" w:type="dxa"/>
            <w:tcBorders>
              <w:left w:val="single" w:sz="12" w:space="0" w:color="auto"/>
              <w:bottom w:val="single" w:sz="12" w:space="0" w:color="auto"/>
              <w:right w:val="single" w:sz="12" w:space="0" w:color="auto"/>
            </w:tcBorders>
            <w:vAlign w:val="center"/>
          </w:tcPr>
          <w:p w14:paraId="6B6A32C0"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lastRenderedPageBreak/>
              <w:t>PL/2026/00430 - Listed building consent (Alt/Ext) – This application seeks Listed Building consent for the demolition of the poor-quality late 20th century extensions to Avon House and the adjacent Barn structure along with the reinstatement and conservation repair of the exposed historic stone elevations</w:t>
            </w:r>
          </w:p>
        </w:tc>
      </w:tr>
      <w:tr w:rsidR="009F2ED4" w:rsidRPr="003E74F7" w14:paraId="6DD08614" w14:textId="77777777" w:rsidTr="004A27E6">
        <w:tc>
          <w:tcPr>
            <w:tcW w:w="8921" w:type="dxa"/>
            <w:tcBorders>
              <w:top w:val="single" w:sz="12" w:space="0" w:color="auto"/>
            </w:tcBorders>
            <w:vAlign w:val="center"/>
            <w:hideMark/>
          </w:tcPr>
          <w:p w14:paraId="342440A3" w14:textId="77777777" w:rsidR="009F2ED4" w:rsidRPr="003E74F7" w:rsidRDefault="009F2ED4" w:rsidP="004A27E6">
            <w:pPr>
              <w:rPr>
                <w:rFonts w:cs="Arial"/>
                <w:szCs w:val="22"/>
              </w:rPr>
            </w:pPr>
          </w:p>
        </w:tc>
      </w:tr>
      <w:tr w:rsidR="009F2ED4" w:rsidRPr="003E74F7" w14:paraId="72228C5C" w14:textId="77777777" w:rsidTr="004A27E6">
        <w:tc>
          <w:tcPr>
            <w:tcW w:w="8921" w:type="dxa"/>
            <w:vAlign w:val="center"/>
            <w:hideMark/>
          </w:tcPr>
          <w:p w14:paraId="73B49770" w14:textId="77777777" w:rsidR="009F2ED4" w:rsidRPr="003E74F7" w:rsidRDefault="009F2ED4" w:rsidP="004A27E6">
            <w:pPr>
              <w:rPr>
                <w:rFonts w:cs="Arial"/>
                <w:szCs w:val="22"/>
              </w:rPr>
            </w:pPr>
          </w:p>
        </w:tc>
      </w:tr>
      <w:bookmarkEnd w:id="0"/>
    </w:tbl>
    <w:p w14:paraId="326F9C2F" w14:textId="77777777" w:rsidR="002941BD" w:rsidRDefault="002941BD" w:rsidP="00683C17">
      <w:pPr>
        <w:spacing w:after="0" w:line="276" w:lineRule="auto"/>
        <w:jc w:val="both"/>
        <w:rPr>
          <w:rFonts w:ascii="Arial" w:eastAsia="Times New Roman" w:hAnsi="Arial" w:cs="Arial"/>
          <w:color w:val="FF0000"/>
          <w:kern w:val="0"/>
          <w:sz w:val="22"/>
          <w:szCs w:val="22"/>
          <w:lang w:eastAsia="en-GB"/>
          <w14:ligatures w14:val="none"/>
        </w:rPr>
      </w:pPr>
    </w:p>
    <w:p w14:paraId="7EC78D2A"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487F7925" w14:textId="10276E49"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r w:rsidR="00496BFD">
        <w:rPr>
          <w:rFonts w:ascii="Arial" w:eastAsia="Times New Roman" w:hAnsi="Arial" w:cs="Arial"/>
          <w:b/>
          <w:bCs/>
          <w:kern w:val="0"/>
          <w:sz w:val="22"/>
          <w:szCs w:val="22"/>
          <w:lang w:eastAsia="en-GB"/>
          <w14:ligatures w14:val="none"/>
        </w:rPr>
        <w:t xml:space="preserve"> </w:t>
      </w:r>
    </w:p>
    <w:p w14:paraId="516605F9" w14:textId="77777777" w:rsidR="007A0FC7" w:rsidRDefault="007A0FC7" w:rsidP="00507FCF">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D576811" w14:textId="53BE94F9" w:rsidR="00AB6CA9" w:rsidRPr="00AB6CA9" w:rsidRDefault="0029205E" w:rsidP="00507FCF">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Legislation</w:t>
      </w:r>
    </w:p>
    <w:p w14:paraId="7D403607" w14:textId="77777777" w:rsidR="006B23D0" w:rsidRPr="006B23D0" w:rsidRDefault="006B23D0"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6B23D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Section 16 requires that </w:t>
      </w:r>
      <w:r w:rsidRPr="006B23D0">
        <w:rPr>
          <w:rFonts w:ascii="Arial" w:eastAsia="Times New Roman" w:hAnsi="Arial" w:cs="Arial"/>
          <w:b/>
          <w:bCs/>
          <w:color w:val="000000" w:themeColor="text1"/>
          <w:kern w:val="0"/>
          <w:sz w:val="22"/>
          <w:szCs w:val="22"/>
          <w:lang w:eastAsia="en-GB"/>
          <w14:ligatures w14:val="none"/>
        </w:rPr>
        <w:t>special regard</w:t>
      </w:r>
      <w:r w:rsidRPr="006B23D0">
        <w:rPr>
          <w:rFonts w:ascii="Arial" w:eastAsia="Times New Roman" w:hAnsi="Arial" w:cs="Arial"/>
          <w:color w:val="000000" w:themeColor="text1"/>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2365B34A"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0F9BE465"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387A45">
        <w:rPr>
          <w:rFonts w:ascii="Arial" w:eastAsia="Times New Roman" w:hAnsi="Arial" w:cs="Arial"/>
          <w:color w:val="000000" w:themeColor="text1"/>
          <w:kern w:val="0"/>
          <w:sz w:val="22"/>
          <w:szCs w:val="22"/>
          <w:lang w:eastAsia="en-GB"/>
          <w14:ligatures w14:val="none"/>
        </w:rPr>
        <w:t xml:space="preserve">Section 72(1) of the Planning (Listed Building and Conservation Areas) Act 1990 also requires the Council to pay special attention to the desirability of preserving or enhancing the character or appearance of designated Conservation Areas. </w:t>
      </w:r>
    </w:p>
    <w:p w14:paraId="6A95A73E"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0A3DEA57" w14:textId="77777777" w:rsidR="0029205E" w:rsidRPr="00496BFD" w:rsidRDefault="0029205E" w:rsidP="00507FCF">
      <w:pPr>
        <w:autoSpaceDE w:val="0"/>
        <w:autoSpaceDN w:val="0"/>
        <w:spacing w:after="0" w:line="276" w:lineRule="auto"/>
        <w:jc w:val="both"/>
        <w:rPr>
          <w:rFonts w:ascii="Arial" w:hAnsi="Arial" w:cs="Arial"/>
          <w:sz w:val="22"/>
          <w:szCs w:val="22"/>
          <w:u w:val="single"/>
          <w:lang w:eastAsia="en-GB"/>
        </w:rPr>
      </w:pPr>
      <w:bookmarkStart w:id="1" w:name="_Hlk192696406"/>
      <w:r w:rsidRPr="00496BFD">
        <w:rPr>
          <w:rFonts w:ascii="Arial" w:hAnsi="Arial" w:cs="Arial"/>
          <w:sz w:val="22"/>
          <w:szCs w:val="22"/>
          <w:u w:val="single"/>
          <w:lang w:eastAsia="en-GB"/>
        </w:rPr>
        <w:t>National Policy and Guidance</w:t>
      </w:r>
    </w:p>
    <w:bookmarkEnd w:id="1"/>
    <w:p w14:paraId="0453C5E7" w14:textId="77777777" w:rsidR="00507FCF" w:rsidRP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The National Planning Policy Framework (NPPF) sets out government policy, including in respect of the historic environment.  </w:t>
      </w:r>
    </w:p>
    <w:p w14:paraId="1CDBEE89" w14:textId="77777777" w:rsidR="00507FCF" w:rsidRPr="00507FCF" w:rsidRDefault="00507FCF" w:rsidP="00507FCF">
      <w:pPr>
        <w:autoSpaceDE w:val="0"/>
        <w:autoSpaceDN w:val="0"/>
        <w:spacing w:after="0" w:line="276" w:lineRule="auto"/>
        <w:jc w:val="both"/>
        <w:rPr>
          <w:rFonts w:ascii="Arial" w:hAnsi="Arial" w:cs="Arial"/>
          <w:sz w:val="22"/>
          <w:szCs w:val="22"/>
        </w:rPr>
      </w:pPr>
    </w:p>
    <w:p w14:paraId="3C5AB96A" w14:textId="77777777" w:rsid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 xml:space="preserve">Section 16 of the NPPF ('Conserving and enhancing the historic environment') sets out the Government's high-level policies concerning heritage and sustainable development. </w:t>
      </w:r>
    </w:p>
    <w:p w14:paraId="7F87E175" w14:textId="77777777" w:rsidR="00507FCF" w:rsidRPr="00507FCF" w:rsidRDefault="00507FCF" w:rsidP="00507FCF">
      <w:pPr>
        <w:autoSpaceDE w:val="0"/>
        <w:autoSpaceDN w:val="0"/>
        <w:spacing w:after="0" w:line="276" w:lineRule="auto"/>
        <w:jc w:val="both"/>
        <w:rPr>
          <w:rFonts w:ascii="Arial" w:hAnsi="Arial" w:cs="Arial"/>
          <w:sz w:val="22"/>
          <w:szCs w:val="22"/>
        </w:rPr>
      </w:pPr>
    </w:p>
    <w:p w14:paraId="1AE1506C" w14:textId="77777777" w:rsidR="00507FCF" w:rsidRDefault="00507FCF" w:rsidP="00507FCF">
      <w:pPr>
        <w:autoSpaceDE w:val="0"/>
        <w:autoSpaceDN w:val="0"/>
        <w:spacing w:after="0" w:line="276" w:lineRule="auto"/>
        <w:jc w:val="both"/>
        <w:rPr>
          <w:rFonts w:ascii="Arial" w:hAnsi="Arial" w:cs="Arial"/>
          <w:color w:val="000000"/>
          <w:sz w:val="22"/>
          <w:szCs w:val="22"/>
          <w:lang w:eastAsia="en-GB"/>
        </w:rPr>
      </w:pPr>
      <w:r w:rsidRPr="00507FCF">
        <w:rPr>
          <w:rFonts w:ascii="Arial" w:hAnsi="Arial" w:cs="Arial"/>
          <w:color w:val="000000"/>
          <w:sz w:val="22"/>
          <w:szCs w:val="22"/>
          <w:lang w:eastAsia="en-GB"/>
        </w:rPr>
        <w:t>Paragraphs 213-215 of the NPPF require a balanced approach with any harm which would be caused being weighed against the potential public benefits which might be achieved. Paragraph 210 requires local planning authorities to take account of the desirability of sustaining and enhancing the significance of heritage assets and of new development making a positive contribution to local character and distinctiveness.</w:t>
      </w:r>
    </w:p>
    <w:p w14:paraId="50D71015" w14:textId="77777777" w:rsidR="00507FCF" w:rsidRPr="00507FCF" w:rsidRDefault="00507FCF" w:rsidP="00507FCF">
      <w:pPr>
        <w:autoSpaceDE w:val="0"/>
        <w:autoSpaceDN w:val="0"/>
        <w:spacing w:after="0" w:line="276" w:lineRule="auto"/>
        <w:jc w:val="both"/>
        <w:rPr>
          <w:rFonts w:ascii="Arial" w:hAnsi="Arial" w:cs="Arial"/>
          <w:color w:val="000000"/>
          <w:sz w:val="22"/>
          <w:szCs w:val="22"/>
          <w:lang w:eastAsia="en-GB"/>
        </w:rPr>
      </w:pPr>
    </w:p>
    <w:p w14:paraId="18E2C2E6" w14:textId="77777777" w:rsidR="00507FCF" w:rsidRPr="00507FCF" w:rsidRDefault="00507FCF" w:rsidP="00507FCF">
      <w:pPr>
        <w:spacing w:after="0" w:line="276" w:lineRule="auto"/>
        <w:jc w:val="both"/>
        <w:rPr>
          <w:rFonts w:ascii="Arial" w:hAnsi="Arial" w:cs="Arial"/>
          <w:sz w:val="22"/>
          <w:szCs w:val="22"/>
        </w:rPr>
      </w:pPr>
      <w:r w:rsidRPr="00507FCF">
        <w:rPr>
          <w:rFonts w:ascii="Arial" w:hAnsi="Arial" w:cs="Arial"/>
          <w:sz w:val="22"/>
          <w:szCs w:val="22"/>
        </w:rPr>
        <w:t>National Planning Practice Guidance provides guidance on interpreting the NPPF.</w:t>
      </w:r>
    </w:p>
    <w:p w14:paraId="4E5BB870" w14:textId="77777777" w:rsidR="00507FCF" w:rsidRPr="00507FCF" w:rsidRDefault="00507FCF" w:rsidP="00507FCF">
      <w:pPr>
        <w:spacing w:after="0" w:line="276" w:lineRule="auto"/>
        <w:jc w:val="both"/>
        <w:rPr>
          <w:rFonts w:ascii="Arial" w:hAnsi="Arial" w:cs="Arial"/>
          <w:sz w:val="22"/>
          <w:szCs w:val="22"/>
          <w:lang w:eastAsia="en-GB"/>
        </w:rPr>
      </w:pPr>
    </w:p>
    <w:p w14:paraId="2FBF7416" w14:textId="77777777" w:rsidR="00507FCF" w:rsidRPr="00507FCF" w:rsidRDefault="00507FCF" w:rsidP="00507FCF">
      <w:pPr>
        <w:spacing w:after="0" w:line="276" w:lineRule="auto"/>
        <w:jc w:val="both"/>
        <w:rPr>
          <w:rFonts w:ascii="Arial" w:hAnsi="Arial" w:cs="Arial"/>
          <w:sz w:val="22"/>
          <w:szCs w:val="22"/>
          <w:lang w:eastAsia="en-GB"/>
        </w:rPr>
      </w:pPr>
      <w:r w:rsidRPr="00CB7792">
        <w:rPr>
          <w:rFonts w:ascii="Arial" w:hAnsi="Arial" w:cs="Arial"/>
          <w:i/>
          <w:iCs/>
          <w:sz w:val="22"/>
          <w:szCs w:val="22"/>
          <w:lang w:eastAsia="en-GB"/>
        </w:rPr>
        <w:t>Historic England Advice Note 2</w:t>
      </w:r>
      <w:r w:rsidR="00CB7792" w:rsidRPr="00CB7792">
        <w:rPr>
          <w:rFonts w:ascii="Arial" w:hAnsi="Arial" w:cs="Arial"/>
          <w:i/>
          <w:iCs/>
          <w:sz w:val="22"/>
          <w:szCs w:val="22"/>
          <w:lang w:eastAsia="en-GB"/>
        </w:rPr>
        <w:t xml:space="preserve">: </w:t>
      </w:r>
      <w:r w:rsidRPr="00CB7792">
        <w:rPr>
          <w:rFonts w:ascii="Arial" w:hAnsi="Arial" w:cs="Arial"/>
          <w:i/>
          <w:iCs/>
          <w:sz w:val="22"/>
          <w:szCs w:val="22"/>
          <w:lang w:eastAsia="en-GB"/>
        </w:rPr>
        <w:t>Making changes to Heritage Assets</w:t>
      </w:r>
      <w:r w:rsidR="00CB7792">
        <w:rPr>
          <w:rFonts w:ascii="Arial" w:hAnsi="Arial" w:cs="Arial"/>
          <w:sz w:val="22"/>
          <w:szCs w:val="22"/>
          <w:lang w:eastAsia="en-GB"/>
        </w:rPr>
        <w:t>,</w:t>
      </w:r>
      <w:r w:rsidRPr="00507FCF">
        <w:rPr>
          <w:rFonts w:ascii="Arial" w:hAnsi="Arial" w:cs="Arial"/>
          <w:sz w:val="22"/>
          <w:szCs w:val="22"/>
          <w:lang w:eastAsia="en-GB"/>
        </w:rPr>
        <w:t xml:space="preserve"> illustrates the application of policies set out in the NPPF in determining applications for LBC (and planning permission).</w:t>
      </w:r>
    </w:p>
    <w:p w14:paraId="5ED529D6" w14:textId="77777777" w:rsidR="00507FCF" w:rsidRPr="00507FCF" w:rsidRDefault="00507FCF" w:rsidP="00507FCF">
      <w:pPr>
        <w:spacing w:after="0" w:line="276" w:lineRule="auto"/>
        <w:jc w:val="both"/>
        <w:rPr>
          <w:rFonts w:ascii="Arial" w:hAnsi="Arial" w:cs="Arial"/>
          <w:sz w:val="22"/>
          <w:szCs w:val="22"/>
          <w:lang w:eastAsia="en-GB"/>
        </w:rPr>
      </w:pPr>
    </w:p>
    <w:p w14:paraId="4B1ADE91" w14:textId="77777777" w:rsidR="00465B83" w:rsidRDefault="00384CE5" w:rsidP="00465B83">
      <w:pPr>
        <w:spacing w:after="0" w:line="276" w:lineRule="auto"/>
        <w:jc w:val="both"/>
        <w:rPr>
          <w:rFonts w:ascii="Arial" w:hAnsi="Arial" w:cs="Arial"/>
          <w:iCs/>
          <w:sz w:val="22"/>
          <w:szCs w:val="22"/>
          <w:u w:val="single"/>
        </w:rPr>
      </w:pPr>
      <w:r>
        <w:rPr>
          <w:rFonts w:ascii="Arial" w:hAnsi="Arial" w:cs="Arial"/>
          <w:iCs/>
          <w:sz w:val="22"/>
          <w:szCs w:val="22"/>
          <w:u w:val="single"/>
        </w:rPr>
        <w:t>Wiltshire Core Strategy</w:t>
      </w:r>
      <w:r w:rsidR="00465B83" w:rsidRPr="00465B83">
        <w:rPr>
          <w:rFonts w:ascii="Arial" w:hAnsi="Arial" w:cs="Arial"/>
          <w:iCs/>
          <w:sz w:val="22"/>
          <w:szCs w:val="22"/>
          <w:u w:val="single"/>
        </w:rPr>
        <w:t>:</w:t>
      </w:r>
    </w:p>
    <w:p w14:paraId="60D950FE" w14:textId="77777777" w:rsidR="00C84F43" w:rsidRDefault="00150B21" w:rsidP="00465B83">
      <w:pPr>
        <w:spacing w:after="0" w:line="276" w:lineRule="auto"/>
        <w:jc w:val="both"/>
        <w:rPr>
          <w:rFonts w:ascii="Arial" w:hAnsi="Arial" w:cs="Arial"/>
          <w:iCs/>
          <w:sz w:val="22"/>
          <w:szCs w:val="22"/>
        </w:rPr>
      </w:pPr>
      <w:r w:rsidRPr="00150B21">
        <w:rPr>
          <w:rFonts w:ascii="Arial" w:hAnsi="Arial" w:cs="Arial"/>
          <w:sz w:val="22"/>
          <w:szCs w:val="22"/>
          <w:lang w:eastAsia="en-GB"/>
        </w:rPr>
        <w:t>Whilst not directly relevant to listed building consent applications</w:t>
      </w:r>
      <w:r w:rsidRPr="00150B21">
        <w:rPr>
          <w:rFonts w:ascii="Arial" w:hAnsi="Arial" w:cs="Arial"/>
          <w:iCs/>
          <w:sz w:val="22"/>
          <w:szCs w:val="22"/>
        </w:rPr>
        <w:t>,</w:t>
      </w:r>
      <w:r w:rsidRPr="00150B21">
        <w:rPr>
          <w:rFonts w:ascii="Arial" w:hAnsi="Arial" w:cs="Arial"/>
          <w:iCs/>
          <w:sz w:val="20"/>
          <w:szCs w:val="20"/>
        </w:rPr>
        <w:t xml:space="preserve"> </w:t>
      </w:r>
      <w:r>
        <w:rPr>
          <w:rFonts w:ascii="Arial" w:hAnsi="Arial" w:cs="Arial"/>
          <w:iCs/>
          <w:sz w:val="22"/>
          <w:szCs w:val="22"/>
        </w:rPr>
        <w:t>t</w:t>
      </w:r>
      <w:r w:rsidR="00C84F43" w:rsidRPr="00C84F43">
        <w:rPr>
          <w:rFonts w:ascii="Arial" w:hAnsi="Arial" w:cs="Arial"/>
          <w:iCs/>
          <w:sz w:val="22"/>
          <w:szCs w:val="22"/>
        </w:rPr>
        <w:t xml:space="preserve">he below policies give an indication </w:t>
      </w:r>
      <w:r w:rsidR="00C84F43">
        <w:rPr>
          <w:rFonts w:ascii="Arial" w:hAnsi="Arial" w:cs="Arial"/>
          <w:iCs/>
          <w:sz w:val="22"/>
          <w:szCs w:val="22"/>
        </w:rPr>
        <w:t xml:space="preserve">of the Council’s </w:t>
      </w:r>
      <w:r w:rsidR="00384CE5">
        <w:rPr>
          <w:rFonts w:ascii="Arial" w:hAnsi="Arial" w:cs="Arial"/>
          <w:iCs/>
          <w:sz w:val="22"/>
          <w:szCs w:val="22"/>
        </w:rPr>
        <w:t>approach to development affecting heritage assets:</w:t>
      </w:r>
    </w:p>
    <w:p w14:paraId="0C0504D5" w14:textId="77777777" w:rsidR="00384CE5" w:rsidRPr="00C84F43" w:rsidRDefault="00384CE5" w:rsidP="00465B83">
      <w:pPr>
        <w:spacing w:after="0" w:line="276" w:lineRule="auto"/>
        <w:jc w:val="both"/>
        <w:rPr>
          <w:rFonts w:ascii="Arial" w:hAnsi="Arial" w:cs="Arial"/>
          <w:iCs/>
          <w:sz w:val="22"/>
          <w:szCs w:val="22"/>
        </w:rPr>
      </w:pPr>
    </w:p>
    <w:p w14:paraId="379709B7"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proofErr w:type="gramStart"/>
      <w:r w:rsidRPr="00FC44D1">
        <w:rPr>
          <w:rFonts w:ascii="Arial" w:hAnsi="Arial" w:cs="Arial"/>
          <w:iCs/>
          <w:sz w:val="22"/>
          <w:szCs w:val="22"/>
        </w:rPr>
        <w:t xml:space="preserve">Core </w:t>
      </w:r>
      <w:r w:rsidR="00465B83" w:rsidRPr="00FC44D1">
        <w:rPr>
          <w:rFonts w:ascii="Arial" w:hAnsi="Arial" w:cs="Arial"/>
          <w:iCs/>
          <w:sz w:val="22"/>
          <w:szCs w:val="22"/>
        </w:rPr>
        <w:t xml:space="preserve"> Policy</w:t>
      </w:r>
      <w:proofErr w:type="gramEnd"/>
      <w:r w:rsidR="00465B83" w:rsidRPr="00FC44D1">
        <w:rPr>
          <w:rFonts w:ascii="Arial" w:hAnsi="Arial" w:cs="Arial"/>
          <w:iCs/>
          <w:sz w:val="22"/>
          <w:szCs w:val="22"/>
        </w:rPr>
        <w:t xml:space="preserve"> 57 ‘</w:t>
      </w:r>
      <w:r w:rsidR="00465B83" w:rsidRPr="00FC44D1">
        <w:rPr>
          <w:rFonts w:ascii="Arial" w:hAnsi="Arial" w:cs="Arial"/>
          <w:bCs/>
          <w:iCs/>
          <w:sz w:val="22"/>
          <w:szCs w:val="22"/>
        </w:rPr>
        <w:t xml:space="preserve">Ensuring high quality design and place shaping’: </w:t>
      </w:r>
      <w:r w:rsidR="00465B83" w:rsidRPr="00FC44D1">
        <w:rPr>
          <w:rFonts w:ascii="Arial" w:hAnsi="Arial" w:cs="Arial"/>
          <w:iCs/>
          <w:sz w:val="22"/>
          <w:szCs w:val="22"/>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385C7D02" w14:textId="77777777" w:rsidR="00465B83" w:rsidRPr="00465B83" w:rsidRDefault="00465B83" w:rsidP="00FC44D1">
      <w:pPr>
        <w:spacing w:after="0" w:line="276" w:lineRule="auto"/>
        <w:jc w:val="both"/>
        <w:rPr>
          <w:rFonts w:ascii="Arial" w:hAnsi="Arial" w:cs="Arial"/>
          <w:iCs/>
          <w:sz w:val="22"/>
          <w:szCs w:val="22"/>
        </w:rPr>
      </w:pPr>
    </w:p>
    <w:p w14:paraId="4F349329"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lastRenderedPageBreak/>
        <w:t>Core</w:t>
      </w:r>
      <w:r w:rsidR="00D56315" w:rsidRPr="00FC44D1">
        <w:rPr>
          <w:rFonts w:ascii="Arial" w:hAnsi="Arial" w:cs="Arial"/>
          <w:iCs/>
          <w:sz w:val="22"/>
          <w:szCs w:val="22"/>
        </w:rPr>
        <w:t xml:space="preserve"> </w:t>
      </w:r>
      <w:r w:rsidR="00465B83" w:rsidRPr="00FC44D1">
        <w:rPr>
          <w:rFonts w:ascii="Arial" w:hAnsi="Arial" w:cs="Arial"/>
          <w:iCs/>
          <w:sz w:val="22"/>
          <w:szCs w:val="22"/>
        </w:rPr>
        <w:t>Policy 58 ‘Ensuring the conservation of the historic environment’ requires that “designated heritage assets and their settings will be conserved, and where appropriate enhanced, in a manner appropriate to their significance.”</w:t>
      </w:r>
    </w:p>
    <w:p w14:paraId="2EFE7924"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737A2D78" w14:textId="77777777" w:rsidR="00CD3444" w:rsidRDefault="00F7609E" w:rsidP="00FC44D1">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ISSUES</w:t>
      </w:r>
    </w:p>
    <w:p w14:paraId="312F5B2B" w14:textId="77777777" w:rsidR="0062089F" w:rsidRDefault="0062089F" w:rsidP="00CD3444">
      <w:pPr>
        <w:spacing w:after="0" w:line="276" w:lineRule="auto"/>
        <w:jc w:val="both"/>
        <w:rPr>
          <w:rFonts w:ascii="Arial" w:hAnsi="Arial" w:cs="Arial"/>
          <w:bCs/>
          <w:color w:val="000000"/>
        </w:rPr>
      </w:pPr>
    </w:p>
    <w:p w14:paraId="00C93CCB" w14:textId="77777777" w:rsidR="00CD3444" w:rsidRPr="00CD3444" w:rsidRDefault="00CD3444" w:rsidP="00CD3444">
      <w:pPr>
        <w:spacing w:after="0" w:line="276" w:lineRule="auto"/>
        <w:jc w:val="both"/>
        <w:rPr>
          <w:rFonts w:ascii="Arial" w:eastAsia="Times New Roman" w:hAnsi="Arial" w:cs="Arial"/>
          <w:b/>
          <w:bCs/>
          <w:kern w:val="0"/>
          <w:sz w:val="20"/>
          <w:szCs w:val="20"/>
          <w:lang w:eastAsia="en-GB"/>
          <w14:ligatures w14:val="none"/>
        </w:rPr>
      </w:pPr>
      <w:r w:rsidRPr="00CD3444">
        <w:rPr>
          <w:rFonts w:ascii="Arial" w:hAnsi="Arial" w:cs="Arial"/>
          <w:bCs/>
          <w:color w:val="000000"/>
          <w:sz w:val="22"/>
          <w:szCs w:val="22"/>
        </w:rPr>
        <w:t>Impact upon the preservation of the listed building or its setting or any features of special architectural and/or historic interest.</w:t>
      </w:r>
    </w:p>
    <w:p w14:paraId="432DE5C1"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4EC52609" w14:textId="7BB4E87B" w:rsidR="00F64398" w:rsidRDefault="00F7609E" w:rsidP="007A0FC7">
      <w:pPr>
        <w:spacing w:after="0" w:line="276" w:lineRule="auto"/>
        <w:jc w:val="both"/>
        <w:rPr>
          <w:rFonts w:ascii="Arial" w:eastAsia="Arial" w:hAnsi="Arial" w:cs="Arial"/>
          <w:color w:val="ED0000"/>
          <w:sz w:val="22"/>
          <w:szCs w:val="22"/>
        </w:rPr>
      </w:pPr>
      <w:r w:rsidRPr="00F7609E">
        <w:rPr>
          <w:rFonts w:ascii="Arial" w:eastAsia="Times New Roman" w:hAnsi="Arial" w:cs="Arial"/>
          <w:b/>
          <w:bCs/>
          <w:kern w:val="0"/>
          <w:sz w:val="22"/>
          <w:szCs w:val="22"/>
          <w:lang w:eastAsia="en-GB"/>
          <w14:ligatures w14:val="none"/>
        </w:rPr>
        <w:t>REPRESENTATIONS</w:t>
      </w:r>
      <w:r w:rsidR="0052282C">
        <w:rPr>
          <w:rFonts w:ascii="Arial" w:eastAsia="Times New Roman" w:hAnsi="Arial" w:cs="Arial"/>
          <w:b/>
          <w:bCs/>
          <w:kern w:val="0"/>
          <w:sz w:val="22"/>
          <w:szCs w:val="22"/>
          <w:lang w:eastAsia="en-GB"/>
          <w14:ligatures w14:val="none"/>
        </w:rPr>
        <w:t xml:space="preserve"> </w:t>
      </w:r>
    </w:p>
    <w:p w14:paraId="7C511988" w14:textId="77777777" w:rsidR="00B030C6" w:rsidRPr="00475AA8" w:rsidRDefault="00B030C6" w:rsidP="00E03DF5">
      <w:pPr>
        <w:spacing w:after="0" w:line="276" w:lineRule="auto"/>
        <w:jc w:val="both"/>
        <w:rPr>
          <w:rFonts w:ascii="Arial" w:eastAsia="Arial" w:hAnsi="Arial" w:cs="Arial"/>
          <w:color w:val="ED0000"/>
          <w:sz w:val="22"/>
          <w:szCs w:val="22"/>
        </w:rPr>
      </w:pPr>
    </w:p>
    <w:p w14:paraId="4E4D76AF" w14:textId="77777777" w:rsidR="00E03DF5" w:rsidRDefault="00BD555F" w:rsidP="00E03DF5">
      <w:pPr>
        <w:spacing w:after="0" w:line="276" w:lineRule="auto"/>
        <w:jc w:val="both"/>
        <w:rPr>
          <w:rFonts w:ascii="Arial" w:eastAsia="Arial" w:hAnsi="Arial" w:cs="Arial"/>
          <w:sz w:val="22"/>
          <w:szCs w:val="22"/>
        </w:rPr>
      </w:pPr>
      <w:r>
        <w:rPr>
          <w:rFonts w:ascii="Arial" w:eastAsia="Arial" w:hAnsi="Arial" w:cs="Arial"/>
          <w:sz w:val="22"/>
          <w:szCs w:val="22"/>
        </w:rPr>
        <w:t>I</w:t>
      </w:r>
      <w:r w:rsidRPr="00E03DF5">
        <w:rPr>
          <w:rFonts w:ascii="Arial" w:eastAsia="Arial" w:hAnsi="Arial" w:cs="Arial"/>
          <w:sz w:val="22"/>
          <w:szCs w:val="22"/>
        </w:rPr>
        <w:t xml:space="preserve">n accordance with the requirements of </w:t>
      </w:r>
      <w:r w:rsidRPr="005A287E">
        <w:rPr>
          <w:rFonts w:ascii="Arial" w:eastAsia="Arial" w:hAnsi="Arial" w:cs="Arial"/>
          <w:sz w:val="22"/>
          <w:szCs w:val="22"/>
        </w:rPr>
        <w:t>Section 5</w:t>
      </w:r>
      <w:r>
        <w:rPr>
          <w:rFonts w:ascii="Arial" w:eastAsia="Arial" w:hAnsi="Arial" w:cs="Arial"/>
          <w:sz w:val="22"/>
          <w:szCs w:val="22"/>
        </w:rPr>
        <w:t>(1)</w:t>
      </w:r>
      <w:r w:rsidR="00970D26">
        <w:rPr>
          <w:rFonts w:ascii="Arial" w:eastAsia="Arial" w:hAnsi="Arial" w:cs="Arial"/>
          <w:sz w:val="22"/>
          <w:szCs w:val="22"/>
        </w:rPr>
        <w:t xml:space="preserve"> </w:t>
      </w:r>
      <w:r w:rsidRPr="005A287E">
        <w:rPr>
          <w:rFonts w:ascii="Arial" w:eastAsia="Arial" w:hAnsi="Arial" w:cs="Arial"/>
          <w:sz w:val="22"/>
          <w:szCs w:val="22"/>
        </w:rPr>
        <w:t>of the</w:t>
      </w:r>
      <w:r w:rsidRPr="00E03DF5">
        <w:rPr>
          <w:rFonts w:ascii="Arial" w:eastAsia="Arial" w:hAnsi="Arial" w:cs="Arial"/>
          <w:sz w:val="22"/>
          <w:szCs w:val="22"/>
        </w:rPr>
        <w:t xml:space="preserve"> Planning (Listed Buildings and Conservation Areas) Regulations 1990 (as amended</w:t>
      </w:r>
      <w:r w:rsidR="00970D26">
        <w:rPr>
          <w:rFonts w:ascii="Arial" w:eastAsia="Arial" w:hAnsi="Arial" w:cs="Arial"/>
          <w:sz w:val="22"/>
          <w:szCs w:val="22"/>
        </w:rPr>
        <w:t xml:space="preserve">) </w:t>
      </w:r>
      <w:r w:rsidR="00E03DF5" w:rsidRPr="00E03DF5">
        <w:rPr>
          <w:rFonts w:ascii="Arial" w:eastAsia="Arial" w:hAnsi="Arial" w:cs="Arial"/>
          <w:sz w:val="22"/>
          <w:szCs w:val="22"/>
        </w:rPr>
        <w:t>the application for listed building consent was publicised by way of:</w:t>
      </w:r>
    </w:p>
    <w:p w14:paraId="0CCEF038" w14:textId="77777777" w:rsidR="00E03DF5" w:rsidRPr="00E03DF5" w:rsidRDefault="00E03DF5" w:rsidP="00E03DF5">
      <w:pPr>
        <w:spacing w:after="0" w:line="276" w:lineRule="auto"/>
        <w:jc w:val="both"/>
        <w:rPr>
          <w:rFonts w:ascii="Arial" w:eastAsia="Arial" w:hAnsi="Arial" w:cs="Arial"/>
          <w:sz w:val="22"/>
          <w:szCs w:val="22"/>
        </w:rPr>
      </w:pPr>
    </w:p>
    <w:p w14:paraId="79E2433F" w14:textId="77777777" w:rsidR="00E03DF5" w:rsidRPr="00E03DF5" w:rsidRDefault="00E03DF5" w:rsidP="00E03DF5">
      <w:pPr>
        <w:numPr>
          <w:ilvl w:val="0"/>
          <w:numId w:val="9"/>
        </w:numPr>
        <w:spacing w:after="0" w:line="276" w:lineRule="auto"/>
        <w:jc w:val="both"/>
        <w:rPr>
          <w:rFonts w:ascii="Arial" w:eastAsia="Arial" w:hAnsi="Arial" w:cs="Arial"/>
          <w:sz w:val="22"/>
          <w:szCs w:val="22"/>
        </w:rPr>
      </w:pPr>
      <w:r w:rsidRPr="00E03DF5">
        <w:rPr>
          <w:rFonts w:ascii="Arial" w:eastAsia="Arial" w:hAnsi="Arial" w:cs="Arial"/>
          <w:sz w:val="22"/>
          <w:szCs w:val="22"/>
        </w:rPr>
        <w:t>A site notice displayed near the site</w:t>
      </w:r>
      <w:r>
        <w:rPr>
          <w:rFonts w:ascii="Arial" w:eastAsia="Arial" w:hAnsi="Arial" w:cs="Arial"/>
          <w:color w:val="000000" w:themeColor="text1"/>
          <w:sz w:val="22"/>
          <w:szCs w:val="22"/>
        </w:rPr>
        <w:t>;</w:t>
      </w:r>
    </w:p>
    <w:p w14:paraId="783ABCD9" w14:textId="77777777" w:rsidR="00E03DF5" w:rsidRPr="00E03DF5" w:rsidRDefault="00E03DF5" w:rsidP="00E03DF5">
      <w:pPr>
        <w:numPr>
          <w:ilvl w:val="0"/>
          <w:numId w:val="9"/>
        </w:numPr>
        <w:spacing w:after="0" w:line="276" w:lineRule="auto"/>
        <w:jc w:val="both"/>
        <w:rPr>
          <w:rFonts w:ascii="Arial" w:eastAsia="Arial" w:hAnsi="Arial" w:cs="Arial"/>
          <w:color w:val="ED0000"/>
          <w:sz w:val="22"/>
          <w:szCs w:val="22"/>
        </w:rPr>
      </w:pPr>
      <w:r w:rsidRPr="00E03DF5">
        <w:rPr>
          <w:rFonts w:ascii="Arial" w:eastAsia="Arial" w:hAnsi="Arial" w:cs="Arial"/>
          <w:sz w:val="22"/>
          <w:szCs w:val="22"/>
        </w:rPr>
        <w:t>An advertisement placed in the local press</w:t>
      </w:r>
      <w:r w:rsidR="00970D26">
        <w:rPr>
          <w:rFonts w:ascii="Arial" w:eastAsia="Arial" w:hAnsi="Arial" w:cs="Arial"/>
          <w:sz w:val="22"/>
          <w:szCs w:val="22"/>
        </w:rPr>
        <w:t>.</w:t>
      </w:r>
    </w:p>
    <w:p w14:paraId="006BBF81" w14:textId="77777777" w:rsidR="00E03DF5" w:rsidRDefault="00E03DF5" w:rsidP="00E03DF5">
      <w:pPr>
        <w:spacing w:after="0" w:line="276" w:lineRule="auto"/>
        <w:jc w:val="both"/>
        <w:rPr>
          <w:rFonts w:ascii="Arial" w:eastAsia="Arial" w:hAnsi="Arial" w:cs="Arial"/>
          <w:sz w:val="22"/>
          <w:szCs w:val="22"/>
        </w:rPr>
      </w:pPr>
    </w:p>
    <w:p w14:paraId="409E7647" w14:textId="77777777" w:rsidR="00E03DF5" w:rsidRPr="00E03DF5" w:rsidRDefault="00E03DF5" w:rsidP="00E03DF5">
      <w:pPr>
        <w:spacing w:after="0" w:line="276" w:lineRule="auto"/>
        <w:jc w:val="both"/>
        <w:rPr>
          <w:rFonts w:ascii="Arial" w:eastAsia="Arial" w:hAnsi="Arial" w:cs="Arial"/>
          <w:sz w:val="22"/>
          <w:szCs w:val="22"/>
        </w:rPr>
      </w:pPr>
      <w:r w:rsidRPr="00E03DF5">
        <w:rPr>
          <w:rFonts w:ascii="Arial" w:eastAsia="Arial" w:hAnsi="Arial" w:cs="Arial"/>
          <w:sz w:val="22"/>
          <w:szCs w:val="22"/>
        </w:rPr>
        <w:t xml:space="preserve">These methods were used to inform interested parties and to allow a statutory consultation period of </w:t>
      </w:r>
      <w:r w:rsidRPr="00E03DF5">
        <w:rPr>
          <w:rFonts w:ascii="Arial" w:eastAsia="Arial" w:hAnsi="Arial" w:cs="Arial"/>
          <w:b/>
          <w:bCs/>
          <w:sz w:val="22"/>
          <w:szCs w:val="22"/>
        </w:rPr>
        <w:t>21 days</w:t>
      </w:r>
      <w:r w:rsidRPr="00E03DF5">
        <w:rPr>
          <w:rFonts w:ascii="Arial" w:eastAsia="Arial" w:hAnsi="Arial" w:cs="Arial"/>
          <w:sz w:val="22"/>
          <w:szCs w:val="22"/>
        </w:rPr>
        <w:t xml:space="preserve"> for representations to be submitted.</w:t>
      </w:r>
    </w:p>
    <w:p w14:paraId="1A2C6766" w14:textId="77777777" w:rsidR="00D902FA" w:rsidRDefault="00D902FA" w:rsidP="77C81A16">
      <w:pPr>
        <w:spacing w:after="0" w:line="276" w:lineRule="auto"/>
        <w:jc w:val="both"/>
      </w:pPr>
    </w:p>
    <w:p w14:paraId="34877EAF" w14:textId="77777777" w:rsidR="00475AA8" w:rsidRDefault="00513E22" w:rsidP="00D902FA">
      <w:pPr>
        <w:spacing w:after="0" w:line="276" w:lineRule="auto"/>
        <w:jc w:val="both"/>
        <w:rPr>
          <w:rFonts w:ascii="Arial" w:eastAsia="Arial" w:hAnsi="Arial" w:cs="Arial"/>
          <w:sz w:val="22"/>
          <w:szCs w:val="22"/>
        </w:rPr>
      </w:pPr>
      <w:r w:rsidRPr="00513E22">
        <w:rPr>
          <w:rFonts w:ascii="Arial" w:eastAsia="Arial" w:hAnsi="Arial" w:cs="Arial"/>
          <w:sz w:val="22"/>
          <w:szCs w:val="22"/>
        </w:rPr>
        <w:t xml:space="preserve">Below is a summary of the representations received during the consultation period. In accordance with the provisions of the </w:t>
      </w:r>
      <w:r w:rsidRPr="00513E22">
        <w:rPr>
          <w:rFonts w:ascii="Arial" w:eastAsia="Arial" w:hAnsi="Arial" w:cs="Arial"/>
          <w:i/>
          <w:iCs/>
          <w:sz w:val="22"/>
          <w:szCs w:val="22"/>
        </w:rPr>
        <w:t>Planning (Listed Buildings and Conservation Areas) Act 1990</w:t>
      </w:r>
      <w:r w:rsidRPr="00513E22">
        <w:rPr>
          <w:rFonts w:ascii="Arial" w:eastAsia="Arial" w:hAnsi="Arial" w:cs="Arial"/>
          <w:sz w:val="22"/>
          <w:szCs w:val="22"/>
        </w:rPr>
        <w:t xml:space="preserve">, only matters relevant to the consideration of the building’s special architectural or historic interest have been </w:t>
      </w:r>
      <w:proofErr w:type="gramStart"/>
      <w:r w:rsidRPr="00513E22">
        <w:rPr>
          <w:rFonts w:ascii="Arial" w:eastAsia="Arial" w:hAnsi="Arial" w:cs="Arial"/>
          <w:sz w:val="22"/>
          <w:szCs w:val="22"/>
        </w:rPr>
        <w:t>taken into account</w:t>
      </w:r>
      <w:proofErr w:type="gramEnd"/>
      <w:r w:rsidRPr="00513E22">
        <w:rPr>
          <w:rFonts w:ascii="Arial" w:eastAsia="Arial" w:hAnsi="Arial" w:cs="Arial"/>
          <w:sz w:val="22"/>
          <w:szCs w:val="22"/>
        </w:rPr>
        <w:t xml:space="preserve"> in the assessment of this Listed Building Consent application.</w:t>
      </w:r>
    </w:p>
    <w:p w14:paraId="64911EA1" w14:textId="77777777" w:rsidR="007A0FC7" w:rsidRDefault="007A0FC7" w:rsidP="00D902FA">
      <w:pPr>
        <w:spacing w:after="0" w:line="276" w:lineRule="auto"/>
        <w:jc w:val="both"/>
        <w:rPr>
          <w:rFonts w:ascii="Arial" w:eastAsia="Arial" w:hAnsi="Arial" w:cs="Arial"/>
          <w:sz w:val="22"/>
          <w:szCs w:val="22"/>
        </w:rPr>
      </w:pPr>
    </w:p>
    <w:p w14:paraId="720DCD6A" w14:textId="4CBE9444" w:rsidR="007A0FC7" w:rsidRDefault="007A0FC7" w:rsidP="00D902FA">
      <w:pPr>
        <w:spacing w:after="0" w:line="276" w:lineRule="auto"/>
        <w:jc w:val="both"/>
        <w:rPr>
          <w:rFonts w:ascii="Arial" w:eastAsia="Arial" w:hAnsi="Arial" w:cs="Arial"/>
          <w:sz w:val="22"/>
          <w:szCs w:val="22"/>
        </w:rPr>
      </w:pPr>
      <w:r>
        <w:rPr>
          <w:rFonts w:ascii="Arial" w:eastAsia="Arial" w:hAnsi="Arial" w:cs="Arial"/>
          <w:sz w:val="22"/>
          <w:szCs w:val="22"/>
        </w:rPr>
        <w:t xml:space="preserve">No objections were received in response to the scheme. </w:t>
      </w:r>
    </w:p>
    <w:p w14:paraId="4D13D61E" w14:textId="77777777" w:rsidR="00513E22" w:rsidRDefault="00513E22" w:rsidP="00D902FA">
      <w:pPr>
        <w:spacing w:after="0" w:line="276" w:lineRule="auto"/>
        <w:jc w:val="both"/>
        <w:rPr>
          <w:rFonts w:ascii="Arial" w:eastAsia="Times New Roman" w:hAnsi="Arial" w:cs="Arial"/>
          <w:b/>
          <w:bCs/>
          <w:color w:val="FF0000"/>
          <w:kern w:val="0"/>
          <w:sz w:val="22"/>
          <w:szCs w:val="22"/>
          <w:lang w:eastAsia="en-GB"/>
          <w14:ligatures w14:val="none"/>
        </w:rPr>
      </w:pPr>
    </w:p>
    <w:p w14:paraId="0D0A0EE0" w14:textId="77777777" w:rsidR="00475AA8" w:rsidRDefault="00475AA8" w:rsidP="0007377C">
      <w:pPr>
        <w:spacing w:after="0" w:line="276" w:lineRule="auto"/>
        <w:jc w:val="both"/>
        <w:rPr>
          <w:rFonts w:ascii="Arial" w:eastAsia="Times New Roman" w:hAnsi="Arial" w:cs="Arial"/>
          <w:b/>
          <w:bCs/>
          <w:kern w:val="0"/>
          <w:sz w:val="22"/>
          <w:szCs w:val="22"/>
          <w:lang w:eastAsia="en-GB"/>
          <w14:ligatures w14:val="none"/>
        </w:rPr>
      </w:pPr>
    </w:p>
    <w:p w14:paraId="55E94FE9" w14:textId="77777777" w:rsidR="0007377C" w:rsidRDefault="00F7609E" w:rsidP="0007377C">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72AB81BF" w14:textId="77777777" w:rsidR="00044293" w:rsidRPr="00044293" w:rsidRDefault="00044293" w:rsidP="00044293">
      <w:pPr>
        <w:spacing w:after="0" w:line="276" w:lineRule="auto"/>
        <w:jc w:val="both"/>
        <w:rPr>
          <w:rFonts w:ascii="Arial" w:eastAsia="Times New Roman" w:hAnsi="Arial" w:cs="Arial"/>
          <w:color w:val="000000" w:themeColor="text1"/>
          <w:kern w:val="0"/>
          <w:sz w:val="22"/>
          <w:szCs w:val="22"/>
          <w:lang w:eastAsia="en-GB"/>
          <w14:ligatures w14:val="none"/>
        </w:rPr>
      </w:pPr>
      <w:r w:rsidRPr="00044293">
        <w:rPr>
          <w:rFonts w:ascii="Arial" w:eastAsia="Times New Roman" w:hAnsi="Arial" w:cs="Arial"/>
          <w:color w:val="000000" w:themeColor="text1"/>
          <w:kern w:val="0"/>
          <w:sz w:val="22"/>
          <w:szCs w:val="22"/>
          <w:lang w:eastAsia="en-GB"/>
          <w14:ligatures w14:val="none"/>
        </w:rPr>
        <w:t xml:space="preserve">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particularly Section 16: Conserving and Enhancing the Historic Environment, have also been </w:t>
      </w:r>
      <w:proofErr w:type="gramStart"/>
      <w:r w:rsidRPr="00044293">
        <w:rPr>
          <w:rFonts w:ascii="Arial" w:eastAsia="Times New Roman" w:hAnsi="Arial" w:cs="Arial"/>
          <w:color w:val="000000" w:themeColor="text1"/>
          <w:kern w:val="0"/>
          <w:sz w:val="22"/>
          <w:szCs w:val="22"/>
          <w:lang w:eastAsia="en-GB"/>
          <w14:ligatures w14:val="none"/>
        </w:rPr>
        <w:t>taken into account</w:t>
      </w:r>
      <w:proofErr w:type="gramEnd"/>
      <w:r w:rsidRPr="00044293">
        <w:rPr>
          <w:rFonts w:ascii="Arial" w:eastAsia="Times New Roman" w:hAnsi="Arial" w:cs="Arial"/>
          <w:color w:val="000000" w:themeColor="text1"/>
          <w:kern w:val="0"/>
          <w:sz w:val="22"/>
          <w:szCs w:val="22"/>
          <w:lang w:eastAsia="en-GB"/>
          <w14:ligatures w14:val="none"/>
        </w:rPr>
        <w:t>. These policies require that any harm to the significance of a designated heritage asset must be clearly justified and weighed against the public benefits of the proposal.</w:t>
      </w:r>
    </w:p>
    <w:p w14:paraId="389D7000" w14:textId="77777777" w:rsidR="0007377C" w:rsidRDefault="0007377C" w:rsidP="0007377C">
      <w:pPr>
        <w:spacing w:after="0" w:line="276" w:lineRule="auto"/>
        <w:jc w:val="both"/>
        <w:rPr>
          <w:rFonts w:ascii="Arial" w:eastAsia="Times New Roman" w:hAnsi="Arial" w:cs="Arial"/>
          <w:b/>
          <w:bCs/>
          <w:color w:val="FF0000"/>
          <w:kern w:val="0"/>
          <w:sz w:val="22"/>
          <w:szCs w:val="22"/>
          <w:lang w:eastAsia="en-GB"/>
          <w14:ligatures w14:val="none"/>
        </w:rPr>
      </w:pPr>
    </w:p>
    <w:p w14:paraId="0ADE9455" w14:textId="77777777" w:rsidR="00A96182" w:rsidRPr="00A96182" w:rsidRDefault="00A96182" w:rsidP="00A96182">
      <w:pPr>
        <w:spacing w:after="0" w:line="240" w:lineRule="auto"/>
        <w:jc w:val="both"/>
        <w:rPr>
          <w:rFonts w:ascii="Times New Roman" w:eastAsia="Times New Roman" w:hAnsi="Times New Roman" w:cs="Times New Roman"/>
          <w:kern w:val="0"/>
          <w:lang w:eastAsia="en-GB"/>
          <w14:ligatures w14:val="none"/>
        </w:rPr>
      </w:pPr>
      <w:proofErr w:type="gramStart"/>
      <w:r w:rsidRPr="00A96182">
        <w:rPr>
          <w:rFonts w:ascii="Arial" w:eastAsia="Times New Roman" w:hAnsi="Arial" w:cs="Arial"/>
          <w:color w:val="000000"/>
          <w:kern w:val="0"/>
          <w:sz w:val="22"/>
          <w:szCs w:val="22"/>
          <w:lang w:eastAsia="en-GB"/>
          <w14:ligatures w14:val="none"/>
        </w:rPr>
        <w:t>In order to</w:t>
      </w:r>
      <w:proofErr w:type="gramEnd"/>
      <w:r w:rsidRPr="00A96182">
        <w:rPr>
          <w:rFonts w:ascii="Arial" w:eastAsia="Times New Roman" w:hAnsi="Arial" w:cs="Arial"/>
          <w:color w:val="000000"/>
          <w:kern w:val="0"/>
          <w:sz w:val="22"/>
          <w:szCs w:val="22"/>
          <w:lang w:eastAsia="en-GB"/>
          <w14:ligatures w14:val="none"/>
        </w:rPr>
        <w:t xml:space="preserve"> be acceptable, the application needs to be assessed against the following criteria:</w:t>
      </w:r>
    </w:p>
    <w:p w14:paraId="17ED3CAD" w14:textId="77777777" w:rsidR="00E25A94" w:rsidRDefault="00E25A94"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033D6A61" w14:textId="77777777" w:rsidR="00E25A94" w:rsidRDefault="00E25A94" w:rsidP="00E25A94">
      <w:pPr>
        <w:spacing w:after="0" w:line="276" w:lineRule="auto"/>
        <w:ind w:right="-23"/>
        <w:jc w:val="both"/>
        <w:rPr>
          <w:rFonts w:ascii="Arial" w:eastAsia="Times New Roman" w:hAnsi="Arial" w:cs="Arial"/>
          <w:b/>
          <w:bCs/>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u w:val="single"/>
          <w:lang w:eastAsia="en-GB"/>
          <w14:ligatures w14:val="none"/>
        </w:rPr>
        <w:t>Information considered/submitted</w:t>
      </w:r>
    </w:p>
    <w:p w14:paraId="6626C12F" w14:textId="77777777" w:rsidR="00E25A94" w:rsidRDefault="00E25A94" w:rsidP="00E25A94">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lang w:eastAsia="en-GB"/>
          <w14:ligatures w14:val="none"/>
        </w:rPr>
        <w:t>Paragraph 207 requires that applicants describe the significance of any heritage assets affected, including any contribution made by their setting. This should include sufficient information to provide a clear understanding of the significance of the heritage asset and its setting and the potential impact of any proposals on that significance.</w:t>
      </w:r>
    </w:p>
    <w:p w14:paraId="15BD3F28" w14:textId="77777777" w:rsidR="007A0FC7" w:rsidRDefault="007A0FC7" w:rsidP="00E25A94">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035CE862" w14:textId="57D25671" w:rsidR="007A0FC7" w:rsidRPr="00E25A94" w:rsidRDefault="007A0FC7" w:rsidP="00E25A94">
      <w:pPr>
        <w:spacing w:after="0" w:line="276" w:lineRule="auto"/>
        <w:ind w:right="-23"/>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 xml:space="preserve">The applicant has provided a robust assessment </w:t>
      </w:r>
      <w:proofErr w:type="gramStart"/>
      <w:r>
        <w:rPr>
          <w:rFonts w:ascii="Arial" w:eastAsia="Times New Roman" w:hAnsi="Arial" w:cs="Arial"/>
          <w:color w:val="000000" w:themeColor="text1"/>
          <w:kern w:val="0"/>
          <w:sz w:val="22"/>
          <w:szCs w:val="22"/>
          <w:lang w:eastAsia="en-GB"/>
          <w14:ligatures w14:val="none"/>
        </w:rPr>
        <w:t>of  the</w:t>
      </w:r>
      <w:proofErr w:type="gramEnd"/>
      <w:r>
        <w:rPr>
          <w:rFonts w:ascii="Arial" w:eastAsia="Times New Roman" w:hAnsi="Arial" w:cs="Arial"/>
          <w:color w:val="000000" w:themeColor="text1"/>
          <w:kern w:val="0"/>
          <w:sz w:val="22"/>
          <w:szCs w:val="22"/>
          <w:lang w:eastAsia="en-GB"/>
          <w14:ligatures w14:val="none"/>
        </w:rPr>
        <w:t xml:space="preserve"> condition the existing building identifying the need for </w:t>
      </w:r>
      <w:proofErr w:type="spellStart"/>
      <w:r>
        <w:rPr>
          <w:rFonts w:ascii="Arial" w:eastAsia="Times New Roman" w:hAnsi="Arial" w:cs="Arial"/>
          <w:color w:val="000000" w:themeColor="text1"/>
          <w:kern w:val="0"/>
          <w:sz w:val="22"/>
          <w:szCs w:val="22"/>
          <w:lang w:eastAsia="en-GB"/>
          <w14:ligatures w14:val="none"/>
        </w:rPr>
        <w:t>remdial</w:t>
      </w:r>
      <w:proofErr w:type="spellEnd"/>
      <w:r>
        <w:rPr>
          <w:rFonts w:ascii="Arial" w:eastAsia="Times New Roman" w:hAnsi="Arial" w:cs="Arial"/>
          <w:color w:val="000000" w:themeColor="text1"/>
          <w:kern w:val="0"/>
          <w:sz w:val="22"/>
          <w:szCs w:val="22"/>
          <w:lang w:eastAsia="en-GB"/>
          <w14:ligatures w14:val="none"/>
        </w:rPr>
        <w:t xml:space="preserve"> works to address the deteriorating condition of the 20</w:t>
      </w:r>
      <w:r w:rsidRPr="007A0FC7">
        <w:rPr>
          <w:rFonts w:ascii="Arial" w:eastAsia="Times New Roman" w:hAnsi="Arial" w:cs="Arial"/>
          <w:color w:val="000000" w:themeColor="text1"/>
          <w:kern w:val="0"/>
          <w:sz w:val="22"/>
          <w:szCs w:val="22"/>
          <w:vertAlign w:val="superscript"/>
          <w:lang w:eastAsia="en-GB"/>
          <w14:ligatures w14:val="none"/>
        </w:rPr>
        <w:t>th</w:t>
      </w:r>
      <w:r>
        <w:rPr>
          <w:rFonts w:ascii="Arial" w:eastAsia="Times New Roman" w:hAnsi="Arial" w:cs="Arial"/>
          <w:color w:val="000000" w:themeColor="text1"/>
          <w:kern w:val="0"/>
          <w:sz w:val="22"/>
          <w:szCs w:val="22"/>
          <w:lang w:eastAsia="en-GB"/>
          <w14:ligatures w14:val="none"/>
        </w:rPr>
        <w:t xml:space="preserve"> Century Additions to the original Farmhouse. The applicant has also provided a robust assessment of the significance of the building complex and identify the elements of the building which contribute to its significance. </w:t>
      </w:r>
    </w:p>
    <w:p w14:paraId="77CE1FE2" w14:textId="77777777" w:rsidR="00E25A94" w:rsidRPr="00E25A94" w:rsidRDefault="00E25A94" w:rsidP="00E25A94">
      <w:pPr>
        <w:spacing w:after="0" w:line="276" w:lineRule="auto"/>
        <w:ind w:right="-23"/>
        <w:jc w:val="both"/>
        <w:rPr>
          <w:rFonts w:ascii="Arial" w:eastAsia="Times New Roman" w:hAnsi="Arial" w:cs="Arial"/>
          <w:b/>
          <w:bCs/>
          <w:color w:val="FF0000"/>
          <w:kern w:val="0"/>
          <w:sz w:val="22"/>
          <w:szCs w:val="22"/>
          <w:lang w:eastAsia="en-GB"/>
          <w14:ligatures w14:val="none"/>
        </w:rPr>
      </w:pPr>
    </w:p>
    <w:p w14:paraId="10414296" w14:textId="167CD6EA" w:rsidR="00E25A94" w:rsidRPr="007A0FC7" w:rsidRDefault="00E25A94" w:rsidP="00E25A94">
      <w:pPr>
        <w:spacing w:after="0" w:line="276" w:lineRule="auto"/>
        <w:ind w:right="-23"/>
        <w:jc w:val="both"/>
        <w:rPr>
          <w:rFonts w:ascii="Arial" w:eastAsia="Times New Roman" w:hAnsi="Arial" w:cs="Arial"/>
          <w:b/>
          <w:bCs/>
          <w:i/>
          <w:color w:val="FF0000"/>
          <w:kern w:val="0"/>
          <w:sz w:val="22"/>
          <w:szCs w:val="22"/>
          <w:lang w:eastAsia="en-GB"/>
          <w14:ligatures w14:val="none"/>
        </w:rPr>
      </w:pPr>
      <w:r w:rsidRPr="00E25A94">
        <w:rPr>
          <w:rFonts w:ascii="Arial" w:eastAsia="Times New Roman" w:hAnsi="Arial" w:cs="Arial"/>
          <w:kern w:val="0"/>
          <w:sz w:val="22"/>
          <w:szCs w:val="22"/>
          <w:lang w:eastAsia="en-GB"/>
          <w14:ligatures w14:val="none"/>
        </w:rPr>
        <w:t>Paragraph 208 also provides for the local planning authority to make its own assessment of impact and the following heritage recommendations are offered on this basis.</w:t>
      </w:r>
      <w:r w:rsidR="007A0FC7">
        <w:rPr>
          <w:rFonts w:ascii="Arial" w:eastAsia="Times New Roman" w:hAnsi="Arial" w:cs="Arial"/>
          <w:kern w:val="0"/>
          <w:sz w:val="22"/>
          <w:szCs w:val="22"/>
          <w:lang w:eastAsia="en-GB"/>
          <w14:ligatures w14:val="none"/>
        </w:rPr>
        <w:t xml:space="preserve"> It should be noted that the case officer is familiar with the site and condition of the building due to previous site inspections.</w:t>
      </w:r>
    </w:p>
    <w:p w14:paraId="32A4207A" w14:textId="77777777" w:rsidR="00E25A94" w:rsidRDefault="00E25A94"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5D7EB3B2"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60C0A986" w14:textId="77777777" w:rsidR="00F82572" w:rsidRPr="00F82572" w:rsidRDefault="00F82572" w:rsidP="00047400">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F82572">
        <w:rPr>
          <w:rFonts w:ascii="Arial" w:eastAsia="Times New Roman" w:hAnsi="Arial" w:cs="Arial"/>
          <w:color w:val="000000" w:themeColor="text1"/>
          <w:kern w:val="0"/>
          <w:sz w:val="22"/>
          <w:szCs w:val="22"/>
          <w:u w:val="single"/>
          <w:lang w:eastAsia="en-GB"/>
          <w14:ligatures w14:val="none"/>
        </w:rPr>
        <w:t>Assessment of significance</w:t>
      </w:r>
      <w:r w:rsidRPr="00F82572">
        <w:rPr>
          <w:rFonts w:ascii="Arial" w:eastAsia="Times New Roman" w:hAnsi="Arial" w:cs="Arial"/>
          <w:color w:val="000000" w:themeColor="text1"/>
          <w:kern w:val="0"/>
          <w:sz w:val="22"/>
          <w:szCs w:val="22"/>
          <w:lang w:eastAsia="en-GB"/>
          <w14:ligatures w14:val="none"/>
        </w:rPr>
        <w:t>:</w:t>
      </w:r>
      <w:r w:rsidRPr="00F82572">
        <w:rPr>
          <w:rFonts w:ascii="Arial" w:eastAsia="Times New Roman" w:hAnsi="Arial" w:cs="Arial"/>
          <w:color w:val="000000" w:themeColor="text1"/>
          <w:kern w:val="0"/>
          <w:sz w:val="22"/>
          <w:szCs w:val="22"/>
          <w:u w:val="single"/>
          <w:lang w:eastAsia="en-GB"/>
          <w14:ligatures w14:val="none"/>
        </w:rPr>
        <w:t xml:space="preserve"> </w:t>
      </w:r>
    </w:p>
    <w:p w14:paraId="5A346F2A"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r w:rsidRPr="00047400">
        <w:rPr>
          <w:rFonts w:ascii="Arial" w:eastAsia="Times New Roman" w:hAnsi="Arial" w:cs="Arial"/>
          <w:color w:val="000000" w:themeColor="text1"/>
          <w:kern w:val="0"/>
          <w:sz w:val="22"/>
          <w:szCs w:val="22"/>
          <w:lang w:eastAsia="en-GB"/>
          <w14:ligatures w14:val="none"/>
        </w:rPr>
        <w:t>According to the National Planning Policy Framework (NPPF), significance is defined as:</w:t>
      </w:r>
      <w:r w:rsidRPr="00047400">
        <w:rPr>
          <w:rFonts w:ascii="Arial" w:eastAsia="Times New Roman" w:hAnsi="Arial" w:cs="Arial"/>
          <w:i/>
          <w:iCs/>
          <w:color w:val="000000" w:themeColor="text1"/>
          <w:kern w:val="0"/>
          <w:sz w:val="22"/>
          <w:szCs w:val="22"/>
          <w:lang w:eastAsia="en-GB"/>
          <w14:ligatures w14:val="none"/>
        </w:rPr>
        <w:t xml:space="preserve"> </w:t>
      </w:r>
    </w:p>
    <w:p w14:paraId="28999745"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p>
    <w:p w14:paraId="274CF2F5" w14:textId="77777777" w:rsidR="00047400" w:rsidRDefault="00F82572" w:rsidP="00047400">
      <w:pPr>
        <w:spacing w:after="0" w:line="276" w:lineRule="auto"/>
        <w:ind w:left="720" w:right="-23"/>
        <w:jc w:val="both"/>
        <w:rPr>
          <w:rFonts w:ascii="Arial" w:eastAsia="Times New Roman" w:hAnsi="Arial" w:cs="Arial"/>
          <w:color w:val="000000" w:themeColor="text1"/>
          <w:kern w:val="0"/>
          <w:sz w:val="22"/>
          <w:szCs w:val="22"/>
          <w:lang w:eastAsia="en-GB"/>
          <w14:ligatures w14:val="none"/>
        </w:rPr>
      </w:pPr>
      <w:r w:rsidRPr="00F82572">
        <w:rPr>
          <w:rFonts w:ascii="Arial" w:eastAsia="Times New Roman" w:hAnsi="Arial" w:cs="Arial"/>
          <w:i/>
          <w:iCs/>
          <w:color w:val="000000" w:themeColor="text1"/>
          <w:kern w:val="0"/>
          <w:sz w:val="22"/>
          <w:szCs w:val="22"/>
          <w:lang w:eastAsia="en-GB"/>
          <w14:ligatures w14:val="none"/>
        </w:rPr>
        <w:t>“</w:t>
      </w:r>
      <w:r w:rsidR="00047400">
        <w:rPr>
          <w:rFonts w:ascii="Arial" w:eastAsia="Times New Roman" w:hAnsi="Arial" w:cs="Arial"/>
          <w:i/>
          <w:iCs/>
          <w:color w:val="000000" w:themeColor="text1"/>
          <w:kern w:val="0"/>
          <w:sz w:val="22"/>
          <w:szCs w:val="22"/>
          <w:lang w:eastAsia="en-GB"/>
          <w14:ligatures w14:val="none"/>
        </w:rPr>
        <w:t xml:space="preserve">The </w:t>
      </w:r>
      <w:r w:rsidRPr="00F82572">
        <w:rPr>
          <w:rFonts w:ascii="Arial" w:eastAsia="Times New Roman" w:hAnsi="Arial" w:cs="Arial"/>
          <w:i/>
          <w:iCs/>
          <w:color w:val="000000" w:themeColor="text1"/>
          <w:kern w:val="0"/>
          <w:sz w:val="22"/>
          <w:szCs w:val="22"/>
          <w:lang w:eastAsia="en-GB"/>
          <w14:ligatures w14:val="none"/>
        </w:rPr>
        <w:t>value of a heritage asset to this and future generations because of its heritage interest. The interest may be archaeological, architectural, artistic or historic. Significance derives not only from a heritage asset’s physical presence, but also from its setting.”</w:t>
      </w:r>
      <w:r w:rsidRPr="00F82572">
        <w:rPr>
          <w:rFonts w:ascii="Arial" w:eastAsia="Times New Roman" w:hAnsi="Arial" w:cs="Arial"/>
          <w:color w:val="000000" w:themeColor="text1"/>
          <w:kern w:val="0"/>
          <w:sz w:val="22"/>
          <w:szCs w:val="22"/>
          <w:lang w:eastAsia="en-GB"/>
          <w14:ligatures w14:val="none"/>
        </w:rPr>
        <w:t xml:space="preserve"> </w:t>
      </w:r>
    </w:p>
    <w:p w14:paraId="4E116005" w14:textId="77777777" w:rsidR="000474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0B9D7071" w14:textId="77777777" w:rsidR="005E1B00" w:rsidRDefault="005E1B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color w:val="000000" w:themeColor="text1"/>
          <w:kern w:val="0"/>
          <w:sz w:val="22"/>
          <w:szCs w:val="22"/>
          <w:lang w:eastAsia="en-GB"/>
          <w14:ligatures w14:val="none"/>
        </w:rPr>
        <w:t>Historic England further categorises significance into four key values:</w:t>
      </w:r>
    </w:p>
    <w:p w14:paraId="31EF639D" w14:textId="77777777" w:rsidR="00047400" w:rsidRPr="005E1B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47CD393A"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 xml:space="preserve">Evidential </w:t>
      </w:r>
      <w:r w:rsidRPr="005E1B00">
        <w:rPr>
          <w:rFonts w:ascii="Arial" w:eastAsia="Times New Roman" w:hAnsi="Arial" w:cs="Arial"/>
          <w:color w:val="000000" w:themeColor="text1"/>
          <w:kern w:val="0"/>
          <w:sz w:val="22"/>
          <w:szCs w:val="22"/>
          <w:lang w:eastAsia="en-GB"/>
          <w14:ligatures w14:val="none"/>
        </w:rPr>
        <w:t>– the potential of the asset to yield evidence about past human activity.</w:t>
      </w:r>
    </w:p>
    <w:p w14:paraId="271952F1"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Historic</w:t>
      </w:r>
      <w:r w:rsidRPr="005E1B00">
        <w:rPr>
          <w:rFonts w:ascii="Arial" w:eastAsia="Times New Roman" w:hAnsi="Arial" w:cs="Arial"/>
          <w:color w:val="000000" w:themeColor="text1"/>
          <w:kern w:val="0"/>
          <w:sz w:val="22"/>
          <w:szCs w:val="22"/>
          <w:lang w:eastAsia="en-GB"/>
          <w14:ligatures w14:val="none"/>
        </w:rPr>
        <w:t xml:space="preserve"> – the ways in which the asset illustrates aspects of history.</w:t>
      </w:r>
    </w:p>
    <w:p w14:paraId="118FBE79"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Aesthetic</w:t>
      </w:r>
      <w:r w:rsidRPr="005E1B00">
        <w:rPr>
          <w:rFonts w:ascii="Arial" w:eastAsia="Times New Roman" w:hAnsi="Arial" w:cs="Arial"/>
          <w:color w:val="000000" w:themeColor="text1"/>
          <w:kern w:val="0"/>
          <w:sz w:val="22"/>
          <w:szCs w:val="22"/>
          <w:lang w:eastAsia="en-GB"/>
          <w14:ligatures w14:val="none"/>
        </w:rPr>
        <w:t xml:space="preserve"> – the sensory and design qualities of the asset.</w:t>
      </w:r>
    </w:p>
    <w:p w14:paraId="528AD00B"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Communal</w:t>
      </w:r>
      <w:r w:rsidRPr="005E1B00">
        <w:rPr>
          <w:rFonts w:ascii="Arial" w:eastAsia="Times New Roman" w:hAnsi="Arial" w:cs="Arial"/>
          <w:color w:val="000000" w:themeColor="text1"/>
          <w:kern w:val="0"/>
          <w:sz w:val="22"/>
          <w:szCs w:val="22"/>
          <w:lang w:eastAsia="en-GB"/>
          <w14:ligatures w14:val="none"/>
        </w:rPr>
        <w:t xml:space="preserve"> – the meanings and associations attached to the asset by people.</w:t>
      </w:r>
    </w:p>
    <w:p w14:paraId="325C16A8"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63F6FCBE" w14:textId="13D069D1" w:rsidR="00B57A45" w:rsidRPr="00B57A45" w:rsidRDefault="00E339FC" w:rsidP="00C4636A">
      <w:pPr>
        <w:spacing w:after="0" w:line="276" w:lineRule="auto"/>
        <w:ind w:right="-23"/>
        <w:jc w:val="both"/>
        <w:rPr>
          <w:rFonts w:ascii="Arial" w:eastAsia="Times New Roman" w:hAnsi="Arial" w:cs="Arial"/>
          <w:color w:val="FF0000"/>
          <w:kern w:val="0"/>
          <w:sz w:val="22"/>
          <w:szCs w:val="22"/>
          <w:lang w:eastAsia="en-GB"/>
          <w14:ligatures w14:val="none"/>
        </w:rPr>
      </w:pPr>
      <w:r w:rsidRPr="00E339FC">
        <w:rPr>
          <w:rFonts w:ascii="Arial" w:eastAsia="Times New Roman" w:hAnsi="Arial" w:cs="Arial"/>
          <w:color w:val="000000" w:themeColor="text1"/>
          <w:kern w:val="0"/>
          <w:sz w:val="22"/>
          <w:szCs w:val="22"/>
          <w:lang w:eastAsia="en-GB"/>
          <w14:ligatures w14:val="none"/>
        </w:rPr>
        <w:t xml:space="preserve">In this case the significance of the building lies largely with </w:t>
      </w:r>
      <w:r w:rsidR="00C4636A">
        <w:rPr>
          <w:rFonts w:ascii="Arial" w:eastAsia="Times New Roman" w:hAnsi="Arial" w:cs="Arial"/>
          <w:color w:val="000000" w:themeColor="text1"/>
          <w:kern w:val="0"/>
          <w:sz w:val="22"/>
          <w:szCs w:val="22"/>
          <w:lang w:eastAsia="en-GB"/>
          <w14:ligatures w14:val="none"/>
        </w:rPr>
        <w:t xml:space="preserve">its </w:t>
      </w:r>
      <w:proofErr w:type="spellStart"/>
      <w:r w:rsidR="00C4636A">
        <w:rPr>
          <w:rFonts w:ascii="Arial" w:eastAsia="Times New Roman" w:hAnsi="Arial" w:cs="Arial"/>
          <w:color w:val="000000" w:themeColor="text1"/>
          <w:kern w:val="0"/>
          <w:sz w:val="22"/>
          <w:szCs w:val="22"/>
          <w:lang w:eastAsia="en-GB"/>
          <w14:ligatures w14:val="none"/>
        </w:rPr>
        <w:t>ofign</w:t>
      </w:r>
      <w:proofErr w:type="spellEnd"/>
    </w:p>
    <w:p w14:paraId="154AEE3A" w14:textId="77777777" w:rsidR="00B57A45" w:rsidRDefault="00B57A45" w:rsidP="00B57A45">
      <w:pPr>
        <w:tabs>
          <w:tab w:val="left" w:pos="1035"/>
        </w:tabs>
        <w:spacing w:after="0" w:line="276" w:lineRule="auto"/>
        <w:ind w:right="-23"/>
        <w:jc w:val="both"/>
        <w:rPr>
          <w:rFonts w:ascii="Arial" w:eastAsia="Times New Roman" w:hAnsi="Arial" w:cs="Arial"/>
          <w:b/>
          <w:bCs/>
          <w:color w:val="FF0000"/>
          <w:kern w:val="0"/>
          <w:sz w:val="22"/>
          <w:szCs w:val="22"/>
          <w:lang w:eastAsia="en-GB"/>
          <w14:ligatures w14:val="none"/>
        </w:rPr>
      </w:pPr>
    </w:p>
    <w:p w14:paraId="76A1DB71" w14:textId="77777777" w:rsidR="00FA1351" w:rsidRPr="00FA1351" w:rsidRDefault="00FA1351" w:rsidP="00FA1351">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A1351">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3A6C7CFB"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6F0377A2"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73116282" w14:textId="77777777" w:rsid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 xml:space="preserve">The significance of a heritage asset is not static; it is shaped by its architectural, historic, and communal values, and by how these are experienced in context. Therefore, any intervention must be considered </w:t>
      </w:r>
      <w:proofErr w:type="gramStart"/>
      <w:r w:rsidRPr="000B5BFA">
        <w:rPr>
          <w:rFonts w:ascii="Arial" w:eastAsia="Times New Roman" w:hAnsi="Arial" w:cs="Arial"/>
          <w:color w:val="000000" w:themeColor="text1"/>
          <w:kern w:val="0"/>
          <w:sz w:val="22"/>
          <w:szCs w:val="22"/>
          <w:lang w:eastAsia="en-GB"/>
          <w14:ligatures w14:val="none"/>
        </w:rPr>
        <w:t>in light of</w:t>
      </w:r>
      <w:proofErr w:type="gramEnd"/>
      <w:r w:rsidRPr="000B5BFA">
        <w:rPr>
          <w:rFonts w:ascii="Arial" w:eastAsia="Times New Roman" w:hAnsi="Arial" w:cs="Arial"/>
          <w:color w:val="000000" w:themeColor="text1"/>
          <w:kern w:val="0"/>
          <w:sz w:val="22"/>
          <w:szCs w:val="22"/>
          <w:lang w:eastAsia="en-GB"/>
          <w14:ligatures w14:val="none"/>
        </w:rPr>
        <w:t xml:space="preserve"> the asset’s identified significance, with attention given to both potential harm and benefits. Benefits may include repairs that support the long-term conservation of the building, improved energy performance, or enhanced public access and understanding.</w:t>
      </w:r>
    </w:p>
    <w:p w14:paraId="7CFCFB5A" w14:textId="77777777" w:rsidR="008A78F9"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10439BB7" w14:textId="77777777" w:rsidR="008A78F9" w:rsidRPr="000B5BFA"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8A78F9">
        <w:rPr>
          <w:rFonts w:ascii="Arial" w:eastAsia="Times New Roman" w:hAnsi="Arial" w:cs="Arial"/>
          <w:color w:val="000000" w:themeColor="text1"/>
          <w:kern w:val="0"/>
          <w:sz w:val="22"/>
          <w:szCs w:val="22"/>
          <w:lang w:eastAsia="en-GB"/>
          <w14:ligatures w14:val="none"/>
        </w:rPr>
        <w:t>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national policy, particularly paragraphs 199–208 of the National Planning Policy Framework (NPPF), and relevant local heritage policies and guidance.</w:t>
      </w:r>
    </w:p>
    <w:p w14:paraId="0CB9843D" w14:textId="77777777" w:rsidR="008E5134" w:rsidRDefault="008E5134" w:rsidP="008A78F9">
      <w:pPr>
        <w:spacing w:after="0" w:line="276" w:lineRule="auto"/>
        <w:ind w:firstLine="720"/>
        <w:jc w:val="both"/>
        <w:rPr>
          <w:rFonts w:ascii="Arial" w:eastAsia="Times New Roman" w:hAnsi="Arial" w:cs="Arial"/>
          <w:color w:val="000000" w:themeColor="text1"/>
          <w:kern w:val="0"/>
          <w:sz w:val="22"/>
          <w:szCs w:val="22"/>
          <w:u w:val="single"/>
          <w:lang w:eastAsia="en-GB"/>
          <w14:ligatures w14:val="none"/>
        </w:rPr>
      </w:pPr>
    </w:p>
    <w:p w14:paraId="4412D9F3" w14:textId="77777777" w:rsidR="008A78F9" w:rsidRDefault="008A78F9" w:rsidP="008A78F9">
      <w:pPr>
        <w:spacing w:after="0" w:line="276" w:lineRule="auto"/>
        <w:ind w:firstLine="720"/>
        <w:jc w:val="both"/>
        <w:rPr>
          <w:rFonts w:ascii="Arial" w:eastAsia="Times New Roman" w:hAnsi="Arial" w:cs="Arial"/>
          <w:color w:val="000000" w:themeColor="text1"/>
          <w:kern w:val="0"/>
          <w:sz w:val="22"/>
          <w:szCs w:val="22"/>
          <w:u w:val="single"/>
          <w:lang w:eastAsia="en-GB"/>
          <w14:ligatures w14:val="none"/>
        </w:rPr>
      </w:pPr>
    </w:p>
    <w:p w14:paraId="535E36B4" w14:textId="73ABA677" w:rsidR="00C4636A" w:rsidRPr="00C4636A" w:rsidRDefault="00C4636A" w:rsidP="00C4636A">
      <w:pPr>
        <w:spacing w:after="0" w:line="276" w:lineRule="auto"/>
        <w:jc w:val="both"/>
        <w:rPr>
          <w:rFonts w:ascii="Arial" w:eastAsia="Times New Roman" w:hAnsi="Arial" w:cs="Arial"/>
          <w:kern w:val="0"/>
          <w:sz w:val="22"/>
          <w:szCs w:val="22"/>
          <w:lang w:eastAsia="en-GB"/>
          <w14:ligatures w14:val="none"/>
        </w:rPr>
      </w:pPr>
      <w:r w:rsidRPr="00C4636A">
        <w:rPr>
          <w:rFonts w:ascii="Arial" w:eastAsia="Times New Roman" w:hAnsi="Arial" w:cs="Arial"/>
          <w:kern w:val="0"/>
          <w:sz w:val="22"/>
          <w:szCs w:val="22"/>
          <w:lang w:eastAsia="en-GB"/>
          <w14:ligatures w14:val="none"/>
        </w:rPr>
        <w:lastRenderedPageBreak/>
        <w:t xml:space="preserve">The Listed Building retains historic value in terms of physical form and fabric which offers illustrative information on its function and role as a farmhouse then dwelling house. </w:t>
      </w:r>
      <w:r>
        <w:rPr>
          <w:rFonts w:ascii="Arial" w:eastAsia="Times New Roman" w:hAnsi="Arial" w:cs="Arial"/>
          <w:kern w:val="0"/>
          <w:sz w:val="22"/>
          <w:szCs w:val="22"/>
          <w:lang w:eastAsia="en-GB"/>
          <w14:ligatures w14:val="none"/>
        </w:rPr>
        <w:t>T</w:t>
      </w:r>
      <w:r w:rsidRPr="00C4636A">
        <w:rPr>
          <w:rFonts w:ascii="Arial" w:eastAsia="Times New Roman" w:hAnsi="Arial" w:cs="Arial"/>
          <w:kern w:val="0"/>
          <w:sz w:val="22"/>
          <w:szCs w:val="22"/>
          <w:lang w:eastAsia="en-GB"/>
          <w14:ligatures w14:val="none"/>
        </w:rPr>
        <w:t>he 20th century</w:t>
      </w:r>
      <w:r>
        <w:rPr>
          <w:rFonts w:ascii="Arial" w:eastAsia="Times New Roman" w:hAnsi="Arial" w:cs="Arial"/>
          <w:kern w:val="0"/>
          <w:sz w:val="22"/>
          <w:szCs w:val="22"/>
          <w:lang w:eastAsia="en-GB"/>
          <w14:ligatures w14:val="none"/>
        </w:rPr>
        <w:t xml:space="preserve"> works have </w:t>
      </w:r>
      <w:r w:rsidRPr="00C4636A">
        <w:rPr>
          <w:rFonts w:ascii="Arial" w:eastAsia="Times New Roman" w:hAnsi="Arial" w:cs="Arial"/>
          <w:kern w:val="0"/>
          <w:sz w:val="22"/>
          <w:szCs w:val="22"/>
          <w:lang w:eastAsia="en-GB"/>
          <w14:ligatures w14:val="none"/>
        </w:rPr>
        <w:t xml:space="preserve">resulted in the loss and obscuring of visual and archaeological information from which to understand and appreciate it. </w:t>
      </w:r>
    </w:p>
    <w:p w14:paraId="7F6AF700" w14:textId="77777777" w:rsidR="00C4636A" w:rsidRDefault="00C4636A" w:rsidP="00C4636A">
      <w:pPr>
        <w:spacing w:after="0" w:line="276" w:lineRule="auto"/>
        <w:jc w:val="both"/>
        <w:rPr>
          <w:rFonts w:ascii="Arial" w:eastAsia="Times New Roman" w:hAnsi="Arial" w:cs="Arial"/>
          <w:kern w:val="0"/>
          <w:sz w:val="22"/>
          <w:szCs w:val="22"/>
          <w:lang w:eastAsia="en-GB"/>
          <w14:ligatures w14:val="none"/>
        </w:rPr>
      </w:pPr>
    </w:p>
    <w:p w14:paraId="41E82DB2" w14:textId="624DAD84" w:rsidR="00C4636A" w:rsidRPr="00C4636A" w:rsidRDefault="00C4636A" w:rsidP="00C4636A">
      <w:pPr>
        <w:spacing w:after="0" w:line="276" w:lineRule="auto"/>
        <w:jc w:val="both"/>
        <w:rPr>
          <w:rFonts w:ascii="Arial" w:eastAsia="Times New Roman" w:hAnsi="Arial" w:cs="Arial"/>
          <w:kern w:val="0"/>
          <w:sz w:val="22"/>
          <w:szCs w:val="22"/>
          <w:lang w:eastAsia="en-GB"/>
          <w14:ligatures w14:val="none"/>
        </w:rPr>
      </w:pPr>
      <w:r w:rsidRPr="00C4636A">
        <w:rPr>
          <w:rFonts w:ascii="Arial" w:eastAsia="Times New Roman" w:hAnsi="Arial" w:cs="Arial"/>
          <w:kern w:val="0"/>
          <w:sz w:val="22"/>
          <w:szCs w:val="22"/>
          <w:lang w:eastAsia="en-GB"/>
          <w14:ligatures w14:val="none"/>
        </w:rPr>
        <w:t xml:space="preserve">Whilst the Building has been converted to offices, the conversion appears to have been relatively light touch, though key historic features such as fireplaces have been removed. </w:t>
      </w:r>
      <w:proofErr w:type="gramStart"/>
      <w:r w:rsidRPr="00C4636A">
        <w:rPr>
          <w:rFonts w:ascii="Arial" w:eastAsia="Times New Roman" w:hAnsi="Arial" w:cs="Arial"/>
          <w:kern w:val="0"/>
          <w:sz w:val="22"/>
          <w:szCs w:val="22"/>
          <w:lang w:eastAsia="en-GB"/>
          <w14:ligatures w14:val="none"/>
        </w:rPr>
        <w:t>However</w:t>
      </w:r>
      <w:proofErr w:type="gramEnd"/>
      <w:r w:rsidRPr="00C4636A">
        <w:rPr>
          <w:rFonts w:ascii="Arial" w:eastAsia="Times New Roman" w:hAnsi="Arial" w:cs="Arial"/>
          <w:kern w:val="0"/>
          <w:sz w:val="22"/>
          <w:szCs w:val="22"/>
          <w:lang w:eastAsia="en-GB"/>
          <w14:ligatures w14:val="none"/>
        </w:rPr>
        <w:t xml:space="preserve"> the basic historic planform, structural building envelope and associated masonry and timber fabric as survived largely intact, including principal timbers in the roof trusses, </w:t>
      </w:r>
    </w:p>
    <w:p w14:paraId="6A1A1E79" w14:textId="77777777" w:rsidR="00C4636A" w:rsidRDefault="00C4636A" w:rsidP="00C4636A">
      <w:pPr>
        <w:spacing w:after="0" w:line="276" w:lineRule="auto"/>
        <w:jc w:val="both"/>
        <w:rPr>
          <w:rFonts w:ascii="Arial" w:eastAsia="Times New Roman" w:hAnsi="Arial" w:cs="Arial"/>
          <w:kern w:val="0"/>
          <w:sz w:val="22"/>
          <w:szCs w:val="22"/>
          <w:lang w:eastAsia="en-GB"/>
          <w14:ligatures w14:val="none"/>
        </w:rPr>
      </w:pPr>
    </w:p>
    <w:p w14:paraId="612F8F6E" w14:textId="55212DE2" w:rsidR="00C4636A" w:rsidRDefault="00C4636A" w:rsidP="00C4636A">
      <w:pPr>
        <w:spacing w:after="0" w:line="276" w:lineRule="auto"/>
        <w:jc w:val="both"/>
        <w:rPr>
          <w:rFonts w:ascii="Arial" w:eastAsia="Times New Roman" w:hAnsi="Arial" w:cs="Arial"/>
          <w:kern w:val="0"/>
          <w:sz w:val="22"/>
          <w:szCs w:val="22"/>
          <w:lang w:eastAsia="en-GB"/>
          <w14:ligatures w14:val="none"/>
        </w:rPr>
      </w:pPr>
      <w:r w:rsidRPr="00C4636A">
        <w:rPr>
          <w:rFonts w:ascii="Arial" w:eastAsia="Times New Roman" w:hAnsi="Arial" w:cs="Arial"/>
          <w:kern w:val="0"/>
          <w:sz w:val="22"/>
          <w:szCs w:val="22"/>
          <w:lang w:eastAsia="en-GB"/>
          <w14:ligatures w14:val="none"/>
        </w:rPr>
        <w:t xml:space="preserve">In the barn, evidential information has been </w:t>
      </w:r>
      <w:r>
        <w:rPr>
          <w:rFonts w:ascii="Arial" w:eastAsia="Times New Roman" w:hAnsi="Arial" w:cs="Arial"/>
          <w:kern w:val="0"/>
          <w:sz w:val="22"/>
          <w:szCs w:val="22"/>
          <w:lang w:eastAsia="en-GB"/>
          <w14:ligatures w14:val="none"/>
        </w:rPr>
        <w:t>greatly compromised</w:t>
      </w:r>
      <w:r w:rsidRPr="00C4636A">
        <w:rPr>
          <w:rFonts w:ascii="Arial" w:eastAsia="Times New Roman" w:hAnsi="Arial" w:cs="Arial"/>
          <w:kern w:val="0"/>
          <w:sz w:val="22"/>
          <w:szCs w:val="22"/>
          <w:lang w:eastAsia="en-GB"/>
          <w14:ligatures w14:val="none"/>
        </w:rPr>
        <w:t xml:space="preserve"> by the wholesale conversion and alteration of the structure from a functional farm building into a suite of offices, meaning both planform and fabric have been severely affected. </w:t>
      </w:r>
    </w:p>
    <w:p w14:paraId="539E5374" w14:textId="77777777" w:rsidR="00C4636A" w:rsidRPr="00C4636A" w:rsidRDefault="00C4636A" w:rsidP="00C4636A">
      <w:pPr>
        <w:spacing w:after="0" w:line="276" w:lineRule="auto"/>
        <w:jc w:val="both"/>
        <w:rPr>
          <w:rFonts w:ascii="Arial" w:eastAsia="Times New Roman" w:hAnsi="Arial" w:cs="Arial"/>
          <w:kern w:val="0"/>
          <w:sz w:val="22"/>
          <w:szCs w:val="22"/>
          <w:lang w:eastAsia="en-GB"/>
          <w14:ligatures w14:val="none"/>
        </w:rPr>
      </w:pPr>
    </w:p>
    <w:p w14:paraId="47AAF77F" w14:textId="542B4563" w:rsidR="00C4636A" w:rsidRPr="00C4636A" w:rsidRDefault="00C4636A" w:rsidP="00C4636A">
      <w:pPr>
        <w:spacing w:after="0" w:line="276" w:lineRule="auto"/>
        <w:jc w:val="both"/>
        <w:rPr>
          <w:rFonts w:ascii="Arial" w:eastAsia="Times New Roman" w:hAnsi="Arial" w:cs="Arial"/>
          <w:kern w:val="0"/>
          <w:sz w:val="22"/>
          <w:szCs w:val="22"/>
          <w:lang w:eastAsia="en-GB"/>
          <w14:ligatures w14:val="none"/>
        </w:rPr>
      </w:pPr>
      <w:r w:rsidRPr="00C4636A">
        <w:rPr>
          <w:rFonts w:ascii="Arial" w:eastAsia="Times New Roman" w:hAnsi="Arial" w:cs="Arial"/>
          <w:kern w:val="0"/>
          <w:sz w:val="22"/>
          <w:szCs w:val="22"/>
          <w:lang w:eastAsia="en-GB"/>
          <w14:ligatures w14:val="none"/>
        </w:rPr>
        <w:t>The level of aesthetic value</w:t>
      </w:r>
      <w:r>
        <w:rPr>
          <w:rFonts w:ascii="Arial" w:eastAsia="Times New Roman" w:hAnsi="Arial" w:cs="Arial"/>
          <w:kern w:val="0"/>
          <w:sz w:val="22"/>
          <w:szCs w:val="22"/>
          <w:lang w:eastAsia="en-GB"/>
          <w14:ligatures w14:val="none"/>
        </w:rPr>
        <w:t xml:space="preserve"> of the building </w:t>
      </w:r>
      <w:proofErr w:type="gramStart"/>
      <w:r>
        <w:rPr>
          <w:rFonts w:ascii="Arial" w:eastAsia="Times New Roman" w:hAnsi="Arial" w:cs="Arial"/>
          <w:kern w:val="0"/>
          <w:sz w:val="22"/>
          <w:szCs w:val="22"/>
          <w:lang w:eastAsia="en-GB"/>
          <w14:ligatures w14:val="none"/>
        </w:rPr>
        <w:t xml:space="preserve">group </w:t>
      </w:r>
      <w:r w:rsidRPr="00C4636A">
        <w:rPr>
          <w:rFonts w:ascii="Arial" w:eastAsia="Times New Roman" w:hAnsi="Arial" w:cs="Arial"/>
          <w:kern w:val="0"/>
          <w:sz w:val="22"/>
          <w:szCs w:val="22"/>
          <w:lang w:eastAsia="en-GB"/>
          <w14:ligatures w14:val="none"/>
        </w:rPr>
        <w:t xml:space="preserve"> is</w:t>
      </w:r>
      <w:proofErr w:type="gramEnd"/>
      <w:r w:rsidRPr="00C4636A">
        <w:rPr>
          <w:rFonts w:ascii="Arial" w:eastAsia="Times New Roman" w:hAnsi="Arial" w:cs="Arial"/>
          <w:kern w:val="0"/>
          <w:sz w:val="22"/>
          <w:szCs w:val="22"/>
          <w:lang w:eastAsia="en-GB"/>
          <w14:ligatures w14:val="none"/>
        </w:rPr>
        <w:t xml:space="preserve"> relatively modest given there appears to be </w:t>
      </w:r>
    </w:p>
    <w:p w14:paraId="7C236E22" w14:textId="3FF96BB4" w:rsidR="00A92438" w:rsidRDefault="00C4636A" w:rsidP="00C4636A">
      <w:pPr>
        <w:spacing w:after="0" w:line="276" w:lineRule="auto"/>
        <w:jc w:val="both"/>
        <w:rPr>
          <w:rFonts w:ascii="Arial" w:eastAsia="Times New Roman" w:hAnsi="Arial" w:cs="Arial"/>
          <w:kern w:val="0"/>
          <w:sz w:val="22"/>
          <w:szCs w:val="22"/>
          <w:lang w:eastAsia="en-GB"/>
          <w14:ligatures w14:val="none"/>
        </w:rPr>
      </w:pPr>
      <w:r w:rsidRPr="00C4636A">
        <w:rPr>
          <w:rFonts w:ascii="Arial" w:eastAsia="Times New Roman" w:hAnsi="Arial" w:cs="Arial"/>
          <w:kern w:val="0"/>
          <w:sz w:val="22"/>
          <w:szCs w:val="22"/>
          <w:lang w:eastAsia="en-GB"/>
          <w14:ligatures w14:val="none"/>
        </w:rPr>
        <w:t xml:space="preserve">no inherent architectural design intent however </w:t>
      </w:r>
      <w:proofErr w:type="spellStart"/>
      <w:r w:rsidRPr="00C4636A">
        <w:rPr>
          <w:rFonts w:ascii="Arial" w:eastAsia="Times New Roman" w:hAnsi="Arial" w:cs="Arial"/>
          <w:kern w:val="0"/>
          <w:sz w:val="22"/>
          <w:szCs w:val="22"/>
          <w:lang w:eastAsia="en-GB"/>
          <w14:ligatures w14:val="none"/>
        </w:rPr>
        <w:t>its</w:t>
      </w:r>
      <w:proofErr w:type="spellEnd"/>
      <w:r w:rsidRPr="00C4636A">
        <w:rPr>
          <w:rFonts w:ascii="Arial" w:eastAsia="Times New Roman" w:hAnsi="Arial" w:cs="Arial"/>
          <w:kern w:val="0"/>
          <w:sz w:val="22"/>
          <w:szCs w:val="22"/>
          <w:lang w:eastAsia="en-GB"/>
          <w14:ligatures w14:val="none"/>
        </w:rPr>
        <w:t xml:space="preserve"> is generally a characterful building in the Wiltshire historic rural farmhouse vernacular. Its aesthetic value as a whole building composition is certainly diminished by the addition of the 20th century functional extensions which partly obscures elevations of the </w:t>
      </w:r>
      <w:proofErr w:type="gramStart"/>
      <w:r w:rsidRPr="00C4636A">
        <w:rPr>
          <w:rFonts w:ascii="Arial" w:eastAsia="Times New Roman" w:hAnsi="Arial" w:cs="Arial"/>
          <w:kern w:val="0"/>
          <w:sz w:val="22"/>
          <w:szCs w:val="22"/>
          <w:lang w:eastAsia="en-GB"/>
          <w14:ligatures w14:val="none"/>
        </w:rPr>
        <w:t>Building</w:t>
      </w:r>
      <w:proofErr w:type="gramEnd"/>
      <w:r w:rsidRPr="00C4636A">
        <w:rPr>
          <w:rFonts w:ascii="Arial" w:eastAsia="Times New Roman" w:hAnsi="Arial" w:cs="Arial"/>
          <w:kern w:val="0"/>
          <w:sz w:val="22"/>
          <w:szCs w:val="22"/>
          <w:lang w:eastAsia="en-GB"/>
          <w14:ligatures w14:val="none"/>
        </w:rPr>
        <w:t xml:space="preserve"> and erodes an overall appreciation of its historic appearance as a single, un-extended entity.  </w:t>
      </w:r>
    </w:p>
    <w:p w14:paraId="5B89CADD" w14:textId="77777777" w:rsidR="007A303D" w:rsidRDefault="007A303D" w:rsidP="00C4636A">
      <w:pPr>
        <w:spacing w:after="0" w:line="276" w:lineRule="auto"/>
        <w:jc w:val="both"/>
        <w:rPr>
          <w:rFonts w:ascii="Arial" w:eastAsia="Times New Roman" w:hAnsi="Arial" w:cs="Arial"/>
          <w:kern w:val="0"/>
          <w:sz w:val="22"/>
          <w:szCs w:val="22"/>
          <w:lang w:eastAsia="en-GB"/>
          <w14:ligatures w14:val="none"/>
        </w:rPr>
      </w:pPr>
    </w:p>
    <w:p w14:paraId="1D92C78A" w14:textId="340A2E13" w:rsidR="007A303D" w:rsidRDefault="007A303D" w:rsidP="00C4636A">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proposals to remove the existing modern additions is consider on balance to affect areas of the building which are consider </w:t>
      </w:r>
      <w:proofErr w:type="gramStart"/>
      <w:r>
        <w:rPr>
          <w:rFonts w:ascii="Arial" w:eastAsia="Times New Roman" w:hAnsi="Arial" w:cs="Arial"/>
          <w:kern w:val="0"/>
          <w:sz w:val="22"/>
          <w:szCs w:val="22"/>
          <w:lang w:eastAsia="en-GB"/>
          <w14:ligatures w14:val="none"/>
        </w:rPr>
        <w:t>to detract</w:t>
      </w:r>
      <w:proofErr w:type="gramEnd"/>
      <w:r>
        <w:rPr>
          <w:rFonts w:ascii="Arial" w:eastAsia="Times New Roman" w:hAnsi="Arial" w:cs="Arial"/>
          <w:kern w:val="0"/>
          <w:sz w:val="22"/>
          <w:szCs w:val="22"/>
          <w:lang w:eastAsia="en-GB"/>
          <w14:ligatures w14:val="none"/>
        </w:rPr>
        <w:t xml:space="preserve"> from the form of the original rural buildings and the removal of these features has the potential to enhance the form of the buildings by exposing their original form.</w:t>
      </w:r>
    </w:p>
    <w:p w14:paraId="162C0DAD" w14:textId="77777777" w:rsidR="00C4636A" w:rsidRPr="00C4636A" w:rsidRDefault="00C4636A" w:rsidP="00C4636A">
      <w:pPr>
        <w:spacing w:after="0" w:line="276" w:lineRule="auto"/>
        <w:jc w:val="both"/>
        <w:rPr>
          <w:rFonts w:ascii="Arial" w:eastAsia="Times New Roman" w:hAnsi="Arial" w:cs="Arial"/>
          <w:kern w:val="0"/>
          <w:sz w:val="22"/>
          <w:szCs w:val="22"/>
          <w:lang w:eastAsia="en-GB"/>
          <w14:ligatures w14:val="none"/>
        </w:rPr>
      </w:pPr>
    </w:p>
    <w:p w14:paraId="764505EF" w14:textId="77777777" w:rsidR="00202DE0" w:rsidRPr="00202DE0" w:rsidRDefault="00202DE0" w:rsidP="00F1263F">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02DE0">
        <w:rPr>
          <w:rFonts w:ascii="Arial" w:eastAsia="Times New Roman" w:hAnsi="Arial" w:cs="Arial"/>
          <w:color w:val="000000" w:themeColor="text1"/>
          <w:kern w:val="0"/>
          <w:sz w:val="22"/>
          <w:szCs w:val="22"/>
          <w:u w:val="single"/>
          <w:lang w:eastAsia="en-GB"/>
          <w14:ligatures w14:val="none"/>
        </w:rPr>
        <w:t xml:space="preserve">Impact on Ecology </w:t>
      </w:r>
    </w:p>
    <w:p w14:paraId="51019E21" w14:textId="77777777" w:rsidR="009C3A14" w:rsidRPr="007E2693" w:rsidRDefault="007E2693" w:rsidP="007D328F">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7E2693">
        <w:rPr>
          <w:rFonts w:ascii="Arial" w:eastAsia="Times New Roman" w:hAnsi="Arial" w:cs="Arial"/>
          <w:color w:val="000000" w:themeColor="text1"/>
          <w:kern w:val="0"/>
          <w:sz w:val="22"/>
          <w:szCs w:val="22"/>
          <w:lang w:eastAsia="en-GB"/>
          <w14:ligatures w14:val="none"/>
        </w:rPr>
        <w:t xml:space="preserve">While Sections 16 and </w:t>
      </w:r>
      <w:r w:rsidR="00C95D87">
        <w:rPr>
          <w:rFonts w:ascii="Arial" w:eastAsia="Times New Roman" w:hAnsi="Arial" w:cs="Arial"/>
          <w:color w:val="000000" w:themeColor="text1"/>
          <w:kern w:val="0"/>
          <w:sz w:val="22"/>
          <w:szCs w:val="22"/>
          <w:lang w:eastAsia="en-GB"/>
          <w14:ligatures w14:val="none"/>
        </w:rPr>
        <w:t>72</w:t>
      </w:r>
      <w:r w:rsidRPr="007E2693">
        <w:rPr>
          <w:rFonts w:ascii="Arial" w:eastAsia="Times New Roman" w:hAnsi="Arial" w:cs="Arial"/>
          <w:color w:val="000000" w:themeColor="text1"/>
          <w:kern w:val="0"/>
          <w:sz w:val="22"/>
          <w:szCs w:val="22"/>
          <w:lang w:eastAsia="en-GB"/>
          <w14:ligatures w14:val="none"/>
        </w:rPr>
        <w:t xml:space="preserve"> of the Planning (Listed Buildings and Conservation Areas) Act 1990 do not explicitly reference protected species, Local Planning Authorities have a statutory duty to consider potential impacts on protected species when determining applications. This responsibility arises from broader environmental legislation and national planning </w:t>
      </w:r>
      <w:proofErr w:type="gramStart"/>
      <w:r w:rsidRPr="007E2693">
        <w:rPr>
          <w:rFonts w:ascii="Arial" w:eastAsia="Times New Roman" w:hAnsi="Arial" w:cs="Arial"/>
          <w:color w:val="000000" w:themeColor="text1"/>
          <w:kern w:val="0"/>
          <w:sz w:val="22"/>
          <w:szCs w:val="22"/>
          <w:lang w:eastAsia="en-GB"/>
          <w14:ligatures w14:val="none"/>
        </w:rPr>
        <w:t>policy, and</w:t>
      </w:r>
      <w:proofErr w:type="gramEnd"/>
      <w:r w:rsidRPr="007E2693">
        <w:rPr>
          <w:rFonts w:ascii="Arial" w:eastAsia="Times New Roman" w:hAnsi="Arial" w:cs="Arial"/>
          <w:color w:val="000000" w:themeColor="text1"/>
          <w:kern w:val="0"/>
          <w:sz w:val="22"/>
          <w:szCs w:val="22"/>
          <w:lang w:eastAsia="en-GB"/>
          <w14:ligatures w14:val="none"/>
        </w:rPr>
        <w:t xml:space="preserve"> must be </w:t>
      </w:r>
      <w:proofErr w:type="gramStart"/>
      <w:r w:rsidRPr="007E2693">
        <w:rPr>
          <w:rFonts w:ascii="Arial" w:eastAsia="Times New Roman" w:hAnsi="Arial" w:cs="Arial"/>
          <w:color w:val="000000" w:themeColor="text1"/>
          <w:kern w:val="0"/>
          <w:sz w:val="22"/>
          <w:szCs w:val="22"/>
          <w:lang w:eastAsia="en-GB"/>
          <w14:ligatures w14:val="none"/>
        </w:rPr>
        <w:t>taken into account</w:t>
      </w:r>
      <w:proofErr w:type="gramEnd"/>
      <w:r w:rsidRPr="007E2693">
        <w:rPr>
          <w:rFonts w:ascii="Arial" w:eastAsia="Times New Roman" w:hAnsi="Arial" w:cs="Arial"/>
          <w:color w:val="000000" w:themeColor="text1"/>
          <w:kern w:val="0"/>
          <w:sz w:val="22"/>
          <w:szCs w:val="22"/>
          <w:lang w:eastAsia="en-GB"/>
          <w14:ligatures w14:val="none"/>
        </w:rPr>
        <w:t xml:space="preserve"> where relevant.</w:t>
      </w:r>
    </w:p>
    <w:p w14:paraId="461C3F04" w14:textId="77777777" w:rsidR="00202DE0" w:rsidRDefault="00202DE0" w:rsidP="00F1263F">
      <w:pPr>
        <w:spacing w:after="0" w:line="276" w:lineRule="auto"/>
        <w:jc w:val="both"/>
        <w:rPr>
          <w:rFonts w:ascii="Arial" w:eastAsia="Times New Roman" w:hAnsi="Arial" w:cs="Arial"/>
          <w:color w:val="FF0000"/>
          <w:kern w:val="0"/>
          <w:sz w:val="22"/>
          <w:szCs w:val="22"/>
          <w:lang w:eastAsia="en-GB"/>
          <w14:ligatures w14:val="none"/>
        </w:rPr>
      </w:pPr>
    </w:p>
    <w:tbl>
      <w:tblPr>
        <w:tblStyle w:val="TableGrid"/>
        <w:tblW w:w="9356" w:type="dxa"/>
        <w:tblLook w:val="04A0" w:firstRow="1" w:lastRow="0" w:firstColumn="1" w:lastColumn="0" w:noHBand="0" w:noVBand="1"/>
      </w:tblPr>
      <w:tblGrid>
        <w:gridCol w:w="704"/>
        <w:gridCol w:w="7513"/>
        <w:gridCol w:w="1139"/>
      </w:tblGrid>
      <w:tr w:rsidR="008914EE" w14:paraId="487959B8" w14:textId="77777777" w:rsidTr="004036FE">
        <w:trPr>
          <w:trHeight w:hRule="exact" w:val="20"/>
        </w:trPr>
        <w:tc>
          <w:tcPr>
            <w:tcW w:w="704" w:type="dxa"/>
            <w:tcBorders>
              <w:top w:val="nil"/>
              <w:left w:val="nil"/>
              <w:bottom w:val="nil"/>
              <w:right w:val="nil"/>
            </w:tcBorders>
          </w:tcPr>
          <w:p w14:paraId="44AA4CED" w14:textId="77777777" w:rsidR="008914EE" w:rsidRPr="008914EE" w:rsidRDefault="008914EE">
            <w:pPr>
              <w:rPr>
                <w:color w:val="000000" w:themeColor="text1"/>
                <w:sz w:val="2"/>
              </w:rPr>
            </w:pPr>
            <w:bookmarkStart w:id="2" w:name="_eca03b1d_d44b_4219_86b2_4f942b1775ec"/>
            <w:bookmarkStart w:id="3" w:name="_3da55a7a_6ec5_447d_ba42_52c23e1884e6"/>
            <w:bookmarkEnd w:id="2"/>
            <w:r w:rsidRPr="008914EE">
              <w:rPr>
                <w:sz w:val="2"/>
              </w:rPr>
              <w:t xml:space="preserve">Does the site or proposed development possess/impact on any of the features </w:t>
            </w:r>
            <w:proofErr w:type="gramStart"/>
            <w:r w:rsidRPr="008914EE">
              <w:rPr>
                <w:sz w:val="2"/>
              </w:rPr>
              <w:t>where</w:t>
            </w:r>
            <w:proofErr w:type="gramEnd"/>
            <w:r w:rsidRPr="008914EE">
              <w:rPr>
                <w:sz w:val="2"/>
              </w:rPr>
              <w:cr/>
              <w:t>protected species are likely to be present (assessed against Natural England’s standing</w:t>
            </w:r>
            <w:r w:rsidRPr="008914EE">
              <w:rPr>
                <w:sz w:val="2"/>
              </w:rPr>
              <w:cr/>
              <w:t>advice) and where species are likely to be found?</w:t>
            </w:r>
          </w:p>
        </w:tc>
        <w:tc>
          <w:tcPr>
            <w:tcW w:w="7513" w:type="dxa"/>
            <w:tcBorders>
              <w:top w:val="nil"/>
              <w:left w:val="nil"/>
              <w:bottom w:val="nil"/>
              <w:right w:val="nil"/>
            </w:tcBorders>
          </w:tcPr>
          <w:p w14:paraId="5455FD15" w14:textId="77777777" w:rsidR="008914EE" w:rsidRDefault="008914EE">
            <w:pPr>
              <w:rPr>
                <w:sz w:val="2"/>
              </w:rPr>
            </w:pPr>
          </w:p>
        </w:tc>
        <w:tc>
          <w:tcPr>
            <w:tcW w:w="1139" w:type="dxa"/>
            <w:tcBorders>
              <w:top w:val="nil"/>
              <w:left w:val="nil"/>
              <w:bottom w:val="nil"/>
              <w:right w:val="nil"/>
            </w:tcBorders>
          </w:tcPr>
          <w:p w14:paraId="01DAF86F" w14:textId="77777777" w:rsidR="008914EE" w:rsidRDefault="008914EE">
            <w:pPr>
              <w:rPr>
                <w:sz w:val="2"/>
              </w:rPr>
            </w:pPr>
          </w:p>
        </w:tc>
      </w:tr>
      <w:tr w:rsidR="00FC0D4D" w14:paraId="49DA0A8F" w14:textId="77777777" w:rsidTr="00FC0D4D">
        <w:tc>
          <w:tcPr>
            <w:tcW w:w="8217" w:type="dxa"/>
            <w:gridSpan w:val="2"/>
            <w:shd w:val="clear" w:color="auto" w:fill="D9D9D9" w:themeFill="background1" w:themeFillShade="D9"/>
          </w:tcPr>
          <w:p w14:paraId="7273C5CE" w14:textId="77777777" w:rsidR="00FC0D4D" w:rsidRPr="008914EE" w:rsidRDefault="00FC0D4D" w:rsidP="008914EE">
            <w:pPr>
              <w:rPr>
                <w:rFonts w:ascii="Arial" w:eastAsia="Times New Roman" w:hAnsi="Arial" w:cs="Arial"/>
                <w:color w:val="000000" w:themeColor="text1"/>
                <w:kern w:val="0"/>
                <w:sz w:val="22"/>
                <w:szCs w:val="22"/>
                <w:lang w:eastAsia="en-GB"/>
                <w14:ligatures w14:val="none"/>
              </w:rPr>
            </w:pPr>
          </w:p>
        </w:tc>
        <w:tc>
          <w:tcPr>
            <w:tcW w:w="1139" w:type="dxa"/>
            <w:shd w:val="clear" w:color="auto" w:fill="D9D9D9" w:themeFill="background1" w:themeFillShade="D9"/>
          </w:tcPr>
          <w:p w14:paraId="5E785822" w14:textId="77777777" w:rsidR="00FC0D4D" w:rsidRPr="00210121" w:rsidRDefault="00FC0D4D"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Y / N / NA</w:t>
            </w:r>
          </w:p>
        </w:tc>
      </w:tr>
      <w:tr w:rsidR="008914EE" w14:paraId="3E81A71C" w14:textId="77777777" w:rsidTr="004036FE">
        <w:tc>
          <w:tcPr>
            <w:tcW w:w="704" w:type="dxa"/>
          </w:tcPr>
          <w:p w14:paraId="4CD3F39A"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sidRPr="00210121">
              <w:rPr>
                <w:rFonts w:ascii="Arial" w:eastAsia="Times New Roman" w:hAnsi="Arial" w:cs="Arial"/>
                <w:color w:val="000000" w:themeColor="text1"/>
                <w:kern w:val="0"/>
                <w:sz w:val="22"/>
                <w:szCs w:val="22"/>
                <w:lang w:eastAsia="en-GB"/>
                <w14:ligatures w14:val="none"/>
              </w:rPr>
              <w:t>(a)</w:t>
            </w:r>
          </w:p>
        </w:tc>
        <w:tc>
          <w:tcPr>
            <w:tcW w:w="7513" w:type="dxa"/>
          </w:tcPr>
          <w:p w14:paraId="7A354B1C" w14:textId="77777777" w:rsidR="008914EE" w:rsidRPr="00E92EE6" w:rsidRDefault="008914EE" w:rsidP="0009569C">
            <w:pPr>
              <w:spacing w:line="276" w:lineRule="auto"/>
              <w:rPr>
                <w:rFonts w:ascii="Arial" w:eastAsia="Times New Roman" w:hAnsi="Arial" w:cs="Arial"/>
                <w:color w:val="000000" w:themeColor="text1"/>
                <w:kern w:val="0"/>
                <w:sz w:val="22"/>
                <w:szCs w:val="22"/>
                <w:lang w:eastAsia="en-GB"/>
                <w14:ligatures w14:val="none"/>
              </w:rPr>
            </w:pPr>
            <w:r w:rsidRPr="008914EE">
              <w:rPr>
                <w:rFonts w:ascii="Arial" w:eastAsia="Times New Roman" w:hAnsi="Arial" w:cs="Arial"/>
                <w:color w:val="000000" w:themeColor="text1"/>
                <w:kern w:val="0"/>
                <w:sz w:val="22"/>
                <w:szCs w:val="22"/>
                <w:lang w:eastAsia="en-GB"/>
                <w14:ligatures w14:val="none"/>
              </w:rPr>
              <w:t xml:space="preserve">Does the site or proposed development possess/impact on any of the </w:t>
            </w:r>
            <w:proofErr w:type="gramStart"/>
            <w:r w:rsidRPr="008914EE">
              <w:rPr>
                <w:rFonts w:ascii="Arial" w:eastAsia="Times New Roman" w:hAnsi="Arial" w:cs="Arial"/>
                <w:color w:val="000000" w:themeColor="text1"/>
                <w:kern w:val="0"/>
                <w:sz w:val="22"/>
                <w:szCs w:val="22"/>
                <w:lang w:eastAsia="en-GB"/>
                <w14:ligatures w14:val="none"/>
              </w:rPr>
              <w:t>features</w:t>
            </w:r>
            <w:proofErr w:type="gramEnd"/>
            <w:r w:rsidRPr="008914EE">
              <w:rPr>
                <w:rFonts w:ascii="Arial" w:eastAsia="Times New Roman" w:hAnsi="Arial" w:cs="Arial"/>
                <w:color w:val="000000" w:themeColor="text1"/>
                <w:kern w:val="0"/>
                <w:sz w:val="22"/>
                <w:szCs w:val="22"/>
                <w:lang w:eastAsia="en-GB"/>
                <w14:ligatures w14:val="none"/>
              </w:rPr>
              <w:t xml:space="preserve"> where</w:t>
            </w:r>
            <w:r>
              <w:rPr>
                <w:rFonts w:ascii="Arial" w:eastAsia="Times New Roman" w:hAnsi="Arial" w:cs="Arial"/>
                <w:color w:val="000000" w:themeColor="text1"/>
                <w:kern w:val="0"/>
                <w:sz w:val="22"/>
                <w:szCs w:val="22"/>
                <w:lang w:eastAsia="en-GB"/>
                <w14:ligatures w14:val="none"/>
              </w:rPr>
              <w:t xml:space="preserve"> </w:t>
            </w:r>
            <w:r w:rsidRPr="008914EE">
              <w:rPr>
                <w:rFonts w:ascii="Arial" w:eastAsia="Times New Roman" w:hAnsi="Arial" w:cs="Arial"/>
                <w:color w:val="000000" w:themeColor="text1"/>
                <w:kern w:val="0"/>
                <w:sz w:val="22"/>
                <w:szCs w:val="22"/>
                <w:lang w:eastAsia="en-GB"/>
                <w14:ligatures w14:val="none"/>
              </w:rPr>
              <w:t>protected species are likely to be present (assessed against Natural England’s standing</w:t>
            </w:r>
            <w:r>
              <w:rPr>
                <w:rFonts w:ascii="Arial" w:eastAsia="Times New Roman" w:hAnsi="Arial" w:cs="Arial"/>
                <w:color w:val="000000" w:themeColor="text1"/>
                <w:kern w:val="0"/>
                <w:sz w:val="22"/>
                <w:szCs w:val="22"/>
                <w:lang w:eastAsia="en-GB"/>
                <w14:ligatures w14:val="none"/>
              </w:rPr>
              <w:t xml:space="preserve"> </w:t>
            </w:r>
            <w:r w:rsidRPr="008914EE">
              <w:rPr>
                <w:rFonts w:ascii="Arial" w:eastAsia="Times New Roman" w:hAnsi="Arial" w:cs="Arial"/>
                <w:color w:val="000000" w:themeColor="text1"/>
                <w:kern w:val="0"/>
                <w:sz w:val="22"/>
                <w:szCs w:val="22"/>
                <w:lang w:eastAsia="en-GB"/>
                <w14:ligatures w14:val="none"/>
              </w:rPr>
              <w:t>advice) and where species are likely to be found?</w:t>
            </w:r>
          </w:p>
        </w:tc>
        <w:tc>
          <w:tcPr>
            <w:tcW w:w="1139" w:type="dxa"/>
          </w:tcPr>
          <w:p w14:paraId="698F6E26" w14:textId="5A241AE4" w:rsidR="008914EE" w:rsidRPr="00210121" w:rsidRDefault="007A303D"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w:t>
            </w:r>
          </w:p>
        </w:tc>
      </w:tr>
      <w:tr w:rsidR="008914EE" w14:paraId="347D2DE7" w14:textId="77777777" w:rsidTr="004036FE">
        <w:tc>
          <w:tcPr>
            <w:tcW w:w="704" w:type="dxa"/>
          </w:tcPr>
          <w:p w14:paraId="0EF4A7F4"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(b)</w:t>
            </w:r>
          </w:p>
        </w:tc>
        <w:tc>
          <w:tcPr>
            <w:tcW w:w="7513" w:type="dxa"/>
          </w:tcPr>
          <w:p w14:paraId="5ADBF9C1" w14:textId="77777777" w:rsidR="008914EE" w:rsidRPr="00E92EE6" w:rsidRDefault="00A92438" w:rsidP="0009569C">
            <w:pPr>
              <w:spacing w:line="276" w:lineRule="auto"/>
              <w:jc w:val="both"/>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 xml:space="preserve">If </w:t>
            </w:r>
            <w:r>
              <w:rPr>
                <w:rFonts w:ascii="Arial" w:eastAsia="Times New Roman" w:hAnsi="Arial" w:cs="Arial"/>
                <w:color w:val="000000" w:themeColor="text1"/>
                <w:kern w:val="0"/>
                <w:sz w:val="22"/>
                <w:szCs w:val="22"/>
                <w:lang w:eastAsia="en-GB"/>
                <w14:ligatures w14:val="none"/>
              </w:rPr>
              <w:t>yes</w:t>
            </w:r>
            <w:r w:rsidRPr="00A92438">
              <w:rPr>
                <w:rFonts w:ascii="Arial" w:eastAsia="Times New Roman" w:hAnsi="Arial" w:cs="Arial"/>
                <w:color w:val="000000" w:themeColor="text1"/>
                <w:kern w:val="0"/>
                <w:sz w:val="22"/>
                <w:szCs w:val="22"/>
                <w:lang w:eastAsia="en-GB"/>
                <w14:ligatures w14:val="none"/>
              </w:rPr>
              <w:t>, has a protected species survey been submitted?</w:t>
            </w:r>
          </w:p>
        </w:tc>
        <w:tc>
          <w:tcPr>
            <w:tcW w:w="1139" w:type="dxa"/>
          </w:tcPr>
          <w:p w14:paraId="44095135" w14:textId="36287E3C" w:rsidR="008914EE" w:rsidRPr="00210121" w:rsidRDefault="007A303D"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w:t>
            </w:r>
          </w:p>
        </w:tc>
      </w:tr>
      <w:tr w:rsidR="008914EE" w14:paraId="25AE581C" w14:textId="77777777" w:rsidTr="004036FE">
        <w:tc>
          <w:tcPr>
            <w:tcW w:w="704" w:type="dxa"/>
          </w:tcPr>
          <w:p w14:paraId="4156D3FB"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w:t>
            </w:r>
          </w:p>
        </w:tc>
        <w:tc>
          <w:tcPr>
            <w:tcW w:w="7513" w:type="dxa"/>
          </w:tcPr>
          <w:p w14:paraId="3B0F0E97" w14:textId="77777777" w:rsidR="008914EE" w:rsidRPr="00E92EE6" w:rsidRDefault="00A92438" w:rsidP="0009569C">
            <w:pPr>
              <w:spacing w:line="276" w:lineRule="auto"/>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 xml:space="preserve">If </w:t>
            </w:r>
            <w:r>
              <w:rPr>
                <w:rFonts w:ascii="Arial" w:eastAsia="Times New Roman" w:hAnsi="Arial" w:cs="Arial"/>
                <w:color w:val="000000" w:themeColor="text1"/>
                <w:kern w:val="0"/>
                <w:sz w:val="22"/>
                <w:szCs w:val="22"/>
                <w:lang w:eastAsia="en-GB"/>
                <w14:ligatures w14:val="none"/>
              </w:rPr>
              <w:t>yes</w:t>
            </w:r>
            <w:r w:rsidRPr="00A92438">
              <w:rPr>
                <w:rFonts w:ascii="Arial" w:eastAsia="Times New Roman" w:hAnsi="Arial" w:cs="Arial"/>
                <w:color w:val="000000" w:themeColor="text1"/>
                <w:kern w:val="0"/>
                <w:sz w:val="22"/>
                <w:szCs w:val="22"/>
                <w:lang w:eastAsia="en-GB"/>
                <w14:ligatures w14:val="none"/>
              </w:rPr>
              <w:t xml:space="preserve">, </w:t>
            </w:r>
            <w:r w:rsidR="006C73D7">
              <w:rPr>
                <w:rFonts w:ascii="Arial" w:eastAsia="Times New Roman" w:hAnsi="Arial" w:cs="Arial"/>
                <w:color w:val="000000" w:themeColor="text1"/>
                <w:kern w:val="0"/>
                <w:sz w:val="22"/>
                <w:szCs w:val="22"/>
                <w:lang w:eastAsia="en-GB"/>
                <w14:ligatures w14:val="none"/>
              </w:rPr>
              <w:t>d</w:t>
            </w:r>
            <w:r w:rsidRPr="00A92438">
              <w:rPr>
                <w:rFonts w:ascii="Arial" w:eastAsia="Times New Roman" w:hAnsi="Arial" w:cs="Arial"/>
                <w:color w:val="000000" w:themeColor="text1"/>
                <w:kern w:val="0"/>
                <w:sz w:val="22"/>
                <w:szCs w:val="22"/>
                <w:lang w:eastAsia="en-GB"/>
                <w14:ligatures w14:val="none"/>
              </w:rPr>
              <w:t>oes the survey show a detailed consideration of ecological impacts, wildlife</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mitigation and the creation, restoration and enhancement of wildlife corridors</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to</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preserve and enhance biodiversity in accordance with the standing advice?</w:t>
            </w:r>
          </w:p>
        </w:tc>
        <w:tc>
          <w:tcPr>
            <w:tcW w:w="1139" w:type="dxa"/>
          </w:tcPr>
          <w:p w14:paraId="4BAF787E" w14:textId="21B9C96C" w:rsidR="008914EE" w:rsidRPr="00210121" w:rsidRDefault="007A303D"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n/a</w:t>
            </w:r>
          </w:p>
        </w:tc>
      </w:tr>
      <w:bookmarkEnd w:id="3"/>
    </w:tbl>
    <w:p w14:paraId="2C76F7F3" w14:textId="77777777" w:rsidR="007E2693" w:rsidRDefault="007E2693" w:rsidP="00F1263F">
      <w:pPr>
        <w:spacing w:after="0" w:line="276" w:lineRule="auto"/>
        <w:jc w:val="both"/>
        <w:rPr>
          <w:rFonts w:ascii="Arial" w:eastAsia="Times New Roman" w:hAnsi="Arial" w:cs="Arial"/>
          <w:color w:val="FF0000"/>
          <w:kern w:val="0"/>
          <w:sz w:val="22"/>
          <w:szCs w:val="22"/>
          <w:lang w:eastAsia="en-GB"/>
          <w14:ligatures w14:val="none"/>
        </w:rPr>
      </w:pPr>
    </w:p>
    <w:p w14:paraId="0F1D3704"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6ED457BC" w14:textId="77777777" w:rsidR="00F7609E"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CONCLUSION</w:t>
      </w:r>
    </w:p>
    <w:p w14:paraId="6336CBD8" w14:textId="77777777" w:rsidR="00F1263F" w:rsidRDefault="00F1263F" w:rsidP="00F1263F">
      <w:pPr>
        <w:spacing w:after="0" w:line="276" w:lineRule="auto"/>
        <w:jc w:val="both"/>
        <w:rPr>
          <w:rFonts w:ascii="Arial" w:eastAsia="Times New Roman" w:hAnsi="Arial" w:cs="Arial"/>
          <w:i/>
          <w:iCs/>
          <w:color w:val="FF0000"/>
          <w:sz w:val="22"/>
          <w:szCs w:val="22"/>
          <w:lang w:eastAsia="en-GB"/>
        </w:rPr>
      </w:pPr>
    </w:p>
    <w:p w14:paraId="40DAE6C1" w14:textId="77777777" w:rsidR="00D951CA" w:rsidRPr="007A303D" w:rsidRDefault="00D951CA" w:rsidP="00D951CA">
      <w:pPr>
        <w:spacing w:after="0" w:line="276" w:lineRule="auto"/>
        <w:jc w:val="both"/>
        <w:rPr>
          <w:rFonts w:ascii="Arial" w:eastAsia="Times New Roman" w:hAnsi="Arial" w:cs="Arial"/>
          <w:kern w:val="0"/>
          <w:sz w:val="22"/>
          <w:szCs w:val="22"/>
          <w:lang w:eastAsia="en-GB"/>
          <w14:ligatures w14:val="none"/>
        </w:rPr>
      </w:pPr>
      <w:r w:rsidRPr="007A303D">
        <w:rPr>
          <w:rFonts w:ascii="Arial" w:eastAsia="Times New Roman" w:hAnsi="Arial" w:cs="Arial"/>
          <w:kern w:val="0"/>
          <w:sz w:val="22"/>
          <w:szCs w:val="22"/>
          <w:lang w:eastAsia="en-GB"/>
          <w14:ligatures w14:val="none"/>
        </w:rPr>
        <w:lastRenderedPageBreak/>
        <w:t xml:space="preserve">In this case, the impact of the proposals on heritage assets will be largely positive and the requirements of current conservation legislation, policy or guidance </w:t>
      </w:r>
      <w:proofErr w:type="gramStart"/>
      <w:r w:rsidRPr="007A303D">
        <w:rPr>
          <w:rFonts w:ascii="Arial" w:eastAsia="Times New Roman" w:hAnsi="Arial" w:cs="Arial"/>
          <w:kern w:val="0"/>
          <w:sz w:val="22"/>
          <w:szCs w:val="22"/>
          <w:lang w:eastAsia="en-GB"/>
          <w14:ligatures w14:val="none"/>
        </w:rPr>
        <w:t>are considered to be</w:t>
      </w:r>
      <w:proofErr w:type="gramEnd"/>
      <w:r w:rsidRPr="007A303D">
        <w:rPr>
          <w:rFonts w:ascii="Arial" w:eastAsia="Times New Roman" w:hAnsi="Arial" w:cs="Arial"/>
          <w:kern w:val="0"/>
          <w:sz w:val="22"/>
          <w:szCs w:val="22"/>
          <w:lang w:eastAsia="en-GB"/>
          <w14:ligatures w14:val="none"/>
        </w:rPr>
        <w:t xml:space="preserve"> met. </w:t>
      </w:r>
    </w:p>
    <w:p w14:paraId="28D34531" w14:textId="77777777" w:rsidR="00D951CA" w:rsidRPr="007A303D" w:rsidRDefault="00D951CA" w:rsidP="00D951CA">
      <w:pPr>
        <w:spacing w:after="0" w:line="276" w:lineRule="auto"/>
        <w:jc w:val="both"/>
        <w:rPr>
          <w:rFonts w:ascii="Arial" w:eastAsia="Times New Roman" w:hAnsi="Arial" w:cs="Arial"/>
          <w:kern w:val="0"/>
          <w:sz w:val="22"/>
          <w:szCs w:val="22"/>
          <w:lang w:eastAsia="en-GB"/>
          <w14:ligatures w14:val="none"/>
        </w:rPr>
      </w:pPr>
    </w:p>
    <w:p w14:paraId="4C1242CA" w14:textId="77777777" w:rsidR="00D951CA" w:rsidRPr="007A303D" w:rsidRDefault="00D951CA" w:rsidP="00D951CA">
      <w:pPr>
        <w:spacing w:after="0" w:line="276" w:lineRule="auto"/>
        <w:jc w:val="both"/>
        <w:rPr>
          <w:rFonts w:ascii="Arial" w:eastAsia="Times New Roman" w:hAnsi="Arial" w:cs="Arial"/>
          <w:kern w:val="0"/>
          <w:sz w:val="22"/>
          <w:szCs w:val="22"/>
          <w:lang w:eastAsia="en-GB"/>
          <w14:ligatures w14:val="none"/>
        </w:rPr>
      </w:pPr>
      <w:r w:rsidRPr="007A303D">
        <w:rPr>
          <w:rFonts w:ascii="Arial" w:eastAsia="Times New Roman" w:hAnsi="Arial" w:cs="Arial"/>
          <w:kern w:val="0"/>
          <w:sz w:val="22"/>
          <w:szCs w:val="22"/>
          <w:lang w:eastAsia="en-GB"/>
          <w14:ligatures w14:val="none"/>
        </w:rPr>
        <w:t xml:space="preserve">In this case the proposals will also result in considerable heritage benefits by virtue of the proposed investment in repair and upgrading/structural repair which will help to secure the future/stability of the building /via facilitating the optimum viable use.  </w:t>
      </w:r>
    </w:p>
    <w:p w14:paraId="73991EFD" w14:textId="77777777" w:rsidR="00D951CA" w:rsidRPr="007A303D" w:rsidRDefault="00D951CA" w:rsidP="00D951CA">
      <w:pPr>
        <w:spacing w:after="0" w:line="276" w:lineRule="auto"/>
        <w:jc w:val="both"/>
        <w:rPr>
          <w:rFonts w:ascii="Arial" w:eastAsia="Times New Roman" w:hAnsi="Arial" w:cs="Arial"/>
          <w:kern w:val="0"/>
          <w:sz w:val="22"/>
          <w:szCs w:val="22"/>
          <w:lang w:eastAsia="en-GB"/>
          <w14:ligatures w14:val="none"/>
        </w:rPr>
      </w:pPr>
    </w:p>
    <w:p w14:paraId="49729802" w14:textId="77777777" w:rsidR="00D3708F" w:rsidRDefault="00F7609E" w:rsidP="00D3708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p w14:paraId="4C3E6AC7" w14:textId="77777777" w:rsidR="00EA5C93" w:rsidRPr="00EA5C93" w:rsidRDefault="00EA5C93" w:rsidP="00D3708F">
      <w:pPr>
        <w:spacing w:after="0" w:line="276" w:lineRule="auto"/>
        <w:jc w:val="both"/>
        <w:rPr>
          <w:rFonts w:ascii="Arial" w:eastAsia="Times New Roman" w:hAnsi="Arial" w:cs="Arial"/>
          <w:b/>
          <w:bCs/>
          <w:kern w:val="0"/>
          <w:sz w:val="22"/>
          <w:szCs w:val="22"/>
          <w:lang w:eastAsia="en-GB"/>
          <w14:ligatures w14:val="none"/>
        </w:rPr>
      </w:pPr>
      <w:r w:rsidRPr="00EA5C93">
        <w:rPr>
          <w:rFonts w:ascii="Arial" w:eastAsia="Times New Roman" w:hAnsi="Arial" w:cs="Arial"/>
          <w:b/>
          <w:bCs/>
          <w:kern w:val="0"/>
          <w:sz w:val="22"/>
          <w:szCs w:val="22"/>
          <w:lang w:eastAsia="en-GB"/>
          <w14:ligatures w14:val="none"/>
        </w:rPr>
        <w:t>That Listed Building Consent be GRANTED, subject to the following conditions:</w:t>
      </w:r>
    </w:p>
    <w:p w14:paraId="678297E4" w14:textId="05965018" w:rsidR="00EA5C93" w:rsidRPr="004F6C1C" w:rsidRDefault="00EA5C93" w:rsidP="007A303D">
      <w:pPr>
        <w:spacing w:before="100" w:beforeAutospacing="1" w:after="100" w:afterAutospacing="1" w:line="276" w:lineRule="auto"/>
        <w:ind w:left="720"/>
        <w:jc w:val="both"/>
        <w:rPr>
          <w:rFonts w:ascii="Arial" w:eastAsia="Times New Roman" w:hAnsi="Arial" w:cs="Arial"/>
          <w:i/>
          <w:iCs/>
          <w:color w:val="ED0000"/>
          <w:kern w:val="0"/>
          <w:sz w:val="22"/>
          <w:szCs w:val="22"/>
          <w:lang w:eastAsia="en-GB"/>
          <w14:ligatures w14:val="none"/>
        </w:rPr>
      </w:pPr>
    </w:p>
    <w:sectPr w:rsidR="00EA5C93" w:rsidRPr="004F6C1C"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27514">
    <w:abstractNumId w:val="2"/>
  </w:num>
  <w:num w:numId="2" w16cid:durableId="892273552">
    <w:abstractNumId w:val="5"/>
  </w:num>
  <w:num w:numId="3" w16cid:durableId="1181357059">
    <w:abstractNumId w:val="18"/>
  </w:num>
  <w:num w:numId="4" w16cid:durableId="1650787556">
    <w:abstractNumId w:val="12"/>
  </w:num>
  <w:num w:numId="5" w16cid:durableId="466094426">
    <w:abstractNumId w:val="20"/>
  </w:num>
  <w:num w:numId="6" w16cid:durableId="1542328013">
    <w:abstractNumId w:val="21"/>
  </w:num>
  <w:num w:numId="7" w16cid:durableId="1793137108">
    <w:abstractNumId w:val="11"/>
  </w:num>
  <w:num w:numId="8" w16cid:durableId="894196061">
    <w:abstractNumId w:val="22"/>
  </w:num>
  <w:num w:numId="9" w16cid:durableId="1582301330">
    <w:abstractNumId w:val="4"/>
  </w:num>
  <w:num w:numId="10" w16cid:durableId="1377897276">
    <w:abstractNumId w:val="9"/>
  </w:num>
  <w:num w:numId="11" w16cid:durableId="696538521">
    <w:abstractNumId w:val="10"/>
  </w:num>
  <w:num w:numId="12" w16cid:durableId="544147084">
    <w:abstractNumId w:val="13"/>
  </w:num>
  <w:num w:numId="13" w16cid:durableId="146017676">
    <w:abstractNumId w:val="7"/>
  </w:num>
  <w:num w:numId="14" w16cid:durableId="95908985">
    <w:abstractNumId w:val="8"/>
  </w:num>
  <w:num w:numId="15" w16cid:durableId="1105422663">
    <w:abstractNumId w:val="16"/>
  </w:num>
  <w:num w:numId="16" w16cid:durableId="1087536106">
    <w:abstractNumId w:val="0"/>
  </w:num>
  <w:num w:numId="17" w16cid:durableId="2005745548">
    <w:abstractNumId w:val="1"/>
  </w:num>
  <w:num w:numId="18" w16cid:durableId="650603492">
    <w:abstractNumId w:val="17"/>
  </w:num>
  <w:num w:numId="19" w16cid:durableId="654184100">
    <w:abstractNumId w:val="19"/>
  </w:num>
  <w:num w:numId="20" w16cid:durableId="591665408">
    <w:abstractNumId w:val="14"/>
  </w:num>
  <w:num w:numId="21" w16cid:durableId="1739472710">
    <w:abstractNumId w:val="6"/>
  </w:num>
  <w:num w:numId="22" w16cid:durableId="534393309">
    <w:abstractNumId w:val="15"/>
  </w:num>
  <w:num w:numId="23" w16cid:durableId="6414212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75CD"/>
    <w:rsid w:val="00011D98"/>
    <w:rsid w:val="0001669C"/>
    <w:rsid w:val="0004188C"/>
    <w:rsid w:val="00041F5B"/>
    <w:rsid w:val="00044293"/>
    <w:rsid w:val="00047400"/>
    <w:rsid w:val="0007377C"/>
    <w:rsid w:val="00080B8E"/>
    <w:rsid w:val="000904C8"/>
    <w:rsid w:val="0009569C"/>
    <w:rsid w:val="00097010"/>
    <w:rsid w:val="000B05B0"/>
    <w:rsid w:val="000B5BFA"/>
    <w:rsid w:val="000C0E31"/>
    <w:rsid w:val="000D0858"/>
    <w:rsid w:val="000E6B9B"/>
    <w:rsid w:val="000E7C90"/>
    <w:rsid w:val="001018D6"/>
    <w:rsid w:val="00114781"/>
    <w:rsid w:val="00150B21"/>
    <w:rsid w:val="0017436B"/>
    <w:rsid w:val="00174771"/>
    <w:rsid w:val="00176847"/>
    <w:rsid w:val="001975A7"/>
    <w:rsid w:val="001C6BB1"/>
    <w:rsid w:val="001C7ED3"/>
    <w:rsid w:val="001D1B59"/>
    <w:rsid w:val="001D2B00"/>
    <w:rsid w:val="001E3936"/>
    <w:rsid w:val="001E3C8D"/>
    <w:rsid w:val="001F0E86"/>
    <w:rsid w:val="001F793E"/>
    <w:rsid w:val="00202DE0"/>
    <w:rsid w:val="002073DA"/>
    <w:rsid w:val="00210121"/>
    <w:rsid w:val="0021435E"/>
    <w:rsid w:val="00232D93"/>
    <w:rsid w:val="00283A5E"/>
    <w:rsid w:val="002860A6"/>
    <w:rsid w:val="00290898"/>
    <w:rsid w:val="0029205E"/>
    <w:rsid w:val="002941BD"/>
    <w:rsid w:val="002B5AD0"/>
    <w:rsid w:val="002B6649"/>
    <w:rsid w:val="002E16E5"/>
    <w:rsid w:val="002F7C6B"/>
    <w:rsid w:val="00312C7F"/>
    <w:rsid w:val="0034607F"/>
    <w:rsid w:val="00354D90"/>
    <w:rsid w:val="00384CE5"/>
    <w:rsid w:val="0038563A"/>
    <w:rsid w:val="00387A45"/>
    <w:rsid w:val="003B32DD"/>
    <w:rsid w:val="003E2176"/>
    <w:rsid w:val="003E3806"/>
    <w:rsid w:val="003F0EB1"/>
    <w:rsid w:val="004036FE"/>
    <w:rsid w:val="00405341"/>
    <w:rsid w:val="00414164"/>
    <w:rsid w:val="00424DA4"/>
    <w:rsid w:val="004268CE"/>
    <w:rsid w:val="00452051"/>
    <w:rsid w:val="00465B83"/>
    <w:rsid w:val="00475AA8"/>
    <w:rsid w:val="00496BFD"/>
    <w:rsid w:val="004C35D8"/>
    <w:rsid w:val="004D207A"/>
    <w:rsid w:val="004D23ED"/>
    <w:rsid w:val="004E6EDB"/>
    <w:rsid w:val="004F6C1C"/>
    <w:rsid w:val="00501911"/>
    <w:rsid w:val="0050216E"/>
    <w:rsid w:val="00506262"/>
    <w:rsid w:val="00507FCF"/>
    <w:rsid w:val="005100B4"/>
    <w:rsid w:val="00513E22"/>
    <w:rsid w:val="0052282C"/>
    <w:rsid w:val="0054068B"/>
    <w:rsid w:val="00554987"/>
    <w:rsid w:val="005607D8"/>
    <w:rsid w:val="0059577B"/>
    <w:rsid w:val="005A13E7"/>
    <w:rsid w:val="005A287E"/>
    <w:rsid w:val="005D148E"/>
    <w:rsid w:val="005E1B00"/>
    <w:rsid w:val="005F4DDB"/>
    <w:rsid w:val="006030C2"/>
    <w:rsid w:val="0062089F"/>
    <w:rsid w:val="00630588"/>
    <w:rsid w:val="00643C57"/>
    <w:rsid w:val="00646DA3"/>
    <w:rsid w:val="00652C05"/>
    <w:rsid w:val="00680DA9"/>
    <w:rsid w:val="00683266"/>
    <w:rsid w:val="00683C17"/>
    <w:rsid w:val="00686A50"/>
    <w:rsid w:val="0069695D"/>
    <w:rsid w:val="006B23D0"/>
    <w:rsid w:val="006B438E"/>
    <w:rsid w:val="006C4BFD"/>
    <w:rsid w:val="006C73D7"/>
    <w:rsid w:val="00705E25"/>
    <w:rsid w:val="00707756"/>
    <w:rsid w:val="00732F3A"/>
    <w:rsid w:val="00793F8E"/>
    <w:rsid w:val="007A0FC7"/>
    <w:rsid w:val="007A303D"/>
    <w:rsid w:val="007A5F42"/>
    <w:rsid w:val="007C02AD"/>
    <w:rsid w:val="007D328F"/>
    <w:rsid w:val="007E2693"/>
    <w:rsid w:val="007E32BF"/>
    <w:rsid w:val="007F46D6"/>
    <w:rsid w:val="00802AEC"/>
    <w:rsid w:val="0080787A"/>
    <w:rsid w:val="00832A35"/>
    <w:rsid w:val="00840A49"/>
    <w:rsid w:val="0086069A"/>
    <w:rsid w:val="00887AC7"/>
    <w:rsid w:val="008914EE"/>
    <w:rsid w:val="008A78F9"/>
    <w:rsid w:val="008B44B6"/>
    <w:rsid w:val="008D0226"/>
    <w:rsid w:val="008E400E"/>
    <w:rsid w:val="008E5134"/>
    <w:rsid w:val="008E7079"/>
    <w:rsid w:val="00907CF6"/>
    <w:rsid w:val="00920F0F"/>
    <w:rsid w:val="0092586B"/>
    <w:rsid w:val="009316BB"/>
    <w:rsid w:val="00946613"/>
    <w:rsid w:val="009468C7"/>
    <w:rsid w:val="00970A8A"/>
    <w:rsid w:val="00970D26"/>
    <w:rsid w:val="00970F6B"/>
    <w:rsid w:val="00987651"/>
    <w:rsid w:val="009A5EEC"/>
    <w:rsid w:val="009C3071"/>
    <w:rsid w:val="009C3A14"/>
    <w:rsid w:val="009C3CE7"/>
    <w:rsid w:val="009D1ACE"/>
    <w:rsid w:val="009D2C79"/>
    <w:rsid w:val="009D4867"/>
    <w:rsid w:val="009E1642"/>
    <w:rsid w:val="009F2ED4"/>
    <w:rsid w:val="00A03FD0"/>
    <w:rsid w:val="00A147C7"/>
    <w:rsid w:val="00A247B5"/>
    <w:rsid w:val="00A3747E"/>
    <w:rsid w:val="00A43311"/>
    <w:rsid w:val="00A47462"/>
    <w:rsid w:val="00A6406E"/>
    <w:rsid w:val="00A91DB8"/>
    <w:rsid w:val="00A92438"/>
    <w:rsid w:val="00A96182"/>
    <w:rsid w:val="00AA7925"/>
    <w:rsid w:val="00AB535C"/>
    <w:rsid w:val="00AB6CA9"/>
    <w:rsid w:val="00AE1C41"/>
    <w:rsid w:val="00B030C6"/>
    <w:rsid w:val="00B034C2"/>
    <w:rsid w:val="00B04EAD"/>
    <w:rsid w:val="00B06969"/>
    <w:rsid w:val="00B107C5"/>
    <w:rsid w:val="00B24270"/>
    <w:rsid w:val="00B57A45"/>
    <w:rsid w:val="00B725C9"/>
    <w:rsid w:val="00B967BC"/>
    <w:rsid w:val="00BB1A61"/>
    <w:rsid w:val="00BD555F"/>
    <w:rsid w:val="00BE0D93"/>
    <w:rsid w:val="00BF6DBD"/>
    <w:rsid w:val="00C03935"/>
    <w:rsid w:val="00C4636A"/>
    <w:rsid w:val="00C5188C"/>
    <w:rsid w:val="00C760C4"/>
    <w:rsid w:val="00C84F43"/>
    <w:rsid w:val="00C95D87"/>
    <w:rsid w:val="00CA0A0F"/>
    <w:rsid w:val="00CA5343"/>
    <w:rsid w:val="00CB7792"/>
    <w:rsid w:val="00CD3444"/>
    <w:rsid w:val="00CE04E4"/>
    <w:rsid w:val="00CF161D"/>
    <w:rsid w:val="00D05A60"/>
    <w:rsid w:val="00D14841"/>
    <w:rsid w:val="00D3708F"/>
    <w:rsid w:val="00D56315"/>
    <w:rsid w:val="00D64502"/>
    <w:rsid w:val="00D767DF"/>
    <w:rsid w:val="00D82D3F"/>
    <w:rsid w:val="00D87765"/>
    <w:rsid w:val="00D902FA"/>
    <w:rsid w:val="00D951CA"/>
    <w:rsid w:val="00DC00C1"/>
    <w:rsid w:val="00DC365D"/>
    <w:rsid w:val="00DF3F20"/>
    <w:rsid w:val="00E03DF5"/>
    <w:rsid w:val="00E25A94"/>
    <w:rsid w:val="00E26776"/>
    <w:rsid w:val="00E2785E"/>
    <w:rsid w:val="00E339FC"/>
    <w:rsid w:val="00E638F1"/>
    <w:rsid w:val="00E70D98"/>
    <w:rsid w:val="00E74E27"/>
    <w:rsid w:val="00E77C72"/>
    <w:rsid w:val="00E85545"/>
    <w:rsid w:val="00E92EE6"/>
    <w:rsid w:val="00E933AC"/>
    <w:rsid w:val="00EA5C93"/>
    <w:rsid w:val="00EC156A"/>
    <w:rsid w:val="00EC1FE1"/>
    <w:rsid w:val="00EC2E4E"/>
    <w:rsid w:val="00ED781A"/>
    <w:rsid w:val="00EE21A2"/>
    <w:rsid w:val="00EE5C03"/>
    <w:rsid w:val="00EF14E3"/>
    <w:rsid w:val="00EF6260"/>
    <w:rsid w:val="00F00562"/>
    <w:rsid w:val="00F005A4"/>
    <w:rsid w:val="00F1263F"/>
    <w:rsid w:val="00F2477F"/>
    <w:rsid w:val="00F64398"/>
    <w:rsid w:val="00F7017C"/>
    <w:rsid w:val="00F7609E"/>
    <w:rsid w:val="00F82572"/>
    <w:rsid w:val="00F86303"/>
    <w:rsid w:val="00F87A22"/>
    <w:rsid w:val="00F9161E"/>
    <w:rsid w:val="00FA1351"/>
    <w:rsid w:val="00FA4285"/>
    <w:rsid w:val="00FC0D4D"/>
    <w:rsid w:val="00FC44D1"/>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3F473"/>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8C91C849-38AB-49CB-B859-D14A6BC18820}">
  <ds:schemaRefs>
    <ds:schemaRef ds:uri="http://schemas.microsoft.com/sharepoint/v3/contenttype/forms"/>
  </ds:schemaRefs>
</ds:datastoreItem>
</file>

<file path=customXml/itemProps2.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customXml/itemProps3.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2952</Words>
  <Characters>16832</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salesforceId:bfa18bea-15a6-4144-837e-61d61e3ab025</dc:subject>
  <dc:creator>O'Donoghue, Ruaridh</dc:creator>
  <cp:keywords/>
  <dc:description/>
  <cp:lastModifiedBy>Bentham-Hill, Guy</cp:lastModifiedBy>
  <cp:revision>2</cp:revision>
  <dcterms:created xsi:type="dcterms:W3CDTF">2026-06-18T12:39:00Z</dcterms:created>
  <dcterms:modified xsi:type="dcterms:W3CDTF">2026-06-18T12:39:00Z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069Q300000QfU4nIAF</vt:lpwstr>
  </property>
</Properties>
</file>