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5EC65A0D">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5EC65A0D">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188622D8" w:rsidR="00F377C1" w:rsidRDefault="12163C2F" w:rsidP="45F3792B">
            <w:pPr>
              <w:rPr>
                <w:sz w:val="22"/>
                <w:szCs w:val="22"/>
              </w:rPr>
            </w:pPr>
            <w:r w:rsidRPr="5EC65A0D">
              <w:rPr>
                <w:sz w:val="22"/>
                <w:szCs w:val="22"/>
              </w:rPr>
              <w:t>06/03/2026</w:t>
            </w:r>
            <w:r w:rsidR="0065602D">
              <w:rPr>
                <w:sz w:val="22"/>
                <w:szCs w:val="22"/>
              </w:rPr>
              <w:t xml:space="preserve"> </w:t>
            </w:r>
            <w:r w:rsidR="0065602D" w:rsidRPr="0065602D">
              <w:rPr>
                <w:color w:val="FF0000"/>
                <w:sz w:val="22"/>
                <w:szCs w:val="22"/>
              </w:rPr>
              <w:t>12/06/2026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5EC65A0D">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67BC8D8" w:rsidR="002C65BC" w:rsidRPr="00F2222F" w:rsidRDefault="005F3395" w:rsidP="00602A02">
            <w:pPr>
              <w:rPr>
                <w:sz w:val="22"/>
                <w:szCs w:val="22"/>
              </w:rPr>
            </w:pPr>
            <w:r w:rsidRPr="005F3395">
              <w:rPr>
                <w:b/>
                <w:bCs/>
                <w:sz w:val="22"/>
                <w:szCs w:val="22"/>
              </w:rPr>
              <w:t>PL/2026/00358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5EC65A0D">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3EBBE95" w:rsidR="002C65BC" w:rsidRPr="003605DD" w:rsidRDefault="005F3395" w:rsidP="00E9220C">
            <w:pPr>
              <w:rPr>
                <w:sz w:val="22"/>
                <w:szCs w:val="22"/>
              </w:rPr>
            </w:pPr>
            <w:r w:rsidRPr="005F3395">
              <w:rPr>
                <w:sz w:val="22"/>
                <w:szCs w:val="22"/>
              </w:rPr>
              <w:t>Discharge of conditions (9 Partial Discharge - details of roads, footways, footpaths, verges, junction etc.), 10 (compliance to River Avon Mitigation scheme), 12 (CEMP), 13 (LEMP) ,15 (scheme for discharge of surface water) &amp; 16 (details of disposal of sewerage) of PL/2021/10503 – Residential development for up to 9 No. dwellings and associated vehicular access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5EC65A0D">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F4F8190" w:rsidR="002C65BC" w:rsidRPr="002906BD" w:rsidRDefault="005F3395" w:rsidP="009C0A22">
            <w:pPr>
              <w:rPr>
                <w:sz w:val="22"/>
                <w:szCs w:val="22"/>
              </w:rPr>
            </w:pPr>
            <w:r w:rsidRPr="005F3395">
              <w:rPr>
                <w:sz w:val="22"/>
                <w:szCs w:val="22"/>
              </w:rPr>
              <w:t>Brick Hill Farm, 48 Bath Road, Warminster, BA12 8PF</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5EC65A0D">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F5A2571" w:rsidR="002C65BC" w:rsidRPr="000E0B95" w:rsidRDefault="005F3395" w:rsidP="004503DD">
            <w:pPr>
              <w:rPr>
                <w:sz w:val="22"/>
                <w:szCs w:val="22"/>
              </w:rPr>
            </w:pPr>
            <w:r w:rsidRPr="005F3395">
              <w:rPr>
                <w:sz w:val="22"/>
                <w:szCs w:val="22"/>
              </w:rPr>
              <w:t>Julie Mitchell</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12484C6" w:rsidR="00C227F1" w:rsidRDefault="005F3395" w:rsidP="009E505A">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76C08AB4" w14:textId="56ECC5E1" w:rsidR="00C227F1" w:rsidRPr="004163D6" w:rsidRDefault="005F3395" w:rsidP="009E1809">
            <w:pPr>
              <w:jc w:val="both"/>
            </w:pPr>
            <w:r>
              <w:t>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REASON: To accord with the Conservation of Habitats and Species Regulations 2017, and Wiltshire Core Strategy Core Policy 69. Informative Note to the above condition: Evidence of compliance to the Wiltshire Council River Avon Special Area of Conservation Mitigation Scheme means the certificate of allocation of credits and confirmation of financial contribution to the scheme. Any alternative mitigation package must be approved by the local planning authority and Natural England with evidence of allocation to the scheme.</w:t>
            </w:r>
          </w:p>
        </w:tc>
        <w:tc>
          <w:tcPr>
            <w:tcW w:w="3382" w:type="dxa"/>
            <w:tcBorders>
              <w:top w:val="single" w:sz="4" w:space="0" w:color="auto"/>
              <w:left w:val="single" w:sz="4" w:space="0" w:color="auto"/>
              <w:bottom w:val="single" w:sz="4" w:space="0" w:color="auto"/>
              <w:right w:val="single" w:sz="4" w:space="0" w:color="auto"/>
            </w:tcBorders>
          </w:tcPr>
          <w:p w14:paraId="5AFC45D8" w14:textId="0025E6A8" w:rsidR="00C227F1" w:rsidRDefault="000B3609" w:rsidP="006E73A1">
            <w:pPr>
              <w:pStyle w:val="Letterbody"/>
              <w:rPr>
                <w:rFonts w:cs="Arial"/>
                <w:b/>
                <w:bCs/>
                <w:sz w:val="22"/>
                <w:szCs w:val="22"/>
              </w:rPr>
            </w:pPr>
            <w:r w:rsidRPr="000B3609">
              <w:rPr>
                <w:rFonts w:cs="Arial"/>
                <w:b/>
                <w:bCs/>
                <w:sz w:val="22"/>
                <w:szCs w:val="22"/>
              </w:rPr>
              <w:t>NO</w:t>
            </w:r>
            <w:r>
              <w:rPr>
                <w:rFonts w:cs="Arial"/>
                <w:b/>
                <w:bCs/>
                <w:sz w:val="22"/>
                <w:szCs w:val="22"/>
              </w:rPr>
              <w:t xml:space="preserve"> </w:t>
            </w:r>
            <w:r w:rsidR="0054062A">
              <w:rPr>
                <w:rFonts w:cs="Arial"/>
                <w:b/>
                <w:bCs/>
                <w:sz w:val="22"/>
                <w:szCs w:val="22"/>
              </w:rPr>
              <w:t>– see comments below.</w:t>
            </w:r>
          </w:p>
          <w:p w14:paraId="5CB37808" w14:textId="77777777" w:rsidR="000B3609" w:rsidRDefault="000B3609" w:rsidP="006E73A1">
            <w:pPr>
              <w:pStyle w:val="Letterbody"/>
              <w:rPr>
                <w:rFonts w:cs="Arial"/>
                <w:b/>
                <w:bCs/>
                <w:sz w:val="22"/>
                <w:szCs w:val="22"/>
              </w:rPr>
            </w:pPr>
          </w:p>
          <w:p w14:paraId="425B22BE" w14:textId="77777777" w:rsidR="000B3609" w:rsidRDefault="000B3609" w:rsidP="006E73A1">
            <w:pPr>
              <w:pStyle w:val="Letterbody"/>
              <w:rPr>
                <w:rFonts w:cs="Arial"/>
                <w:b/>
                <w:bCs/>
                <w:sz w:val="22"/>
                <w:szCs w:val="22"/>
              </w:rPr>
            </w:pPr>
            <w:r w:rsidRPr="000B3609">
              <w:rPr>
                <w:rFonts w:cs="Arial"/>
                <w:b/>
                <w:bCs/>
                <w:sz w:val="22"/>
                <w:szCs w:val="22"/>
              </w:rPr>
              <w:t xml:space="preserve">Nutrient Neutrality Assessment </w:t>
            </w:r>
            <w:r>
              <w:rPr>
                <w:rFonts w:cs="Arial"/>
                <w:b/>
                <w:bCs/>
                <w:sz w:val="22"/>
                <w:szCs w:val="22"/>
              </w:rPr>
              <w:t xml:space="preserve">and </w:t>
            </w:r>
            <w:r w:rsidRPr="000B3609">
              <w:rPr>
                <w:rFonts w:cs="Arial"/>
                <w:b/>
                <w:bCs/>
                <w:sz w:val="22"/>
                <w:szCs w:val="22"/>
              </w:rPr>
              <w:t>Mitigation Strategy (</w:t>
            </w:r>
            <w:proofErr w:type="spellStart"/>
            <w:r w:rsidRPr="000B3609">
              <w:rPr>
                <w:rFonts w:cs="Arial"/>
                <w:b/>
                <w:bCs/>
                <w:sz w:val="22"/>
                <w:szCs w:val="22"/>
              </w:rPr>
              <w:t>Enviren</w:t>
            </w:r>
            <w:proofErr w:type="spellEnd"/>
            <w:r w:rsidRPr="000B3609">
              <w:rPr>
                <w:rFonts w:cs="Arial"/>
                <w:b/>
                <w:bCs/>
                <w:sz w:val="22"/>
                <w:szCs w:val="22"/>
              </w:rPr>
              <w:t>, 05 Nov 2025)</w:t>
            </w:r>
          </w:p>
          <w:p w14:paraId="5C7FDAE2" w14:textId="77777777" w:rsidR="000B3609" w:rsidRDefault="000B3609" w:rsidP="006E73A1">
            <w:pPr>
              <w:pStyle w:val="Letterbody"/>
              <w:rPr>
                <w:rFonts w:cs="Arial"/>
                <w:b/>
                <w:bCs/>
                <w:sz w:val="22"/>
                <w:szCs w:val="22"/>
              </w:rPr>
            </w:pPr>
          </w:p>
          <w:p w14:paraId="539600D8" w14:textId="2FFD08F6" w:rsidR="000B3609" w:rsidRPr="000B3609" w:rsidRDefault="000B3609" w:rsidP="006E73A1">
            <w:pPr>
              <w:pStyle w:val="Letterbody"/>
              <w:rPr>
                <w:rFonts w:cs="Arial"/>
                <w:b/>
                <w:bCs/>
                <w:sz w:val="22"/>
                <w:szCs w:val="22"/>
              </w:rPr>
            </w:pPr>
            <w:r w:rsidRPr="000B3609">
              <w:rPr>
                <w:rFonts w:cs="Arial"/>
                <w:b/>
                <w:bCs/>
                <w:sz w:val="22"/>
                <w:szCs w:val="22"/>
              </w:rPr>
              <w:t>Shadow HRA (</w:t>
            </w:r>
            <w:proofErr w:type="spellStart"/>
            <w:r w:rsidRPr="000B3609">
              <w:rPr>
                <w:rFonts w:cs="Arial"/>
                <w:b/>
                <w:bCs/>
                <w:sz w:val="22"/>
                <w:szCs w:val="22"/>
              </w:rPr>
              <w:t>Enviren</w:t>
            </w:r>
            <w:proofErr w:type="spellEnd"/>
            <w:r w:rsidRPr="000B3609">
              <w:rPr>
                <w:rFonts w:cs="Arial"/>
                <w:b/>
                <w:bCs/>
                <w:sz w:val="22"/>
                <w:szCs w:val="22"/>
              </w:rPr>
              <w:t>, 05 Nov 2025)</w:t>
            </w:r>
          </w:p>
        </w:tc>
      </w:tr>
      <w:tr w:rsidR="009E505A" w:rsidRPr="00B36044" w14:paraId="578D118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1893B9A" w14:textId="5E10480B" w:rsidR="009E505A" w:rsidRDefault="005F3395" w:rsidP="009E505A">
            <w:pPr>
              <w:pStyle w:val="Letterbody"/>
              <w:spacing w:line="259" w:lineRule="auto"/>
              <w:jc w:val="center"/>
              <w:rPr>
                <w:rFonts w:cs="Arial"/>
                <w:sz w:val="22"/>
                <w:szCs w:val="22"/>
              </w:rPr>
            </w:pPr>
            <w:r>
              <w:rPr>
                <w:rFonts w:cs="Arial"/>
                <w:sz w:val="22"/>
                <w:szCs w:val="22"/>
              </w:rPr>
              <w:t>12</w:t>
            </w:r>
          </w:p>
        </w:tc>
        <w:tc>
          <w:tcPr>
            <w:tcW w:w="5446" w:type="dxa"/>
            <w:tcBorders>
              <w:top w:val="single" w:sz="4" w:space="0" w:color="auto"/>
              <w:left w:val="single" w:sz="4" w:space="0" w:color="auto"/>
              <w:bottom w:val="single" w:sz="4" w:space="0" w:color="auto"/>
              <w:right w:val="single" w:sz="4" w:space="0" w:color="auto"/>
            </w:tcBorders>
          </w:tcPr>
          <w:p w14:paraId="08C03214" w14:textId="6053AB2A" w:rsidR="009E505A" w:rsidRPr="004163D6" w:rsidRDefault="005F3395" w:rsidP="009E1809">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w:t>
            </w:r>
            <w:r>
              <w:lastRenderedPageBreak/>
              <w:t>phase in accordance with measures outlined in Section 5 of the Ecological Assessment (Greenwood Ecology, November, 2021) and Confidential Annex letter (Greenwood Ecology, Ref: 2020#027.2#BB), including but not necessarily limited to, the following:</w:t>
            </w:r>
            <w:r w:rsidR="00115CE4">
              <w:t xml:space="preserve"> </w:t>
            </w:r>
            <w:r>
              <w:t xml:space="preserve">(a) Identification of ecological protection areas/buffer zones and tree root protection areas and details of physical means of protection, e.g. exclusion fencing. (b) Working method statements for protected/priority species, such as badger, nesting birds and (c) reptiles.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CEMP. REASON: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1CD66D5" w14:textId="6A9E0304" w:rsidR="009E505A" w:rsidRDefault="000B3609" w:rsidP="006E73A1">
            <w:pPr>
              <w:pStyle w:val="Letterbody"/>
              <w:rPr>
                <w:rFonts w:cs="Arial"/>
                <w:b/>
                <w:bCs/>
                <w:sz w:val="22"/>
                <w:szCs w:val="22"/>
              </w:rPr>
            </w:pPr>
            <w:r w:rsidRPr="000B3609">
              <w:rPr>
                <w:rFonts w:cs="Arial"/>
                <w:b/>
                <w:bCs/>
                <w:sz w:val="22"/>
                <w:szCs w:val="22"/>
              </w:rPr>
              <w:lastRenderedPageBreak/>
              <w:t>NO</w:t>
            </w:r>
            <w:r w:rsidR="0054062A">
              <w:rPr>
                <w:rFonts w:cs="Arial"/>
                <w:b/>
                <w:bCs/>
                <w:sz w:val="22"/>
                <w:szCs w:val="22"/>
              </w:rPr>
              <w:t xml:space="preserve"> - see comments below.</w:t>
            </w:r>
          </w:p>
          <w:p w14:paraId="16AB8E38" w14:textId="77777777" w:rsidR="000B3609" w:rsidRDefault="000B3609" w:rsidP="006E73A1">
            <w:pPr>
              <w:pStyle w:val="Letterbody"/>
              <w:rPr>
                <w:rFonts w:cs="Arial"/>
                <w:b/>
                <w:bCs/>
                <w:sz w:val="22"/>
                <w:szCs w:val="22"/>
              </w:rPr>
            </w:pPr>
          </w:p>
          <w:p w14:paraId="504DE668" w14:textId="21932EEE" w:rsidR="000B3609" w:rsidRPr="000B3609" w:rsidRDefault="0054062A" w:rsidP="006E73A1">
            <w:pPr>
              <w:pStyle w:val="Letterbody"/>
              <w:rPr>
                <w:rFonts w:cs="Arial"/>
                <w:b/>
                <w:bCs/>
                <w:sz w:val="22"/>
                <w:szCs w:val="22"/>
              </w:rPr>
            </w:pPr>
            <w:r w:rsidRPr="0054062A">
              <w:rPr>
                <w:rFonts w:cs="Arial"/>
                <w:b/>
                <w:bCs/>
                <w:sz w:val="22"/>
                <w:szCs w:val="22"/>
              </w:rPr>
              <w:t>Construction Environmental Management Plan (CEMP): Biodiversity</w:t>
            </w:r>
            <w:r>
              <w:rPr>
                <w:rFonts w:cs="Arial"/>
                <w:b/>
                <w:bCs/>
                <w:sz w:val="22"/>
                <w:szCs w:val="22"/>
              </w:rPr>
              <w:t xml:space="preserve">. </w:t>
            </w:r>
            <w:r w:rsidRPr="0054062A">
              <w:rPr>
                <w:rFonts w:cs="Arial"/>
                <w:b/>
                <w:bCs/>
                <w:sz w:val="22"/>
                <w:szCs w:val="22"/>
              </w:rPr>
              <w:t>Land to the North of Brickhill Farm Warminster Wiltshire</w:t>
            </w:r>
            <w:r>
              <w:rPr>
                <w:rFonts w:cs="Arial"/>
                <w:b/>
                <w:bCs/>
                <w:sz w:val="22"/>
                <w:szCs w:val="22"/>
              </w:rPr>
              <w:t xml:space="preserve">. (Encompass Ecology Ltd., </w:t>
            </w:r>
            <w:r w:rsidRPr="0054062A">
              <w:rPr>
                <w:rFonts w:cs="Arial"/>
                <w:b/>
                <w:bCs/>
                <w:sz w:val="22"/>
                <w:szCs w:val="22"/>
              </w:rPr>
              <w:t>December 2025</w:t>
            </w:r>
            <w:r>
              <w:rPr>
                <w:rFonts w:cs="Arial"/>
                <w:b/>
                <w:bCs/>
                <w:sz w:val="22"/>
                <w:szCs w:val="22"/>
              </w:rPr>
              <w:t>)</w:t>
            </w:r>
          </w:p>
        </w:tc>
      </w:tr>
      <w:tr w:rsidR="009E505A" w:rsidRPr="00B36044" w14:paraId="28B6B9C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3C63A92" w14:textId="4275F650" w:rsidR="009E505A" w:rsidRDefault="005F3395" w:rsidP="009E505A">
            <w:pPr>
              <w:pStyle w:val="Letterbody"/>
              <w:spacing w:line="259" w:lineRule="auto"/>
              <w:jc w:val="center"/>
              <w:rPr>
                <w:rFonts w:cs="Arial"/>
                <w:sz w:val="22"/>
                <w:szCs w:val="22"/>
              </w:rPr>
            </w:pPr>
            <w:r>
              <w:rPr>
                <w:rFonts w:cs="Arial"/>
                <w:sz w:val="22"/>
                <w:szCs w:val="22"/>
              </w:rPr>
              <w:t>13</w:t>
            </w:r>
          </w:p>
        </w:tc>
        <w:tc>
          <w:tcPr>
            <w:tcW w:w="5446" w:type="dxa"/>
            <w:tcBorders>
              <w:top w:val="single" w:sz="4" w:space="0" w:color="auto"/>
              <w:left w:val="single" w:sz="4" w:space="0" w:color="auto"/>
              <w:bottom w:val="single" w:sz="4" w:space="0" w:color="auto"/>
              <w:right w:val="single" w:sz="4" w:space="0" w:color="auto"/>
            </w:tcBorders>
          </w:tcPr>
          <w:p w14:paraId="06C1BFB2" w14:textId="2407E357" w:rsidR="005F3395" w:rsidRPr="005F3395" w:rsidRDefault="005F3395" w:rsidP="005F3395">
            <w:pPr>
              <w:jc w:val="both"/>
            </w:pPr>
            <w:r>
              <w:t xml:space="preserve">Prior to the start of construction, a Landscape and Ecology Management Plan (LEMP) shall be submitted to and approved in writing by the Local Planning Authority. The LEMP will include long term objectives and targets, management responsibilities and maintenance schedules for each ecological feature (Wildlife Enhancement Zone, Hedgerow, bat and bird boxes)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To ensure the long-term management of landscape and ecological </w:t>
            </w:r>
            <w:r>
              <w:lastRenderedPageBreak/>
              <w:t>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43444F31" w14:textId="48CED4DA" w:rsidR="009E505A" w:rsidRDefault="000B3609" w:rsidP="006E73A1">
            <w:pPr>
              <w:pStyle w:val="Letterbody"/>
              <w:rPr>
                <w:rFonts w:cs="Arial"/>
                <w:b/>
                <w:bCs/>
                <w:sz w:val="22"/>
                <w:szCs w:val="22"/>
              </w:rPr>
            </w:pPr>
            <w:r w:rsidRPr="000B3609">
              <w:rPr>
                <w:rFonts w:cs="Arial"/>
                <w:b/>
                <w:bCs/>
                <w:sz w:val="22"/>
                <w:szCs w:val="22"/>
              </w:rPr>
              <w:lastRenderedPageBreak/>
              <w:t>NO</w:t>
            </w:r>
            <w:r w:rsidR="0054062A">
              <w:rPr>
                <w:rFonts w:cs="Arial"/>
                <w:b/>
                <w:bCs/>
                <w:sz w:val="22"/>
                <w:szCs w:val="22"/>
              </w:rPr>
              <w:t xml:space="preserve"> - see comments below.</w:t>
            </w:r>
          </w:p>
          <w:p w14:paraId="477CD613" w14:textId="77777777" w:rsidR="0054062A" w:rsidRDefault="0054062A" w:rsidP="006E73A1">
            <w:pPr>
              <w:pStyle w:val="Letterbody"/>
              <w:rPr>
                <w:rFonts w:cs="Arial"/>
                <w:b/>
                <w:bCs/>
                <w:sz w:val="22"/>
                <w:szCs w:val="22"/>
              </w:rPr>
            </w:pPr>
          </w:p>
          <w:p w14:paraId="4EF0C5E3" w14:textId="2D5AEF6F" w:rsidR="0054062A" w:rsidRPr="0054062A" w:rsidRDefault="0054062A" w:rsidP="0054062A">
            <w:pPr>
              <w:pStyle w:val="Letterbody"/>
              <w:rPr>
                <w:rFonts w:cs="Arial"/>
                <w:b/>
                <w:bCs/>
                <w:sz w:val="22"/>
                <w:szCs w:val="22"/>
              </w:rPr>
            </w:pPr>
            <w:r w:rsidRPr="0054062A">
              <w:rPr>
                <w:rFonts w:cs="Arial"/>
                <w:b/>
                <w:bCs/>
                <w:sz w:val="22"/>
                <w:szCs w:val="22"/>
              </w:rPr>
              <w:t>Landscape Ecological</w:t>
            </w:r>
            <w:r>
              <w:rPr>
                <w:rFonts w:cs="Arial"/>
                <w:b/>
                <w:bCs/>
                <w:sz w:val="22"/>
                <w:szCs w:val="22"/>
              </w:rPr>
              <w:t xml:space="preserve"> </w:t>
            </w:r>
            <w:r w:rsidRPr="0054062A">
              <w:rPr>
                <w:rFonts w:cs="Arial"/>
                <w:b/>
                <w:bCs/>
                <w:sz w:val="22"/>
                <w:szCs w:val="22"/>
              </w:rPr>
              <w:t xml:space="preserve">Management Plan </w:t>
            </w:r>
          </w:p>
          <w:p w14:paraId="3C309954" w14:textId="2490CB07" w:rsidR="0054062A" w:rsidRDefault="0054062A" w:rsidP="0054062A">
            <w:pPr>
              <w:pStyle w:val="Letterbody"/>
              <w:rPr>
                <w:rFonts w:cs="Arial"/>
                <w:b/>
                <w:bCs/>
                <w:sz w:val="22"/>
                <w:szCs w:val="22"/>
              </w:rPr>
            </w:pPr>
            <w:r w:rsidRPr="0054062A">
              <w:rPr>
                <w:rFonts w:cs="Arial"/>
                <w:b/>
                <w:bCs/>
                <w:sz w:val="22"/>
                <w:szCs w:val="22"/>
              </w:rPr>
              <w:t>(LEMP)</w:t>
            </w:r>
            <w:r>
              <w:rPr>
                <w:rFonts w:cs="Arial"/>
                <w:b/>
                <w:bCs/>
                <w:sz w:val="22"/>
                <w:szCs w:val="22"/>
              </w:rPr>
              <w:t xml:space="preserve">. </w:t>
            </w:r>
            <w:r w:rsidRPr="0054062A">
              <w:rPr>
                <w:rFonts w:cs="Arial"/>
                <w:b/>
                <w:bCs/>
                <w:sz w:val="22"/>
                <w:szCs w:val="22"/>
              </w:rPr>
              <w:t>Land to the North of Brickhill Farm Warminster Wiltshire</w:t>
            </w:r>
            <w:r>
              <w:rPr>
                <w:rFonts w:cs="Arial"/>
                <w:b/>
                <w:bCs/>
                <w:sz w:val="22"/>
                <w:szCs w:val="22"/>
              </w:rPr>
              <w:t xml:space="preserve">. (Encompass Ecology Ltd., </w:t>
            </w:r>
            <w:r w:rsidRPr="0054062A">
              <w:rPr>
                <w:rFonts w:cs="Arial"/>
                <w:b/>
                <w:bCs/>
                <w:sz w:val="22"/>
                <w:szCs w:val="22"/>
              </w:rPr>
              <w:t>December 2025</w:t>
            </w:r>
            <w:r>
              <w:rPr>
                <w:rFonts w:cs="Arial"/>
                <w:b/>
                <w:bCs/>
                <w:sz w:val="22"/>
                <w:szCs w:val="22"/>
              </w:rPr>
              <w:t>)</w:t>
            </w:r>
          </w:p>
          <w:p w14:paraId="1FFE4187" w14:textId="77777777" w:rsidR="0054062A" w:rsidRDefault="0054062A" w:rsidP="006E73A1">
            <w:pPr>
              <w:pStyle w:val="Letterbody"/>
              <w:rPr>
                <w:rFonts w:cs="Arial"/>
                <w:b/>
                <w:bCs/>
                <w:sz w:val="22"/>
                <w:szCs w:val="22"/>
              </w:rPr>
            </w:pPr>
          </w:p>
          <w:p w14:paraId="51E3BC2C" w14:textId="438B26B3" w:rsidR="0054062A" w:rsidRPr="000B3609" w:rsidRDefault="0054062A" w:rsidP="006E73A1">
            <w:pPr>
              <w:pStyle w:val="Letterbody"/>
              <w:rPr>
                <w:rFonts w:cs="Arial"/>
                <w:b/>
                <w:bCs/>
                <w:sz w:val="22"/>
                <w:szCs w:val="22"/>
              </w:rPr>
            </w:pPr>
          </w:p>
        </w:tc>
      </w:tr>
    </w:tbl>
    <w:p w14:paraId="6BF3ABFB" w14:textId="77777777" w:rsidR="00C53DBC" w:rsidRDefault="00C53DBC" w:rsidP="00886DA8">
      <w:pPr>
        <w:pStyle w:val="Letterbody"/>
        <w:rPr>
          <w:rFonts w:cs="Arial"/>
          <w:sz w:val="22"/>
          <w:szCs w:val="22"/>
        </w:rPr>
      </w:pPr>
    </w:p>
    <w:p w14:paraId="0250F19C" w14:textId="2730ABDB" w:rsidR="00972650" w:rsidRPr="003D603C" w:rsidRDefault="003D63DD" w:rsidP="00886DA8">
      <w:pPr>
        <w:pStyle w:val="Letterbody"/>
        <w:rPr>
          <w:rFonts w:cs="Arial"/>
          <w:sz w:val="22"/>
          <w:szCs w:val="22"/>
          <w:u w:val="single"/>
        </w:rPr>
      </w:pPr>
      <w:r w:rsidRPr="003D603C">
        <w:rPr>
          <w:rFonts w:cs="Arial"/>
          <w:sz w:val="22"/>
          <w:szCs w:val="22"/>
          <w:u w:val="single"/>
        </w:rPr>
        <w:t>Condition 10</w:t>
      </w:r>
      <w:r w:rsidR="003D603C" w:rsidRPr="003D603C">
        <w:rPr>
          <w:rFonts w:cs="Arial"/>
          <w:sz w:val="22"/>
          <w:szCs w:val="22"/>
          <w:u w:val="single"/>
        </w:rPr>
        <w:t xml:space="preserve"> </w:t>
      </w:r>
      <w:r w:rsidR="003D603C" w:rsidRPr="003D603C">
        <w:rPr>
          <w:sz w:val="22"/>
          <w:szCs w:val="22"/>
          <w:u w:val="single"/>
        </w:rPr>
        <w:t>(</w:t>
      </w:r>
      <w:r w:rsidR="003D603C">
        <w:rPr>
          <w:sz w:val="22"/>
          <w:szCs w:val="22"/>
          <w:u w:val="single"/>
        </w:rPr>
        <w:t>C</w:t>
      </w:r>
      <w:r w:rsidR="003D603C" w:rsidRPr="003D603C">
        <w:rPr>
          <w:sz w:val="22"/>
          <w:szCs w:val="22"/>
          <w:u w:val="single"/>
        </w:rPr>
        <w:t>ompliance to River Avon Mitigation scheme)</w:t>
      </w:r>
    </w:p>
    <w:p w14:paraId="3BA91EA6" w14:textId="77777777" w:rsidR="003D63DD" w:rsidRDefault="003D63DD" w:rsidP="00886DA8">
      <w:pPr>
        <w:pStyle w:val="Letterbody"/>
        <w:rPr>
          <w:rFonts w:cs="Arial"/>
          <w:sz w:val="22"/>
          <w:szCs w:val="22"/>
        </w:rPr>
      </w:pPr>
    </w:p>
    <w:p w14:paraId="08C5BAFA" w14:textId="681054F8" w:rsidR="00F652F8" w:rsidRDefault="003D63DD" w:rsidP="003D63DD">
      <w:pPr>
        <w:pStyle w:val="Letterbody"/>
        <w:rPr>
          <w:rFonts w:cs="Arial"/>
          <w:sz w:val="22"/>
          <w:szCs w:val="22"/>
        </w:rPr>
      </w:pPr>
      <w:r w:rsidRPr="003D63DD">
        <w:rPr>
          <w:rFonts w:cs="Arial"/>
          <w:sz w:val="22"/>
          <w:szCs w:val="22"/>
        </w:rPr>
        <w:t>The phosphorous nutrient calculation</w:t>
      </w:r>
      <w:r w:rsidR="00F652F8">
        <w:rPr>
          <w:rFonts w:cs="Arial"/>
          <w:sz w:val="22"/>
          <w:szCs w:val="22"/>
        </w:rPr>
        <w:t xml:space="preserve"> (uploaded 27 </w:t>
      </w:r>
      <w:r w:rsidR="00F652F8" w:rsidRPr="003D63DD">
        <w:rPr>
          <w:rFonts w:cs="Arial"/>
          <w:sz w:val="22"/>
          <w:szCs w:val="22"/>
        </w:rPr>
        <w:t>Sept 2024</w:t>
      </w:r>
      <w:r w:rsidR="00F652F8">
        <w:rPr>
          <w:rFonts w:cs="Arial"/>
          <w:sz w:val="22"/>
          <w:szCs w:val="22"/>
        </w:rPr>
        <w:t xml:space="preserve">) </w:t>
      </w:r>
      <w:r w:rsidR="00F652F8" w:rsidRPr="003D63DD">
        <w:rPr>
          <w:rFonts w:cs="Arial"/>
          <w:sz w:val="22"/>
          <w:szCs w:val="22"/>
        </w:rPr>
        <w:t>approved by Wiltshire Council</w:t>
      </w:r>
      <w:r w:rsidR="007F6661">
        <w:rPr>
          <w:rFonts w:cs="Arial"/>
          <w:sz w:val="22"/>
          <w:szCs w:val="22"/>
        </w:rPr>
        <w:t xml:space="preserve"> pre-</w:t>
      </w:r>
      <w:r w:rsidR="00F652F8">
        <w:rPr>
          <w:rFonts w:cs="Arial"/>
          <w:sz w:val="22"/>
          <w:szCs w:val="22"/>
        </w:rPr>
        <w:t>determination</w:t>
      </w:r>
      <w:r w:rsidRPr="003D63DD">
        <w:rPr>
          <w:rFonts w:cs="Arial"/>
          <w:sz w:val="22"/>
          <w:szCs w:val="22"/>
        </w:rPr>
        <w:t xml:space="preserve"> calculated a total phosphorus budget of 0.88 </w:t>
      </w:r>
      <w:proofErr w:type="spellStart"/>
      <w:r w:rsidRPr="003D63DD">
        <w:rPr>
          <w:rFonts w:cs="Arial"/>
          <w:sz w:val="22"/>
          <w:szCs w:val="22"/>
        </w:rPr>
        <w:t>kgTP</w:t>
      </w:r>
      <w:proofErr w:type="spellEnd"/>
      <w:r w:rsidRPr="003D63DD">
        <w:rPr>
          <w:rFonts w:cs="Arial"/>
          <w:sz w:val="22"/>
          <w:szCs w:val="22"/>
        </w:rPr>
        <w:t>/year pre</w:t>
      </w:r>
      <w:r>
        <w:rPr>
          <w:rFonts w:cs="Arial"/>
          <w:sz w:val="22"/>
          <w:szCs w:val="22"/>
        </w:rPr>
        <w:t>-</w:t>
      </w:r>
      <w:r w:rsidRPr="003D63DD">
        <w:rPr>
          <w:rFonts w:cs="Arial"/>
          <w:sz w:val="22"/>
          <w:szCs w:val="22"/>
        </w:rPr>
        <w:t>2030.</w:t>
      </w:r>
      <w:r w:rsidR="00F652F8">
        <w:rPr>
          <w:rFonts w:cs="Arial"/>
          <w:sz w:val="22"/>
          <w:szCs w:val="22"/>
        </w:rPr>
        <w:t xml:space="preserve"> The calculation included a retention basin for the partial removal of phosphorous from surface water as mitigation. The remainder of the TP from development was to be </w:t>
      </w:r>
      <w:r w:rsidR="007F6661">
        <w:rPr>
          <w:rFonts w:cs="Arial"/>
          <w:sz w:val="22"/>
          <w:szCs w:val="22"/>
        </w:rPr>
        <w:t>mitigated through purchase of credits.</w:t>
      </w:r>
    </w:p>
    <w:p w14:paraId="431DD5E6" w14:textId="77777777" w:rsidR="007F6661" w:rsidRDefault="007F6661" w:rsidP="003D63DD">
      <w:pPr>
        <w:pStyle w:val="Letterbody"/>
        <w:rPr>
          <w:rFonts w:cs="Arial"/>
          <w:sz w:val="22"/>
          <w:szCs w:val="22"/>
        </w:rPr>
      </w:pPr>
    </w:p>
    <w:p w14:paraId="27C9E23B" w14:textId="42ABC37D" w:rsidR="00BB7F29" w:rsidRPr="00B01B53" w:rsidRDefault="00B61409" w:rsidP="5EC65A0D">
      <w:pPr>
        <w:pStyle w:val="Letterbody"/>
        <w:rPr>
          <w:rFonts w:cs="Arial"/>
          <w:sz w:val="22"/>
          <w:szCs w:val="22"/>
        </w:rPr>
      </w:pPr>
      <w:r w:rsidRPr="5EC65A0D">
        <w:rPr>
          <w:rFonts w:cs="Arial"/>
          <w:sz w:val="22"/>
          <w:szCs w:val="22"/>
        </w:rPr>
        <w:t>Amended calculators appear to have been submitted prior to determination without ecolog</w:t>
      </w:r>
      <w:r w:rsidR="00167BA9" w:rsidRPr="5EC65A0D">
        <w:rPr>
          <w:rFonts w:cs="Arial"/>
          <w:sz w:val="22"/>
          <w:szCs w:val="22"/>
        </w:rPr>
        <w:t xml:space="preserve">ical </w:t>
      </w:r>
      <w:r w:rsidRPr="5EC65A0D">
        <w:rPr>
          <w:rFonts w:cs="Arial"/>
          <w:sz w:val="22"/>
          <w:szCs w:val="22"/>
        </w:rPr>
        <w:t xml:space="preserve">approval, and the </w:t>
      </w:r>
      <w:r w:rsidR="00791BA8" w:rsidRPr="5EC65A0D">
        <w:rPr>
          <w:rFonts w:cs="Arial"/>
          <w:sz w:val="22"/>
          <w:szCs w:val="22"/>
        </w:rPr>
        <w:t xml:space="preserve">current </w:t>
      </w:r>
      <w:r w:rsidRPr="5EC65A0D">
        <w:rPr>
          <w:rFonts w:cs="Arial"/>
          <w:sz w:val="22"/>
          <w:szCs w:val="22"/>
        </w:rPr>
        <w:t xml:space="preserve">Nutrient Neutrality Assessment and Mitigation Strategy (Enviren, 05 Nov 2025) and Shadow HRA (Enviren, 05 Nov 2025) </w:t>
      </w:r>
      <w:r w:rsidR="00167BA9" w:rsidRPr="5EC65A0D">
        <w:rPr>
          <w:rFonts w:cs="Arial"/>
          <w:sz w:val="22"/>
          <w:szCs w:val="22"/>
        </w:rPr>
        <w:t xml:space="preserve">are based on </w:t>
      </w:r>
      <w:r w:rsidRPr="5EC65A0D">
        <w:rPr>
          <w:rFonts w:cs="Arial"/>
          <w:sz w:val="22"/>
          <w:szCs w:val="22"/>
        </w:rPr>
        <w:t xml:space="preserve">an updated calculator </w:t>
      </w:r>
      <w:r w:rsidR="00167BA9" w:rsidRPr="5EC65A0D">
        <w:rPr>
          <w:rFonts w:cs="Arial"/>
          <w:sz w:val="22"/>
          <w:szCs w:val="22"/>
        </w:rPr>
        <w:t xml:space="preserve">with a </w:t>
      </w:r>
      <w:r w:rsidRPr="5EC65A0D">
        <w:rPr>
          <w:rFonts w:cs="Arial"/>
          <w:sz w:val="22"/>
          <w:szCs w:val="22"/>
        </w:rPr>
        <w:t>budget of 0.77 kgTP/year</w:t>
      </w:r>
      <w:r w:rsidR="00167BA9" w:rsidRPr="5EC65A0D">
        <w:rPr>
          <w:rFonts w:cs="Arial"/>
          <w:sz w:val="22"/>
          <w:szCs w:val="22"/>
        </w:rPr>
        <w:t xml:space="preserve"> pre</w:t>
      </w:r>
      <w:r w:rsidR="00167BA9" w:rsidRPr="5EC65A0D">
        <w:rPr>
          <w:rFonts w:ascii="Cambria Math" w:hAnsi="Cambria Math" w:cs="Cambria Math"/>
          <w:sz w:val="22"/>
          <w:szCs w:val="22"/>
        </w:rPr>
        <w:t>‑</w:t>
      </w:r>
      <w:r w:rsidR="00167BA9" w:rsidRPr="5EC65A0D">
        <w:rPr>
          <w:rFonts w:cs="Arial"/>
          <w:sz w:val="22"/>
          <w:szCs w:val="22"/>
        </w:rPr>
        <w:t>2030</w:t>
      </w:r>
      <w:r w:rsidRPr="5EC65A0D">
        <w:rPr>
          <w:rFonts w:cs="Arial"/>
          <w:sz w:val="22"/>
          <w:szCs w:val="22"/>
        </w:rPr>
        <w:t>. This revised budget arises from amended site area, drainage, rainfall and post</w:t>
      </w:r>
      <w:r w:rsidRPr="5EC65A0D">
        <w:rPr>
          <w:rFonts w:ascii="Cambria Math" w:hAnsi="Cambria Math" w:cs="Cambria Math"/>
          <w:sz w:val="22"/>
          <w:szCs w:val="22"/>
        </w:rPr>
        <w:t>‑</w:t>
      </w:r>
      <w:r w:rsidRPr="5EC65A0D">
        <w:rPr>
          <w:rFonts w:cs="Arial"/>
          <w:sz w:val="22"/>
          <w:szCs w:val="22"/>
        </w:rPr>
        <w:t>development land</w:t>
      </w:r>
      <w:r w:rsidRPr="5EC65A0D">
        <w:rPr>
          <w:rFonts w:ascii="Cambria Math" w:hAnsi="Cambria Math" w:cs="Cambria Math"/>
          <w:sz w:val="22"/>
          <w:szCs w:val="22"/>
        </w:rPr>
        <w:t>‑</w:t>
      </w:r>
      <w:r w:rsidRPr="5EC65A0D">
        <w:rPr>
          <w:rFonts w:cs="Arial"/>
          <w:sz w:val="22"/>
          <w:szCs w:val="22"/>
        </w:rPr>
        <w:t xml:space="preserve">use inputs which, although inconsistent with the approved calculation, appear </w:t>
      </w:r>
      <w:r w:rsidR="6DD370AE" w:rsidRPr="5EC65A0D">
        <w:rPr>
          <w:rFonts w:cs="Arial"/>
          <w:sz w:val="22"/>
          <w:szCs w:val="22"/>
        </w:rPr>
        <w:t xml:space="preserve">more </w:t>
      </w:r>
      <w:r w:rsidRPr="5EC65A0D">
        <w:rPr>
          <w:rFonts w:cs="Arial"/>
          <w:sz w:val="22"/>
          <w:szCs w:val="22"/>
        </w:rPr>
        <w:t xml:space="preserve">accurate. </w:t>
      </w:r>
    </w:p>
    <w:p w14:paraId="3A546C7E" w14:textId="7B900019" w:rsidR="00BB7F29" w:rsidRPr="00B01B53" w:rsidRDefault="00BB7F29" w:rsidP="5EC65A0D">
      <w:pPr>
        <w:pStyle w:val="Letterbody"/>
        <w:rPr>
          <w:rFonts w:cs="Arial"/>
          <w:sz w:val="22"/>
          <w:szCs w:val="22"/>
        </w:rPr>
      </w:pPr>
    </w:p>
    <w:p w14:paraId="0ED7FA28" w14:textId="6BC8C36A" w:rsidR="00BB7F29" w:rsidRPr="00B01B53" w:rsidRDefault="62B874DB" w:rsidP="5EC65A0D">
      <w:pPr>
        <w:pStyle w:val="Letterbody"/>
        <w:rPr>
          <w:rFonts w:cs="Arial"/>
          <w:sz w:val="22"/>
          <w:szCs w:val="22"/>
        </w:rPr>
      </w:pPr>
      <w:r w:rsidRPr="5EC65A0D">
        <w:rPr>
          <w:rFonts w:cs="Arial"/>
          <w:sz w:val="22"/>
          <w:szCs w:val="22"/>
        </w:rPr>
        <w:t>W</w:t>
      </w:r>
      <w:r w:rsidR="00B61409" w:rsidRPr="5EC65A0D">
        <w:rPr>
          <w:rFonts w:cs="Arial"/>
          <w:sz w:val="22"/>
          <w:szCs w:val="22"/>
        </w:rPr>
        <w:t>ater us</w:t>
      </w:r>
      <w:r w:rsidR="6A65BE99" w:rsidRPr="5EC65A0D">
        <w:rPr>
          <w:rFonts w:cs="Arial"/>
          <w:sz w:val="22"/>
          <w:szCs w:val="22"/>
        </w:rPr>
        <w:t>age</w:t>
      </w:r>
      <w:r w:rsidR="00B61409" w:rsidRPr="5EC65A0D">
        <w:rPr>
          <w:rFonts w:cs="Arial"/>
          <w:sz w:val="22"/>
          <w:szCs w:val="22"/>
        </w:rPr>
        <w:t xml:space="preserve"> has </w:t>
      </w:r>
      <w:r w:rsidR="469B6A9D" w:rsidRPr="5EC65A0D">
        <w:rPr>
          <w:rFonts w:cs="Arial"/>
          <w:sz w:val="22"/>
          <w:szCs w:val="22"/>
        </w:rPr>
        <w:t xml:space="preserve">also </w:t>
      </w:r>
      <w:r w:rsidR="00B61409" w:rsidRPr="5EC65A0D">
        <w:rPr>
          <w:rFonts w:cs="Arial"/>
          <w:sz w:val="22"/>
          <w:szCs w:val="22"/>
        </w:rPr>
        <w:t xml:space="preserve">been reduced </w:t>
      </w:r>
      <w:r w:rsidR="2C66704A" w:rsidRPr="5EC65A0D">
        <w:rPr>
          <w:rFonts w:cs="Arial"/>
          <w:sz w:val="22"/>
          <w:szCs w:val="22"/>
        </w:rPr>
        <w:t xml:space="preserve">in the updated calculator </w:t>
      </w:r>
      <w:r w:rsidR="00B61409" w:rsidRPr="5EC65A0D">
        <w:rPr>
          <w:rFonts w:cs="Arial"/>
          <w:sz w:val="22"/>
          <w:szCs w:val="22"/>
        </w:rPr>
        <w:t>from 120 l/p/d to 95 l/p/d</w:t>
      </w:r>
      <w:r w:rsidR="07653835" w:rsidRPr="5EC65A0D">
        <w:rPr>
          <w:rFonts w:cs="Arial"/>
          <w:sz w:val="22"/>
          <w:szCs w:val="22"/>
        </w:rPr>
        <w:t>) based on a</w:t>
      </w:r>
      <w:r w:rsidR="0DFFB314" w:rsidRPr="5EC65A0D">
        <w:rPr>
          <w:rFonts w:cs="Arial"/>
          <w:sz w:val="22"/>
          <w:szCs w:val="22"/>
        </w:rPr>
        <w:t xml:space="preserve"> water efficiency calculation</w:t>
      </w:r>
      <w:r w:rsidR="29B190E5" w:rsidRPr="5EC65A0D">
        <w:rPr>
          <w:rFonts w:cs="Arial"/>
          <w:sz w:val="22"/>
          <w:szCs w:val="22"/>
        </w:rPr>
        <w:t xml:space="preserve"> </w:t>
      </w:r>
      <w:r w:rsidR="578FEEED" w:rsidRPr="5EC65A0D">
        <w:rPr>
          <w:rFonts w:cs="Arial"/>
          <w:sz w:val="22"/>
          <w:szCs w:val="22"/>
        </w:rPr>
        <w:t>(</w:t>
      </w:r>
      <w:r w:rsidR="320902C4" w:rsidRPr="5EC65A0D">
        <w:rPr>
          <w:rFonts w:cs="Arial"/>
          <w:sz w:val="22"/>
          <w:szCs w:val="22"/>
        </w:rPr>
        <w:t xml:space="preserve">based on </w:t>
      </w:r>
      <w:r w:rsidR="29B190E5" w:rsidRPr="5EC65A0D">
        <w:rPr>
          <w:rFonts w:cs="Arial"/>
          <w:sz w:val="22"/>
          <w:szCs w:val="22"/>
        </w:rPr>
        <w:t>Buildings Regulations Approved Document G</w:t>
      </w:r>
      <w:r w:rsidR="5F8440F3" w:rsidRPr="5EC65A0D">
        <w:rPr>
          <w:rFonts w:cs="Arial"/>
          <w:sz w:val="22"/>
          <w:szCs w:val="22"/>
        </w:rPr>
        <w:t xml:space="preserve">) </w:t>
      </w:r>
      <w:r w:rsidR="00A361A7" w:rsidRPr="5EC65A0D">
        <w:rPr>
          <w:rFonts w:cs="Arial"/>
          <w:sz w:val="22"/>
          <w:szCs w:val="22"/>
        </w:rPr>
        <w:t>indicating that the applicant</w:t>
      </w:r>
      <w:r w:rsidR="00167BA9" w:rsidRPr="5EC65A0D">
        <w:rPr>
          <w:rFonts w:cs="Arial"/>
          <w:sz w:val="22"/>
          <w:szCs w:val="22"/>
        </w:rPr>
        <w:t xml:space="preserve"> </w:t>
      </w:r>
      <w:r w:rsidR="00D353C4" w:rsidRPr="5EC65A0D">
        <w:rPr>
          <w:rFonts w:cs="Arial"/>
          <w:sz w:val="22"/>
          <w:szCs w:val="22"/>
        </w:rPr>
        <w:t xml:space="preserve">has voluntarily applied </w:t>
      </w:r>
      <w:r w:rsidR="00167BA9" w:rsidRPr="5EC65A0D">
        <w:rPr>
          <w:rFonts w:cs="Arial"/>
          <w:sz w:val="22"/>
          <w:szCs w:val="22"/>
        </w:rPr>
        <w:t>tighter water restrictions</w:t>
      </w:r>
      <w:r w:rsidR="31609E61" w:rsidRPr="5EC65A0D">
        <w:rPr>
          <w:rFonts w:cs="Arial"/>
          <w:sz w:val="22"/>
          <w:szCs w:val="22"/>
        </w:rPr>
        <w:t>, which is acceptable but these calculations</w:t>
      </w:r>
      <w:r w:rsidR="00B61409" w:rsidRPr="5EC65A0D">
        <w:rPr>
          <w:rFonts w:cs="Arial"/>
          <w:sz w:val="22"/>
          <w:szCs w:val="22"/>
        </w:rPr>
        <w:t xml:space="preserve"> </w:t>
      </w:r>
      <w:r w:rsidR="4DFC4856" w:rsidRPr="5EC65A0D">
        <w:rPr>
          <w:rFonts w:cs="Arial"/>
          <w:sz w:val="22"/>
          <w:szCs w:val="22"/>
        </w:rPr>
        <w:t>will need to be reviewed under Condition 11 of PL/2021/10503.</w:t>
      </w:r>
    </w:p>
    <w:p w14:paraId="642E4622" w14:textId="74FB1702" w:rsidR="00BB7F29" w:rsidRPr="00B01B53" w:rsidRDefault="00BB7F29" w:rsidP="5EC65A0D">
      <w:pPr>
        <w:pStyle w:val="Letterbody"/>
        <w:rPr>
          <w:rFonts w:cs="Arial"/>
          <w:sz w:val="22"/>
          <w:szCs w:val="22"/>
        </w:rPr>
      </w:pPr>
    </w:p>
    <w:p w14:paraId="4502AD66" w14:textId="516D8952" w:rsidR="00BB7F29" w:rsidRPr="00B01B53" w:rsidRDefault="160FF0D1" w:rsidP="5EC65A0D">
      <w:pPr>
        <w:pStyle w:val="Letterbody"/>
        <w:rPr>
          <w:rFonts w:cs="Arial"/>
          <w:sz w:val="22"/>
          <w:szCs w:val="22"/>
        </w:rPr>
      </w:pPr>
      <w:r w:rsidRPr="5EC65A0D">
        <w:rPr>
          <w:rFonts w:cs="Arial"/>
          <w:sz w:val="22"/>
          <w:szCs w:val="22"/>
        </w:rPr>
        <w:t>P</w:t>
      </w:r>
      <w:r w:rsidR="00B61409" w:rsidRPr="5EC65A0D">
        <w:rPr>
          <w:rFonts w:cs="Arial"/>
          <w:sz w:val="22"/>
          <w:szCs w:val="22"/>
        </w:rPr>
        <w:t>ermeable paving has</w:t>
      </w:r>
      <w:r w:rsidR="0D799127" w:rsidRPr="5EC65A0D">
        <w:rPr>
          <w:rFonts w:cs="Arial"/>
          <w:sz w:val="22"/>
          <w:szCs w:val="22"/>
        </w:rPr>
        <w:t xml:space="preserve"> also</w:t>
      </w:r>
      <w:r w:rsidR="00B61409" w:rsidRPr="5EC65A0D">
        <w:rPr>
          <w:rFonts w:cs="Arial"/>
          <w:sz w:val="22"/>
          <w:szCs w:val="22"/>
        </w:rPr>
        <w:t xml:space="preserve"> been </w:t>
      </w:r>
      <w:r w:rsidR="00A361A7" w:rsidRPr="5EC65A0D">
        <w:rPr>
          <w:rFonts w:cs="Arial"/>
          <w:sz w:val="22"/>
          <w:szCs w:val="22"/>
        </w:rPr>
        <w:t xml:space="preserve">proposed </w:t>
      </w:r>
      <w:r w:rsidR="00CD30B2" w:rsidRPr="5EC65A0D">
        <w:rPr>
          <w:rFonts w:cs="Arial"/>
          <w:sz w:val="22"/>
          <w:szCs w:val="22"/>
        </w:rPr>
        <w:t xml:space="preserve">as a SuDS feature </w:t>
      </w:r>
      <w:r w:rsidR="3E8C2225" w:rsidRPr="5EC65A0D">
        <w:rPr>
          <w:rFonts w:cs="Arial"/>
          <w:sz w:val="22"/>
          <w:szCs w:val="22"/>
        </w:rPr>
        <w:t>in addition to</w:t>
      </w:r>
      <w:r w:rsidR="00B61409" w:rsidRPr="5EC65A0D">
        <w:rPr>
          <w:rFonts w:cs="Arial"/>
          <w:sz w:val="22"/>
          <w:szCs w:val="22"/>
        </w:rPr>
        <w:t xml:space="preserve"> the retention basin</w:t>
      </w:r>
      <w:r w:rsidR="7BE1BDDE" w:rsidRPr="5EC65A0D">
        <w:rPr>
          <w:rFonts w:cs="Arial"/>
          <w:sz w:val="22"/>
          <w:szCs w:val="22"/>
        </w:rPr>
        <w:t xml:space="preserve"> in the updated calculator</w:t>
      </w:r>
      <w:r w:rsidR="00B61409" w:rsidRPr="5EC65A0D">
        <w:rPr>
          <w:rFonts w:cs="Arial"/>
          <w:sz w:val="22"/>
          <w:szCs w:val="22"/>
        </w:rPr>
        <w:t>.</w:t>
      </w:r>
      <w:r w:rsidR="00A361A7" w:rsidRPr="5EC65A0D">
        <w:rPr>
          <w:rFonts w:cs="Arial"/>
          <w:sz w:val="22"/>
          <w:szCs w:val="22"/>
        </w:rPr>
        <w:t xml:space="preserve"> </w:t>
      </w:r>
      <w:r w:rsidR="789BC3E7" w:rsidRPr="5EC65A0D">
        <w:rPr>
          <w:rFonts w:cs="Arial"/>
          <w:sz w:val="22"/>
          <w:szCs w:val="22"/>
        </w:rPr>
        <w:t>However, permeable paving and the retention pond have been entered together in a single row of the calculator, producing a simple average phosphorus removal rate for two different treatment trains (Units 2–8 and Units 1 and 9), which is not appropriate because they serve different numbers of dwellings and therefore different drainage areas and runoff volumes. Instead, each treatment train should be entered in a separate row so that its phosphorus removal efficiency is correctly weighted according to the proportion of dwellings, contributing area, or flow it serves.</w:t>
      </w:r>
    </w:p>
    <w:p w14:paraId="378930ED" w14:textId="63EC6422" w:rsidR="00BB7F29" w:rsidRPr="00B01B53" w:rsidRDefault="00BB7F29" w:rsidP="5EC65A0D">
      <w:pPr>
        <w:pStyle w:val="Letterbody"/>
        <w:rPr>
          <w:rFonts w:cs="Arial"/>
          <w:sz w:val="22"/>
          <w:szCs w:val="22"/>
        </w:rPr>
      </w:pPr>
    </w:p>
    <w:p w14:paraId="5C9083A8" w14:textId="713A7AAA" w:rsidR="00BB7F29" w:rsidRPr="00B01B53" w:rsidRDefault="789BC3E7" w:rsidP="5EC65A0D">
      <w:pPr>
        <w:pStyle w:val="Letterbody"/>
        <w:rPr>
          <w:rFonts w:cs="Arial"/>
          <w:sz w:val="22"/>
          <w:szCs w:val="22"/>
        </w:rPr>
      </w:pPr>
      <w:r w:rsidRPr="5EC65A0D">
        <w:rPr>
          <w:rFonts w:cs="Arial"/>
          <w:sz w:val="22"/>
          <w:szCs w:val="22"/>
        </w:rPr>
        <w:t>T</w:t>
      </w:r>
      <w:r w:rsidR="00167BA9" w:rsidRPr="5EC65A0D">
        <w:rPr>
          <w:rFonts w:cs="Arial"/>
          <w:sz w:val="22"/>
          <w:szCs w:val="22"/>
        </w:rPr>
        <w:t>he following issue h</w:t>
      </w:r>
      <w:r w:rsidR="2DB8969C" w:rsidRPr="5EC65A0D">
        <w:rPr>
          <w:rFonts w:cs="Arial"/>
          <w:sz w:val="22"/>
          <w:szCs w:val="22"/>
        </w:rPr>
        <w:t>as also</w:t>
      </w:r>
      <w:r w:rsidR="00167BA9" w:rsidRPr="5EC65A0D">
        <w:rPr>
          <w:rFonts w:cs="Arial"/>
          <w:sz w:val="22"/>
          <w:szCs w:val="22"/>
        </w:rPr>
        <w:t xml:space="preserve"> been identified</w:t>
      </w:r>
      <w:r w:rsidR="00A361A7" w:rsidRPr="5EC65A0D">
        <w:rPr>
          <w:rFonts w:cs="Arial"/>
          <w:sz w:val="22"/>
          <w:szCs w:val="22"/>
        </w:rPr>
        <w:t>:</w:t>
      </w:r>
      <w:r w:rsidR="6A7939EB" w:rsidRPr="5EC65A0D">
        <w:rPr>
          <w:rFonts w:cs="Arial"/>
          <w:sz w:val="22"/>
          <w:szCs w:val="22"/>
        </w:rPr>
        <w:t xml:space="preserve"> </w:t>
      </w:r>
      <w:r w:rsidR="00A361A7" w:rsidRPr="5EC65A0D">
        <w:rPr>
          <w:rFonts w:cs="Arial"/>
          <w:sz w:val="22"/>
          <w:szCs w:val="22"/>
        </w:rPr>
        <w:t xml:space="preserve">The nutrient calculation that the Nutrient Neutrality Assessment and HRA are based upon has not been uploaded for review. </w:t>
      </w:r>
      <w:r w:rsidR="00B61409" w:rsidRPr="5EC65A0D">
        <w:rPr>
          <w:rFonts w:cs="Arial"/>
          <w:sz w:val="22"/>
          <w:szCs w:val="22"/>
        </w:rPr>
        <w:t>Any updated</w:t>
      </w:r>
      <w:r w:rsidR="00AB0699" w:rsidRPr="5EC65A0D">
        <w:rPr>
          <w:rFonts w:cs="Arial"/>
          <w:sz w:val="22"/>
          <w:szCs w:val="22"/>
        </w:rPr>
        <w:t xml:space="preserve"> nutrient calculator </w:t>
      </w:r>
      <w:r w:rsidR="00B61409" w:rsidRPr="5EC65A0D">
        <w:rPr>
          <w:rFonts w:cs="Arial"/>
          <w:sz w:val="22"/>
          <w:szCs w:val="22"/>
        </w:rPr>
        <w:t>submitted to support this DoC must be</w:t>
      </w:r>
      <w:r w:rsidR="00AB0699" w:rsidRPr="5EC65A0D">
        <w:rPr>
          <w:rFonts w:cs="Arial"/>
          <w:sz w:val="22"/>
          <w:szCs w:val="22"/>
        </w:rPr>
        <w:t xml:space="preserve"> sent as a</w:t>
      </w:r>
      <w:r w:rsidR="00B61409" w:rsidRPr="5EC65A0D">
        <w:rPr>
          <w:rFonts w:cs="Arial"/>
          <w:sz w:val="22"/>
          <w:szCs w:val="22"/>
        </w:rPr>
        <w:t>n unlocked</w:t>
      </w:r>
      <w:r w:rsidR="00AB0699" w:rsidRPr="5EC65A0D">
        <w:rPr>
          <w:rFonts w:cs="Arial"/>
          <w:sz w:val="22"/>
          <w:szCs w:val="22"/>
        </w:rPr>
        <w:t xml:space="preserve"> excel spreadsheet for review</w:t>
      </w:r>
      <w:r w:rsidR="00B61409" w:rsidRPr="5EC65A0D">
        <w:rPr>
          <w:rFonts w:cs="Arial"/>
          <w:sz w:val="22"/>
          <w:szCs w:val="22"/>
        </w:rPr>
        <w:t xml:space="preserve"> by the LPA</w:t>
      </w:r>
      <w:r w:rsidR="00AB0699" w:rsidRPr="5EC65A0D">
        <w:rPr>
          <w:rFonts w:cs="Arial"/>
          <w:sz w:val="22"/>
          <w:szCs w:val="22"/>
        </w:rPr>
        <w:t xml:space="preserve">. </w:t>
      </w:r>
    </w:p>
    <w:p w14:paraId="7AA438F8" w14:textId="77777777" w:rsidR="00AB0699" w:rsidRDefault="00AB0699" w:rsidP="003D63DD">
      <w:pPr>
        <w:pStyle w:val="Letterbody"/>
        <w:rPr>
          <w:rFonts w:cs="Arial"/>
          <w:sz w:val="22"/>
          <w:szCs w:val="22"/>
        </w:rPr>
      </w:pPr>
    </w:p>
    <w:p w14:paraId="4D9CE6BF" w14:textId="1554A2CB" w:rsidR="00972650" w:rsidRDefault="00AB0699" w:rsidP="00886DA8">
      <w:pPr>
        <w:pStyle w:val="Letterbody"/>
        <w:rPr>
          <w:rFonts w:cs="Arial"/>
          <w:sz w:val="22"/>
          <w:szCs w:val="22"/>
        </w:rPr>
      </w:pPr>
      <w:r w:rsidRPr="58DF2A8C">
        <w:rPr>
          <w:rFonts w:cs="Arial"/>
          <w:sz w:val="22"/>
          <w:szCs w:val="22"/>
        </w:rPr>
        <w:t>No evidence of purchase</w:t>
      </w:r>
      <w:r w:rsidR="00B61409" w:rsidRPr="58DF2A8C">
        <w:rPr>
          <w:rFonts w:cs="Arial"/>
          <w:sz w:val="22"/>
          <w:szCs w:val="22"/>
        </w:rPr>
        <w:t xml:space="preserve"> of credits</w:t>
      </w:r>
      <w:r w:rsidRPr="58DF2A8C">
        <w:rPr>
          <w:rFonts w:cs="Arial"/>
          <w:sz w:val="22"/>
          <w:szCs w:val="22"/>
        </w:rPr>
        <w:t xml:space="preserve"> </w:t>
      </w:r>
      <w:r w:rsidR="00B61409" w:rsidRPr="58DF2A8C">
        <w:rPr>
          <w:rFonts w:cs="Arial"/>
          <w:sz w:val="22"/>
          <w:szCs w:val="22"/>
        </w:rPr>
        <w:t xml:space="preserve">(via council lead scheme or third-party marketplace) </w:t>
      </w:r>
      <w:r w:rsidRPr="58DF2A8C">
        <w:rPr>
          <w:rFonts w:cs="Arial"/>
          <w:sz w:val="22"/>
          <w:szCs w:val="22"/>
        </w:rPr>
        <w:t xml:space="preserve">has </w:t>
      </w:r>
      <w:r w:rsidR="00167BA9" w:rsidRPr="58DF2A8C">
        <w:rPr>
          <w:rFonts w:cs="Arial"/>
          <w:sz w:val="22"/>
          <w:szCs w:val="22"/>
        </w:rPr>
        <w:t xml:space="preserve">yet </w:t>
      </w:r>
      <w:r w:rsidRPr="58DF2A8C">
        <w:rPr>
          <w:rFonts w:cs="Arial"/>
          <w:sz w:val="22"/>
          <w:szCs w:val="22"/>
        </w:rPr>
        <w:t>been provided</w:t>
      </w:r>
      <w:r w:rsidR="00B61409" w:rsidRPr="58DF2A8C">
        <w:rPr>
          <w:rFonts w:cs="Arial"/>
          <w:sz w:val="22"/>
          <w:szCs w:val="22"/>
        </w:rPr>
        <w:t xml:space="preserve">. Considering this and the above, I cannot support the discharge of this condition. </w:t>
      </w:r>
      <w:r w:rsidR="6480F8E4" w:rsidRPr="58DF2A8C">
        <w:rPr>
          <w:rFonts w:cs="Arial"/>
          <w:sz w:val="22"/>
          <w:szCs w:val="22"/>
        </w:rPr>
        <w:t>The f</w:t>
      </w:r>
      <w:r w:rsidR="00B61409" w:rsidRPr="58DF2A8C">
        <w:rPr>
          <w:rFonts w:cs="Arial"/>
          <w:sz w:val="22"/>
          <w:szCs w:val="22"/>
        </w:rPr>
        <w:t xml:space="preserve">urther amendments/additional information </w:t>
      </w:r>
      <w:r w:rsidR="76EBA0C2" w:rsidRPr="58DF2A8C">
        <w:rPr>
          <w:rFonts w:cs="Arial"/>
          <w:sz w:val="22"/>
          <w:szCs w:val="22"/>
        </w:rPr>
        <w:t xml:space="preserve">above is </w:t>
      </w:r>
      <w:r w:rsidR="00B61409" w:rsidRPr="58DF2A8C">
        <w:rPr>
          <w:rFonts w:cs="Arial"/>
          <w:sz w:val="22"/>
          <w:szCs w:val="22"/>
        </w:rPr>
        <w:t xml:space="preserve">required.  </w:t>
      </w:r>
    </w:p>
    <w:p w14:paraId="021CA526" w14:textId="77777777" w:rsidR="00167BA9" w:rsidRDefault="00167BA9" w:rsidP="00886DA8">
      <w:pPr>
        <w:pStyle w:val="Letterbody"/>
        <w:rPr>
          <w:rFonts w:cs="Arial"/>
          <w:sz w:val="22"/>
          <w:szCs w:val="22"/>
        </w:rPr>
      </w:pPr>
    </w:p>
    <w:p w14:paraId="079EDD7E" w14:textId="2199AB60" w:rsidR="00167BA9" w:rsidRDefault="00167BA9" w:rsidP="00167BA9">
      <w:pPr>
        <w:pStyle w:val="Letterbody"/>
        <w:rPr>
          <w:rFonts w:cs="Arial"/>
          <w:sz w:val="22"/>
          <w:szCs w:val="22"/>
        </w:rPr>
      </w:pPr>
      <w:r w:rsidRPr="58DF2A8C">
        <w:rPr>
          <w:rFonts w:cs="Arial"/>
          <w:sz w:val="22"/>
          <w:szCs w:val="22"/>
        </w:rPr>
        <w:t>The applicant has requested, within the Supporting Statement</w:t>
      </w:r>
      <w:r w:rsidR="00CD30B2" w:rsidRPr="58DF2A8C">
        <w:rPr>
          <w:rFonts w:cs="Arial"/>
          <w:sz w:val="22"/>
          <w:szCs w:val="22"/>
        </w:rPr>
        <w:t xml:space="preserve"> (uploaded 30 Jan 2026)</w:t>
      </w:r>
      <w:r w:rsidRPr="58DF2A8C">
        <w:rPr>
          <w:rFonts w:cs="Arial"/>
          <w:sz w:val="22"/>
          <w:szCs w:val="22"/>
        </w:rPr>
        <w:t xml:space="preserve">, that the </w:t>
      </w:r>
      <w:r w:rsidR="00B01B53" w:rsidRPr="58DF2A8C">
        <w:rPr>
          <w:rFonts w:cs="Arial"/>
          <w:sz w:val="22"/>
          <w:szCs w:val="22"/>
        </w:rPr>
        <w:t>condition</w:t>
      </w:r>
      <w:r w:rsidRPr="58DF2A8C">
        <w:rPr>
          <w:rFonts w:cs="Arial"/>
          <w:sz w:val="22"/>
          <w:szCs w:val="22"/>
        </w:rPr>
        <w:t xml:space="preserve"> to submit evidence of compliance with nutrient neutrality be amended from pre-commencement to pre-occupation. This is not considered acceptable.</w:t>
      </w:r>
    </w:p>
    <w:p w14:paraId="4EF39F04" w14:textId="77777777" w:rsidR="00167BA9" w:rsidRDefault="00167BA9" w:rsidP="00886DA8">
      <w:pPr>
        <w:pStyle w:val="Letterbody"/>
        <w:rPr>
          <w:rFonts w:cs="Arial"/>
          <w:sz w:val="22"/>
          <w:szCs w:val="22"/>
        </w:rPr>
      </w:pPr>
    </w:p>
    <w:p w14:paraId="676FFBA9" w14:textId="62D7AC6C" w:rsidR="00167BA9" w:rsidRDefault="003D603C" w:rsidP="00886DA8">
      <w:pPr>
        <w:pStyle w:val="Letterbody"/>
        <w:rPr>
          <w:rFonts w:cs="Arial"/>
          <w:sz w:val="22"/>
          <w:szCs w:val="22"/>
          <w:u w:val="single"/>
        </w:rPr>
      </w:pPr>
      <w:r>
        <w:rPr>
          <w:rFonts w:cs="Arial"/>
          <w:sz w:val="22"/>
          <w:szCs w:val="22"/>
          <w:u w:val="single"/>
        </w:rPr>
        <w:t>12 (</w:t>
      </w:r>
      <w:r w:rsidRPr="003D603C">
        <w:rPr>
          <w:rFonts w:cs="Arial"/>
          <w:sz w:val="22"/>
          <w:szCs w:val="22"/>
          <w:u w:val="single"/>
        </w:rPr>
        <w:t>CEMP</w:t>
      </w:r>
      <w:r>
        <w:rPr>
          <w:rFonts w:cs="Arial"/>
          <w:sz w:val="22"/>
          <w:szCs w:val="22"/>
          <w:u w:val="single"/>
        </w:rPr>
        <w:t>)</w:t>
      </w:r>
    </w:p>
    <w:p w14:paraId="574CFEC5" w14:textId="77777777" w:rsidR="00461A03" w:rsidRDefault="00461A03" w:rsidP="00886DA8">
      <w:pPr>
        <w:pStyle w:val="Letterbody"/>
        <w:rPr>
          <w:rFonts w:cs="Arial"/>
          <w:sz w:val="22"/>
          <w:szCs w:val="22"/>
          <w:u w:val="single"/>
        </w:rPr>
      </w:pPr>
    </w:p>
    <w:p w14:paraId="4DF588DB" w14:textId="447ED72F" w:rsidR="00461A03" w:rsidRDefault="00461A03" w:rsidP="00886DA8">
      <w:pPr>
        <w:pStyle w:val="Letterbody"/>
        <w:rPr>
          <w:rFonts w:cs="Arial"/>
          <w:sz w:val="22"/>
          <w:szCs w:val="22"/>
        </w:rPr>
      </w:pPr>
      <w:r>
        <w:rPr>
          <w:rFonts w:cs="Arial"/>
          <w:sz w:val="22"/>
          <w:szCs w:val="22"/>
        </w:rPr>
        <w:t>A CEMP has been submitted and includes w</w:t>
      </w:r>
      <w:r w:rsidRPr="00461A03">
        <w:rPr>
          <w:rFonts w:cs="Arial"/>
          <w:sz w:val="22"/>
          <w:szCs w:val="22"/>
        </w:rPr>
        <w:t>orking method statements for protected/priority species</w:t>
      </w:r>
      <w:r>
        <w:rPr>
          <w:rFonts w:cs="Arial"/>
          <w:sz w:val="22"/>
          <w:szCs w:val="22"/>
        </w:rPr>
        <w:t xml:space="preserve"> and w</w:t>
      </w:r>
      <w:r w:rsidRPr="00461A03">
        <w:rPr>
          <w:rFonts w:cs="Arial"/>
          <w:sz w:val="22"/>
          <w:szCs w:val="22"/>
        </w:rPr>
        <w:t>ork schedules for activities with specific timing requirements</w:t>
      </w:r>
      <w:r>
        <w:rPr>
          <w:rFonts w:cs="Arial"/>
          <w:sz w:val="22"/>
          <w:szCs w:val="22"/>
        </w:rPr>
        <w:t xml:space="preserve"> </w:t>
      </w:r>
      <w:r w:rsidRPr="00461A03">
        <w:rPr>
          <w:rFonts w:cs="Arial"/>
          <w:sz w:val="22"/>
          <w:szCs w:val="22"/>
        </w:rPr>
        <w:t>including details of when a licensed ecologist and/or ecological clerk of works shall be present on site.</w:t>
      </w:r>
      <w:r>
        <w:rPr>
          <w:rFonts w:cs="Arial"/>
          <w:sz w:val="22"/>
          <w:szCs w:val="22"/>
        </w:rPr>
        <w:t xml:space="preserve"> Root protection areas for</w:t>
      </w:r>
      <w:r w:rsidR="00A64508">
        <w:rPr>
          <w:rFonts w:cs="Arial"/>
          <w:sz w:val="22"/>
          <w:szCs w:val="22"/>
        </w:rPr>
        <w:t xml:space="preserve"> </w:t>
      </w:r>
      <w:r w:rsidR="00140A4D">
        <w:rPr>
          <w:rFonts w:cs="Arial"/>
          <w:sz w:val="22"/>
          <w:szCs w:val="22"/>
        </w:rPr>
        <w:t xml:space="preserve">existing </w:t>
      </w:r>
      <w:r w:rsidR="00A64508">
        <w:rPr>
          <w:rFonts w:cs="Arial"/>
          <w:sz w:val="22"/>
          <w:szCs w:val="22"/>
        </w:rPr>
        <w:t xml:space="preserve">boundary hedgerows and trees during </w:t>
      </w:r>
      <w:r>
        <w:rPr>
          <w:rFonts w:cs="Arial"/>
          <w:sz w:val="22"/>
          <w:szCs w:val="22"/>
        </w:rPr>
        <w:t>construction activities are</w:t>
      </w:r>
      <w:r w:rsidR="00A64508">
        <w:rPr>
          <w:rFonts w:cs="Arial"/>
          <w:sz w:val="22"/>
          <w:szCs w:val="22"/>
        </w:rPr>
        <w:t xml:space="preserve"> also</w:t>
      </w:r>
      <w:r>
        <w:rPr>
          <w:rFonts w:cs="Arial"/>
          <w:sz w:val="22"/>
          <w:szCs w:val="22"/>
        </w:rPr>
        <w:t xml:space="preserve"> included. </w:t>
      </w:r>
    </w:p>
    <w:p w14:paraId="3744AAB5" w14:textId="77777777" w:rsidR="00461A03" w:rsidRDefault="00461A03" w:rsidP="00886DA8">
      <w:pPr>
        <w:pStyle w:val="Letterbody"/>
        <w:rPr>
          <w:rFonts w:cs="Arial"/>
          <w:sz w:val="22"/>
          <w:szCs w:val="22"/>
        </w:rPr>
      </w:pPr>
    </w:p>
    <w:p w14:paraId="1C4F007D" w14:textId="1DD27DE0" w:rsidR="000C5591" w:rsidRDefault="00461A03" w:rsidP="00886DA8">
      <w:pPr>
        <w:pStyle w:val="Letterbody"/>
        <w:rPr>
          <w:rFonts w:cs="Arial"/>
          <w:sz w:val="22"/>
          <w:szCs w:val="22"/>
        </w:rPr>
      </w:pPr>
      <w:r w:rsidRPr="00461A03">
        <w:rPr>
          <w:rFonts w:cs="Arial"/>
          <w:sz w:val="22"/>
          <w:szCs w:val="22"/>
        </w:rPr>
        <w:t xml:space="preserve">The following </w:t>
      </w:r>
      <w:r w:rsidR="00140A4D">
        <w:rPr>
          <w:rFonts w:cs="Arial"/>
          <w:sz w:val="22"/>
          <w:szCs w:val="22"/>
        </w:rPr>
        <w:t>condition criteria have not been met and are recommended based on the ecological constraints</w:t>
      </w:r>
      <w:r w:rsidR="00791BA8">
        <w:rPr>
          <w:rFonts w:cs="Arial"/>
          <w:sz w:val="22"/>
          <w:szCs w:val="22"/>
        </w:rPr>
        <w:t xml:space="preserve"> of this site</w:t>
      </w:r>
      <w:r w:rsidR="00140A4D">
        <w:rPr>
          <w:rFonts w:cs="Arial"/>
          <w:sz w:val="22"/>
          <w:szCs w:val="22"/>
        </w:rPr>
        <w:t xml:space="preserve">: </w:t>
      </w:r>
    </w:p>
    <w:p w14:paraId="4910FC30" w14:textId="77777777" w:rsidR="00CD30B2" w:rsidRPr="00461A03" w:rsidRDefault="00CD30B2" w:rsidP="00886DA8">
      <w:pPr>
        <w:pStyle w:val="Letterbody"/>
        <w:rPr>
          <w:rFonts w:cs="Arial"/>
          <w:sz w:val="22"/>
          <w:szCs w:val="22"/>
        </w:rPr>
      </w:pPr>
    </w:p>
    <w:p w14:paraId="2D46FD7F" w14:textId="740C02CC" w:rsidR="00461A03" w:rsidRDefault="00461A03" w:rsidP="00886DA8">
      <w:pPr>
        <w:pStyle w:val="Letterbody"/>
        <w:numPr>
          <w:ilvl w:val="0"/>
          <w:numId w:val="13"/>
        </w:numPr>
        <w:rPr>
          <w:rFonts w:cs="Arial"/>
          <w:sz w:val="22"/>
          <w:szCs w:val="22"/>
        </w:rPr>
      </w:pPr>
      <w:r>
        <w:rPr>
          <w:rFonts w:cs="Arial"/>
          <w:sz w:val="22"/>
          <w:szCs w:val="22"/>
        </w:rPr>
        <w:lastRenderedPageBreak/>
        <w:t>The details of k</w:t>
      </w:r>
      <w:r w:rsidR="003D603C" w:rsidRPr="00461A03">
        <w:rPr>
          <w:rFonts w:cs="Arial"/>
          <w:sz w:val="22"/>
          <w:szCs w:val="22"/>
        </w:rPr>
        <w:t>ey personnel, responsibilities and contact details (including Site Manager and ecologist/</w:t>
      </w:r>
      <w:proofErr w:type="spellStart"/>
      <w:r w:rsidR="003D603C" w:rsidRPr="00461A03">
        <w:rPr>
          <w:rFonts w:cs="Arial"/>
          <w:sz w:val="22"/>
          <w:szCs w:val="22"/>
        </w:rPr>
        <w:t>ECoW</w:t>
      </w:r>
      <w:proofErr w:type="spellEnd"/>
      <w:r w:rsidR="003D603C" w:rsidRPr="00461A03">
        <w:rPr>
          <w:rFonts w:cs="Arial"/>
          <w:sz w:val="22"/>
          <w:szCs w:val="22"/>
        </w:rPr>
        <w:t>)</w:t>
      </w:r>
      <w:r>
        <w:rPr>
          <w:rFonts w:cs="Arial"/>
          <w:sz w:val="22"/>
          <w:szCs w:val="22"/>
        </w:rPr>
        <w:t xml:space="preserve"> are not provided.</w:t>
      </w:r>
      <w:r w:rsidR="008D46B5" w:rsidRPr="008D46B5">
        <w:rPr>
          <w:rFonts w:cs="Arial"/>
          <w:sz w:val="22"/>
          <w:szCs w:val="22"/>
        </w:rPr>
        <w:t xml:space="preserve"> </w:t>
      </w:r>
      <w:r w:rsidR="008D46B5">
        <w:rPr>
          <w:rFonts w:cs="Arial"/>
          <w:sz w:val="22"/>
          <w:szCs w:val="22"/>
        </w:rPr>
        <w:t>This is required to meet criteria e of condition.</w:t>
      </w:r>
      <w:r w:rsidR="0024279D" w:rsidRPr="0024279D">
        <w:rPr>
          <w:rFonts w:cs="Arial"/>
          <w:color w:val="FF0000"/>
          <w:sz w:val="22"/>
          <w:szCs w:val="22"/>
        </w:rPr>
        <w:t xml:space="preserve"> </w:t>
      </w:r>
      <w:r w:rsidR="0024279D">
        <w:rPr>
          <w:rFonts w:cs="Arial"/>
          <w:color w:val="FF0000"/>
          <w:sz w:val="22"/>
          <w:szCs w:val="22"/>
        </w:rPr>
        <w:t>This has not been addressed in the resubmission.</w:t>
      </w:r>
      <w:r w:rsidR="0024279D">
        <w:rPr>
          <w:rFonts w:cs="Arial"/>
          <w:sz w:val="22"/>
          <w:szCs w:val="22"/>
        </w:rPr>
        <w:t xml:space="preserve"> </w:t>
      </w:r>
      <w:r w:rsidR="0024279D" w:rsidRPr="0024279D">
        <w:rPr>
          <w:rFonts w:cs="Arial"/>
          <w:color w:val="FF0000"/>
          <w:sz w:val="22"/>
          <w:szCs w:val="22"/>
        </w:rPr>
        <w:t xml:space="preserve">Supporting Statement </w:t>
      </w:r>
      <w:r w:rsidR="0024279D">
        <w:rPr>
          <w:rFonts w:cs="Arial"/>
          <w:color w:val="FF0000"/>
          <w:sz w:val="22"/>
          <w:szCs w:val="22"/>
        </w:rPr>
        <w:t xml:space="preserve">(Boon Brown, </w:t>
      </w:r>
      <w:r w:rsidR="0024279D" w:rsidRPr="0024279D">
        <w:rPr>
          <w:rFonts w:cs="Arial"/>
          <w:color w:val="FF0000"/>
          <w:sz w:val="22"/>
          <w:szCs w:val="22"/>
        </w:rPr>
        <w:t>14 May 2026</w:t>
      </w:r>
      <w:r w:rsidR="0024279D">
        <w:rPr>
          <w:rFonts w:cs="Arial"/>
          <w:color w:val="FF0000"/>
          <w:sz w:val="22"/>
          <w:szCs w:val="22"/>
        </w:rPr>
        <w:t xml:space="preserve">) states that this information will be provided under a further </w:t>
      </w:r>
      <w:proofErr w:type="spellStart"/>
      <w:r w:rsidR="0024279D">
        <w:rPr>
          <w:rFonts w:cs="Arial"/>
          <w:color w:val="FF0000"/>
          <w:sz w:val="22"/>
          <w:szCs w:val="22"/>
        </w:rPr>
        <w:t>DoC</w:t>
      </w:r>
      <w:proofErr w:type="spellEnd"/>
      <w:r w:rsidR="0024279D">
        <w:rPr>
          <w:rFonts w:cs="Arial"/>
          <w:color w:val="FF0000"/>
          <w:sz w:val="22"/>
          <w:szCs w:val="22"/>
        </w:rPr>
        <w:t xml:space="preserve"> application.</w:t>
      </w:r>
    </w:p>
    <w:p w14:paraId="61D23756" w14:textId="16308CF4" w:rsidR="008D46B5" w:rsidRPr="0024279D" w:rsidRDefault="00461A03" w:rsidP="0024279D">
      <w:pPr>
        <w:pStyle w:val="Letterbody"/>
        <w:numPr>
          <w:ilvl w:val="0"/>
          <w:numId w:val="13"/>
        </w:numPr>
        <w:rPr>
          <w:rFonts w:cs="Arial"/>
          <w:color w:val="FF0000"/>
          <w:sz w:val="22"/>
          <w:szCs w:val="22"/>
        </w:rPr>
      </w:pPr>
      <w:r w:rsidRPr="5EC65A0D">
        <w:rPr>
          <w:rFonts w:cs="Arial"/>
          <w:sz w:val="22"/>
          <w:szCs w:val="22"/>
        </w:rPr>
        <w:t>A t</w:t>
      </w:r>
      <w:r w:rsidR="003D603C" w:rsidRPr="5EC65A0D">
        <w:rPr>
          <w:rFonts w:cs="Arial"/>
          <w:sz w:val="22"/>
          <w:szCs w:val="22"/>
        </w:rPr>
        <w:t xml:space="preserve">imeframe for provision of compliance report to the local planning authority; to be completed by the ecologist/ECoW and to include photographic evidence. </w:t>
      </w:r>
      <w:r w:rsidR="008D46B5" w:rsidRPr="5EC65A0D">
        <w:rPr>
          <w:rFonts w:cs="Arial"/>
          <w:sz w:val="22"/>
          <w:szCs w:val="22"/>
        </w:rPr>
        <w:t>This is required to meet criteria f of condition.</w:t>
      </w:r>
      <w:r w:rsidR="0024279D" w:rsidRPr="0024279D">
        <w:rPr>
          <w:rFonts w:cs="Arial"/>
          <w:color w:val="FF0000"/>
          <w:sz w:val="22"/>
          <w:szCs w:val="22"/>
        </w:rPr>
        <w:t xml:space="preserve"> </w:t>
      </w:r>
      <w:r w:rsidR="0024279D">
        <w:rPr>
          <w:rFonts w:cs="Arial"/>
          <w:color w:val="FF0000"/>
          <w:sz w:val="22"/>
          <w:szCs w:val="22"/>
        </w:rPr>
        <w:t>This has not been addressed in the resubmission.</w:t>
      </w:r>
      <w:r w:rsidR="0024279D">
        <w:rPr>
          <w:rFonts w:cs="Arial"/>
          <w:sz w:val="22"/>
          <w:szCs w:val="22"/>
        </w:rPr>
        <w:t xml:space="preserve"> </w:t>
      </w:r>
      <w:r w:rsidR="0024279D" w:rsidRPr="0024279D">
        <w:rPr>
          <w:rFonts w:cs="Arial"/>
          <w:color w:val="FF0000"/>
          <w:sz w:val="22"/>
          <w:szCs w:val="22"/>
        </w:rPr>
        <w:t xml:space="preserve">Supporting Statement </w:t>
      </w:r>
      <w:r w:rsidR="0024279D">
        <w:rPr>
          <w:rFonts w:cs="Arial"/>
          <w:color w:val="FF0000"/>
          <w:sz w:val="22"/>
          <w:szCs w:val="22"/>
        </w:rPr>
        <w:t xml:space="preserve">(Boon Brown, </w:t>
      </w:r>
      <w:r w:rsidR="0024279D" w:rsidRPr="0024279D">
        <w:rPr>
          <w:rFonts w:cs="Arial"/>
          <w:color w:val="FF0000"/>
          <w:sz w:val="22"/>
          <w:szCs w:val="22"/>
        </w:rPr>
        <w:t>14 May 2026</w:t>
      </w:r>
      <w:r w:rsidR="0024279D">
        <w:rPr>
          <w:rFonts w:cs="Arial"/>
          <w:color w:val="FF0000"/>
          <w:sz w:val="22"/>
          <w:szCs w:val="22"/>
        </w:rPr>
        <w:t xml:space="preserve">) states that this information will be provided under a further </w:t>
      </w:r>
      <w:proofErr w:type="spellStart"/>
      <w:r w:rsidR="0024279D">
        <w:rPr>
          <w:rFonts w:cs="Arial"/>
          <w:color w:val="FF0000"/>
          <w:sz w:val="22"/>
          <w:szCs w:val="22"/>
        </w:rPr>
        <w:t>DoC</w:t>
      </w:r>
      <w:proofErr w:type="spellEnd"/>
      <w:r w:rsidR="0024279D">
        <w:rPr>
          <w:rFonts w:cs="Arial"/>
          <w:color w:val="FF0000"/>
          <w:sz w:val="22"/>
          <w:szCs w:val="22"/>
        </w:rPr>
        <w:t xml:space="preserve"> application.</w:t>
      </w:r>
    </w:p>
    <w:p w14:paraId="65874165" w14:textId="6BA7C969" w:rsidR="00755C29" w:rsidRPr="00755C29" w:rsidRDefault="000B3609" w:rsidP="00755C29">
      <w:pPr>
        <w:pStyle w:val="Letterbody"/>
        <w:numPr>
          <w:ilvl w:val="0"/>
          <w:numId w:val="13"/>
        </w:numPr>
        <w:rPr>
          <w:rFonts w:cs="Arial"/>
          <w:sz w:val="22"/>
          <w:szCs w:val="22"/>
        </w:rPr>
      </w:pPr>
      <w:r w:rsidRPr="5EC65A0D">
        <w:rPr>
          <w:rFonts w:cs="Arial"/>
          <w:sz w:val="22"/>
          <w:szCs w:val="22"/>
        </w:rPr>
        <w:t xml:space="preserve">The CEMP (see sections 3.4.1, 4.3.2 and Table 4.4) currently specifies a 20m exclusion buffer from the northern boundary, to be fenced off with Heras fencing. The Proposed Site Plan (Big Picture Design, 23/09/2026) shows no </w:t>
      </w:r>
      <w:r w:rsidR="00063914" w:rsidRPr="5EC65A0D">
        <w:rPr>
          <w:rFonts w:cs="Arial"/>
          <w:sz w:val="22"/>
          <w:szCs w:val="22"/>
        </w:rPr>
        <w:t xml:space="preserve">construction </w:t>
      </w:r>
      <w:r w:rsidRPr="5EC65A0D">
        <w:rPr>
          <w:rFonts w:cs="Arial"/>
          <w:sz w:val="22"/>
          <w:szCs w:val="22"/>
        </w:rPr>
        <w:t>within appro</w:t>
      </w:r>
      <w:r w:rsidR="00063914" w:rsidRPr="5EC65A0D">
        <w:rPr>
          <w:rFonts w:cs="Arial"/>
          <w:sz w:val="22"/>
          <w:szCs w:val="22"/>
        </w:rPr>
        <w:t>x.</w:t>
      </w:r>
      <w:r w:rsidRPr="5EC65A0D">
        <w:rPr>
          <w:rFonts w:cs="Arial"/>
          <w:sz w:val="22"/>
          <w:szCs w:val="22"/>
        </w:rPr>
        <w:t xml:space="preserve"> 25–30m of this boundary. If no substantial works are proposed in this area, the CEMP should extend the exclusion buffer as far as possible, at least to match the Proposed Site Plan, to avoid</w:t>
      </w:r>
      <w:r w:rsidR="00063914" w:rsidRPr="5EC65A0D">
        <w:rPr>
          <w:rFonts w:cs="Arial"/>
          <w:sz w:val="22"/>
          <w:szCs w:val="22"/>
        </w:rPr>
        <w:t xml:space="preserve"> disturbance to protected species</w:t>
      </w:r>
      <w:r w:rsidRPr="5EC65A0D">
        <w:rPr>
          <w:rFonts w:cs="Arial"/>
          <w:sz w:val="22"/>
          <w:szCs w:val="22"/>
        </w:rPr>
        <w:t>.</w:t>
      </w:r>
      <w:r w:rsidR="00755C29">
        <w:rPr>
          <w:rFonts w:cs="Arial"/>
          <w:sz w:val="22"/>
          <w:szCs w:val="22"/>
        </w:rPr>
        <w:t xml:space="preserve"> </w:t>
      </w:r>
      <w:r w:rsidR="00755C29">
        <w:rPr>
          <w:rFonts w:cs="Arial"/>
          <w:color w:val="FF0000"/>
          <w:sz w:val="22"/>
          <w:szCs w:val="22"/>
        </w:rPr>
        <w:t xml:space="preserve">The badger sett is located just inside the northwest corner of the blueline boundary. The northern redline boundary along which the protective badger sett fencing is meant to run appears to be over 30m from the </w:t>
      </w:r>
      <w:proofErr w:type="spellStart"/>
      <w:r w:rsidR="00755C29">
        <w:rPr>
          <w:rFonts w:cs="Arial"/>
          <w:color w:val="FF0000"/>
          <w:sz w:val="22"/>
          <w:szCs w:val="22"/>
        </w:rPr>
        <w:t>sett</w:t>
      </w:r>
      <w:proofErr w:type="spellEnd"/>
      <w:r w:rsidR="00755C29">
        <w:rPr>
          <w:rFonts w:cs="Arial"/>
          <w:color w:val="FF0000"/>
          <w:sz w:val="22"/>
          <w:szCs w:val="22"/>
        </w:rPr>
        <w:t xml:space="preserve">. It appears that the only works proposed within 30m would be the planting of vegetation which appears to be beyond 10m from the </w:t>
      </w:r>
      <w:proofErr w:type="spellStart"/>
      <w:r w:rsidR="00755C29">
        <w:rPr>
          <w:rFonts w:cs="Arial"/>
          <w:color w:val="FF0000"/>
          <w:sz w:val="22"/>
          <w:szCs w:val="22"/>
        </w:rPr>
        <w:t>sett</w:t>
      </w:r>
      <w:proofErr w:type="spellEnd"/>
      <w:r w:rsidR="00755C29">
        <w:rPr>
          <w:rFonts w:cs="Arial"/>
          <w:color w:val="FF0000"/>
          <w:sz w:val="22"/>
          <w:szCs w:val="22"/>
        </w:rPr>
        <w:t xml:space="preserve"> and could be carried out using hand tools (such activities would be unlikely to require a licence). If a 30m buffer can be accommodated, it is unclear why it has not been applied in the CEMP. </w:t>
      </w:r>
      <w:r w:rsidR="0024279D">
        <w:rPr>
          <w:rFonts w:cs="Arial"/>
          <w:color w:val="FF0000"/>
          <w:sz w:val="22"/>
          <w:szCs w:val="22"/>
        </w:rPr>
        <w:t>This would not conflict with the approved layout or plans. This must be addressed in the resubmission.</w:t>
      </w:r>
    </w:p>
    <w:p w14:paraId="27C5263C" w14:textId="77777777" w:rsidR="000B3609" w:rsidRDefault="000B3609" w:rsidP="000B3609">
      <w:pPr>
        <w:pStyle w:val="Letterbody"/>
        <w:ind w:left="720"/>
        <w:rPr>
          <w:rFonts w:cs="Arial"/>
          <w:sz w:val="22"/>
          <w:szCs w:val="22"/>
        </w:rPr>
      </w:pPr>
    </w:p>
    <w:p w14:paraId="272DDE6A" w14:textId="1697F312" w:rsidR="008D46B5" w:rsidRPr="008D46B5" w:rsidRDefault="008D46B5" w:rsidP="008D46B5">
      <w:pPr>
        <w:pStyle w:val="Letterbody"/>
        <w:rPr>
          <w:rFonts w:cs="Arial"/>
          <w:sz w:val="22"/>
          <w:szCs w:val="22"/>
          <w:u w:val="single"/>
        </w:rPr>
      </w:pPr>
      <w:r w:rsidRPr="008D46B5">
        <w:rPr>
          <w:rFonts w:cs="Arial"/>
          <w:sz w:val="22"/>
          <w:szCs w:val="22"/>
          <w:u w:val="single"/>
        </w:rPr>
        <w:t>13 (LEMP)</w:t>
      </w:r>
    </w:p>
    <w:p w14:paraId="71E2DF99" w14:textId="77777777" w:rsidR="008D46B5" w:rsidRDefault="008D46B5" w:rsidP="008D46B5">
      <w:pPr>
        <w:pStyle w:val="Letterbody"/>
        <w:rPr>
          <w:rFonts w:cs="Arial"/>
          <w:sz w:val="22"/>
          <w:szCs w:val="22"/>
        </w:rPr>
      </w:pPr>
    </w:p>
    <w:p w14:paraId="51947F89" w14:textId="310BEAE7" w:rsidR="00A64508" w:rsidRDefault="008D46B5" w:rsidP="00886DA8">
      <w:pPr>
        <w:pStyle w:val="Letterbody"/>
        <w:rPr>
          <w:rFonts w:cs="Arial"/>
          <w:sz w:val="22"/>
          <w:szCs w:val="22"/>
        </w:rPr>
      </w:pPr>
      <w:r w:rsidRPr="5EC65A0D">
        <w:rPr>
          <w:rFonts w:cs="Arial"/>
          <w:sz w:val="22"/>
          <w:szCs w:val="22"/>
        </w:rPr>
        <w:t xml:space="preserve">The layout </w:t>
      </w:r>
      <w:r w:rsidR="00A64508" w:rsidRPr="5EC65A0D">
        <w:rPr>
          <w:rFonts w:cs="Arial"/>
          <w:sz w:val="22"/>
          <w:szCs w:val="22"/>
        </w:rPr>
        <w:t xml:space="preserve">referenced </w:t>
      </w:r>
      <w:r w:rsidRPr="5EC65A0D">
        <w:rPr>
          <w:rFonts w:cs="Arial"/>
          <w:sz w:val="22"/>
          <w:szCs w:val="22"/>
        </w:rPr>
        <w:t>in the LEMP (Proposed Site Plan, Big Picture Design, 23/09/2026) appears to include the 5m hedgerow buffer and the new hedgerow</w:t>
      </w:r>
      <w:r w:rsidR="003A2E78" w:rsidRPr="5EC65A0D">
        <w:rPr>
          <w:rFonts w:cs="Arial"/>
          <w:sz w:val="22"/>
          <w:szCs w:val="22"/>
        </w:rPr>
        <w:t xml:space="preserve"> </w:t>
      </w:r>
      <w:r w:rsidR="00A64508" w:rsidRPr="5EC65A0D">
        <w:rPr>
          <w:rFonts w:cs="Arial"/>
          <w:sz w:val="22"/>
          <w:szCs w:val="22"/>
        </w:rPr>
        <w:t xml:space="preserve">approved </w:t>
      </w:r>
      <w:r w:rsidR="5FCE0F14" w:rsidRPr="5EC65A0D">
        <w:rPr>
          <w:rFonts w:cs="Arial"/>
          <w:sz w:val="22"/>
          <w:szCs w:val="22"/>
        </w:rPr>
        <w:t xml:space="preserve">in the </w:t>
      </w:r>
      <w:r w:rsidR="00A64508" w:rsidRPr="5EC65A0D">
        <w:rPr>
          <w:rFonts w:cs="Arial"/>
          <w:sz w:val="22"/>
          <w:szCs w:val="22"/>
        </w:rPr>
        <w:t>Parameters Plan (Boon Brown, 27 Jan 2023).</w:t>
      </w:r>
      <w:r w:rsidR="003A2E78" w:rsidRPr="5EC65A0D">
        <w:rPr>
          <w:rFonts w:cs="Arial"/>
          <w:sz w:val="22"/>
          <w:szCs w:val="22"/>
        </w:rPr>
        <w:t xml:space="preserve"> </w:t>
      </w:r>
      <w:r w:rsidR="004B246B" w:rsidRPr="5EC65A0D">
        <w:rPr>
          <w:rFonts w:cs="Arial"/>
          <w:sz w:val="22"/>
          <w:szCs w:val="22"/>
        </w:rPr>
        <w:t xml:space="preserve">The exclusion zone </w:t>
      </w:r>
      <w:r w:rsidR="00A64508" w:rsidRPr="5EC65A0D">
        <w:rPr>
          <w:rFonts w:cs="Arial"/>
          <w:sz w:val="22"/>
          <w:szCs w:val="22"/>
        </w:rPr>
        <w:t xml:space="preserve">buffer from the </w:t>
      </w:r>
      <w:r w:rsidR="004B246B" w:rsidRPr="5EC65A0D">
        <w:rPr>
          <w:rFonts w:cs="Arial"/>
          <w:sz w:val="22"/>
          <w:szCs w:val="22"/>
        </w:rPr>
        <w:t xml:space="preserve">northern boundary also appears to be in line with the </w:t>
      </w:r>
      <w:r w:rsidR="003A2E78" w:rsidRPr="5EC65A0D">
        <w:rPr>
          <w:rFonts w:cs="Arial"/>
          <w:sz w:val="22"/>
          <w:szCs w:val="22"/>
        </w:rPr>
        <w:t>P</w:t>
      </w:r>
      <w:r w:rsidR="004B246B" w:rsidRPr="5EC65A0D">
        <w:rPr>
          <w:rFonts w:cs="Arial"/>
          <w:sz w:val="22"/>
          <w:szCs w:val="22"/>
        </w:rPr>
        <w:t xml:space="preserve">arameters </w:t>
      </w:r>
      <w:r w:rsidR="003A2E78" w:rsidRPr="5EC65A0D">
        <w:rPr>
          <w:rFonts w:cs="Arial"/>
          <w:sz w:val="22"/>
          <w:szCs w:val="22"/>
        </w:rPr>
        <w:t>P</w:t>
      </w:r>
      <w:r w:rsidR="004B246B" w:rsidRPr="5EC65A0D">
        <w:rPr>
          <w:rFonts w:cs="Arial"/>
          <w:sz w:val="22"/>
          <w:szCs w:val="22"/>
        </w:rPr>
        <w:t>lan</w:t>
      </w:r>
      <w:r w:rsidR="003A2E78" w:rsidRPr="5EC65A0D">
        <w:rPr>
          <w:rFonts w:cs="Arial"/>
          <w:sz w:val="22"/>
          <w:szCs w:val="22"/>
        </w:rPr>
        <w:t xml:space="preserve"> and the recommendations set out in Confidential Annex 2020-027-BB (uploaded 10 Dec 2020)</w:t>
      </w:r>
      <w:r w:rsidR="00A64508" w:rsidRPr="5EC65A0D">
        <w:rPr>
          <w:rFonts w:cs="Arial"/>
          <w:sz w:val="22"/>
          <w:szCs w:val="22"/>
        </w:rPr>
        <w:t>.</w:t>
      </w:r>
      <w:r w:rsidR="00F912BF" w:rsidRPr="5EC65A0D">
        <w:rPr>
          <w:rFonts w:cs="Arial"/>
          <w:sz w:val="22"/>
          <w:szCs w:val="22"/>
        </w:rPr>
        <w:t xml:space="preserve"> </w:t>
      </w:r>
      <w:r w:rsidR="00A64508" w:rsidRPr="5EC65A0D">
        <w:rPr>
          <w:rFonts w:cs="Arial"/>
          <w:sz w:val="22"/>
          <w:szCs w:val="22"/>
        </w:rPr>
        <w:t>However,</w:t>
      </w:r>
      <w:r w:rsidR="00F912BF" w:rsidRPr="5EC65A0D">
        <w:rPr>
          <w:rFonts w:cs="Arial"/>
          <w:sz w:val="22"/>
          <w:szCs w:val="22"/>
        </w:rPr>
        <w:t xml:space="preserve"> the Proposed Site Plan </w:t>
      </w:r>
      <w:r w:rsidR="00791BA8" w:rsidRPr="5EC65A0D">
        <w:rPr>
          <w:rFonts w:cs="Arial"/>
          <w:sz w:val="22"/>
          <w:szCs w:val="22"/>
        </w:rPr>
        <w:t xml:space="preserve">deviates from </w:t>
      </w:r>
      <w:r w:rsidR="00F912BF" w:rsidRPr="5EC65A0D">
        <w:rPr>
          <w:rFonts w:cs="Arial"/>
          <w:sz w:val="22"/>
          <w:szCs w:val="22"/>
        </w:rPr>
        <w:t xml:space="preserve">the approved Parameters Plan to the south of the development due to changes in the position of SuDS features and the removal of the pumping station. </w:t>
      </w:r>
    </w:p>
    <w:p w14:paraId="55F26DF0" w14:textId="4E287500" w:rsidR="5EC65A0D" w:rsidRDefault="5EC65A0D" w:rsidP="5EC65A0D">
      <w:pPr>
        <w:pStyle w:val="Letterbody"/>
        <w:rPr>
          <w:rFonts w:cs="Arial"/>
          <w:sz w:val="22"/>
          <w:szCs w:val="22"/>
        </w:rPr>
      </w:pPr>
    </w:p>
    <w:p w14:paraId="323C404B" w14:textId="6277218E" w:rsidR="06782CAC" w:rsidRDefault="06782CAC" w:rsidP="5EC65A0D">
      <w:pPr>
        <w:pStyle w:val="Letterbody"/>
        <w:rPr>
          <w:rFonts w:cs="Arial"/>
          <w:sz w:val="22"/>
          <w:szCs w:val="22"/>
        </w:rPr>
      </w:pPr>
      <w:r w:rsidRPr="5EC65A0D">
        <w:rPr>
          <w:rFonts w:cs="Arial"/>
          <w:sz w:val="22"/>
          <w:szCs w:val="22"/>
        </w:rPr>
        <w:t>Some hedgerow enhancement planting to the west and the wildlife enhancement zone to the north are situated outside the redline but within the blueline. These areas require legal securing as part of the application. In this instance, Condition 5 (compliance with approved parameters) and the plans submitted under Reserved Matters PL/2025/0990 will ensure these areas are legally tied to the development by condition.</w:t>
      </w:r>
    </w:p>
    <w:p w14:paraId="08D34ACE" w14:textId="3453BF27" w:rsidR="00F912BF" w:rsidRDefault="00F912BF" w:rsidP="00886DA8">
      <w:pPr>
        <w:pStyle w:val="Letterbody"/>
        <w:rPr>
          <w:rFonts w:cs="Arial"/>
          <w:sz w:val="22"/>
          <w:szCs w:val="22"/>
        </w:rPr>
      </w:pPr>
    </w:p>
    <w:p w14:paraId="130EB383" w14:textId="2F5ABF73" w:rsidR="00F912BF" w:rsidRDefault="00F912BF" w:rsidP="00886DA8">
      <w:pPr>
        <w:pStyle w:val="Letterbody"/>
        <w:rPr>
          <w:rFonts w:cs="Arial"/>
          <w:sz w:val="22"/>
          <w:szCs w:val="22"/>
        </w:rPr>
      </w:pPr>
      <w:r w:rsidRPr="5EC65A0D">
        <w:rPr>
          <w:rFonts w:cs="Arial"/>
          <w:sz w:val="22"/>
          <w:szCs w:val="22"/>
        </w:rPr>
        <w:t>The</w:t>
      </w:r>
      <w:r w:rsidR="00791BA8" w:rsidRPr="5EC65A0D">
        <w:rPr>
          <w:rFonts w:cs="Arial"/>
          <w:sz w:val="22"/>
          <w:szCs w:val="22"/>
        </w:rPr>
        <w:t>refore,</w:t>
      </w:r>
      <w:r w:rsidRPr="5EC65A0D">
        <w:rPr>
          <w:rFonts w:cs="Arial"/>
          <w:sz w:val="22"/>
          <w:szCs w:val="22"/>
        </w:rPr>
        <w:t xml:space="preserve"> </w:t>
      </w:r>
      <w:r w:rsidR="55D9B4C9" w:rsidRPr="5EC65A0D">
        <w:rPr>
          <w:rFonts w:cs="Arial"/>
          <w:sz w:val="22"/>
          <w:szCs w:val="22"/>
        </w:rPr>
        <w:t xml:space="preserve">only the </w:t>
      </w:r>
      <w:r w:rsidRPr="5EC65A0D">
        <w:rPr>
          <w:rFonts w:cs="Arial"/>
          <w:sz w:val="22"/>
          <w:szCs w:val="22"/>
        </w:rPr>
        <w:t>following information is required</w:t>
      </w:r>
      <w:r w:rsidR="00791BA8" w:rsidRPr="5EC65A0D">
        <w:rPr>
          <w:rFonts w:cs="Arial"/>
          <w:sz w:val="22"/>
          <w:szCs w:val="22"/>
        </w:rPr>
        <w:t xml:space="preserve"> before the condition can be discharged</w:t>
      </w:r>
      <w:r w:rsidRPr="5EC65A0D">
        <w:rPr>
          <w:rFonts w:cs="Arial"/>
          <w:sz w:val="22"/>
          <w:szCs w:val="22"/>
        </w:rPr>
        <w:t>:</w:t>
      </w:r>
    </w:p>
    <w:p w14:paraId="23893123" w14:textId="588205E5" w:rsidR="5EC65A0D" w:rsidRDefault="5EC65A0D" w:rsidP="5EC65A0D">
      <w:pPr>
        <w:pStyle w:val="Letterbody"/>
        <w:rPr>
          <w:rFonts w:cs="Arial"/>
          <w:sz w:val="22"/>
          <w:szCs w:val="22"/>
        </w:rPr>
      </w:pPr>
    </w:p>
    <w:p w14:paraId="044DC0F4" w14:textId="166D73C2" w:rsidR="00A60A78" w:rsidRDefault="00140A4D" w:rsidP="00A60A78">
      <w:pPr>
        <w:pStyle w:val="Letterbody"/>
        <w:numPr>
          <w:ilvl w:val="0"/>
          <w:numId w:val="14"/>
        </w:numPr>
        <w:rPr>
          <w:rFonts w:cs="Arial"/>
          <w:sz w:val="22"/>
          <w:szCs w:val="22"/>
        </w:rPr>
      </w:pPr>
      <w:r w:rsidRPr="5EC65A0D">
        <w:rPr>
          <w:rFonts w:cs="Arial"/>
          <w:sz w:val="22"/>
          <w:szCs w:val="22"/>
        </w:rPr>
        <w:t>Responsibility for m</w:t>
      </w:r>
      <w:r w:rsidR="00A60A78" w:rsidRPr="5EC65A0D">
        <w:rPr>
          <w:rFonts w:cs="Arial"/>
          <w:sz w:val="22"/>
          <w:szCs w:val="22"/>
        </w:rPr>
        <w:t xml:space="preserve">anagement </w:t>
      </w:r>
      <w:r w:rsidRPr="5EC65A0D">
        <w:rPr>
          <w:rFonts w:cs="Arial"/>
          <w:sz w:val="22"/>
          <w:szCs w:val="22"/>
        </w:rPr>
        <w:t xml:space="preserve">for the lifetime of development is not </w:t>
      </w:r>
      <w:r w:rsidR="00A60A78" w:rsidRPr="5EC65A0D">
        <w:rPr>
          <w:rFonts w:cs="Arial"/>
          <w:sz w:val="22"/>
          <w:szCs w:val="22"/>
        </w:rPr>
        <w:t xml:space="preserve">reasonably assured based on current wording </w:t>
      </w:r>
      <w:r w:rsidR="00791BA8" w:rsidRPr="5EC65A0D">
        <w:rPr>
          <w:rFonts w:cs="Arial"/>
          <w:sz w:val="22"/>
          <w:szCs w:val="22"/>
        </w:rPr>
        <w:t xml:space="preserve">in </w:t>
      </w:r>
      <w:r w:rsidR="00A60A78" w:rsidRPr="5EC65A0D">
        <w:rPr>
          <w:rFonts w:cs="Arial"/>
          <w:sz w:val="22"/>
          <w:szCs w:val="22"/>
        </w:rPr>
        <w:t>Section 6 of</w:t>
      </w:r>
      <w:r w:rsidR="00791BA8" w:rsidRPr="5EC65A0D">
        <w:rPr>
          <w:rFonts w:cs="Arial"/>
          <w:sz w:val="22"/>
          <w:szCs w:val="22"/>
        </w:rPr>
        <w:t xml:space="preserve"> the</w:t>
      </w:r>
      <w:r w:rsidR="00A60A78" w:rsidRPr="5EC65A0D">
        <w:rPr>
          <w:rFonts w:cs="Arial"/>
          <w:sz w:val="22"/>
          <w:szCs w:val="22"/>
        </w:rPr>
        <w:t xml:space="preserve"> LEMP.</w:t>
      </w:r>
      <w:r w:rsidR="00791BA8" w:rsidRPr="5EC65A0D">
        <w:rPr>
          <w:rFonts w:cs="Arial"/>
          <w:sz w:val="22"/>
          <w:szCs w:val="22"/>
        </w:rPr>
        <w:t xml:space="preserve"> This wording should be amended. </w:t>
      </w:r>
    </w:p>
    <w:p w14:paraId="53E46259" w14:textId="3D874654" w:rsidR="00A60A78" w:rsidRDefault="00140A4D" w:rsidP="00A60A78">
      <w:pPr>
        <w:pStyle w:val="Letterbody"/>
        <w:numPr>
          <w:ilvl w:val="0"/>
          <w:numId w:val="14"/>
        </w:numPr>
        <w:rPr>
          <w:rFonts w:cs="Arial"/>
          <w:sz w:val="22"/>
          <w:szCs w:val="22"/>
        </w:rPr>
      </w:pPr>
      <w:r>
        <w:rPr>
          <w:rFonts w:cs="Arial"/>
          <w:sz w:val="22"/>
          <w:szCs w:val="22"/>
        </w:rPr>
        <w:t>M</w:t>
      </w:r>
      <w:r w:rsidRPr="00140A4D">
        <w:rPr>
          <w:rFonts w:cs="Arial"/>
          <w:sz w:val="22"/>
          <w:szCs w:val="22"/>
        </w:rPr>
        <w:t xml:space="preserve">echanism for monitoring </w:t>
      </w:r>
      <w:r>
        <w:rPr>
          <w:rFonts w:cs="Arial"/>
          <w:sz w:val="22"/>
          <w:szCs w:val="22"/>
        </w:rPr>
        <w:t xml:space="preserve">the </w:t>
      </w:r>
      <w:r w:rsidRPr="00140A4D">
        <w:rPr>
          <w:rFonts w:cs="Arial"/>
          <w:sz w:val="22"/>
          <w:szCs w:val="22"/>
        </w:rPr>
        <w:t xml:space="preserve">success of the management prescriptions </w:t>
      </w:r>
      <w:r>
        <w:rPr>
          <w:rFonts w:cs="Arial"/>
          <w:sz w:val="22"/>
          <w:szCs w:val="22"/>
        </w:rPr>
        <w:t xml:space="preserve">and adaptive/remedial management actions is not included (see Sections 5 and 6 of the LEMP). These are required by condition criteria. </w:t>
      </w:r>
    </w:p>
    <w:p w14:paraId="114B4B26" w14:textId="77777777" w:rsidR="0065602D" w:rsidRDefault="0065602D" w:rsidP="0065602D">
      <w:pPr>
        <w:pStyle w:val="Letterbody"/>
        <w:rPr>
          <w:rFonts w:cs="Arial"/>
          <w:sz w:val="22"/>
          <w:szCs w:val="22"/>
        </w:rPr>
      </w:pPr>
    </w:p>
    <w:p w14:paraId="4989639D" w14:textId="6C456729" w:rsidR="0065602D" w:rsidRPr="0065602D" w:rsidRDefault="0065602D" w:rsidP="0065602D">
      <w:pPr>
        <w:pStyle w:val="Letterbody"/>
        <w:rPr>
          <w:rFonts w:cs="Arial"/>
          <w:color w:val="FF0000"/>
          <w:sz w:val="22"/>
          <w:szCs w:val="22"/>
        </w:rPr>
      </w:pPr>
      <w:r w:rsidRPr="0065602D">
        <w:rPr>
          <w:rFonts w:cs="Arial"/>
          <w:color w:val="FF0000"/>
          <w:sz w:val="22"/>
          <w:szCs w:val="22"/>
        </w:rPr>
        <w:t xml:space="preserve">This has not been addressed in the resubmission. Supporting Statement (Boon Brown, 14 May 2026) states that this information will be provided under a further </w:t>
      </w:r>
      <w:proofErr w:type="spellStart"/>
      <w:r w:rsidRPr="0065602D">
        <w:rPr>
          <w:rFonts w:cs="Arial"/>
          <w:color w:val="FF0000"/>
          <w:sz w:val="22"/>
          <w:szCs w:val="22"/>
        </w:rPr>
        <w:t>DoC</w:t>
      </w:r>
      <w:proofErr w:type="spellEnd"/>
      <w:r w:rsidRPr="0065602D">
        <w:rPr>
          <w:rFonts w:cs="Arial"/>
          <w:color w:val="FF0000"/>
          <w:sz w:val="22"/>
          <w:szCs w:val="22"/>
        </w:rPr>
        <w:t xml:space="preserve"> application.</w:t>
      </w:r>
    </w:p>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9622FAF"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1540DAEE" w:rsidR="00886DA8" w:rsidRPr="00B36044" w:rsidRDefault="00886DA8">
            <w:pPr>
              <w:pStyle w:val="Letterbody"/>
              <w:rPr>
                <w:rFonts w:cs="Arial"/>
                <w:sz w:val="22"/>
                <w:szCs w:val="22"/>
              </w:rPr>
            </w:pPr>
            <w:r w:rsidRPr="00B36044">
              <w:rPr>
                <w:rFonts w:cs="Arial"/>
                <w:sz w:val="22"/>
                <w:szCs w:val="22"/>
              </w:rPr>
              <w:t>Date</w:t>
            </w:r>
            <w:r w:rsidR="0054062A">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CD33" w14:textId="77777777" w:rsidR="00DD4534" w:rsidRDefault="00DD4534">
      <w:r>
        <w:separator/>
      </w:r>
    </w:p>
  </w:endnote>
  <w:endnote w:type="continuationSeparator" w:id="0">
    <w:p w14:paraId="6C7FF2A7" w14:textId="77777777" w:rsidR="00DD4534" w:rsidRDefault="00DD4534">
      <w:r>
        <w:continuationSeparator/>
      </w:r>
    </w:p>
  </w:endnote>
  <w:endnote w:type="continuationNotice" w:id="1">
    <w:p w14:paraId="4E7D89BA" w14:textId="77777777" w:rsidR="00DD4534" w:rsidRDefault="00DD45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78BC" w14:textId="77777777" w:rsidR="00DD4534" w:rsidRDefault="00DD4534">
      <w:r>
        <w:separator/>
      </w:r>
    </w:p>
  </w:footnote>
  <w:footnote w:type="continuationSeparator" w:id="0">
    <w:p w14:paraId="29B5B8A9" w14:textId="77777777" w:rsidR="00DD4534" w:rsidRDefault="00DD4534">
      <w:r>
        <w:continuationSeparator/>
      </w:r>
    </w:p>
  </w:footnote>
  <w:footnote w:type="continuationNotice" w:id="1">
    <w:p w14:paraId="5005A48D" w14:textId="77777777" w:rsidR="00DD4534" w:rsidRDefault="00DD45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0462B5A"/>
    <w:multiLevelType w:val="hybridMultilevel"/>
    <w:tmpl w:val="98BCDD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28121B"/>
    <w:multiLevelType w:val="hybridMultilevel"/>
    <w:tmpl w:val="91F0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664A15"/>
    <w:multiLevelType w:val="hybridMultilevel"/>
    <w:tmpl w:val="B24EE0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0375CD"/>
    <w:multiLevelType w:val="hybridMultilevel"/>
    <w:tmpl w:val="385C97F0"/>
    <w:lvl w:ilvl="0" w:tplc="4A422FA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B30C31"/>
    <w:multiLevelType w:val="hybridMultilevel"/>
    <w:tmpl w:val="ABB00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9"/>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0"/>
  </w:num>
  <w:num w:numId="7" w16cid:durableId="666711952">
    <w:abstractNumId w:val="12"/>
  </w:num>
  <w:num w:numId="8" w16cid:durableId="1672027319">
    <w:abstractNumId w:val="1"/>
  </w:num>
  <w:num w:numId="9" w16cid:durableId="638463434">
    <w:abstractNumId w:val="6"/>
  </w:num>
  <w:num w:numId="10" w16cid:durableId="1362392764">
    <w:abstractNumId w:val="11"/>
  </w:num>
  <w:num w:numId="11" w16cid:durableId="1557743141">
    <w:abstractNumId w:val="3"/>
  </w:num>
  <w:num w:numId="12" w16cid:durableId="1647009306">
    <w:abstractNumId w:val="7"/>
  </w:num>
  <w:num w:numId="13" w16cid:durableId="704257117">
    <w:abstractNumId w:val="8"/>
  </w:num>
  <w:num w:numId="14" w16cid:durableId="250893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3914"/>
    <w:rsid w:val="000669DD"/>
    <w:rsid w:val="00066E2D"/>
    <w:rsid w:val="00070661"/>
    <w:rsid w:val="00070D39"/>
    <w:rsid w:val="00071830"/>
    <w:rsid w:val="00075240"/>
    <w:rsid w:val="0007781F"/>
    <w:rsid w:val="0008061A"/>
    <w:rsid w:val="000810BD"/>
    <w:rsid w:val="000817D1"/>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609"/>
    <w:rsid w:val="000B3B19"/>
    <w:rsid w:val="000B70AE"/>
    <w:rsid w:val="000B7993"/>
    <w:rsid w:val="000C0973"/>
    <w:rsid w:val="000C29A9"/>
    <w:rsid w:val="000C2EB2"/>
    <w:rsid w:val="000C31E9"/>
    <w:rsid w:val="000C5008"/>
    <w:rsid w:val="000C5591"/>
    <w:rsid w:val="000C7B92"/>
    <w:rsid w:val="000D2A7D"/>
    <w:rsid w:val="000E0B95"/>
    <w:rsid w:val="000E4C47"/>
    <w:rsid w:val="000E6BB5"/>
    <w:rsid w:val="000E7B1C"/>
    <w:rsid w:val="000F0C3F"/>
    <w:rsid w:val="00104A30"/>
    <w:rsid w:val="00110115"/>
    <w:rsid w:val="001101A2"/>
    <w:rsid w:val="00110FF1"/>
    <w:rsid w:val="00111E74"/>
    <w:rsid w:val="00113402"/>
    <w:rsid w:val="00115CE4"/>
    <w:rsid w:val="0011693D"/>
    <w:rsid w:val="00116C3F"/>
    <w:rsid w:val="00117DB4"/>
    <w:rsid w:val="001214F5"/>
    <w:rsid w:val="00123B09"/>
    <w:rsid w:val="0012552C"/>
    <w:rsid w:val="001348D9"/>
    <w:rsid w:val="001369D5"/>
    <w:rsid w:val="001369FA"/>
    <w:rsid w:val="00140A4D"/>
    <w:rsid w:val="00141CD0"/>
    <w:rsid w:val="0014229A"/>
    <w:rsid w:val="00143161"/>
    <w:rsid w:val="00145AE1"/>
    <w:rsid w:val="001474A8"/>
    <w:rsid w:val="00147A12"/>
    <w:rsid w:val="00154A73"/>
    <w:rsid w:val="00157137"/>
    <w:rsid w:val="00166CCD"/>
    <w:rsid w:val="00167BA9"/>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3EC5"/>
    <w:rsid w:val="0023515E"/>
    <w:rsid w:val="00240553"/>
    <w:rsid w:val="0024279D"/>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E30F5"/>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4A3B"/>
    <w:rsid w:val="00377825"/>
    <w:rsid w:val="00380DAE"/>
    <w:rsid w:val="00381DA3"/>
    <w:rsid w:val="00386AD6"/>
    <w:rsid w:val="003912CC"/>
    <w:rsid w:val="0039139F"/>
    <w:rsid w:val="003A0546"/>
    <w:rsid w:val="003A2E78"/>
    <w:rsid w:val="003A4791"/>
    <w:rsid w:val="003A68E5"/>
    <w:rsid w:val="003A71ED"/>
    <w:rsid w:val="003A73A0"/>
    <w:rsid w:val="003B1100"/>
    <w:rsid w:val="003B546B"/>
    <w:rsid w:val="003B62F0"/>
    <w:rsid w:val="003C2889"/>
    <w:rsid w:val="003C77BF"/>
    <w:rsid w:val="003D0699"/>
    <w:rsid w:val="003D35A9"/>
    <w:rsid w:val="003D4E34"/>
    <w:rsid w:val="003D603C"/>
    <w:rsid w:val="003D63DD"/>
    <w:rsid w:val="003E072C"/>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1A03"/>
    <w:rsid w:val="00464F9A"/>
    <w:rsid w:val="00465773"/>
    <w:rsid w:val="004661E0"/>
    <w:rsid w:val="00466AB3"/>
    <w:rsid w:val="004708E0"/>
    <w:rsid w:val="00471C01"/>
    <w:rsid w:val="0047275A"/>
    <w:rsid w:val="00476203"/>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246B"/>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62A"/>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3395"/>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602D"/>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55C29"/>
    <w:rsid w:val="00761AF6"/>
    <w:rsid w:val="00763DB2"/>
    <w:rsid w:val="00766949"/>
    <w:rsid w:val="007741E8"/>
    <w:rsid w:val="007754F7"/>
    <w:rsid w:val="00781B0B"/>
    <w:rsid w:val="00781C3A"/>
    <w:rsid w:val="00781C45"/>
    <w:rsid w:val="00783A78"/>
    <w:rsid w:val="007842D5"/>
    <w:rsid w:val="00787592"/>
    <w:rsid w:val="00790C87"/>
    <w:rsid w:val="0079187C"/>
    <w:rsid w:val="00791BA8"/>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7F6661"/>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6B5"/>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0FAD"/>
    <w:rsid w:val="00A21197"/>
    <w:rsid w:val="00A21773"/>
    <w:rsid w:val="00A30F3E"/>
    <w:rsid w:val="00A33852"/>
    <w:rsid w:val="00A33CC4"/>
    <w:rsid w:val="00A3617C"/>
    <w:rsid w:val="00A361A7"/>
    <w:rsid w:val="00A36453"/>
    <w:rsid w:val="00A37064"/>
    <w:rsid w:val="00A41F27"/>
    <w:rsid w:val="00A4294A"/>
    <w:rsid w:val="00A43E92"/>
    <w:rsid w:val="00A47E7E"/>
    <w:rsid w:val="00A50180"/>
    <w:rsid w:val="00A55F4D"/>
    <w:rsid w:val="00A562E9"/>
    <w:rsid w:val="00A60810"/>
    <w:rsid w:val="00A60A78"/>
    <w:rsid w:val="00A64508"/>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0699"/>
    <w:rsid w:val="00AB1BBC"/>
    <w:rsid w:val="00AB3043"/>
    <w:rsid w:val="00AB441C"/>
    <w:rsid w:val="00AB5B68"/>
    <w:rsid w:val="00AB6A9D"/>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1B53"/>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1409"/>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B7F29"/>
    <w:rsid w:val="00BC5974"/>
    <w:rsid w:val="00BC66EB"/>
    <w:rsid w:val="00BD123E"/>
    <w:rsid w:val="00BD795E"/>
    <w:rsid w:val="00BE03C3"/>
    <w:rsid w:val="00BE1A35"/>
    <w:rsid w:val="00BE1D18"/>
    <w:rsid w:val="00BE490F"/>
    <w:rsid w:val="00BE4A14"/>
    <w:rsid w:val="00BE6FFE"/>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DF0"/>
    <w:rsid w:val="00C314E8"/>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0B2"/>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353C4"/>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4534"/>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53D5"/>
    <w:rsid w:val="00E4721B"/>
    <w:rsid w:val="00E477B5"/>
    <w:rsid w:val="00E50326"/>
    <w:rsid w:val="00E531C2"/>
    <w:rsid w:val="00E5543A"/>
    <w:rsid w:val="00E57532"/>
    <w:rsid w:val="00E578CF"/>
    <w:rsid w:val="00E607E3"/>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BEB93"/>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52F8"/>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12BF"/>
    <w:rsid w:val="00F96508"/>
    <w:rsid w:val="00FA06A2"/>
    <w:rsid w:val="00FA4A02"/>
    <w:rsid w:val="00FA4C1D"/>
    <w:rsid w:val="00FA4C8B"/>
    <w:rsid w:val="00FA5F3E"/>
    <w:rsid w:val="00FA6DFD"/>
    <w:rsid w:val="00FB0212"/>
    <w:rsid w:val="00FB08F2"/>
    <w:rsid w:val="00FB1292"/>
    <w:rsid w:val="00FB6063"/>
    <w:rsid w:val="00FB60D9"/>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1AD0B1F"/>
    <w:rsid w:val="0235E923"/>
    <w:rsid w:val="028FB74B"/>
    <w:rsid w:val="04AAC09F"/>
    <w:rsid w:val="04C6AB12"/>
    <w:rsid w:val="0526A370"/>
    <w:rsid w:val="05378399"/>
    <w:rsid w:val="0539D815"/>
    <w:rsid w:val="05610C9A"/>
    <w:rsid w:val="060CE473"/>
    <w:rsid w:val="0665389D"/>
    <w:rsid w:val="06782CAC"/>
    <w:rsid w:val="06965523"/>
    <w:rsid w:val="07034E95"/>
    <w:rsid w:val="07653835"/>
    <w:rsid w:val="0D799127"/>
    <w:rsid w:val="0DFFB314"/>
    <w:rsid w:val="0E596FC8"/>
    <w:rsid w:val="1075D6AB"/>
    <w:rsid w:val="12163C2F"/>
    <w:rsid w:val="12A59181"/>
    <w:rsid w:val="12E4A9AF"/>
    <w:rsid w:val="132EC675"/>
    <w:rsid w:val="13CE58FE"/>
    <w:rsid w:val="1465B536"/>
    <w:rsid w:val="14715CE2"/>
    <w:rsid w:val="160FF0D1"/>
    <w:rsid w:val="17E12B10"/>
    <w:rsid w:val="186D1470"/>
    <w:rsid w:val="190E586F"/>
    <w:rsid w:val="1A36EA0E"/>
    <w:rsid w:val="1A4C93E2"/>
    <w:rsid w:val="1AC36C8E"/>
    <w:rsid w:val="1C040E6A"/>
    <w:rsid w:val="1C077BA1"/>
    <w:rsid w:val="1C39717A"/>
    <w:rsid w:val="1C6BA549"/>
    <w:rsid w:val="1D238A8F"/>
    <w:rsid w:val="22D10217"/>
    <w:rsid w:val="22DCE479"/>
    <w:rsid w:val="28547723"/>
    <w:rsid w:val="299DAC65"/>
    <w:rsid w:val="29B190E5"/>
    <w:rsid w:val="2AFD5EA0"/>
    <w:rsid w:val="2C66704A"/>
    <w:rsid w:val="2DB8969C"/>
    <w:rsid w:val="2ED302E4"/>
    <w:rsid w:val="3085C21D"/>
    <w:rsid w:val="31609E61"/>
    <w:rsid w:val="320902C4"/>
    <w:rsid w:val="3549EF4F"/>
    <w:rsid w:val="369D6309"/>
    <w:rsid w:val="371EB890"/>
    <w:rsid w:val="389CBC49"/>
    <w:rsid w:val="3AAB1A22"/>
    <w:rsid w:val="3B28E7AA"/>
    <w:rsid w:val="3C4FAB25"/>
    <w:rsid w:val="3CB2DE14"/>
    <w:rsid w:val="3E8C2225"/>
    <w:rsid w:val="41231645"/>
    <w:rsid w:val="45F3792B"/>
    <w:rsid w:val="469B6A9D"/>
    <w:rsid w:val="4951D766"/>
    <w:rsid w:val="4CFC775B"/>
    <w:rsid w:val="4D408D67"/>
    <w:rsid w:val="4DC7CED7"/>
    <w:rsid w:val="4DE0CB69"/>
    <w:rsid w:val="4DFC4856"/>
    <w:rsid w:val="4EDF0EFC"/>
    <w:rsid w:val="502D5039"/>
    <w:rsid w:val="5096AE3F"/>
    <w:rsid w:val="54402067"/>
    <w:rsid w:val="55D9B4C9"/>
    <w:rsid w:val="57811ADB"/>
    <w:rsid w:val="578FEEED"/>
    <w:rsid w:val="586213AF"/>
    <w:rsid w:val="58DF2A8C"/>
    <w:rsid w:val="593119A1"/>
    <w:rsid w:val="5A1104ED"/>
    <w:rsid w:val="5AD1EE46"/>
    <w:rsid w:val="5EC65A0D"/>
    <w:rsid w:val="5F8440F3"/>
    <w:rsid w:val="5FCE0F14"/>
    <w:rsid w:val="608DAF3A"/>
    <w:rsid w:val="62B874DB"/>
    <w:rsid w:val="6480F8E4"/>
    <w:rsid w:val="65B13248"/>
    <w:rsid w:val="65D1678F"/>
    <w:rsid w:val="6A65BE99"/>
    <w:rsid w:val="6A7939EB"/>
    <w:rsid w:val="6B74D6F4"/>
    <w:rsid w:val="6DD370AE"/>
    <w:rsid w:val="6E50B703"/>
    <w:rsid w:val="6ED41129"/>
    <w:rsid w:val="6EF1D6DF"/>
    <w:rsid w:val="6F0BDDA3"/>
    <w:rsid w:val="705F7126"/>
    <w:rsid w:val="70668633"/>
    <w:rsid w:val="73E6E67E"/>
    <w:rsid w:val="76EBA0C2"/>
    <w:rsid w:val="76F72240"/>
    <w:rsid w:val="789BC3E7"/>
    <w:rsid w:val="7A6989B5"/>
    <w:rsid w:val="7B58430B"/>
    <w:rsid w:val="7BE1BDDE"/>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 w:type="character" w:styleId="CommentReference">
    <w:name w:val="annotation reference"/>
    <w:basedOn w:val="DefaultParagraphFont"/>
    <w:semiHidden/>
    <w:unhideWhenUsed/>
    <w:rsid w:val="00B01B53"/>
    <w:rPr>
      <w:sz w:val="16"/>
      <w:szCs w:val="16"/>
    </w:rPr>
  </w:style>
  <w:style w:type="paragraph" w:styleId="CommentText">
    <w:name w:val="annotation text"/>
    <w:basedOn w:val="Normal"/>
    <w:link w:val="CommentTextChar"/>
    <w:unhideWhenUsed/>
    <w:rsid w:val="00B01B53"/>
    <w:rPr>
      <w:sz w:val="20"/>
    </w:rPr>
  </w:style>
  <w:style w:type="character" w:customStyle="1" w:styleId="CommentTextChar">
    <w:name w:val="Comment Text Char"/>
    <w:basedOn w:val="DefaultParagraphFont"/>
    <w:link w:val="CommentText"/>
    <w:rsid w:val="00B01B53"/>
    <w:rPr>
      <w:rFonts w:ascii="Arial" w:hAnsi="Arial"/>
      <w:color w:val="000000"/>
    </w:rPr>
  </w:style>
  <w:style w:type="paragraph" w:styleId="CommentSubject">
    <w:name w:val="annotation subject"/>
    <w:basedOn w:val="CommentText"/>
    <w:next w:val="CommentText"/>
    <w:link w:val="CommentSubjectChar"/>
    <w:semiHidden/>
    <w:unhideWhenUsed/>
    <w:rsid w:val="00B01B53"/>
    <w:rPr>
      <w:b/>
      <w:bCs/>
    </w:rPr>
  </w:style>
  <w:style w:type="character" w:customStyle="1" w:styleId="CommentSubjectChar">
    <w:name w:val="Comment Subject Char"/>
    <w:basedOn w:val="CommentTextChar"/>
    <w:link w:val="CommentSubject"/>
    <w:semiHidden/>
    <w:rsid w:val="00B01B53"/>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558C9772-F832-43C0-A6EC-EBB33E039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1778</Words>
  <Characters>10140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5</cp:revision>
  <cp:lastPrinted>2014-06-05T21:12:00Z</cp:lastPrinted>
  <dcterms:created xsi:type="dcterms:W3CDTF">2026-02-26T11:08:00Z</dcterms:created>
  <dcterms:modified xsi:type="dcterms:W3CDTF">2026-06-12T14:16:00Z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