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2AC3" w14:textId="77777777" w:rsidR="005B25AF" w:rsidRDefault="005B25AF">
      <w:pPr>
        <w:pStyle w:val="Letterbody"/>
        <w:rPr>
          <w:b/>
        </w:rPr>
      </w:pPr>
    </w:p>
    <w:p w14:paraId="45A4B2D0" w14:textId="020473B9"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3CCE6FBF" w:rsidR="00F377C1" w:rsidRDefault="001807B9" w:rsidP="45F3792B">
            <w:pPr>
              <w:rPr>
                <w:sz w:val="22"/>
                <w:szCs w:val="22"/>
              </w:rPr>
            </w:pPr>
            <w:r>
              <w:rPr>
                <w:sz w:val="22"/>
                <w:szCs w:val="22"/>
              </w:rPr>
              <w:t>00/00/</w:t>
            </w:r>
            <w:r w:rsidR="00E24AE0">
              <w:rPr>
                <w:sz w:val="22"/>
                <w:szCs w:val="22"/>
              </w:rPr>
              <w:t>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5F1EA4D3" w:rsidR="002C65BC" w:rsidRPr="00F2222F" w:rsidRDefault="00164755" w:rsidP="00602A02">
            <w:pPr>
              <w:rPr>
                <w:sz w:val="22"/>
                <w:szCs w:val="22"/>
              </w:rPr>
            </w:pPr>
            <w:r w:rsidRPr="00164755">
              <w:rPr>
                <w:sz w:val="22"/>
                <w:szCs w:val="22"/>
              </w:rPr>
              <w:t>PL/2025/06462</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09EF8F62" w:rsidR="002C65BC" w:rsidRPr="003605DD" w:rsidRDefault="00164755" w:rsidP="00164755">
            <w:pPr>
              <w:rPr>
                <w:sz w:val="22"/>
                <w:szCs w:val="22"/>
              </w:rPr>
            </w:pPr>
            <w:r w:rsidRPr="00164755">
              <w:rPr>
                <w:sz w:val="22"/>
                <w:szCs w:val="22"/>
              </w:rPr>
              <w:t>Variation of conditions 7, 8, 10, 11, 15, 16, 18, and 19 relating to application 20/07469/OUT, to include the wording 'Excluding Demolition' in conditions</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14077632" w:rsidR="002C65BC" w:rsidRPr="002906BD" w:rsidRDefault="00164755" w:rsidP="009C0A22">
            <w:pPr>
              <w:rPr>
                <w:sz w:val="22"/>
                <w:szCs w:val="22"/>
              </w:rPr>
            </w:pPr>
            <w:r w:rsidRPr="00164755">
              <w:rPr>
                <w:sz w:val="22"/>
                <w:szCs w:val="22"/>
              </w:rPr>
              <w:t>Beaumont Business Centre, Woodlands Road, Mere, Warminster, Wiltshire, BA12 6BT</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2A844EB6" w:rsidR="002C65BC" w:rsidRPr="000E0B95" w:rsidRDefault="00164755" w:rsidP="00164755">
            <w:pPr>
              <w:rPr>
                <w:sz w:val="22"/>
                <w:szCs w:val="22"/>
              </w:rPr>
            </w:pPr>
            <w:r w:rsidRPr="00164755">
              <w:rPr>
                <w:sz w:val="22"/>
                <w:szCs w:val="22"/>
              </w:rPr>
              <w:t>Becky Jones</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522F9013" w:rsidR="00C227F1" w:rsidRDefault="00164755" w:rsidP="009E505A">
            <w:pPr>
              <w:pStyle w:val="Letterbody"/>
              <w:spacing w:line="259" w:lineRule="auto"/>
              <w:jc w:val="center"/>
              <w:rPr>
                <w:rFonts w:cs="Arial"/>
                <w:sz w:val="22"/>
                <w:szCs w:val="22"/>
              </w:rPr>
            </w:pPr>
            <w:r>
              <w:rPr>
                <w:rFonts w:cs="Arial"/>
                <w:sz w:val="22"/>
                <w:szCs w:val="22"/>
              </w:rPr>
              <w:t>18</w:t>
            </w:r>
          </w:p>
        </w:tc>
        <w:tc>
          <w:tcPr>
            <w:tcW w:w="5446" w:type="dxa"/>
            <w:tcBorders>
              <w:top w:val="single" w:sz="4" w:space="0" w:color="auto"/>
              <w:left w:val="single" w:sz="4" w:space="0" w:color="auto"/>
              <w:bottom w:val="single" w:sz="4" w:space="0" w:color="auto"/>
              <w:right w:val="single" w:sz="4" w:space="0" w:color="auto"/>
            </w:tcBorders>
          </w:tcPr>
          <w:p w14:paraId="76C08AB4" w14:textId="68CEF3A8" w:rsidR="00C227F1" w:rsidRPr="004163D6" w:rsidRDefault="00164755" w:rsidP="009E1809">
            <w:pPr>
              <w:jc w:val="both"/>
            </w:pPr>
            <w:r>
              <w:t>Prior to the commencement of works, excluding demolition, ground works/excavation, site clearance, vegetation clearance and boundary treatment works, a Construction Environmental Management Plan (CEMP) shall be submitted to the local planning authority for approval in writing. The CEMP shall provide details of the avoidance, mitigation and protective measures to be implemented before and during the construction phase, including but not necessarily limited to, the following: • Identification of ecological protection areas/buffer zones and tree root protection areas and details of physical means of protection marked on a plan, e.g. exclusion fencing. • Working method statements for protected/priority species, such as nesting birds and reptiles.</w:t>
            </w:r>
            <w:r>
              <w:t xml:space="preserve"> </w:t>
            </w:r>
            <w:r>
              <w:t xml:space="preserve">• Mitigation strategies already agreed with the local planning authority prior to determination, including for great crested newts, reptiles, breeding birds and bats; this should comprise the pre-construction/construction related elements of strategies only. • Work schedules for activities with specific timing requirements in order to avoid/reduce potential harm to ecological receptors; including details of when a licensed ecologist and/or ecological clerk of works (ECoW) shall be present on site. • Key personnel, responsibilities and contact details (including Site Manager and ecologist/ECoW). • Timeframe for provision of compliance report to the local planning authority; to be completed by the </w:t>
            </w:r>
            <w:r>
              <w:lastRenderedPageBreak/>
              <w:t>ecologist/ECoW and to include photographic evidence. Development shall be carried out in strict accordance with the approved CEMP. REASON: To ensure adequate protection and mitigation for ecological receptors prior to and during construction, and that works are undertaken in line with current best practice and industry standards and are supervised by a suitably licensed and competent professional ecological consultant where applicable.</w:t>
            </w:r>
          </w:p>
        </w:tc>
        <w:tc>
          <w:tcPr>
            <w:tcW w:w="3382" w:type="dxa"/>
            <w:tcBorders>
              <w:top w:val="single" w:sz="4" w:space="0" w:color="auto"/>
              <w:left w:val="single" w:sz="4" w:space="0" w:color="auto"/>
              <w:bottom w:val="single" w:sz="4" w:space="0" w:color="auto"/>
              <w:right w:val="single" w:sz="4" w:space="0" w:color="auto"/>
            </w:tcBorders>
          </w:tcPr>
          <w:p w14:paraId="7E881F8C" w14:textId="5E85C05D" w:rsidR="00DF079E" w:rsidRDefault="00CE3F1C" w:rsidP="006E73A1">
            <w:pPr>
              <w:pStyle w:val="Letterbody"/>
              <w:rPr>
                <w:rFonts w:cs="Arial"/>
                <w:sz w:val="22"/>
                <w:szCs w:val="22"/>
              </w:rPr>
            </w:pPr>
            <w:r>
              <w:rPr>
                <w:rFonts w:cs="Arial"/>
                <w:sz w:val="22"/>
                <w:szCs w:val="22"/>
              </w:rPr>
              <w:lastRenderedPageBreak/>
              <w:t>Further information/amendment to plans required 10/06/2026</w:t>
            </w:r>
          </w:p>
          <w:p w14:paraId="7756410C" w14:textId="77777777" w:rsidR="00CE3F1C" w:rsidRDefault="00CE3F1C" w:rsidP="00CE3F1C">
            <w:pPr>
              <w:rPr>
                <w:rFonts w:cs="Arial"/>
                <w:color w:val="auto"/>
                <w:sz w:val="22"/>
                <w:szCs w:val="22"/>
              </w:rPr>
            </w:pPr>
          </w:p>
          <w:p w14:paraId="539600D8" w14:textId="4321E496" w:rsidR="00CE3F1C" w:rsidRPr="00CE3F1C" w:rsidRDefault="00CE3F1C" w:rsidP="00CE3F1C">
            <w:r>
              <w:rPr>
                <w:rFonts w:cs="Arial"/>
                <w:sz w:val="22"/>
                <w:szCs w:val="22"/>
              </w:rPr>
              <w:t>See below.</w:t>
            </w:r>
          </w:p>
        </w:tc>
      </w:tr>
      <w:tr w:rsidR="00164755" w:rsidRPr="00B36044" w14:paraId="32332C39"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9D87914" w14:textId="6F33C692" w:rsidR="00164755" w:rsidRDefault="00164755" w:rsidP="009E505A">
            <w:pPr>
              <w:pStyle w:val="Letterbody"/>
              <w:spacing w:line="259" w:lineRule="auto"/>
              <w:jc w:val="center"/>
              <w:rPr>
                <w:rFonts w:cs="Arial"/>
                <w:sz w:val="22"/>
                <w:szCs w:val="22"/>
              </w:rPr>
            </w:pPr>
            <w:r>
              <w:rPr>
                <w:rFonts w:cs="Arial"/>
                <w:sz w:val="22"/>
                <w:szCs w:val="22"/>
              </w:rPr>
              <w:t>19</w:t>
            </w:r>
          </w:p>
        </w:tc>
        <w:tc>
          <w:tcPr>
            <w:tcW w:w="5446" w:type="dxa"/>
            <w:tcBorders>
              <w:top w:val="single" w:sz="4" w:space="0" w:color="auto"/>
              <w:left w:val="single" w:sz="4" w:space="0" w:color="auto"/>
              <w:bottom w:val="single" w:sz="4" w:space="0" w:color="auto"/>
              <w:right w:val="single" w:sz="4" w:space="0" w:color="auto"/>
            </w:tcBorders>
          </w:tcPr>
          <w:p w14:paraId="40A9BCDF" w14:textId="54FB01D4" w:rsidR="00164755" w:rsidRDefault="00164755" w:rsidP="009E1809">
            <w:pPr>
              <w:jc w:val="both"/>
            </w:pPr>
            <w:r>
              <w:t>Prior to the commencement of development, excluding demolition, a Landscape and Ecology Management Plan (LEMP) shall be submitted to and approved in writing by the Local Planning Authority. The LEMP will include long term objectives and targets, management responsibilities and maintenance schedules for each ecological feature within the development, together with a mechanism for monitoring success of the management prescriptions, incorporating review and necessary adaptive management in order to attain targets. The LEMP shall also include details of the legal and funding mechanism(s) by which long-term implementation of the plan will be secured. The LEMP shall be implemented in full and for the lifetime of the development in accordance with the approved details. REASON: To ensure the long-term management of landscape and ecological features retained and created by the development, for the benefit of visual amenity and biodiversity for the lifetime of the scheme</w:t>
            </w:r>
          </w:p>
        </w:tc>
        <w:tc>
          <w:tcPr>
            <w:tcW w:w="3382" w:type="dxa"/>
            <w:tcBorders>
              <w:top w:val="single" w:sz="4" w:space="0" w:color="auto"/>
              <w:left w:val="single" w:sz="4" w:space="0" w:color="auto"/>
              <w:bottom w:val="single" w:sz="4" w:space="0" w:color="auto"/>
              <w:right w:val="single" w:sz="4" w:space="0" w:color="auto"/>
            </w:tcBorders>
          </w:tcPr>
          <w:p w14:paraId="73EF230C" w14:textId="77777777" w:rsidR="00CE3F1C" w:rsidRDefault="00CE3F1C" w:rsidP="00CE3F1C">
            <w:pPr>
              <w:pStyle w:val="Letterbody"/>
              <w:rPr>
                <w:rFonts w:cs="Arial"/>
                <w:sz w:val="22"/>
                <w:szCs w:val="22"/>
              </w:rPr>
            </w:pPr>
            <w:r>
              <w:rPr>
                <w:rFonts w:cs="Arial"/>
                <w:sz w:val="22"/>
                <w:szCs w:val="22"/>
              </w:rPr>
              <w:t>Further information/amendment to plans required 10/06/2026</w:t>
            </w:r>
          </w:p>
          <w:p w14:paraId="1DBA5877" w14:textId="77777777" w:rsidR="00CE3F1C" w:rsidRDefault="00CE3F1C" w:rsidP="006E73A1">
            <w:pPr>
              <w:pStyle w:val="Letterbody"/>
              <w:rPr>
                <w:rFonts w:cs="Arial"/>
                <w:sz w:val="22"/>
                <w:szCs w:val="22"/>
              </w:rPr>
            </w:pPr>
          </w:p>
          <w:p w14:paraId="4ABF913A" w14:textId="14605E75" w:rsidR="00CE3F1C" w:rsidRDefault="00CE3F1C" w:rsidP="006E73A1">
            <w:pPr>
              <w:pStyle w:val="Letterbody"/>
              <w:rPr>
                <w:rFonts w:cs="Arial"/>
                <w:sz w:val="22"/>
                <w:szCs w:val="22"/>
              </w:rPr>
            </w:pPr>
            <w:r>
              <w:rPr>
                <w:rFonts w:cs="Arial"/>
                <w:sz w:val="22"/>
                <w:szCs w:val="22"/>
              </w:rPr>
              <w:t>See below.</w:t>
            </w:r>
          </w:p>
        </w:tc>
      </w:tr>
    </w:tbl>
    <w:p w14:paraId="2940C545" w14:textId="77777777" w:rsidR="00D76463" w:rsidRDefault="00D76463" w:rsidP="00D76463">
      <w:pPr>
        <w:pStyle w:val="Letterbody"/>
        <w:rPr>
          <w:rFonts w:cs="Arial"/>
          <w:b/>
          <w:bCs/>
          <w:sz w:val="22"/>
          <w:szCs w:val="22"/>
        </w:rPr>
      </w:pPr>
    </w:p>
    <w:p w14:paraId="1101FE97" w14:textId="380A6386" w:rsidR="00D76463" w:rsidRDefault="00CE3F1C" w:rsidP="00D76463">
      <w:pPr>
        <w:pStyle w:val="Letterbody"/>
        <w:tabs>
          <w:tab w:val="left" w:pos="2200"/>
          <w:tab w:val="left" w:pos="3630"/>
        </w:tabs>
        <w:rPr>
          <w:rFonts w:cs="Arial"/>
          <w:b/>
          <w:bCs/>
          <w:sz w:val="22"/>
          <w:szCs w:val="22"/>
        </w:rPr>
      </w:pPr>
      <w:r>
        <w:rPr>
          <w:rFonts w:cs="Arial"/>
          <w:b/>
          <w:bCs/>
          <w:sz w:val="22"/>
          <w:szCs w:val="22"/>
        </w:rPr>
        <w:t>Relevant a</w:t>
      </w:r>
      <w:r w:rsidR="00D76463">
        <w:rPr>
          <w:rFonts w:cs="Arial"/>
          <w:b/>
          <w:bCs/>
          <w:sz w:val="22"/>
          <w:szCs w:val="22"/>
        </w:rPr>
        <w:t xml:space="preserve">pproved plans </w:t>
      </w:r>
      <w:r w:rsidR="00D76463" w:rsidRPr="00164755">
        <w:rPr>
          <w:rFonts w:cs="Arial"/>
          <w:b/>
          <w:bCs/>
          <w:sz w:val="22"/>
          <w:szCs w:val="22"/>
        </w:rPr>
        <w:t>20/07469/OUT</w:t>
      </w:r>
      <w:r w:rsidR="00D76463">
        <w:rPr>
          <w:rFonts w:cs="Arial"/>
          <w:b/>
          <w:bCs/>
          <w:sz w:val="22"/>
          <w:szCs w:val="22"/>
        </w:rPr>
        <w:tab/>
      </w:r>
    </w:p>
    <w:p w14:paraId="6464084E" w14:textId="77777777" w:rsidR="00D76463" w:rsidRDefault="00D76463" w:rsidP="00D76463">
      <w:pPr>
        <w:pStyle w:val="Letterbody"/>
        <w:tabs>
          <w:tab w:val="left" w:pos="2200"/>
          <w:tab w:val="left" w:pos="3630"/>
        </w:tabs>
        <w:rPr>
          <w:rFonts w:cs="Arial"/>
          <w:b/>
          <w:bCs/>
          <w:sz w:val="22"/>
          <w:szCs w:val="22"/>
        </w:rPr>
      </w:pPr>
    </w:p>
    <w:p w14:paraId="403048E0" w14:textId="7037FBED" w:rsidR="00D76463" w:rsidRPr="00D76463" w:rsidRDefault="00D76463" w:rsidP="00D76463">
      <w:pPr>
        <w:pStyle w:val="Letterbody"/>
        <w:numPr>
          <w:ilvl w:val="0"/>
          <w:numId w:val="11"/>
        </w:numPr>
        <w:tabs>
          <w:tab w:val="left" w:pos="2200"/>
          <w:tab w:val="left" w:pos="3630"/>
        </w:tabs>
        <w:rPr>
          <w:rFonts w:cs="Arial"/>
          <w:sz w:val="22"/>
          <w:szCs w:val="22"/>
        </w:rPr>
      </w:pPr>
      <w:r w:rsidRPr="00D76463">
        <w:rPr>
          <w:rFonts w:cs="Arial"/>
          <w:sz w:val="22"/>
          <w:szCs w:val="22"/>
        </w:rPr>
        <w:t>Ecosupport ecology survey 9th November 2021 and EPP plan version 3</w:t>
      </w:r>
    </w:p>
    <w:p w14:paraId="6AF783A1" w14:textId="77777777" w:rsidR="00D76463" w:rsidRDefault="00D76463" w:rsidP="00D76463">
      <w:pPr>
        <w:pStyle w:val="Letterbody"/>
        <w:tabs>
          <w:tab w:val="left" w:pos="2200"/>
        </w:tabs>
        <w:rPr>
          <w:rFonts w:cs="Arial"/>
          <w:b/>
          <w:bCs/>
          <w:sz w:val="22"/>
          <w:szCs w:val="22"/>
        </w:rPr>
      </w:pPr>
    </w:p>
    <w:p w14:paraId="6C93D3F3" w14:textId="6D4929C4" w:rsidR="00D76463" w:rsidRDefault="00CE3F1C" w:rsidP="00D76463">
      <w:pPr>
        <w:pStyle w:val="Letterbody"/>
        <w:tabs>
          <w:tab w:val="left" w:pos="2200"/>
        </w:tabs>
        <w:rPr>
          <w:rFonts w:cs="Arial"/>
          <w:b/>
          <w:bCs/>
          <w:sz w:val="22"/>
          <w:szCs w:val="22"/>
        </w:rPr>
      </w:pPr>
      <w:r>
        <w:rPr>
          <w:rFonts w:cs="Arial"/>
          <w:b/>
          <w:bCs/>
          <w:sz w:val="22"/>
          <w:szCs w:val="22"/>
        </w:rPr>
        <w:t>Relevant a</w:t>
      </w:r>
      <w:r w:rsidR="00D76463">
        <w:rPr>
          <w:rFonts w:cs="Arial"/>
          <w:b/>
          <w:bCs/>
          <w:sz w:val="22"/>
          <w:szCs w:val="22"/>
        </w:rPr>
        <w:t xml:space="preserve">pproved plans </w:t>
      </w:r>
      <w:r>
        <w:rPr>
          <w:rFonts w:cs="Arial"/>
          <w:b/>
          <w:bCs/>
          <w:sz w:val="22"/>
          <w:szCs w:val="22"/>
        </w:rPr>
        <w:t xml:space="preserve">REM </w:t>
      </w:r>
      <w:r w:rsidR="00D76463" w:rsidRPr="00D76463">
        <w:rPr>
          <w:rFonts w:cs="Arial"/>
          <w:b/>
          <w:bCs/>
          <w:sz w:val="22"/>
          <w:szCs w:val="22"/>
        </w:rPr>
        <w:t>PL/2025/06047</w:t>
      </w:r>
    </w:p>
    <w:p w14:paraId="459BC3D6" w14:textId="77777777" w:rsidR="00D76463" w:rsidRDefault="00D76463" w:rsidP="00D76463">
      <w:pPr>
        <w:pStyle w:val="Letterbody"/>
        <w:tabs>
          <w:tab w:val="left" w:pos="2200"/>
        </w:tabs>
        <w:rPr>
          <w:rFonts w:cs="Arial"/>
          <w:b/>
          <w:bCs/>
          <w:sz w:val="22"/>
          <w:szCs w:val="22"/>
        </w:rPr>
      </w:pPr>
    </w:p>
    <w:p w14:paraId="49181A1C" w14:textId="44742875" w:rsidR="00D76463" w:rsidRDefault="00D76463" w:rsidP="00D76463">
      <w:pPr>
        <w:pStyle w:val="Letterbody"/>
        <w:numPr>
          <w:ilvl w:val="0"/>
          <w:numId w:val="11"/>
        </w:numPr>
        <w:tabs>
          <w:tab w:val="left" w:pos="2200"/>
        </w:tabs>
        <w:rPr>
          <w:rFonts w:cs="Arial"/>
          <w:sz w:val="22"/>
          <w:szCs w:val="22"/>
        </w:rPr>
      </w:pPr>
      <w:r w:rsidRPr="00D76463">
        <w:rPr>
          <w:rFonts w:cs="Arial"/>
          <w:sz w:val="22"/>
          <w:szCs w:val="22"/>
        </w:rPr>
        <w:t>BNG Habitat Management and Monitoring Plan dated 29/10/25</w:t>
      </w:r>
    </w:p>
    <w:p w14:paraId="5D25FCC6" w14:textId="507A01F5" w:rsidR="00D76463" w:rsidRDefault="00D76463" w:rsidP="00D76463">
      <w:pPr>
        <w:pStyle w:val="Letterbody"/>
        <w:numPr>
          <w:ilvl w:val="0"/>
          <w:numId w:val="11"/>
        </w:numPr>
        <w:tabs>
          <w:tab w:val="left" w:pos="2200"/>
        </w:tabs>
        <w:rPr>
          <w:rFonts w:cs="Arial"/>
          <w:sz w:val="22"/>
          <w:szCs w:val="22"/>
        </w:rPr>
      </w:pPr>
      <w:r w:rsidRPr="00D76463">
        <w:rPr>
          <w:rFonts w:cs="Arial"/>
          <w:sz w:val="22"/>
          <w:szCs w:val="22"/>
        </w:rPr>
        <w:t>Ecological Impact Assessment dated 29 Oct 2025</w:t>
      </w:r>
    </w:p>
    <w:p w14:paraId="59CE40DD" w14:textId="604ADE25" w:rsidR="00D76463" w:rsidRDefault="00D76463" w:rsidP="00D76463">
      <w:pPr>
        <w:pStyle w:val="Letterbody"/>
        <w:numPr>
          <w:ilvl w:val="0"/>
          <w:numId w:val="11"/>
        </w:numPr>
        <w:tabs>
          <w:tab w:val="left" w:pos="2200"/>
        </w:tabs>
        <w:rPr>
          <w:rFonts w:cs="Arial"/>
          <w:sz w:val="22"/>
          <w:szCs w:val="22"/>
        </w:rPr>
      </w:pPr>
      <w:r w:rsidRPr="00D76463">
        <w:rPr>
          <w:rFonts w:cs="Arial"/>
          <w:sz w:val="22"/>
          <w:szCs w:val="22"/>
        </w:rPr>
        <w:t>Tree Protection Plan ref REDC24822-03 dated 21/11/25</w:t>
      </w:r>
    </w:p>
    <w:p w14:paraId="6ABF6BE1" w14:textId="06211B7D" w:rsidR="00B163A0" w:rsidRDefault="00B163A0" w:rsidP="00D76463">
      <w:pPr>
        <w:pStyle w:val="Letterbody"/>
        <w:numPr>
          <w:ilvl w:val="0"/>
          <w:numId w:val="11"/>
        </w:numPr>
        <w:tabs>
          <w:tab w:val="left" w:pos="2200"/>
        </w:tabs>
        <w:rPr>
          <w:rFonts w:cs="Arial"/>
          <w:sz w:val="22"/>
          <w:szCs w:val="22"/>
        </w:rPr>
      </w:pPr>
      <w:r w:rsidRPr="00B163A0">
        <w:rPr>
          <w:rFonts w:cs="Arial"/>
          <w:sz w:val="22"/>
          <w:szCs w:val="22"/>
        </w:rPr>
        <w:t>Tree Constraints Plan ref 5387 dated 12/12/19</w:t>
      </w:r>
    </w:p>
    <w:p w14:paraId="435FE83D" w14:textId="164B7823" w:rsidR="00D76463" w:rsidRDefault="00D76463" w:rsidP="00D76463">
      <w:pPr>
        <w:pStyle w:val="Letterbody"/>
        <w:numPr>
          <w:ilvl w:val="0"/>
          <w:numId w:val="11"/>
        </w:numPr>
        <w:tabs>
          <w:tab w:val="left" w:pos="2200"/>
        </w:tabs>
        <w:rPr>
          <w:rFonts w:cs="Arial"/>
          <w:sz w:val="22"/>
          <w:szCs w:val="22"/>
        </w:rPr>
      </w:pPr>
      <w:r w:rsidRPr="00D76463">
        <w:rPr>
          <w:rFonts w:cs="Arial"/>
          <w:sz w:val="22"/>
          <w:szCs w:val="22"/>
        </w:rPr>
        <w:t>Lighting Plan ref HLS-990-B</w:t>
      </w:r>
    </w:p>
    <w:p w14:paraId="19A2FAB5" w14:textId="571DE461" w:rsidR="00D76463" w:rsidRPr="00D76463" w:rsidRDefault="00D76463" w:rsidP="00D76463">
      <w:pPr>
        <w:pStyle w:val="Letterbody"/>
        <w:numPr>
          <w:ilvl w:val="0"/>
          <w:numId w:val="11"/>
        </w:numPr>
        <w:tabs>
          <w:tab w:val="left" w:pos="2200"/>
        </w:tabs>
        <w:rPr>
          <w:rFonts w:cs="Arial"/>
          <w:sz w:val="22"/>
          <w:szCs w:val="22"/>
        </w:rPr>
      </w:pPr>
      <w:r w:rsidRPr="00D76463">
        <w:rPr>
          <w:rFonts w:cs="Arial"/>
          <w:sz w:val="22"/>
          <w:szCs w:val="22"/>
        </w:rPr>
        <w:t>Proposed Site Layout ref 250215 L 02 01 E dated May 2025</w:t>
      </w:r>
    </w:p>
    <w:p w14:paraId="091E9FAA" w14:textId="77777777" w:rsidR="00164755" w:rsidRDefault="00164755" w:rsidP="00886DA8">
      <w:pPr>
        <w:pStyle w:val="Letterbody"/>
        <w:rPr>
          <w:rFonts w:cs="Arial"/>
          <w:b/>
          <w:bCs/>
          <w:sz w:val="22"/>
          <w:szCs w:val="22"/>
        </w:rPr>
      </w:pPr>
    </w:p>
    <w:p w14:paraId="1F08F9C8" w14:textId="63A0A882" w:rsidR="00164755" w:rsidRPr="00CE3F1C" w:rsidRDefault="00164755" w:rsidP="00DB26CE">
      <w:pPr>
        <w:pStyle w:val="Letterbody"/>
        <w:numPr>
          <w:ilvl w:val="0"/>
          <w:numId w:val="16"/>
        </w:numPr>
        <w:rPr>
          <w:rFonts w:cs="Arial"/>
          <w:b/>
          <w:bCs/>
          <w:sz w:val="22"/>
          <w:szCs w:val="22"/>
          <w:u w:val="single"/>
        </w:rPr>
      </w:pPr>
      <w:r w:rsidRPr="00CE3F1C">
        <w:rPr>
          <w:rFonts w:cs="Arial"/>
          <w:b/>
          <w:bCs/>
          <w:sz w:val="22"/>
          <w:szCs w:val="22"/>
          <w:u w:val="single"/>
        </w:rPr>
        <w:t>CEMP</w:t>
      </w:r>
    </w:p>
    <w:p w14:paraId="0F1EE9AE" w14:textId="77777777" w:rsidR="00B163A0" w:rsidRDefault="00B163A0" w:rsidP="00886DA8">
      <w:pPr>
        <w:pStyle w:val="Letterbody"/>
      </w:pPr>
    </w:p>
    <w:p w14:paraId="267ABD35" w14:textId="3780CF62" w:rsidR="00164755" w:rsidRPr="00DB26CE" w:rsidRDefault="00B163A0" w:rsidP="00DB26CE">
      <w:pPr>
        <w:pStyle w:val="ListParagraph"/>
        <w:numPr>
          <w:ilvl w:val="0"/>
          <w:numId w:val="12"/>
        </w:numPr>
        <w:rPr>
          <w:rFonts w:ascii="Arial" w:eastAsia="Times New Roman" w:hAnsi="Arial" w:cs="Times New Roman"/>
          <w:sz w:val="24"/>
          <w:szCs w:val="20"/>
          <w:lang w:eastAsia="en-GB"/>
        </w:rPr>
      </w:pPr>
      <w:r w:rsidRPr="00DB26CE">
        <w:rPr>
          <w:rFonts w:ascii="Arial" w:hAnsi="Arial" w:cs="Arial"/>
          <w:sz w:val="24"/>
          <w:szCs w:val="24"/>
        </w:rPr>
        <w:t xml:space="preserve">The </w:t>
      </w:r>
      <w:r w:rsidR="00F75AD7" w:rsidRPr="00DB26CE">
        <w:rPr>
          <w:rFonts w:ascii="Arial" w:hAnsi="Arial" w:cs="Arial"/>
          <w:sz w:val="24"/>
          <w:szCs w:val="24"/>
        </w:rPr>
        <w:t xml:space="preserve">Tree Constraints Plan </w:t>
      </w:r>
      <w:r w:rsidR="00DB26CE" w:rsidRPr="00DB26CE">
        <w:rPr>
          <w:rFonts w:ascii="Arial" w:hAnsi="Arial" w:cs="Arial"/>
          <w:sz w:val="24"/>
          <w:szCs w:val="24"/>
        </w:rPr>
        <w:t>ref 5387 dated 12/12/19</w:t>
      </w:r>
      <w:r w:rsidR="00DB26CE" w:rsidRPr="00DB26CE">
        <w:rPr>
          <w:rFonts w:ascii="Arial" w:hAnsi="Arial" w:cs="Arial"/>
          <w:sz w:val="24"/>
          <w:szCs w:val="24"/>
        </w:rPr>
        <w:t xml:space="preserve"> </w:t>
      </w:r>
      <w:r w:rsidR="00F75AD7" w:rsidRPr="00DB26CE">
        <w:rPr>
          <w:rFonts w:ascii="Arial" w:hAnsi="Arial" w:cs="Arial"/>
          <w:sz w:val="24"/>
          <w:szCs w:val="24"/>
        </w:rPr>
        <w:t xml:space="preserve">has been referenced and attached in the CEMP. The Tree Protection Plan </w:t>
      </w:r>
      <w:r w:rsidR="00DB26CE" w:rsidRPr="00DB26CE">
        <w:rPr>
          <w:rFonts w:ascii="Arial" w:eastAsia="Times New Roman" w:hAnsi="Arial" w:cs="Arial"/>
          <w:sz w:val="24"/>
          <w:szCs w:val="24"/>
          <w:lang w:eastAsia="en-GB"/>
        </w:rPr>
        <w:t>ref REDC24822-03 dated 21/11/25</w:t>
      </w:r>
      <w:r w:rsidR="00DB26CE" w:rsidRPr="00DB26CE">
        <w:rPr>
          <w:rFonts w:ascii="Arial" w:eastAsia="Times New Roman" w:hAnsi="Arial" w:cs="Arial"/>
          <w:sz w:val="24"/>
          <w:szCs w:val="24"/>
          <w:lang w:eastAsia="en-GB"/>
        </w:rPr>
        <w:t xml:space="preserve"> </w:t>
      </w:r>
      <w:r w:rsidR="00F75AD7" w:rsidRPr="00DB26CE">
        <w:rPr>
          <w:rFonts w:ascii="Arial" w:hAnsi="Arial" w:cs="Arial"/>
          <w:sz w:val="24"/>
          <w:szCs w:val="24"/>
        </w:rPr>
        <w:t xml:space="preserve">should be </w:t>
      </w:r>
      <w:r w:rsidR="00F75AD7" w:rsidRPr="00DB26CE">
        <w:rPr>
          <w:rFonts w:ascii="Arial" w:hAnsi="Arial" w:cs="Arial"/>
          <w:sz w:val="24"/>
          <w:szCs w:val="24"/>
        </w:rPr>
        <w:lastRenderedPageBreak/>
        <w:t>added in addition/to replace the Constraints Plan as it shows the RPZ fencing in relation to development.</w:t>
      </w:r>
      <w:r w:rsidR="00F75AD7">
        <w:t xml:space="preserve"> </w:t>
      </w:r>
    </w:p>
    <w:p w14:paraId="15C8AD01" w14:textId="5DEC157D" w:rsidR="00FA653F" w:rsidRPr="00FA653F" w:rsidRDefault="00FA653F" w:rsidP="00F74C2A">
      <w:pPr>
        <w:pStyle w:val="Letterbody"/>
        <w:numPr>
          <w:ilvl w:val="0"/>
          <w:numId w:val="12"/>
        </w:numPr>
        <w:rPr>
          <w:rFonts w:cs="Arial"/>
          <w:b/>
          <w:bCs/>
          <w:sz w:val="22"/>
          <w:szCs w:val="22"/>
          <w:u w:val="single"/>
        </w:rPr>
      </w:pPr>
      <w:r>
        <w:t>A</w:t>
      </w:r>
      <w:r w:rsidRPr="00FA653F">
        <w:t xml:space="preserve"> </w:t>
      </w:r>
      <w:r>
        <w:t>t</w:t>
      </w:r>
      <w:r w:rsidRPr="00FA653F">
        <w:t>imeframe for provision of compliance report to the local planning authorit</w:t>
      </w:r>
      <w:r w:rsidR="00CE3F1C">
        <w:t xml:space="preserve">y </w:t>
      </w:r>
      <w:r>
        <w:t xml:space="preserve">is not included. </w:t>
      </w:r>
      <w:r w:rsidR="00CE3F1C">
        <w:t>This must be added to the plan.</w:t>
      </w:r>
    </w:p>
    <w:p w14:paraId="6F3EC945" w14:textId="0DD4F238" w:rsidR="00FA653F" w:rsidRPr="00FA653F" w:rsidRDefault="00FA653F" w:rsidP="00F74C2A">
      <w:pPr>
        <w:pStyle w:val="Letterbody"/>
        <w:numPr>
          <w:ilvl w:val="0"/>
          <w:numId w:val="12"/>
        </w:numPr>
        <w:rPr>
          <w:rFonts w:cs="Arial"/>
          <w:b/>
          <w:bCs/>
          <w:sz w:val="22"/>
          <w:szCs w:val="22"/>
          <w:u w:val="single"/>
        </w:rPr>
      </w:pPr>
      <w:r>
        <w:t xml:space="preserve">The names and contact details of key personnel including the </w:t>
      </w:r>
      <w:r>
        <w:t>ecologist</w:t>
      </w:r>
      <w:r>
        <w:t xml:space="preserve"> and/or </w:t>
      </w:r>
      <w:r>
        <w:t>ECoW</w:t>
      </w:r>
      <w:r>
        <w:t xml:space="preserve"> or name and contact details of the ecological consultancy providing supervision, monitoring and reporting should be provided</w:t>
      </w:r>
      <w:r w:rsidR="00CE3F1C">
        <w:t xml:space="preserve"> if known.</w:t>
      </w:r>
    </w:p>
    <w:p w14:paraId="30B114D8" w14:textId="7C13EF80" w:rsidR="003E6BB9" w:rsidRDefault="004550BF" w:rsidP="00914E3D">
      <w:pPr>
        <w:pStyle w:val="Letterbody"/>
        <w:numPr>
          <w:ilvl w:val="0"/>
          <w:numId w:val="12"/>
        </w:numPr>
      </w:pPr>
      <w:r w:rsidRPr="004550BF">
        <w:rPr>
          <w:rFonts w:cs="Arial"/>
          <w:szCs w:val="24"/>
        </w:rPr>
        <w:t>The council has either raised no objection to the reptile and GCN methodology set out in the Ecological Impact Assessment (Ecosupport, November 2025),</w:t>
      </w:r>
      <w:r w:rsidR="00CE3F1C">
        <w:rPr>
          <w:rFonts w:cs="Arial"/>
          <w:szCs w:val="24"/>
        </w:rPr>
        <w:t xml:space="preserve"> </w:t>
      </w:r>
      <w:r w:rsidRPr="004550BF">
        <w:rPr>
          <w:rFonts w:cs="Arial"/>
          <w:szCs w:val="24"/>
        </w:rPr>
        <w:t>or has confirmed it would be acceptable in principle (see 20/07469/OUT and PL/2025/06047), provided the necessary licence is obtained from Natural England</w:t>
      </w:r>
      <w:r w:rsidR="003E6BB9" w:rsidRPr="00914E3D">
        <w:rPr>
          <w:rFonts w:cs="Arial"/>
          <w:szCs w:val="24"/>
        </w:rPr>
        <w:t xml:space="preserve">. </w:t>
      </w:r>
      <w:r w:rsidR="003E6BB9">
        <w:t>The optimal period for trapping is March to May</w:t>
      </w:r>
      <w:r w:rsidR="00DA25A5">
        <w:t xml:space="preserve">. This period is now over </w:t>
      </w:r>
      <w:r w:rsidR="00914E3D">
        <w:t xml:space="preserve">but </w:t>
      </w:r>
      <w:r w:rsidR="003E6BB9">
        <w:t xml:space="preserve">trapping may continue until </w:t>
      </w:r>
      <w:r w:rsidR="00A8070A">
        <w:t xml:space="preserve">early </w:t>
      </w:r>
      <w:r w:rsidR="003E6BB9">
        <w:t>October</w:t>
      </w:r>
      <w:r w:rsidR="00DA25A5">
        <w:t xml:space="preserve"> under the appropriate weather conditions</w:t>
      </w:r>
      <w:r w:rsidR="003E6BB9">
        <w:t>.</w:t>
      </w:r>
      <w:r w:rsidR="00DA25A5">
        <w:t xml:space="preserve"> The site supports a low population of GCN and the Ecology Report </w:t>
      </w:r>
      <w:r w:rsidR="00914E3D">
        <w:t>(</w:t>
      </w:r>
      <w:r w:rsidRPr="004550BF">
        <w:rPr>
          <w:rFonts w:cs="Arial"/>
          <w:szCs w:val="24"/>
        </w:rPr>
        <w:t>Ecosupport, November 2025</w:t>
      </w:r>
      <w:r w:rsidR="00914E3D">
        <w:t>) and EcIA</w:t>
      </w:r>
      <w:r>
        <w:t xml:space="preserve"> (</w:t>
      </w:r>
      <w:r w:rsidRPr="004550BF">
        <w:rPr>
          <w:rFonts w:cs="Arial"/>
          <w:szCs w:val="24"/>
        </w:rPr>
        <w:t xml:space="preserve">Ecosupport, </w:t>
      </w:r>
      <w:r>
        <w:rPr>
          <w:rFonts w:cs="Arial"/>
          <w:szCs w:val="24"/>
        </w:rPr>
        <w:t>October</w:t>
      </w:r>
      <w:r w:rsidRPr="004550BF">
        <w:rPr>
          <w:rFonts w:cs="Arial"/>
          <w:szCs w:val="24"/>
        </w:rPr>
        <w:t xml:space="preserve"> 2025</w:t>
      </w:r>
      <w:r>
        <w:t>)</w:t>
      </w:r>
      <w:r w:rsidR="00914E3D">
        <w:t xml:space="preserve"> recommend that 30 days of trapping (ending on 5 </w:t>
      </w:r>
      <w:r w:rsidR="00914E3D">
        <w:t xml:space="preserve">consecutive </w:t>
      </w:r>
      <w:r w:rsidR="00914E3D">
        <w:t>days of no trapping) and it is feasible that this may still be achieved in the current season or next season.</w:t>
      </w:r>
    </w:p>
    <w:p w14:paraId="6288C14F" w14:textId="1A8FDFD5" w:rsidR="00D2722D" w:rsidRDefault="00D2722D" w:rsidP="00914E3D">
      <w:pPr>
        <w:pStyle w:val="Letterbody"/>
        <w:numPr>
          <w:ilvl w:val="0"/>
          <w:numId w:val="12"/>
        </w:numPr>
      </w:pPr>
      <w:r>
        <w:t>Exclusion fencing for GCN is described as being along the eastern and southern boundaries but is shown as being on all boundaries</w:t>
      </w:r>
      <w:r w:rsidR="00CE3F1C">
        <w:t xml:space="preserve"> in the attached plan Appendix 2</w:t>
      </w:r>
      <w:r>
        <w:t xml:space="preserve">. Clarification on </w:t>
      </w:r>
      <w:r w:rsidR="00CE3F1C">
        <w:t>this is required and text/plan amended for consistency</w:t>
      </w:r>
      <w:r>
        <w:t xml:space="preserve">. </w:t>
      </w:r>
    </w:p>
    <w:p w14:paraId="2A344D2B" w14:textId="67907232" w:rsidR="003E6BB9" w:rsidRPr="004550BF" w:rsidRDefault="004550BF" w:rsidP="00F75AD7">
      <w:pPr>
        <w:pStyle w:val="Letterbody"/>
        <w:numPr>
          <w:ilvl w:val="0"/>
          <w:numId w:val="12"/>
        </w:numPr>
      </w:pPr>
      <w:r>
        <w:t xml:space="preserve">Timing of receptor site preparation (for GCN) in </w:t>
      </w:r>
      <w:r w:rsidR="00CE3F1C">
        <w:t>relation to translocation</w:t>
      </w:r>
      <w:r>
        <w:t xml:space="preserve"> and clearance should be specified with reference to best practice guidelines.  </w:t>
      </w:r>
    </w:p>
    <w:p w14:paraId="63B23E74" w14:textId="77777777" w:rsidR="00F75AD7" w:rsidRPr="00F75AD7" w:rsidRDefault="00F75AD7" w:rsidP="00F75AD7">
      <w:pPr>
        <w:pStyle w:val="Letterbody"/>
        <w:rPr>
          <w:rFonts w:cs="Arial"/>
          <w:b/>
          <w:bCs/>
          <w:sz w:val="22"/>
          <w:szCs w:val="22"/>
          <w:u w:val="single"/>
        </w:rPr>
      </w:pPr>
    </w:p>
    <w:p w14:paraId="59DF057B" w14:textId="0DEED960" w:rsidR="00164755" w:rsidRPr="00164755" w:rsidRDefault="00164755" w:rsidP="00886DA8">
      <w:pPr>
        <w:pStyle w:val="Letterbody"/>
        <w:rPr>
          <w:rFonts w:cs="Arial"/>
          <w:b/>
          <w:bCs/>
          <w:sz w:val="22"/>
          <w:szCs w:val="22"/>
          <w:u w:val="single"/>
        </w:rPr>
      </w:pPr>
      <w:r w:rsidRPr="00164755">
        <w:rPr>
          <w:rFonts w:cs="Arial"/>
          <w:b/>
          <w:bCs/>
          <w:sz w:val="22"/>
          <w:szCs w:val="22"/>
          <w:u w:val="single"/>
        </w:rPr>
        <w:t>19 LEMP</w:t>
      </w:r>
    </w:p>
    <w:p w14:paraId="0972B915" w14:textId="77777777" w:rsidR="00164755" w:rsidRDefault="00164755" w:rsidP="00886DA8">
      <w:pPr>
        <w:pStyle w:val="Letterbody"/>
        <w:rPr>
          <w:rFonts w:cs="Arial"/>
          <w:b/>
          <w:bCs/>
          <w:sz w:val="22"/>
          <w:szCs w:val="22"/>
        </w:rPr>
      </w:pPr>
    </w:p>
    <w:p w14:paraId="70E45A21" w14:textId="5FBE8438" w:rsidR="00164755" w:rsidRDefault="00A8070A" w:rsidP="009D4E10">
      <w:pPr>
        <w:pStyle w:val="Letterbody"/>
        <w:numPr>
          <w:ilvl w:val="0"/>
          <w:numId w:val="15"/>
        </w:numPr>
        <w:rPr>
          <w:rFonts w:cs="Arial"/>
          <w:sz w:val="22"/>
          <w:szCs w:val="22"/>
        </w:rPr>
      </w:pPr>
      <w:r w:rsidRPr="00A8070A">
        <w:rPr>
          <w:rFonts w:cs="Arial"/>
          <w:sz w:val="22"/>
          <w:szCs w:val="22"/>
        </w:rPr>
        <w:t xml:space="preserve">Measures to avoid impacts to reptiles and </w:t>
      </w:r>
      <w:r w:rsidR="00DB26CE">
        <w:rPr>
          <w:rFonts w:cs="Arial"/>
          <w:sz w:val="22"/>
          <w:szCs w:val="22"/>
        </w:rPr>
        <w:t xml:space="preserve">GCN </w:t>
      </w:r>
      <w:r w:rsidRPr="00A8070A">
        <w:rPr>
          <w:rFonts w:cs="Arial"/>
          <w:sz w:val="22"/>
          <w:szCs w:val="22"/>
        </w:rPr>
        <w:t>during habitat management</w:t>
      </w:r>
      <w:r>
        <w:rPr>
          <w:rFonts w:cs="Arial"/>
          <w:b/>
          <w:bCs/>
          <w:sz w:val="22"/>
          <w:szCs w:val="22"/>
        </w:rPr>
        <w:t xml:space="preserve"> </w:t>
      </w:r>
      <w:r w:rsidRPr="00A8070A">
        <w:rPr>
          <w:rFonts w:cs="Arial"/>
          <w:sz w:val="22"/>
          <w:szCs w:val="22"/>
        </w:rPr>
        <w:t xml:space="preserve">(e.g., </w:t>
      </w:r>
      <w:r>
        <w:rPr>
          <w:rFonts w:cs="Arial"/>
          <w:sz w:val="22"/>
          <w:szCs w:val="22"/>
        </w:rPr>
        <w:t>p</w:t>
      </w:r>
      <w:r w:rsidRPr="00A8070A">
        <w:rPr>
          <w:rFonts w:cs="Arial"/>
          <w:sz w:val="22"/>
          <w:szCs w:val="22"/>
        </w:rPr>
        <w:t>hased</w:t>
      </w:r>
      <w:r>
        <w:rPr>
          <w:rFonts w:cs="Arial"/>
          <w:sz w:val="22"/>
          <w:szCs w:val="22"/>
        </w:rPr>
        <w:t xml:space="preserve">/directional </w:t>
      </w:r>
      <w:r w:rsidRPr="00A8070A">
        <w:rPr>
          <w:rFonts w:cs="Arial"/>
          <w:sz w:val="22"/>
          <w:szCs w:val="22"/>
        </w:rPr>
        <w:t>cutting</w:t>
      </w:r>
      <w:r>
        <w:rPr>
          <w:rFonts w:cs="Arial"/>
          <w:sz w:val="22"/>
          <w:szCs w:val="22"/>
        </w:rPr>
        <w:t xml:space="preserve">) have not been included. </w:t>
      </w:r>
      <w:r w:rsidRPr="00A8070A">
        <w:rPr>
          <w:rFonts w:cs="Arial"/>
          <w:sz w:val="22"/>
          <w:szCs w:val="22"/>
        </w:rPr>
        <w:t>M</w:t>
      </w:r>
      <w:r w:rsidRPr="00A8070A">
        <w:rPr>
          <w:rFonts w:cs="Arial"/>
          <w:sz w:val="22"/>
          <w:szCs w:val="22"/>
        </w:rPr>
        <w:t>anagement</w:t>
      </w:r>
      <w:r>
        <w:rPr>
          <w:rFonts w:cs="Arial"/>
          <w:sz w:val="22"/>
          <w:szCs w:val="22"/>
        </w:rPr>
        <w:t xml:space="preserve"> measures should be amended to take such factors into account.</w:t>
      </w:r>
    </w:p>
    <w:p w14:paraId="25EDBC6C" w14:textId="08B9AD35" w:rsidR="00DB26CE" w:rsidRPr="00DB26CE" w:rsidRDefault="00DB26CE" w:rsidP="00DB26CE">
      <w:pPr>
        <w:pStyle w:val="Letterbody"/>
        <w:numPr>
          <w:ilvl w:val="0"/>
          <w:numId w:val="15"/>
        </w:numPr>
        <w:rPr>
          <w:rFonts w:cs="Arial"/>
          <w:sz w:val="22"/>
          <w:szCs w:val="22"/>
        </w:rPr>
      </w:pPr>
      <w:r>
        <w:rPr>
          <w:rFonts w:cs="Arial"/>
          <w:sz w:val="22"/>
          <w:szCs w:val="22"/>
        </w:rPr>
        <w:t xml:space="preserve">Enhancements such as bat boxes and invertebrate bricks are proposed in the main body of the report but not shown in plans. These should be included in the LEMP. </w:t>
      </w:r>
    </w:p>
    <w:p w14:paraId="066B93F4" w14:textId="554D38E0" w:rsidR="00F41FD4" w:rsidRDefault="00F41FD4" w:rsidP="00F41FD4">
      <w:pPr>
        <w:pStyle w:val="Letterbody"/>
        <w:numPr>
          <w:ilvl w:val="0"/>
          <w:numId w:val="14"/>
        </w:numPr>
        <w:rPr>
          <w:rFonts w:cs="Arial"/>
          <w:sz w:val="22"/>
          <w:szCs w:val="22"/>
        </w:rPr>
      </w:pPr>
      <w:r>
        <w:rPr>
          <w:rFonts w:cs="Arial"/>
          <w:sz w:val="22"/>
          <w:szCs w:val="22"/>
        </w:rPr>
        <w:t xml:space="preserve">Post development plan in LEMP does not match the draft onsite </w:t>
      </w:r>
      <w:r w:rsidRPr="00F41FD4">
        <w:rPr>
          <w:rFonts w:cs="Arial"/>
          <w:sz w:val="22"/>
          <w:szCs w:val="22"/>
        </w:rPr>
        <w:t>BNG Habitat Management &amp; Monitoring Plan</w:t>
      </w:r>
      <w:r>
        <w:rPr>
          <w:rFonts w:cs="Arial"/>
          <w:sz w:val="22"/>
          <w:szCs w:val="22"/>
        </w:rPr>
        <w:t xml:space="preserve"> (Ecosupport, </w:t>
      </w:r>
      <w:r w:rsidRPr="00F41FD4">
        <w:rPr>
          <w:rFonts w:cs="Arial"/>
          <w:sz w:val="22"/>
          <w:szCs w:val="22"/>
        </w:rPr>
        <w:t>29th October 2025</w:t>
      </w:r>
      <w:r>
        <w:rPr>
          <w:rFonts w:cs="Arial"/>
          <w:sz w:val="22"/>
          <w:szCs w:val="22"/>
        </w:rPr>
        <w:t>). The LEMP plan and BNG plans must match</w:t>
      </w:r>
      <w:r w:rsidR="00DB26CE">
        <w:rPr>
          <w:rFonts w:cs="Arial"/>
          <w:sz w:val="22"/>
          <w:szCs w:val="22"/>
        </w:rPr>
        <w:t xml:space="preserve">. </w:t>
      </w:r>
      <w:r w:rsidR="009D4E10">
        <w:rPr>
          <w:rFonts w:cs="Arial"/>
          <w:sz w:val="22"/>
          <w:szCs w:val="22"/>
        </w:rPr>
        <w:t xml:space="preserve">The plans in the LEMP </w:t>
      </w:r>
      <w:r w:rsidR="00DB26CE">
        <w:rPr>
          <w:rFonts w:cs="Arial"/>
          <w:sz w:val="22"/>
          <w:szCs w:val="22"/>
        </w:rPr>
        <w:t xml:space="preserve">(soft landscape plan) </w:t>
      </w:r>
      <w:r w:rsidR="009D4E10">
        <w:rPr>
          <w:rFonts w:cs="Arial"/>
          <w:sz w:val="22"/>
          <w:szCs w:val="22"/>
        </w:rPr>
        <w:t xml:space="preserve">also use different planting specifications to those described in the body of the report. </w:t>
      </w:r>
      <w:r>
        <w:rPr>
          <w:rFonts w:cs="Arial"/>
          <w:sz w:val="22"/>
          <w:szCs w:val="22"/>
        </w:rPr>
        <w:t xml:space="preserve"> </w:t>
      </w:r>
    </w:p>
    <w:p w14:paraId="653DFE64" w14:textId="772B5AF4" w:rsidR="00F41FD4" w:rsidRDefault="00F41FD4" w:rsidP="00F41FD4">
      <w:pPr>
        <w:pStyle w:val="Letterbody"/>
        <w:numPr>
          <w:ilvl w:val="0"/>
          <w:numId w:val="14"/>
        </w:numPr>
        <w:rPr>
          <w:rFonts w:cs="Arial"/>
          <w:sz w:val="22"/>
          <w:szCs w:val="22"/>
        </w:rPr>
      </w:pPr>
      <w:r>
        <w:rPr>
          <w:rFonts w:cs="Arial"/>
          <w:sz w:val="22"/>
          <w:szCs w:val="22"/>
        </w:rPr>
        <w:t>The terminology of retained and created habitats used in the LEMP does not correspond to the draft BNG</w:t>
      </w:r>
      <w:r w:rsidRPr="00F41FD4">
        <w:rPr>
          <w:rFonts w:cs="Arial"/>
          <w:sz w:val="22"/>
          <w:szCs w:val="22"/>
        </w:rPr>
        <w:t xml:space="preserve"> Habitat Management &amp; Monitoring Plan</w:t>
      </w:r>
      <w:r>
        <w:rPr>
          <w:rFonts w:cs="Arial"/>
          <w:sz w:val="22"/>
          <w:szCs w:val="22"/>
        </w:rPr>
        <w:t xml:space="preserve"> (Ecosupport, </w:t>
      </w:r>
      <w:r w:rsidRPr="00F41FD4">
        <w:rPr>
          <w:rFonts w:cs="Arial"/>
          <w:sz w:val="22"/>
          <w:szCs w:val="22"/>
        </w:rPr>
        <w:t>29th October 2025</w:t>
      </w:r>
      <w:r>
        <w:rPr>
          <w:rFonts w:cs="Arial"/>
          <w:sz w:val="22"/>
          <w:szCs w:val="22"/>
        </w:rPr>
        <w:t>)</w:t>
      </w:r>
      <w:r>
        <w:rPr>
          <w:rFonts w:cs="Arial"/>
          <w:sz w:val="22"/>
          <w:szCs w:val="22"/>
        </w:rPr>
        <w:t xml:space="preserve"> or the draft BNG Metric (</w:t>
      </w:r>
      <w:r w:rsidRPr="00F41FD4">
        <w:rPr>
          <w:rFonts w:cs="Arial"/>
          <w:sz w:val="22"/>
          <w:szCs w:val="22"/>
        </w:rPr>
        <w:t>Thursday 3rd July 2025</w:t>
      </w:r>
      <w:r>
        <w:rPr>
          <w:rFonts w:cs="Arial"/>
          <w:sz w:val="22"/>
          <w:szCs w:val="22"/>
        </w:rPr>
        <w:t xml:space="preserve">). </w:t>
      </w:r>
      <w:r w:rsidR="009D4E10">
        <w:rPr>
          <w:rFonts w:cs="Arial"/>
          <w:sz w:val="22"/>
          <w:szCs w:val="22"/>
        </w:rPr>
        <w:t>The LEMP and BNG plans must correspond and this must be demonstrated in the LEMP.</w:t>
      </w:r>
      <w:r w:rsidR="00DB26CE">
        <w:rPr>
          <w:rFonts w:cs="Arial"/>
          <w:sz w:val="22"/>
          <w:szCs w:val="22"/>
        </w:rPr>
        <w:t xml:space="preserve"> This includes</w:t>
      </w:r>
      <w:r w:rsidR="009D4E10">
        <w:rPr>
          <w:rFonts w:cs="Arial"/>
          <w:sz w:val="22"/>
          <w:szCs w:val="22"/>
        </w:rPr>
        <w:t xml:space="preserve"> planting specifications (seed mixes and species lists). </w:t>
      </w:r>
    </w:p>
    <w:p w14:paraId="1B47BFED" w14:textId="524266C1" w:rsidR="009D4E10" w:rsidRDefault="009D4E10" w:rsidP="00F41FD4">
      <w:pPr>
        <w:pStyle w:val="Letterbody"/>
        <w:numPr>
          <w:ilvl w:val="0"/>
          <w:numId w:val="14"/>
        </w:numPr>
        <w:rPr>
          <w:rFonts w:cs="Arial"/>
          <w:sz w:val="22"/>
          <w:szCs w:val="22"/>
        </w:rPr>
      </w:pPr>
      <w:r>
        <w:rPr>
          <w:rFonts w:cs="Arial"/>
          <w:sz w:val="22"/>
          <w:szCs w:val="22"/>
        </w:rPr>
        <w:t xml:space="preserve">Management prescriptions </w:t>
      </w:r>
      <w:r w:rsidR="000D0499">
        <w:rPr>
          <w:rFonts w:cs="Arial"/>
          <w:sz w:val="22"/>
          <w:szCs w:val="22"/>
        </w:rPr>
        <w:t>should be appropriate and sufficient to achieve onsite BNG target conditions</w:t>
      </w:r>
      <w:r w:rsidR="00DB26CE">
        <w:rPr>
          <w:rFonts w:cs="Arial"/>
          <w:sz w:val="22"/>
          <w:szCs w:val="22"/>
        </w:rPr>
        <w:t xml:space="preserve"> as specified in </w:t>
      </w:r>
      <w:r w:rsidR="00DB26CE" w:rsidRPr="00F41FD4">
        <w:rPr>
          <w:rFonts w:cs="Arial"/>
          <w:sz w:val="22"/>
          <w:szCs w:val="22"/>
        </w:rPr>
        <w:t>BNG Habitat Management &amp; Monitoring Plan</w:t>
      </w:r>
      <w:r w:rsidR="00DB26CE">
        <w:rPr>
          <w:rFonts w:cs="Arial"/>
          <w:sz w:val="22"/>
          <w:szCs w:val="22"/>
        </w:rPr>
        <w:t xml:space="preserve"> (Ecosupport, </w:t>
      </w:r>
      <w:r w:rsidR="00DB26CE" w:rsidRPr="00F41FD4">
        <w:rPr>
          <w:rFonts w:cs="Arial"/>
          <w:sz w:val="22"/>
          <w:szCs w:val="22"/>
        </w:rPr>
        <w:t>29th October 2025</w:t>
      </w:r>
      <w:r w:rsidR="00DB26CE">
        <w:rPr>
          <w:rFonts w:cs="Arial"/>
          <w:sz w:val="22"/>
          <w:szCs w:val="22"/>
        </w:rPr>
        <w:t>)</w:t>
      </w:r>
      <w:r w:rsidR="00DB26CE">
        <w:rPr>
          <w:rFonts w:cs="Arial"/>
          <w:sz w:val="22"/>
          <w:szCs w:val="22"/>
        </w:rPr>
        <w:t xml:space="preserve"> and </w:t>
      </w:r>
      <w:r w:rsidR="00DB26CE">
        <w:rPr>
          <w:rFonts w:cs="Arial"/>
          <w:sz w:val="22"/>
          <w:szCs w:val="22"/>
        </w:rPr>
        <w:t>BNG Metric (</w:t>
      </w:r>
      <w:r w:rsidR="00DB26CE" w:rsidRPr="00F41FD4">
        <w:rPr>
          <w:rFonts w:cs="Arial"/>
          <w:sz w:val="22"/>
          <w:szCs w:val="22"/>
        </w:rPr>
        <w:t>Thursday 3rd July 2025</w:t>
      </w:r>
      <w:r w:rsidR="00DB26CE">
        <w:rPr>
          <w:rFonts w:cs="Arial"/>
          <w:sz w:val="22"/>
          <w:szCs w:val="22"/>
        </w:rPr>
        <w:t>)</w:t>
      </w:r>
      <w:r w:rsidR="000D0499">
        <w:rPr>
          <w:rFonts w:cs="Arial"/>
          <w:sz w:val="22"/>
          <w:szCs w:val="22"/>
        </w:rPr>
        <w:t xml:space="preserve">. </w:t>
      </w:r>
    </w:p>
    <w:p w14:paraId="6BA1AEF9" w14:textId="4F90778E" w:rsidR="000D0499" w:rsidRPr="00DB26CE" w:rsidRDefault="000D0499" w:rsidP="00F41FD4">
      <w:pPr>
        <w:pStyle w:val="Letterbody"/>
        <w:numPr>
          <w:ilvl w:val="0"/>
          <w:numId w:val="14"/>
        </w:numPr>
        <w:rPr>
          <w:rFonts w:cs="Arial"/>
          <w:sz w:val="22"/>
          <w:szCs w:val="22"/>
        </w:rPr>
      </w:pPr>
      <w:r>
        <w:rPr>
          <w:rFonts w:cs="Arial"/>
          <w:sz w:val="22"/>
          <w:szCs w:val="22"/>
        </w:rPr>
        <w:t xml:space="preserve">Wording of monitoring frequency should be amended to account for any variations which may occur </w:t>
      </w:r>
      <w:r w:rsidRPr="00DB26CE">
        <w:rPr>
          <w:rFonts w:cs="Arial"/>
          <w:sz w:val="22"/>
          <w:szCs w:val="22"/>
        </w:rPr>
        <w:t xml:space="preserve">during the statutory Biodiversity Gain Plan </w:t>
      </w:r>
      <w:r w:rsidR="00DB26CE">
        <w:rPr>
          <w:rFonts w:cs="Arial"/>
          <w:sz w:val="22"/>
          <w:szCs w:val="22"/>
        </w:rPr>
        <w:t xml:space="preserve">agreement process </w:t>
      </w:r>
      <w:r w:rsidRPr="00DB26CE">
        <w:rPr>
          <w:rFonts w:cs="Arial"/>
          <w:sz w:val="22"/>
          <w:szCs w:val="22"/>
        </w:rPr>
        <w:t xml:space="preserve">(to be agreed under REM </w:t>
      </w:r>
      <w:r w:rsidRPr="00DB26CE">
        <w:rPr>
          <w:rFonts w:cs="Arial"/>
          <w:sz w:val="22"/>
          <w:szCs w:val="22"/>
        </w:rPr>
        <w:t>PL/2025/06047</w:t>
      </w:r>
      <w:r w:rsidRPr="00DB26CE">
        <w:rPr>
          <w:rFonts w:cs="Arial"/>
          <w:sz w:val="22"/>
          <w:szCs w:val="22"/>
        </w:rPr>
        <w:t>).</w:t>
      </w:r>
    </w:p>
    <w:p w14:paraId="03C06D59" w14:textId="3E09845B" w:rsidR="00A8070A" w:rsidRPr="00DB26CE" w:rsidRDefault="000D0499" w:rsidP="00AD1DFB">
      <w:pPr>
        <w:pStyle w:val="Letterbody"/>
        <w:numPr>
          <w:ilvl w:val="0"/>
          <w:numId w:val="14"/>
        </w:numPr>
        <w:rPr>
          <w:rFonts w:cs="Arial"/>
          <w:sz w:val="22"/>
          <w:szCs w:val="22"/>
        </w:rPr>
      </w:pPr>
      <w:r w:rsidRPr="00DB26CE">
        <w:rPr>
          <w:rFonts w:cs="Arial"/>
          <w:sz w:val="22"/>
          <w:szCs w:val="22"/>
        </w:rPr>
        <w:t>Although BNG requirement is 30 years, LEMP must state that it applies for lifetime of development as per condition</w:t>
      </w:r>
      <w:r w:rsidR="00DB26CE">
        <w:rPr>
          <w:rFonts w:cs="Arial"/>
          <w:sz w:val="22"/>
          <w:szCs w:val="22"/>
        </w:rPr>
        <w:t xml:space="preserve"> wording</w:t>
      </w:r>
      <w:r w:rsidRPr="00DB26CE">
        <w:rPr>
          <w:rFonts w:cs="Arial"/>
          <w:sz w:val="22"/>
          <w:szCs w:val="22"/>
        </w:rPr>
        <w:t xml:space="preserve">. </w:t>
      </w:r>
    </w:p>
    <w:p w14:paraId="253BE753" w14:textId="52933D65" w:rsidR="000D0499" w:rsidRPr="00DB26CE" w:rsidRDefault="000D0499" w:rsidP="00AD1DFB">
      <w:pPr>
        <w:pStyle w:val="Letterbody"/>
        <w:numPr>
          <w:ilvl w:val="0"/>
          <w:numId w:val="14"/>
        </w:numPr>
        <w:rPr>
          <w:rFonts w:cs="Arial"/>
          <w:b/>
          <w:bCs/>
          <w:sz w:val="22"/>
          <w:szCs w:val="22"/>
        </w:rPr>
      </w:pPr>
      <w:r>
        <w:rPr>
          <w:rFonts w:cs="Arial"/>
          <w:sz w:val="22"/>
          <w:szCs w:val="22"/>
        </w:rPr>
        <w:t>Details of management company should be provided if known.</w:t>
      </w:r>
    </w:p>
    <w:p w14:paraId="3E0A32F7" w14:textId="49166AD3" w:rsidR="00DB26CE" w:rsidRPr="00DB26CE" w:rsidRDefault="00DB26CE" w:rsidP="00DB26CE">
      <w:pPr>
        <w:pStyle w:val="Letterbody"/>
        <w:numPr>
          <w:ilvl w:val="0"/>
          <w:numId w:val="14"/>
        </w:numPr>
        <w:rPr>
          <w:rFonts w:cs="Arial"/>
          <w:sz w:val="22"/>
          <w:szCs w:val="22"/>
        </w:rPr>
      </w:pPr>
      <w:r>
        <w:rPr>
          <w:rFonts w:cs="Arial"/>
          <w:sz w:val="22"/>
          <w:szCs w:val="22"/>
        </w:rPr>
        <w:t xml:space="preserve">Any post development monitoring of GCN habitat and remedial actions that may be required to manage this habitat </w:t>
      </w:r>
      <w:r>
        <w:rPr>
          <w:rFonts w:cs="Arial"/>
          <w:sz w:val="22"/>
          <w:szCs w:val="22"/>
        </w:rPr>
        <w:t xml:space="preserve">for GCN in line with forthcoming licence </w:t>
      </w:r>
      <w:r>
        <w:rPr>
          <w:rFonts w:cs="Arial"/>
          <w:sz w:val="22"/>
          <w:szCs w:val="22"/>
        </w:rPr>
        <w:t>could also be included in the LEMP.</w:t>
      </w:r>
    </w:p>
    <w:p w14:paraId="16F784A0" w14:textId="77777777" w:rsidR="00164755" w:rsidRDefault="00164755"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025E85DE"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r w:rsidR="00D3151B">
              <w:rPr>
                <w:rFonts w:cs="Arial"/>
                <w:sz w:val="22"/>
                <w:szCs w:val="22"/>
              </w:rPr>
              <w:t xml:space="preserve"> </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7147C" w14:textId="77777777" w:rsidR="0057486A" w:rsidRDefault="0057486A">
      <w:r>
        <w:separator/>
      </w:r>
    </w:p>
  </w:endnote>
  <w:endnote w:type="continuationSeparator" w:id="0">
    <w:p w14:paraId="4A94CABE" w14:textId="77777777" w:rsidR="0057486A" w:rsidRDefault="0057486A">
      <w:r>
        <w:continuationSeparator/>
      </w:r>
    </w:p>
  </w:endnote>
  <w:endnote w:type="continuationNotice" w:id="1">
    <w:p w14:paraId="38266168" w14:textId="77777777" w:rsidR="0057486A" w:rsidRDefault="005748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3794D" w14:textId="77777777" w:rsidR="0057486A" w:rsidRDefault="0057486A">
      <w:r>
        <w:separator/>
      </w:r>
    </w:p>
  </w:footnote>
  <w:footnote w:type="continuationSeparator" w:id="0">
    <w:p w14:paraId="023878DC" w14:textId="77777777" w:rsidR="0057486A" w:rsidRDefault="0057486A">
      <w:r>
        <w:continuationSeparator/>
      </w:r>
    </w:p>
  </w:footnote>
  <w:footnote w:type="continuationNotice" w:id="1">
    <w:p w14:paraId="38FDB1FD" w14:textId="77777777" w:rsidR="0057486A" w:rsidRDefault="005748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33664F8"/>
    <w:multiLevelType w:val="hybridMultilevel"/>
    <w:tmpl w:val="928CA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3FD623F"/>
    <w:multiLevelType w:val="hybridMultilevel"/>
    <w:tmpl w:val="82D6DD64"/>
    <w:lvl w:ilvl="0" w:tplc="019AAF2A">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943795"/>
    <w:multiLevelType w:val="hybridMultilevel"/>
    <w:tmpl w:val="109802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3E70C28"/>
    <w:multiLevelType w:val="hybridMultilevel"/>
    <w:tmpl w:val="3F0C2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A96FCD"/>
    <w:multiLevelType w:val="hybridMultilevel"/>
    <w:tmpl w:val="B9CC5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6E5C9C"/>
    <w:multiLevelType w:val="hybridMultilevel"/>
    <w:tmpl w:val="D8B41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C36BBD"/>
    <w:multiLevelType w:val="hybridMultilevel"/>
    <w:tmpl w:val="E9480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5"/>
  </w:num>
  <w:num w:numId="4" w16cid:durableId="1565094737">
    <w:abstractNumId w:val="11"/>
  </w:num>
  <w:num w:numId="5" w16cid:durableId="3379309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12"/>
  </w:num>
  <w:num w:numId="7" w16cid:durableId="666711952">
    <w:abstractNumId w:val="14"/>
  </w:num>
  <w:num w:numId="8" w16cid:durableId="1672027319">
    <w:abstractNumId w:val="2"/>
  </w:num>
  <w:num w:numId="9" w16cid:durableId="638463434">
    <w:abstractNumId w:val="6"/>
  </w:num>
  <w:num w:numId="10" w16cid:durableId="893390607">
    <w:abstractNumId w:val="8"/>
  </w:num>
  <w:num w:numId="11" w16cid:durableId="1632393567">
    <w:abstractNumId w:val="10"/>
  </w:num>
  <w:num w:numId="12" w16cid:durableId="79330672">
    <w:abstractNumId w:val="1"/>
  </w:num>
  <w:num w:numId="13" w16cid:durableId="978728515">
    <w:abstractNumId w:val="7"/>
    <w:lvlOverride w:ilvl="0"/>
    <w:lvlOverride w:ilvl="1"/>
    <w:lvlOverride w:ilvl="2"/>
    <w:lvlOverride w:ilvl="3"/>
    <w:lvlOverride w:ilvl="4"/>
    <w:lvlOverride w:ilvl="5"/>
    <w:lvlOverride w:ilvl="6"/>
    <w:lvlOverride w:ilvl="7"/>
    <w:lvlOverride w:ilvl="8"/>
  </w:num>
  <w:num w:numId="14" w16cid:durableId="2095122785">
    <w:abstractNumId w:val="13"/>
  </w:num>
  <w:num w:numId="15" w16cid:durableId="726143949">
    <w:abstractNumId w:val="9"/>
  </w:num>
  <w:num w:numId="16" w16cid:durableId="2274992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0499"/>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4755"/>
    <w:rsid w:val="00166CCD"/>
    <w:rsid w:val="001747C8"/>
    <w:rsid w:val="00175F7A"/>
    <w:rsid w:val="00177ED3"/>
    <w:rsid w:val="001807B9"/>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1D32"/>
    <w:rsid w:val="00242F03"/>
    <w:rsid w:val="00251840"/>
    <w:rsid w:val="00252E61"/>
    <w:rsid w:val="002541AD"/>
    <w:rsid w:val="00256111"/>
    <w:rsid w:val="00256B6F"/>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56E35"/>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268C"/>
    <w:rsid w:val="003A4791"/>
    <w:rsid w:val="003A68E5"/>
    <w:rsid w:val="003A71ED"/>
    <w:rsid w:val="003A73A0"/>
    <w:rsid w:val="003B1100"/>
    <w:rsid w:val="003B546B"/>
    <w:rsid w:val="003B62F0"/>
    <w:rsid w:val="003C2889"/>
    <w:rsid w:val="003C74F9"/>
    <w:rsid w:val="003C77BF"/>
    <w:rsid w:val="003D0699"/>
    <w:rsid w:val="003D35A9"/>
    <w:rsid w:val="003D4E34"/>
    <w:rsid w:val="003E40E2"/>
    <w:rsid w:val="003E6BB9"/>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50B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15FA"/>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486A"/>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25AF"/>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2B9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5CC"/>
    <w:rsid w:val="00727BD6"/>
    <w:rsid w:val="00730760"/>
    <w:rsid w:val="00730F3A"/>
    <w:rsid w:val="00731666"/>
    <w:rsid w:val="00731717"/>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62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13F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13138"/>
    <w:rsid w:val="0091469B"/>
    <w:rsid w:val="00914E3D"/>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4E10"/>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070A"/>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6A9D"/>
    <w:rsid w:val="00AB781E"/>
    <w:rsid w:val="00AC45AC"/>
    <w:rsid w:val="00AC4F16"/>
    <w:rsid w:val="00AC57B0"/>
    <w:rsid w:val="00AC58C1"/>
    <w:rsid w:val="00AD070E"/>
    <w:rsid w:val="00AD36DD"/>
    <w:rsid w:val="00AD3768"/>
    <w:rsid w:val="00AD44BA"/>
    <w:rsid w:val="00AD5E12"/>
    <w:rsid w:val="00AE0F74"/>
    <w:rsid w:val="00AE1827"/>
    <w:rsid w:val="00AE324D"/>
    <w:rsid w:val="00AE6ADE"/>
    <w:rsid w:val="00AF09E8"/>
    <w:rsid w:val="00AF6709"/>
    <w:rsid w:val="00B04E7F"/>
    <w:rsid w:val="00B14D1D"/>
    <w:rsid w:val="00B163A0"/>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1DE8"/>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6A3"/>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13C9"/>
    <w:rsid w:val="00C82BDA"/>
    <w:rsid w:val="00C82CAB"/>
    <w:rsid w:val="00C82DE8"/>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3F1C"/>
    <w:rsid w:val="00CE43AA"/>
    <w:rsid w:val="00CE482B"/>
    <w:rsid w:val="00CE5EC6"/>
    <w:rsid w:val="00CE738B"/>
    <w:rsid w:val="00CE7504"/>
    <w:rsid w:val="00CE7C92"/>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2722D"/>
    <w:rsid w:val="00D30ECE"/>
    <w:rsid w:val="00D3151B"/>
    <w:rsid w:val="00D45A5F"/>
    <w:rsid w:val="00D50100"/>
    <w:rsid w:val="00D547C1"/>
    <w:rsid w:val="00D55BFD"/>
    <w:rsid w:val="00D57E81"/>
    <w:rsid w:val="00D62AC0"/>
    <w:rsid w:val="00D63018"/>
    <w:rsid w:val="00D65876"/>
    <w:rsid w:val="00D65D3B"/>
    <w:rsid w:val="00D72A7B"/>
    <w:rsid w:val="00D76463"/>
    <w:rsid w:val="00D83348"/>
    <w:rsid w:val="00D83FEC"/>
    <w:rsid w:val="00D845AB"/>
    <w:rsid w:val="00D85490"/>
    <w:rsid w:val="00D86E6E"/>
    <w:rsid w:val="00D87CB1"/>
    <w:rsid w:val="00D92C98"/>
    <w:rsid w:val="00DA25A5"/>
    <w:rsid w:val="00DA27BB"/>
    <w:rsid w:val="00DA3EAC"/>
    <w:rsid w:val="00DB2304"/>
    <w:rsid w:val="00DB2390"/>
    <w:rsid w:val="00DB26CE"/>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79E"/>
    <w:rsid w:val="00DF0848"/>
    <w:rsid w:val="00DF11CA"/>
    <w:rsid w:val="00DF1D69"/>
    <w:rsid w:val="00DF69CF"/>
    <w:rsid w:val="00DF7CE5"/>
    <w:rsid w:val="00E10435"/>
    <w:rsid w:val="00E10812"/>
    <w:rsid w:val="00E1442A"/>
    <w:rsid w:val="00E14DC2"/>
    <w:rsid w:val="00E163EC"/>
    <w:rsid w:val="00E2023F"/>
    <w:rsid w:val="00E21244"/>
    <w:rsid w:val="00E215D9"/>
    <w:rsid w:val="00E220B3"/>
    <w:rsid w:val="00E228DB"/>
    <w:rsid w:val="00E22DD6"/>
    <w:rsid w:val="00E24AE0"/>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0EA9"/>
    <w:rsid w:val="00E7423D"/>
    <w:rsid w:val="00E7574B"/>
    <w:rsid w:val="00E765AF"/>
    <w:rsid w:val="00E80802"/>
    <w:rsid w:val="00E83047"/>
    <w:rsid w:val="00E9220C"/>
    <w:rsid w:val="00E93993"/>
    <w:rsid w:val="00EA000F"/>
    <w:rsid w:val="00EA028F"/>
    <w:rsid w:val="00EA2FC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38FD"/>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50B5"/>
    <w:rsid w:val="00F377C1"/>
    <w:rsid w:val="00F4042F"/>
    <w:rsid w:val="00F40F0A"/>
    <w:rsid w:val="00F41FD4"/>
    <w:rsid w:val="00F46510"/>
    <w:rsid w:val="00F46CC3"/>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5AD7"/>
    <w:rsid w:val="00F76341"/>
    <w:rsid w:val="00F77DDD"/>
    <w:rsid w:val="00F83215"/>
    <w:rsid w:val="00F84003"/>
    <w:rsid w:val="00F87F81"/>
    <w:rsid w:val="00F90034"/>
    <w:rsid w:val="00F95D6E"/>
    <w:rsid w:val="00F96508"/>
    <w:rsid w:val="00FA06A2"/>
    <w:rsid w:val="00FA4A02"/>
    <w:rsid w:val="00FA4C1D"/>
    <w:rsid w:val="00FA4C8B"/>
    <w:rsid w:val="00FA5F3E"/>
    <w:rsid w:val="00FA653F"/>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2B41"/>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4</Pages>
  <Words>1155</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2026-06-10T08:29:00Z</dcterms:created>
  <dcterms:modified xsi:type="dcterms:W3CDTF">2026-06-10T12:34:00Z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