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971A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C19CA7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478226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D19EEC" w14:textId="77777777" w:rsidTr="00683C17">
        <w:tc>
          <w:tcPr>
            <w:tcW w:w="3681" w:type="dxa"/>
          </w:tcPr>
          <w:p w14:paraId="0FCD6D4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6E58FF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PL/2026/02786</w:t>
            </w:r>
          </w:p>
        </w:tc>
      </w:tr>
      <w:tr w:rsidR="00097010" w14:paraId="73802CDE" w14:textId="77777777" w:rsidTr="00683C17">
        <w:tc>
          <w:tcPr>
            <w:tcW w:w="3681" w:type="dxa"/>
          </w:tcPr>
          <w:p w14:paraId="67CA9E8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331406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9C60FBF" w14:textId="77777777" w:rsidTr="00683C17">
        <w:tc>
          <w:tcPr>
            <w:tcW w:w="3681" w:type="dxa"/>
          </w:tcPr>
          <w:p w14:paraId="17463A1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C30089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7 Church Street, Longbridge Deverill, Warminster, BA12 7DJ</w:t>
            </w:r>
          </w:p>
        </w:tc>
      </w:tr>
      <w:tr w:rsidR="00097010" w14:paraId="01DF689E" w14:textId="77777777" w:rsidTr="00683C17">
        <w:tc>
          <w:tcPr>
            <w:tcW w:w="3681" w:type="dxa"/>
          </w:tcPr>
          <w:p w14:paraId="1E57078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BC78FA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rear extension</w:t>
            </w:r>
          </w:p>
        </w:tc>
      </w:tr>
      <w:tr w:rsidR="00097010" w14:paraId="042277A7" w14:textId="77777777" w:rsidTr="00683C17">
        <w:tc>
          <w:tcPr>
            <w:tcW w:w="3681" w:type="dxa"/>
          </w:tcPr>
          <w:p w14:paraId="72BD328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F48BA5D"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954EA6E"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B2509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8CB319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392054" w14:textId="102FE8CD" w:rsidR="005B0FD5" w:rsidRDefault="005B0FD5" w:rsidP="005B0FD5">
      <w:pPr>
        <w:spacing w:after="0" w:line="276" w:lineRule="auto"/>
        <w:jc w:val="both"/>
        <w:outlineLvl w:val="2"/>
        <w:rPr>
          <w:rFonts w:ascii="Arial" w:eastAsia="Times New Roman" w:hAnsi="Arial" w:cs="Arial"/>
          <w:color w:val="ED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735F68" w:rsidRPr="009330DE">
        <w:rPr>
          <w:rFonts w:ascii="Arial" w:eastAsia="Times New Roman" w:hAnsi="Arial" w:cs="Arial"/>
          <w:i/>
          <w:iCs/>
          <w:kern w:val="0"/>
          <w:sz w:val="22"/>
          <w:szCs w:val="22"/>
          <w:lang w:eastAsia="en-GB"/>
          <w14:ligatures w14:val="none"/>
        </w:rPr>
        <w:t>Single storey rear extension</w:t>
      </w:r>
      <w:r w:rsidR="00735F68" w:rsidRPr="009330DE">
        <w:rPr>
          <w:rFonts w:ascii="Arial" w:eastAsia="Times New Roman" w:hAnsi="Arial" w:cs="Arial"/>
          <w:kern w:val="0"/>
          <w:sz w:val="22"/>
          <w:szCs w:val="22"/>
          <w:lang w:eastAsia="en-GB"/>
          <w14:ligatures w14:val="none"/>
        </w:rPr>
        <w:t xml:space="preserve"> at 7 Church Street, Longbridge Deverill.</w:t>
      </w:r>
      <w:r w:rsidR="000461C5" w:rsidRPr="009330DE">
        <w:rPr>
          <w:rFonts w:ascii="Arial" w:eastAsia="Times New Roman" w:hAnsi="Arial" w:cs="Arial"/>
          <w:kern w:val="0"/>
          <w:sz w:val="22"/>
          <w:szCs w:val="22"/>
          <w:lang w:eastAsia="en-GB"/>
          <w14:ligatures w14:val="none"/>
        </w:rPr>
        <w:t xml:space="preserve"> The extension would be a small extension to square off the ground floor footprint of the host building </w:t>
      </w:r>
      <w:r w:rsidR="009330DE" w:rsidRPr="009330DE">
        <w:rPr>
          <w:rFonts w:ascii="Arial" w:eastAsia="Times New Roman" w:hAnsi="Arial" w:cs="Arial"/>
          <w:kern w:val="0"/>
          <w:sz w:val="22"/>
          <w:szCs w:val="22"/>
          <w:lang w:eastAsia="en-GB"/>
          <w14:ligatures w14:val="none"/>
        </w:rPr>
        <w:t>built with matching brickwork under a flat roof.</w:t>
      </w:r>
    </w:p>
    <w:p w14:paraId="515F689C" w14:textId="77777777" w:rsidR="00DB6C91" w:rsidRDefault="00DB6C91" w:rsidP="005B0FD5">
      <w:pPr>
        <w:spacing w:after="0" w:line="276" w:lineRule="auto"/>
        <w:jc w:val="both"/>
        <w:outlineLvl w:val="2"/>
        <w:rPr>
          <w:rFonts w:ascii="Arial" w:eastAsia="Times New Roman" w:hAnsi="Arial" w:cs="Arial"/>
          <w:color w:val="ED0000"/>
          <w:kern w:val="0"/>
          <w:sz w:val="22"/>
          <w:szCs w:val="22"/>
          <w:lang w:eastAsia="en-GB"/>
          <w14:ligatures w14:val="none"/>
        </w:rPr>
      </w:pPr>
    </w:p>
    <w:p w14:paraId="45A43598" w14:textId="7B8E0B6E" w:rsidR="00DB6C91" w:rsidRDefault="00DB6C91" w:rsidP="009330DE">
      <w:pPr>
        <w:spacing w:after="0" w:line="276" w:lineRule="auto"/>
        <w:jc w:val="center"/>
        <w:outlineLvl w:val="2"/>
        <w:rPr>
          <w:rFonts w:ascii="Arial" w:eastAsia="Times New Roman" w:hAnsi="Arial" w:cs="Arial"/>
          <w:color w:val="ED0000"/>
          <w:kern w:val="0"/>
          <w:sz w:val="22"/>
          <w:szCs w:val="22"/>
          <w:lang w:eastAsia="en-GB"/>
          <w14:ligatures w14:val="none"/>
        </w:rPr>
      </w:pPr>
      <w:r w:rsidRPr="00DB6C91">
        <w:rPr>
          <w:rFonts w:ascii="Arial" w:eastAsia="Times New Roman" w:hAnsi="Arial" w:cs="Arial"/>
          <w:noProof/>
          <w:color w:val="ED0000"/>
          <w:kern w:val="0"/>
          <w:sz w:val="22"/>
          <w:szCs w:val="22"/>
          <w:lang w:eastAsia="en-GB"/>
          <w14:ligatures w14:val="none"/>
        </w:rPr>
        <w:drawing>
          <wp:inline distT="0" distB="0" distL="0" distR="0" wp14:anchorId="13596E21" wp14:editId="68E2A281">
            <wp:extent cx="2616334" cy="2959252"/>
            <wp:effectExtent l="0" t="0" r="0" b="0"/>
            <wp:docPr id="525137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137900" name=""/>
                    <pic:cNvPicPr/>
                  </pic:nvPicPr>
                  <pic:blipFill>
                    <a:blip r:embed="rId8"/>
                    <a:stretch>
                      <a:fillRect/>
                    </a:stretch>
                  </pic:blipFill>
                  <pic:spPr>
                    <a:xfrm>
                      <a:off x="0" y="0"/>
                      <a:ext cx="2616334" cy="2959252"/>
                    </a:xfrm>
                    <a:prstGeom prst="rect">
                      <a:avLst/>
                    </a:prstGeom>
                  </pic:spPr>
                </pic:pic>
              </a:graphicData>
            </a:graphic>
          </wp:inline>
        </w:drawing>
      </w:r>
    </w:p>
    <w:p w14:paraId="36DAF544" w14:textId="77777777" w:rsidR="00DB6C91" w:rsidRDefault="00DB6C91" w:rsidP="005B0FD5">
      <w:pPr>
        <w:spacing w:after="0" w:line="276" w:lineRule="auto"/>
        <w:jc w:val="both"/>
        <w:outlineLvl w:val="2"/>
        <w:rPr>
          <w:rFonts w:ascii="Arial" w:eastAsia="Times New Roman" w:hAnsi="Arial" w:cs="Arial"/>
          <w:color w:val="ED0000"/>
          <w:kern w:val="0"/>
          <w:sz w:val="22"/>
          <w:szCs w:val="22"/>
          <w:lang w:eastAsia="en-GB"/>
          <w14:ligatures w14:val="none"/>
        </w:rPr>
      </w:pPr>
    </w:p>
    <w:p w14:paraId="6C6B737C" w14:textId="78D32B7E" w:rsidR="00030FC1" w:rsidRDefault="009330DE" w:rsidP="009330DE">
      <w:pPr>
        <w:spacing w:after="0" w:line="276" w:lineRule="auto"/>
        <w:jc w:val="center"/>
        <w:outlineLvl w:val="2"/>
        <w:rPr>
          <w:rFonts w:ascii="Arial" w:eastAsia="Times New Roman" w:hAnsi="Arial" w:cs="Arial"/>
          <w:color w:val="ED0000"/>
          <w:kern w:val="0"/>
          <w:sz w:val="22"/>
          <w:szCs w:val="22"/>
          <w:lang w:eastAsia="en-GB"/>
          <w14:ligatures w14:val="none"/>
        </w:rPr>
      </w:pPr>
      <w:r w:rsidRPr="006970CE">
        <w:rPr>
          <w:rFonts w:ascii="Arial" w:eastAsia="Times New Roman" w:hAnsi="Arial" w:cs="Arial"/>
          <w:i/>
          <w:iCs/>
          <w:noProof/>
          <w:color w:val="FF0000"/>
          <w:kern w:val="0"/>
          <w:sz w:val="22"/>
          <w:szCs w:val="22"/>
          <w:lang w:eastAsia="en-GB"/>
          <w14:ligatures w14:val="none"/>
        </w:rPr>
        <w:drawing>
          <wp:inline distT="0" distB="0" distL="0" distR="0" wp14:anchorId="583889BE" wp14:editId="4D0B461F">
            <wp:extent cx="3914775" cy="2426675"/>
            <wp:effectExtent l="0" t="0" r="0" b="0"/>
            <wp:docPr id="596687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87301" name=""/>
                    <pic:cNvPicPr/>
                  </pic:nvPicPr>
                  <pic:blipFill>
                    <a:blip r:embed="rId9"/>
                    <a:stretch>
                      <a:fillRect/>
                    </a:stretch>
                  </pic:blipFill>
                  <pic:spPr>
                    <a:xfrm>
                      <a:off x="0" y="0"/>
                      <a:ext cx="3928515" cy="2435192"/>
                    </a:xfrm>
                    <a:prstGeom prst="rect">
                      <a:avLst/>
                    </a:prstGeom>
                  </pic:spPr>
                </pic:pic>
              </a:graphicData>
            </a:graphic>
          </wp:inline>
        </w:drawing>
      </w:r>
    </w:p>
    <w:p w14:paraId="64B5CEA8" w14:textId="35264A51" w:rsidR="00030FC1" w:rsidRDefault="00030FC1" w:rsidP="005B0FD5">
      <w:pPr>
        <w:spacing w:after="0" w:line="276" w:lineRule="auto"/>
        <w:jc w:val="both"/>
        <w:outlineLvl w:val="2"/>
        <w:rPr>
          <w:rFonts w:ascii="Arial" w:eastAsia="Times New Roman" w:hAnsi="Arial" w:cs="Arial"/>
          <w:color w:val="ED0000"/>
          <w:kern w:val="0"/>
          <w:sz w:val="22"/>
          <w:szCs w:val="22"/>
          <w:lang w:eastAsia="en-GB"/>
          <w14:ligatures w14:val="none"/>
        </w:rPr>
      </w:pPr>
      <w:r w:rsidRPr="00030FC1">
        <w:rPr>
          <w:rFonts w:ascii="Arial" w:eastAsia="Times New Roman" w:hAnsi="Arial" w:cs="Arial"/>
          <w:noProof/>
          <w:color w:val="ED0000"/>
          <w:kern w:val="0"/>
          <w:sz w:val="22"/>
          <w:szCs w:val="22"/>
          <w:lang w:eastAsia="en-GB"/>
          <w14:ligatures w14:val="none"/>
        </w:rPr>
        <w:lastRenderedPageBreak/>
        <w:drawing>
          <wp:inline distT="0" distB="0" distL="0" distR="0" wp14:anchorId="18FDC963" wp14:editId="5FED5D47">
            <wp:extent cx="5731510" cy="3018790"/>
            <wp:effectExtent l="0" t="0" r="2540" b="0"/>
            <wp:docPr id="1137853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853082" name=""/>
                    <pic:cNvPicPr/>
                  </pic:nvPicPr>
                  <pic:blipFill>
                    <a:blip r:embed="rId10"/>
                    <a:stretch>
                      <a:fillRect/>
                    </a:stretch>
                  </pic:blipFill>
                  <pic:spPr>
                    <a:xfrm>
                      <a:off x="0" y="0"/>
                      <a:ext cx="5731510" cy="3018790"/>
                    </a:xfrm>
                    <a:prstGeom prst="rect">
                      <a:avLst/>
                    </a:prstGeom>
                  </pic:spPr>
                </pic:pic>
              </a:graphicData>
            </a:graphic>
          </wp:inline>
        </w:drawing>
      </w:r>
    </w:p>
    <w:p w14:paraId="189A0724" w14:textId="1851C2AB" w:rsidR="005B0FD5" w:rsidRPr="00E21B18" w:rsidRDefault="009330DE" w:rsidP="009330DE">
      <w:pPr>
        <w:spacing w:after="0" w:line="276" w:lineRule="auto"/>
        <w:jc w:val="center"/>
        <w:outlineLvl w:val="2"/>
        <w:rPr>
          <w:rFonts w:ascii="Arial" w:eastAsia="Times New Roman" w:hAnsi="Arial" w:cs="Arial"/>
          <w:b/>
          <w:bCs/>
          <w:kern w:val="0"/>
          <w:sz w:val="22"/>
          <w:szCs w:val="22"/>
          <w:lang w:eastAsia="en-GB"/>
          <w14:ligatures w14:val="none"/>
        </w:rPr>
      </w:pPr>
      <w:r w:rsidRPr="00E21B18">
        <w:rPr>
          <w:rFonts w:ascii="Arial" w:eastAsia="Times New Roman" w:hAnsi="Arial" w:cs="Arial"/>
          <w:b/>
          <w:bCs/>
          <w:kern w:val="0"/>
          <w:sz w:val="22"/>
          <w:szCs w:val="22"/>
          <w:lang w:eastAsia="en-GB"/>
          <w14:ligatures w14:val="none"/>
        </w:rPr>
        <w:t>Proposed Side (North) and West (rear) elevations</w:t>
      </w:r>
    </w:p>
    <w:p w14:paraId="6810B4A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3EEB2C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74D1C70"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64FFDE3" w14:textId="0E38199D" w:rsidR="00D63AEA" w:rsidRPr="00D63AEA" w:rsidRDefault="00E21B18" w:rsidP="009C1702">
      <w:pPr>
        <w:spacing w:after="0" w:line="276" w:lineRule="auto"/>
        <w:jc w:val="both"/>
        <w:rPr>
          <w:rFonts w:ascii="Arial" w:eastAsia="Times New Roman" w:hAnsi="Arial" w:cs="Arial"/>
          <w:kern w:val="0"/>
          <w:sz w:val="22"/>
          <w:szCs w:val="22"/>
          <w:lang w:eastAsia="en-GB"/>
          <w14:ligatures w14:val="none"/>
        </w:rPr>
      </w:pPr>
      <w:r w:rsidRPr="00D63AEA">
        <w:rPr>
          <w:rFonts w:ascii="Arial" w:eastAsia="Times New Roman" w:hAnsi="Arial" w:cs="Arial"/>
          <w:kern w:val="0"/>
          <w:sz w:val="22"/>
          <w:szCs w:val="22"/>
          <w:lang w:eastAsia="en-GB"/>
          <w14:ligatures w14:val="none"/>
        </w:rPr>
        <w:t xml:space="preserve">No 7 is a </w:t>
      </w:r>
      <w:r w:rsidR="00B9786F" w:rsidRPr="00D63AEA">
        <w:rPr>
          <w:rFonts w:ascii="Arial" w:eastAsia="Times New Roman" w:hAnsi="Arial" w:cs="Arial"/>
          <w:kern w:val="0"/>
          <w:sz w:val="22"/>
          <w:szCs w:val="22"/>
          <w:lang w:eastAsia="en-GB"/>
          <w14:ligatures w14:val="none"/>
        </w:rPr>
        <w:t>two-storey</w:t>
      </w:r>
      <w:r w:rsidRPr="00D63AEA">
        <w:rPr>
          <w:rFonts w:ascii="Arial" w:eastAsia="Times New Roman" w:hAnsi="Arial" w:cs="Arial"/>
          <w:kern w:val="0"/>
          <w:sz w:val="22"/>
          <w:szCs w:val="22"/>
          <w:lang w:eastAsia="en-GB"/>
          <w14:ligatures w14:val="none"/>
        </w:rPr>
        <w:t xml:space="preserve"> semi-detached dwelling located on Church Street which is </w:t>
      </w:r>
      <w:r w:rsidR="00920171" w:rsidRPr="00D63AEA">
        <w:rPr>
          <w:rFonts w:ascii="Arial" w:eastAsia="Times New Roman" w:hAnsi="Arial" w:cs="Arial"/>
          <w:kern w:val="0"/>
          <w:sz w:val="22"/>
          <w:szCs w:val="22"/>
          <w:lang w:eastAsia="en-GB"/>
          <w14:ligatures w14:val="none"/>
        </w:rPr>
        <w:t>at the northern end of the built form of this small village</w:t>
      </w:r>
      <w:r w:rsidR="004E68AD" w:rsidRPr="00D63AEA">
        <w:rPr>
          <w:rFonts w:ascii="Arial" w:eastAsia="Times New Roman" w:hAnsi="Arial" w:cs="Arial"/>
          <w:kern w:val="0"/>
          <w:sz w:val="22"/>
          <w:szCs w:val="22"/>
          <w:lang w:eastAsia="en-GB"/>
          <w14:ligatures w14:val="none"/>
        </w:rPr>
        <w:t xml:space="preserve">. The semi-detached pair along with its neighbouring semi-detached pair </w:t>
      </w:r>
      <w:r w:rsidR="002A36A6" w:rsidRPr="00D63AEA">
        <w:rPr>
          <w:rFonts w:ascii="Arial" w:eastAsia="Times New Roman" w:hAnsi="Arial" w:cs="Arial"/>
          <w:kern w:val="0"/>
          <w:sz w:val="22"/>
          <w:szCs w:val="22"/>
          <w:lang w:eastAsia="en-GB"/>
          <w14:ligatures w14:val="none"/>
        </w:rPr>
        <w:t xml:space="preserve">are visually striking </w:t>
      </w:r>
      <w:r w:rsidR="00B9786F" w:rsidRPr="00D63AEA">
        <w:rPr>
          <w:rFonts w:ascii="Arial" w:eastAsia="Times New Roman" w:hAnsi="Arial" w:cs="Arial"/>
          <w:kern w:val="0"/>
          <w:sz w:val="22"/>
          <w:szCs w:val="22"/>
          <w:lang w:eastAsia="en-GB"/>
          <w14:ligatures w14:val="none"/>
        </w:rPr>
        <w:t>properties</w:t>
      </w:r>
      <w:r w:rsidR="002A36A6" w:rsidRPr="00D63AEA">
        <w:rPr>
          <w:rFonts w:ascii="Arial" w:eastAsia="Times New Roman" w:hAnsi="Arial" w:cs="Arial"/>
          <w:kern w:val="0"/>
          <w:sz w:val="22"/>
          <w:szCs w:val="22"/>
          <w:lang w:eastAsia="en-GB"/>
          <w14:ligatures w14:val="none"/>
        </w:rPr>
        <w:t xml:space="preserve"> </w:t>
      </w:r>
      <w:r w:rsidR="00D63AEA" w:rsidRPr="00D63AEA">
        <w:rPr>
          <w:rFonts w:ascii="Arial" w:eastAsia="Times New Roman" w:hAnsi="Arial" w:cs="Arial"/>
          <w:kern w:val="0"/>
          <w:sz w:val="22"/>
          <w:szCs w:val="22"/>
          <w:lang w:eastAsia="en-GB"/>
          <w14:ligatures w14:val="none"/>
        </w:rPr>
        <w:t xml:space="preserve">with a mixture of stone and brick </w:t>
      </w:r>
      <w:r w:rsidR="00B9786F" w:rsidRPr="00D63AEA">
        <w:rPr>
          <w:rFonts w:ascii="Arial" w:eastAsia="Times New Roman" w:hAnsi="Arial" w:cs="Arial"/>
          <w:kern w:val="0"/>
          <w:sz w:val="22"/>
          <w:szCs w:val="22"/>
          <w:lang w:eastAsia="en-GB"/>
          <w14:ligatures w14:val="none"/>
        </w:rPr>
        <w:t>horizontal</w:t>
      </w:r>
      <w:r w:rsidR="00D63AEA" w:rsidRPr="00D63AEA">
        <w:rPr>
          <w:rFonts w:ascii="Arial" w:eastAsia="Times New Roman" w:hAnsi="Arial" w:cs="Arial"/>
          <w:kern w:val="0"/>
          <w:sz w:val="22"/>
          <w:szCs w:val="22"/>
          <w:lang w:eastAsia="en-GB"/>
          <w14:ligatures w14:val="none"/>
        </w:rPr>
        <w:t xml:space="preserve"> courses and a visually prominent </w:t>
      </w:r>
      <w:r w:rsidR="00B9786F" w:rsidRPr="00D63AEA">
        <w:rPr>
          <w:rFonts w:ascii="Arial" w:eastAsia="Times New Roman" w:hAnsi="Arial" w:cs="Arial"/>
          <w:kern w:val="0"/>
          <w:sz w:val="22"/>
          <w:szCs w:val="22"/>
          <w:lang w:eastAsia="en-GB"/>
          <w14:ligatures w14:val="none"/>
        </w:rPr>
        <w:t>central</w:t>
      </w:r>
      <w:r w:rsidR="00D63AEA" w:rsidRPr="00D63AEA">
        <w:rPr>
          <w:rFonts w:ascii="Arial" w:eastAsia="Times New Roman" w:hAnsi="Arial" w:cs="Arial"/>
          <w:kern w:val="0"/>
          <w:sz w:val="22"/>
          <w:szCs w:val="22"/>
          <w:lang w:eastAsia="en-GB"/>
          <w14:ligatures w14:val="none"/>
        </w:rPr>
        <w:t xml:space="preserve"> chimney that extends high above the ridge. </w:t>
      </w:r>
    </w:p>
    <w:p w14:paraId="2E82BF64" w14:textId="77777777" w:rsidR="00D63AEA" w:rsidRDefault="00D63AEA" w:rsidP="009C1702">
      <w:pPr>
        <w:spacing w:after="0" w:line="276" w:lineRule="auto"/>
        <w:jc w:val="both"/>
        <w:rPr>
          <w:rFonts w:ascii="Arial" w:eastAsia="Times New Roman" w:hAnsi="Arial" w:cs="Arial"/>
          <w:color w:val="FF0000"/>
          <w:kern w:val="0"/>
          <w:sz w:val="22"/>
          <w:szCs w:val="22"/>
          <w:lang w:eastAsia="en-GB"/>
          <w14:ligatures w14:val="none"/>
        </w:rPr>
      </w:pPr>
    </w:p>
    <w:p w14:paraId="4448CB9B" w14:textId="58D664D3" w:rsidR="006D4A80" w:rsidRPr="00D337F0" w:rsidRDefault="00D63AEA" w:rsidP="00D337F0">
      <w:pPr>
        <w:spacing w:after="0" w:line="276" w:lineRule="auto"/>
        <w:jc w:val="both"/>
        <w:rPr>
          <w:rFonts w:ascii="Arial" w:eastAsia="Times New Roman" w:hAnsi="Arial" w:cs="Arial"/>
          <w:kern w:val="0"/>
          <w:sz w:val="22"/>
          <w:szCs w:val="22"/>
          <w:lang w:eastAsia="en-GB"/>
          <w14:ligatures w14:val="none"/>
        </w:rPr>
      </w:pPr>
      <w:r w:rsidRPr="001D0973">
        <w:rPr>
          <w:rFonts w:ascii="Arial" w:eastAsia="Times New Roman" w:hAnsi="Arial" w:cs="Arial"/>
          <w:kern w:val="0"/>
          <w:sz w:val="22"/>
          <w:szCs w:val="22"/>
          <w:lang w:eastAsia="en-GB"/>
          <w14:ligatures w14:val="none"/>
        </w:rPr>
        <w:t xml:space="preserve">Despite the visual </w:t>
      </w:r>
      <w:r w:rsidR="00B07FDB" w:rsidRPr="001D0973">
        <w:rPr>
          <w:rFonts w:ascii="Arial" w:eastAsia="Times New Roman" w:hAnsi="Arial" w:cs="Arial"/>
          <w:kern w:val="0"/>
          <w:sz w:val="22"/>
          <w:szCs w:val="22"/>
          <w:lang w:eastAsia="en-GB"/>
          <w14:ligatures w14:val="none"/>
        </w:rPr>
        <w:t>attractiveness</w:t>
      </w:r>
      <w:r w:rsidRPr="001D0973">
        <w:rPr>
          <w:rFonts w:ascii="Arial" w:eastAsia="Times New Roman" w:hAnsi="Arial" w:cs="Arial"/>
          <w:kern w:val="0"/>
          <w:sz w:val="22"/>
          <w:szCs w:val="22"/>
          <w:lang w:eastAsia="en-GB"/>
          <w14:ligatures w14:val="none"/>
        </w:rPr>
        <w:t xml:space="preserve"> of the semi-detached pairs, they are not listed, within a conservation area and are also not considered to be </w:t>
      </w:r>
      <w:r w:rsidR="00FC488D" w:rsidRPr="001D0973">
        <w:rPr>
          <w:rFonts w:ascii="Arial" w:eastAsia="Times New Roman" w:hAnsi="Arial" w:cs="Arial"/>
          <w:kern w:val="0"/>
          <w:sz w:val="22"/>
          <w:szCs w:val="22"/>
          <w:lang w:eastAsia="en-GB"/>
          <w14:ligatures w14:val="none"/>
        </w:rPr>
        <w:t xml:space="preserve">non-designated heritage </w:t>
      </w:r>
      <w:r w:rsidR="001D0973" w:rsidRPr="001D0973">
        <w:rPr>
          <w:rFonts w:ascii="Arial" w:eastAsia="Times New Roman" w:hAnsi="Arial" w:cs="Arial"/>
          <w:kern w:val="0"/>
          <w:sz w:val="22"/>
          <w:szCs w:val="22"/>
          <w:lang w:eastAsia="en-GB"/>
          <w14:ligatures w14:val="none"/>
        </w:rPr>
        <w:t>assets.</w:t>
      </w:r>
      <w:r w:rsidR="006D4A80" w:rsidRPr="00802C50">
        <w:rPr>
          <w:rFonts w:ascii="Arial" w:eastAsia="Times New Roman" w:hAnsi="Arial" w:cs="Arial"/>
          <w:i/>
          <w:iCs/>
          <w:color w:val="ED0000"/>
          <w:kern w:val="0"/>
          <w:sz w:val="22"/>
          <w:szCs w:val="22"/>
          <w:lang w:eastAsia="en-GB"/>
          <w14:ligatures w14:val="none"/>
        </w:rPr>
        <w:t xml:space="preserve"> </w:t>
      </w:r>
    </w:p>
    <w:p w14:paraId="37B7C7C2"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6BAD0E5" w14:textId="197280BC" w:rsidR="000D577C" w:rsidRDefault="000D577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D577C">
        <w:rPr>
          <w:rFonts w:ascii="Arial" w:eastAsia="Times New Roman" w:hAnsi="Arial" w:cs="Arial"/>
          <w:noProof/>
          <w:color w:val="000000" w:themeColor="text1"/>
          <w:kern w:val="0"/>
          <w:sz w:val="22"/>
          <w:szCs w:val="22"/>
          <w:lang w:eastAsia="en-GB"/>
          <w14:ligatures w14:val="none"/>
        </w:rPr>
        <w:drawing>
          <wp:inline distT="0" distB="0" distL="0" distR="0" wp14:anchorId="58C15894" wp14:editId="42F1F04B">
            <wp:extent cx="5731510" cy="1611630"/>
            <wp:effectExtent l="0" t="0" r="2540" b="7620"/>
            <wp:docPr id="1960688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88556" name=""/>
                    <pic:cNvPicPr/>
                  </pic:nvPicPr>
                  <pic:blipFill>
                    <a:blip r:embed="rId11"/>
                    <a:stretch>
                      <a:fillRect/>
                    </a:stretch>
                  </pic:blipFill>
                  <pic:spPr>
                    <a:xfrm>
                      <a:off x="0" y="0"/>
                      <a:ext cx="5731510" cy="1611630"/>
                    </a:xfrm>
                    <a:prstGeom prst="rect">
                      <a:avLst/>
                    </a:prstGeom>
                  </pic:spPr>
                </pic:pic>
              </a:graphicData>
            </a:graphic>
          </wp:inline>
        </w:drawing>
      </w:r>
    </w:p>
    <w:p w14:paraId="327C14CD" w14:textId="77777777" w:rsidR="000D577C" w:rsidRDefault="000D577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0773E23"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9978455"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4BC6C85" w14:textId="4966800B" w:rsidR="00965A06" w:rsidRPr="00715AA9" w:rsidRDefault="009330DE"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715AA9">
        <w:rPr>
          <w:rFonts w:ascii="Arial" w:eastAsia="Times New Roman" w:hAnsi="Arial" w:cs="Arial"/>
          <w:i/>
          <w:iCs/>
          <w:kern w:val="0"/>
          <w:sz w:val="22"/>
          <w:szCs w:val="22"/>
          <w:lang w:eastAsia="en-GB"/>
          <w14:ligatures w14:val="none"/>
        </w:rPr>
        <w:t>Cranborne Chase and West Wiltshire Downs National Landscape</w:t>
      </w:r>
    </w:p>
    <w:p w14:paraId="62FAF549" w14:textId="3B730A97" w:rsidR="009330DE" w:rsidRPr="00715AA9" w:rsidRDefault="00D337F0"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715AA9">
        <w:rPr>
          <w:rFonts w:ascii="Arial" w:eastAsia="Times New Roman" w:hAnsi="Arial" w:cs="Arial"/>
          <w:i/>
          <w:iCs/>
          <w:kern w:val="0"/>
          <w:sz w:val="22"/>
          <w:szCs w:val="22"/>
          <w:lang w:eastAsia="en-GB"/>
          <w14:ligatures w14:val="none"/>
        </w:rPr>
        <w:t>Salisbury</w:t>
      </w:r>
      <w:r w:rsidR="009330DE" w:rsidRPr="00715AA9">
        <w:rPr>
          <w:rFonts w:ascii="Arial" w:eastAsia="Times New Roman" w:hAnsi="Arial" w:cs="Arial"/>
          <w:i/>
          <w:iCs/>
          <w:kern w:val="0"/>
          <w:sz w:val="22"/>
          <w:szCs w:val="22"/>
          <w:lang w:eastAsia="en-GB"/>
          <w14:ligatures w14:val="none"/>
        </w:rPr>
        <w:t xml:space="preserve"> Plain Special Protection Area 6.4km buffer</w:t>
      </w:r>
    </w:p>
    <w:p w14:paraId="257FBB52" w14:textId="3AF9010B" w:rsidR="009330DE" w:rsidRPr="00715AA9" w:rsidRDefault="00F0179B"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715AA9">
        <w:rPr>
          <w:rFonts w:ascii="Arial" w:eastAsia="Times New Roman" w:hAnsi="Arial" w:cs="Arial"/>
          <w:i/>
          <w:iCs/>
          <w:kern w:val="0"/>
          <w:sz w:val="22"/>
          <w:szCs w:val="22"/>
          <w:lang w:eastAsia="en-GB"/>
          <w14:ligatures w14:val="none"/>
        </w:rPr>
        <w:t xml:space="preserve">Ground water within </w:t>
      </w:r>
      <w:r w:rsidR="00715AA9" w:rsidRPr="00715AA9">
        <w:rPr>
          <w:rFonts w:ascii="Arial" w:eastAsia="Times New Roman" w:hAnsi="Arial" w:cs="Arial"/>
          <w:i/>
          <w:iCs/>
          <w:kern w:val="0"/>
          <w:sz w:val="22"/>
          <w:szCs w:val="22"/>
          <w:lang w:eastAsia="en-GB"/>
          <w14:ligatures w14:val="none"/>
        </w:rPr>
        <w:t>0.025-0.5m of the surface</w:t>
      </w:r>
    </w:p>
    <w:p w14:paraId="2B9C1AA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EB69D68"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EC16F7A"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DDC2E0E" w14:textId="77777777" w:rsidTr="00B13119">
        <w:trPr>
          <w:trHeight w:hRule="exact" w:val="20"/>
        </w:trPr>
        <w:tc>
          <w:tcPr>
            <w:tcW w:w="8921" w:type="dxa"/>
            <w:tcBorders>
              <w:bottom w:val="single" w:sz="6" w:space="0" w:color="auto"/>
            </w:tcBorders>
            <w:vAlign w:val="center"/>
            <w:hideMark/>
          </w:tcPr>
          <w:p w14:paraId="3DDE8D36"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76891E7C"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2DF95F8"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lastRenderedPageBreak/>
              <w:t>Proposal / Summary</w:t>
            </w:r>
          </w:p>
        </w:tc>
      </w:tr>
      <w:tr w:rsidR="00C777DF" w:rsidRPr="003E74F7" w14:paraId="212A1AFD" w14:textId="77777777" w:rsidTr="00B13119">
        <w:tc>
          <w:tcPr>
            <w:tcW w:w="8921" w:type="dxa"/>
            <w:tcBorders>
              <w:left w:val="single" w:sz="12" w:space="0" w:color="auto"/>
              <w:bottom w:val="single" w:sz="12" w:space="0" w:color="auto"/>
              <w:right w:val="single" w:sz="12" w:space="0" w:color="auto"/>
            </w:tcBorders>
            <w:vAlign w:val="center"/>
          </w:tcPr>
          <w:p w14:paraId="71B7544E"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PL/2026/02724 - Prior approval Part 1 Class A.1(ea): Larger home extension Decision - Prior Approval Refused Date: 28/4/2026 – Prior approval under Part 1 Class A.1(ea) for a single storey rear extension.</w:t>
            </w:r>
          </w:p>
        </w:tc>
      </w:tr>
      <w:tr w:rsidR="00C777DF" w:rsidRPr="003E74F7" w14:paraId="024B3FBF" w14:textId="77777777" w:rsidTr="00B13119">
        <w:tc>
          <w:tcPr>
            <w:tcW w:w="8921" w:type="dxa"/>
            <w:tcBorders>
              <w:top w:val="single" w:sz="12" w:space="0" w:color="auto"/>
            </w:tcBorders>
            <w:vAlign w:val="center"/>
            <w:hideMark/>
          </w:tcPr>
          <w:p w14:paraId="71E53C67" w14:textId="77777777" w:rsidR="00C777DF" w:rsidRPr="003E74F7" w:rsidRDefault="00C777DF" w:rsidP="00B13119">
            <w:pPr>
              <w:rPr>
                <w:rFonts w:cs="Arial"/>
                <w:szCs w:val="22"/>
              </w:rPr>
            </w:pPr>
          </w:p>
        </w:tc>
      </w:tr>
      <w:tr w:rsidR="00C777DF" w:rsidRPr="003E74F7" w14:paraId="75B23F71" w14:textId="77777777" w:rsidTr="00B13119">
        <w:tc>
          <w:tcPr>
            <w:tcW w:w="8921" w:type="dxa"/>
            <w:vAlign w:val="center"/>
            <w:hideMark/>
          </w:tcPr>
          <w:p w14:paraId="1BD92D79" w14:textId="77777777" w:rsidR="00C777DF" w:rsidRPr="003E74F7" w:rsidRDefault="00C777DF" w:rsidP="00B13119">
            <w:pPr>
              <w:rPr>
                <w:rFonts w:cs="Arial"/>
                <w:szCs w:val="22"/>
              </w:rPr>
            </w:pPr>
          </w:p>
        </w:tc>
      </w:tr>
      <w:bookmarkEnd w:id="0"/>
    </w:tbl>
    <w:p w14:paraId="7B87F63A"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9FE075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16C0FE3"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4BAA594" w14:textId="056A43E2" w:rsidR="006A23F9" w:rsidRDefault="006A23F9" w:rsidP="009C1702">
      <w:pPr>
        <w:spacing w:after="0" w:line="276" w:lineRule="auto"/>
        <w:jc w:val="both"/>
        <w:rPr>
          <w:rFonts w:ascii="Arial" w:eastAsia="Times New Roman" w:hAnsi="Arial" w:cs="Arial"/>
          <w:kern w:val="0"/>
          <w:sz w:val="22"/>
          <w:szCs w:val="22"/>
          <w:lang w:eastAsia="en-GB"/>
          <w14:ligatures w14:val="none"/>
        </w:rPr>
      </w:pPr>
      <w:r w:rsidRPr="006A23F9">
        <w:rPr>
          <w:rFonts w:ascii="Arial" w:eastAsia="Times New Roman" w:hAnsi="Arial" w:cs="Arial"/>
          <w:kern w:val="0"/>
          <w:sz w:val="22"/>
          <w:szCs w:val="22"/>
          <w:u w:val="single"/>
          <w:lang w:eastAsia="en-GB"/>
          <w14:ligatures w14:val="none"/>
        </w:rPr>
        <w:t>National Context</w:t>
      </w:r>
      <w:r>
        <w:rPr>
          <w:rFonts w:ascii="Arial" w:eastAsia="Times New Roman" w:hAnsi="Arial" w:cs="Arial"/>
          <w:kern w:val="0"/>
          <w:sz w:val="22"/>
          <w:szCs w:val="22"/>
          <w:lang w:eastAsia="en-GB"/>
          <w14:ligatures w14:val="none"/>
        </w:rPr>
        <w:t>:</w:t>
      </w:r>
    </w:p>
    <w:p w14:paraId="1600615D" w14:textId="77777777" w:rsidR="006A23F9" w:rsidRDefault="006A23F9" w:rsidP="009C1702">
      <w:pPr>
        <w:spacing w:after="0" w:line="276" w:lineRule="auto"/>
        <w:jc w:val="both"/>
        <w:rPr>
          <w:rFonts w:ascii="Arial" w:eastAsia="Times New Roman" w:hAnsi="Arial" w:cs="Arial"/>
          <w:kern w:val="0"/>
          <w:sz w:val="22"/>
          <w:szCs w:val="22"/>
          <w:lang w:eastAsia="en-GB"/>
          <w14:ligatures w14:val="none"/>
        </w:rPr>
      </w:pPr>
    </w:p>
    <w:p w14:paraId="56D1B28E" w14:textId="77777777" w:rsidR="006A23F9" w:rsidRPr="006A23F9" w:rsidRDefault="006A23F9" w:rsidP="006A23F9">
      <w:pPr>
        <w:spacing w:after="0" w:line="276" w:lineRule="auto"/>
        <w:jc w:val="both"/>
        <w:rPr>
          <w:rFonts w:ascii="Arial" w:eastAsia="Times New Roman" w:hAnsi="Arial" w:cs="Arial"/>
          <w:kern w:val="0"/>
          <w:sz w:val="22"/>
          <w:szCs w:val="22"/>
          <w:lang w:eastAsia="en-GB"/>
          <w14:ligatures w14:val="none"/>
        </w:rPr>
      </w:pPr>
      <w:r w:rsidRPr="006A23F9">
        <w:rPr>
          <w:rFonts w:ascii="Arial" w:eastAsia="Times New Roman" w:hAnsi="Arial" w:cs="Arial"/>
          <w:kern w:val="0"/>
          <w:sz w:val="22"/>
          <w:szCs w:val="22"/>
          <w:lang w:eastAsia="en-GB"/>
          <w14:ligatures w14:val="none"/>
        </w:rPr>
        <w:t xml:space="preserve">The National Planning Policy Framework (NPPF) </w:t>
      </w:r>
    </w:p>
    <w:p w14:paraId="45BBC97A" w14:textId="77777777" w:rsidR="006A23F9" w:rsidRPr="006A23F9" w:rsidRDefault="006A23F9" w:rsidP="006A23F9">
      <w:pPr>
        <w:spacing w:after="0" w:line="276" w:lineRule="auto"/>
        <w:jc w:val="both"/>
        <w:rPr>
          <w:rFonts w:ascii="Arial" w:eastAsia="Times New Roman" w:hAnsi="Arial" w:cs="Arial"/>
          <w:kern w:val="0"/>
          <w:sz w:val="22"/>
          <w:szCs w:val="22"/>
          <w:lang w:eastAsia="en-GB"/>
          <w14:ligatures w14:val="none"/>
        </w:rPr>
      </w:pPr>
    </w:p>
    <w:p w14:paraId="0D90656A" w14:textId="502D29A2" w:rsidR="006A23F9" w:rsidRDefault="006A23F9" w:rsidP="006A23F9">
      <w:pPr>
        <w:spacing w:after="0" w:line="276" w:lineRule="auto"/>
        <w:jc w:val="both"/>
        <w:rPr>
          <w:rFonts w:ascii="Arial" w:eastAsia="Times New Roman" w:hAnsi="Arial" w:cs="Arial"/>
          <w:kern w:val="0"/>
          <w:sz w:val="22"/>
          <w:szCs w:val="22"/>
          <w:lang w:eastAsia="en-GB"/>
          <w14:ligatures w14:val="none"/>
        </w:rPr>
      </w:pPr>
      <w:r w:rsidRPr="006A23F9">
        <w:rPr>
          <w:rFonts w:ascii="Arial" w:eastAsia="Times New Roman" w:hAnsi="Arial" w:cs="Arial"/>
          <w:kern w:val="0"/>
          <w:sz w:val="22"/>
          <w:szCs w:val="22"/>
          <w:lang w:eastAsia="en-GB"/>
          <w14:ligatures w14:val="none"/>
        </w:rPr>
        <w:t>The Planning Practice Guidance</w:t>
      </w:r>
    </w:p>
    <w:p w14:paraId="4ED10126" w14:textId="77777777" w:rsidR="006A23F9" w:rsidRDefault="006A23F9" w:rsidP="009C1702">
      <w:pPr>
        <w:spacing w:after="0" w:line="276" w:lineRule="auto"/>
        <w:jc w:val="both"/>
        <w:rPr>
          <w:rFonts w:ascii="Arial" w:eastAsia="Times New Roman" w:hAnsi="Arial" w:cs="Arial"/>
          <w:kern w:val="0"/>
          <w:sz w:val="22"/>
          <w:szCs w:val="22"/>
          <w:lang w:eastAsia="en-GB"/>
          <w14:ligatures w14:val="none"/>
        </w:rPr>
      </w:pPr>
    </w:p>
    <w:p w14:paraId="54862005" w14:textId="4AD122BB" w:rsidR="006A23F9" w:rsidRDefault="006A23F9" w:rsidP="009C1702">
      <w:pPr>
        <w:spacing w:after="0" w:line="276" w:lineRule="auto"/>
        <w:jc w:val="both"/>
        <w:rPr>
          <w:rFonts w:ascii="Arial" w:eastAsia="Times New Roman" w:hAnsi="Arial" w:cs="Arial"/>
          <w:kern w:val="0"/>
          <w:sz w:val="22"/>
          <w:szCs w:val="22"/>
          <w:lang w:eastAsia="en-GB"/>
          <w14:ligatures w14:val="none"/>
        </w:rPr>
      </w:pPr>
      <w:r w:rsidRPr="006A23F9">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16F3A79B" w14:textId="77777777" w:rsidR="006A23F9" w:rsidRDefault="006A23F9" w:rsidP="009C1702">
      <w:pPr>
        <w:spacing w:after="0" w:line="276" w:lineRule="auto"/>
        <w:jc w:val="both"/>
        <w:rPr>
          <w:rFonts w:ascii="Arial" w:eastAsia="Times New Roman" w:hAnsi="Arial" w:cs="Arial"/>
          <w:kern w:val="0"/>
          <w:sz w:val="22"/>
          <w:szCs w:val="22"/>
          <w:lang w:eastAsia="en-GB"/>
          <w14:ligatures w14:val="none"/>
        </w:rPr>
      </w:pPr>
    </w:p>
    <w:p w14:paraId="79AA404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3716C5E"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4A783F8" w14:textId="77777777" w:rsidR="00315AE0" w:rsidRPr="0084186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41869">
        <w:rPr>
          <w:rFonts w:ascii="Arial" w:eastAsia="Times New Roman" w:hAnsi="Arial" w:cs="Arial"/>
          <w:kern w:val="0"/>
          <w:sz w:val="22"/>
          <w:szCs w:val="22"/>
          <w:lang w:eastAsia="en-GB"/>
          <w14:ligatures w14:val="none"/>
        </w:rPr>
        <w:t>Core Policy 50</w:t>
      </w:r>
      <w:r w:rsidR="006A735A" w:rsidRPr="00841869">
        <w:rPr>
          <w:rFonts w:ascii="Arial" w:eastAsia="Times New Roman" w:hAnsi="Arial" w:cs="Arial"/>
          <w:kern w:val="0"/>
          <w:sz w:val="22"/>
          <w:szCs w:val="22"/>
          <w:lang w:eastAsia="en-GB"/>
          <w14:ligatures w14:val="none"/>
        </w:rPr>
        <w:t>:</w:t>
      </w:r>
      <w:r w:rsidRPr="00841869">
        <w:rPr>
          <w:rFonts w:ascii="Arial" w:eastAsia="Times New Roman" w:hAnsi="Arial" w:cs="Arial"/>
          <w:kern w:val="0"/>
          <w:sz w:val="22"/>
          <w:szCs w:val="22"/>
          <w:lang w:eastAsia="en-GB"/>
          <w14:ligatures w14:val="none"/>
        </w:rPr>
        <w:t xml:space="preserve"> Biodiversity and Geodiversity </w:t>
      </w:r>
    </w:p>
    <w:p w14:paraId="297E8282" w14:textId="77777777" w:rsidR="00315AE0" w:rsidRPr="0084186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41869">
        <w:rPr>
          <w:rFonts w:ascii="Arial" w:eastAsia="Times New Roman" w:hAnsi="Arial" w:cs="Arial"/>
          <w:kern w:val="0"/>
          <w:sz w:val="22"/>
          <w:szCs w:val="22"/>
          <w:lang w:eastAsia="en-GB"/>
          <w14:ligatures w14:val="none"/>
        </w:rPr>
        <w:t>Core Policy 51</w:t>
      </w:r>
      <w:r w:rsidR="006A735A" w:rsidRPr="00841869">
        <w:rPr>
          <w:rFonts w:ascii="Arial" w:eastAsia="Times New Roman" w:hAnsi="Arial" w:cs="Arial"/>
          <w:kern w:val="0"/>
          <w:sz w:val="22"/>
          <w:szCs w:val="22"/>
          <w:lang w:eastAsia="en-GB"/>
          <w14:ligatures w14:val="none"/>
        </w:rPr>
        <w:t xml:space="preserve">: </w:t>
      </w:r>
      <w:r w:rsidRPr="00841869">
        <w:rPr>
          <w:rFonts w:ascii="Arial" w:eastAsia="Times New Roman" w:hAnsi="Arial" w:cs="Arial"/>
          <w:kern w:val="0"/>
          <w:sz w:val="22"/>
          <w:szCs w:val="22"/>
          <w:lang w:eastAsia="en-GB"/>
          <w14:ligatures w14:val="none"/>
        </w:rPr>
        <w:t xml:space="preserve">Landscape </w:t>
      </w:r>
    </w:p>
    <w:p w14:paraId="3BE5E627" w14:textId="77777777" w:rsidR="00656259" w:rsidRPr="00841869" w:rsidRDefault="00656259" w:rsidP="00656259">
      <w:pPr>
        <w:pStyle w:val="ListParagraph"/>
        <w:numPr>
          <w:ilvl w:val="0"/>
          <w:numId w:val="6"/>
        </w:numPr>
        <w:rPr>
          <w:rFonts w:ascii="Arial" w:eastAsia="Times New Roman" w:hAnsi="Arial" w:cs="Arial"/>
          <w:kern w:val="0"/>
          <w:sz w:val="22"/>
          <w:szCs w:val="22"/>
          <w:lang w:eastAsia="en-GB"/>
          <w14:ligatures w14:val="none"/>
        </w:rPr>
      </w:pPr>
      <w:r w:rsidRPr="00841869">
        <w:rPr>
          <w:rFonts w:ascii="Arial" w:eastAsia="Times New Roman" w:hAnsi="Arial" w:cs="Arial"/>
          <w:kern w:val="0"/>
          <w:sz w:val="22"/>
          <w:szCs w:val="22"/>
          <w:lang w:eastAsia="en-GB"/>
          <w14:ligatures w14:val="none"/>
        </w:rPr>
        <w:t>Core Policy 57 Ensuring High Quality Design and Place Shaping</w:t>
      </w:r>
    </w:p>
    <w:p w14:paraId="39FDDB50" w14:textId="77777777" w:rsidR="009F684B" w:rsidRPr="00841869" w:rsidRDefault="009F684B" w:rsidP="00656259">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41869">
        <w:rPr>
          <w:rFonts w:ascii="Arial" w:eastAsia="Times New Roman" w:hAnsi="Arial" w:cs="Arial"/>
          <w:kern w:val="0"/>
          <w:sz w:val="22"/>
          <w:szCs w:val="22"/>
          <w:lang w:eastAsia="en-GB"/>
          <w14:ligatures w14:val="none"/>
        </w:rPr>
        <w:t>Core Policy 61</w:t>
      </w:r>
      <w:r w:rsidR="006A735A" w:rsidRPr="00841869">
        <w:rPr>
          <w:rFonts w:ascii="Arial" w:eastAsia="Times New Roman" w:hAnsi="Arial" w:cs="Arial"/>
          <w:kern w:val="0"/>
          <w:sz w:val="22"/>
          <w:szCs w:val="22"/>
          <w:lang w:eastAsia="en-GB"/>
          <w14:ligatures w14:val="none"/>
        </w:rPr>
        <w:t>:</w:t>
      </w:r>
      <w:r w:rsidRPr="00841869">
        <w:rPr>
          <w:rFonts w:ascii="Arial" w:eastAsia="Times New Roman" w:hAnsi="Arial" w:cs="Arial"/>
          <w:kern w:val="0"/>
          <w:sz w:val="22"/>
          <w:szCs w:val="22"/>
          <w:lang w:eastAsia="en-GB"/>
          <w14:ligatures w14:val="none"/>
        </w:rPr>
        <w:t xml:space="preserve"> Transport and New Development</w:t>
      </w:r>
    </w:p>
    <w:p w14:paraId="7AF92096" w14:textId="77777777" w:rsidR="00DC0041" w:rsidRPr="00841869"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41869">
        <w:rPr>
          <w:rFonts w:ascii="Arial" w:eastAsia="Times New Roman" w:hAnsi="Arial" w:cs="Arial"/>
          <w:kern w:val="0"/>
          <w:sz w:val="22"/>
          <w:szCs w:val="22"/>
          <w:lang w:eastAsia="en-GB"/>
          <w14:ligatures w14:val="none"/>
        </w:rPr>
        <w:t>Core Policy 67</w:t>
      </w:r>
      <w:r w:rsidR="006A735A" w:rsidRPr="00841869">
        <w:rPr>
          <w:rFonts w:ascii="Arial" w:eastAsia="Times New Roman" w:hAnsi="Arial" w:cs="Arial"/>
          <w:kern w:val="0"/>
          <w:sz w:val="22"/>
          <w:szCs w:val="22"/>
          <w:lang w:eastAsia="en-GB"/>
          <w14:ligatures w14:val="none"/>
        </w:rPr>
        <w:t>:</w:t>
      </w:r>
      <w:r w:rsidRPr="00841869">
        <w:rPr>
          <w:rFonts w:ascii="Arial" w:eastAsia="Times New Roman" w:hAnsi="Arial" w:cs="Arial"/>
          <w:kern w:val="0"/>
          <w:sz w:val="22"/>
          <w:szCs w:val="22"/>
          <w:lang w:eastAsia="en-GB"/>
          <w14:ligatures w14:val="none"/>
        </w:rPr>
        <w:t xml:space="preserve"> Flood Risk </w:t>
      </w:r>
    </w:p>
    <w:p w14:paraId="42641A3F" w14:textId="77777777" w:rsidR="009E1642" w:rsidRPr="00841869" w:rsidRDefault="009E1642" w:rsidP="009C1702">
      <w:pPr>
        <w:spacing w:after="0" w:line="276" w:lineRule="auto"/>
        <w:jc w:val="both"/>
        <w:rPr>
          <w:rFonts w:ascii="Arial" w:eastAsia="Times New Roman" w:hAnsi="Arial" w:cs="Arial"/>
          <w:kern w:val="0"/>
          <w:sz w:val="22"/>
          <w:szCs w:val="22"/>
          <w:lang w:eastAsia="en-GB"/>
          <w14:ligatures w14:val="none"/>
        </w:rPr>
      </w:pPr>
    </w:p>
    <w:p w14:paraId="25B7A4C2" w14:textId="58915B72" w:rsidR="006A23F9" w:rsidRPr="00841869" w:rsidRDefault="006A23F9" w:rsidP="009C1702">
      <w:pPr>
        <w:spacing w:after="0" w:line="276" w:lineRule="auto"/>
        <w:jc w:val="both"/>
        <w:rPr>
          <w:rFonts w:ascii="Arial" w:eastAsia="Times New Roman" w:hAnsi="Arial" w:cs="Arial"/>
          <w:kern w:val="0"/>
          <w:sz w:val="22"/>
          <w:szCs w:val="22"/>
          <w:lang w:eastAsia="en-GB"/>
          <w14:ligatures w14:val="none"/>
        </w:rPr>
      </w:pPr>
      <w:r w:rsidRPr="00841869">
        <w:rPr>
          <w:rFonts w:ascii="Arial" w:eastAsia="Times New Roman" w:hAnsi="Arial" w:cs="Arial"/>
          <w:kern w:val="0"/>
          <w:sz w:val="22"/>
          <w:szCs w:val="22"/>
          <w:lang w:eastAsia="en-GB"/>
          <w14:ligatures w14:val="none"/>
        </w:rPr>
        <w:t>Longbridge Deverill does not have a Neighbourhood Plan or Area Designation</w:t>
      </w:r>
    </w:p>
    <w:p w14:paraId="5592FC02"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BD1E6B8" w14:textId="58FF61C9" w:rsidR="00284692" w:rsidRPr="006A23F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E2423A7"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B78B9B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17ACCC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F0F840D" w14:textId="393ED1E4" w:rsidR="0016162B" w:rsidRPr="00E16B1D" w:rsidRDefault="006A23F9"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Longbridge Deverill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sidR="004D0216">
        <w:rPr>
          <w:rFonts w:ascii="Arial" w:eastAsia="Times New Roman" w:hAnsi="Arial" w:cs="Arial"/>
          <w:kern w:val="0"/>
          <w:sz w:val="22"/>
          <w:szCs w:val="22"/>
          <w:lang w:eastAsia="en-GB"/>
          <w14:ligatures w14:val="none"/>
        </w:rPr>
        <w:t xml:space="preserve">comments received </w:t>
      </w:r>
    </w:p>
    <w:bookmarkEnd w:id="1"/>
    <w:p w14:paraId="42E951E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BF7ADE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7D796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74DE52B" w14:textId="3C41EAD7" w:rsidR="008D7802" w:rsidRPr="004D0216"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25D6E0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551C58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D128E9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BF662C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63806E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E6D452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1039BD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D368F35" w14:textId="0293B0E9" w:rsidR="002175E1"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9670D70" w14:textId="77777777" w:rsidR="00841869" w:rsidRPr="004D0216" w:rsidRDefault="0084186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120B94B"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0F7178AC"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F2F0CDE"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B0D64D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1AAD0679" w14:textId="51A0865F" w:rsidR="00123D1F" w:rsidRDefault="00123D1F" w:rsidP="00852CAC">
      <w:pPr>
        <w:spacing w:after="0" w:line="276" w:lineRule="auto"/>
        <w:jc w:val="both"/>
        <w:rPr>
          <w:rFonts w:ascii="Arial" w:eastAsia="Times New Roman" w:hAnsi="Arial" w:cs="Arial"/>
          <w:kern w:val="0"/>
          <w:sz w:val="22"/>
          <w:szCs w:val="22"/>
          <w:lang w:eastAsia="en-GB"/>
          <w14:ligatures w14:val="none"/>
        </w:rPr>
      </w:pPr>
      <w:r w:rsidRPr="00123D1F">
        <w:rPr>
          <w:rFonts w:ascii="Arial" w:eastAsia="Times New Roman" w:hAnsi="Arial" w:cs="Arial"/>
          <w:kern w:val="0"/>
          <w:sz w:val="22"/>
          <w:szCs w:val="22"/>
          <w:lang w:eastAsia="en-GB"/>
          <w14:ligatures w14:val="none"/>
        </w:rPr>
        <w:t>Although flat roofs are generally discouraged, the proposed development would form a modest, straightforward, and suitable addition to the host property. It would not result in any harm to the character or appearance of the dwelling (the semi-detached pair) or the wider street scene. The use of matching brickwork would further assist in integrating the extension with the existing building.</w:t>
      </w:r>
    </w:p>
    <w:p w14:paraId="5D9D779D" w14:textId="77777777" w:rsidR="008F0D3D" w:rsidRDefault="008F0D3D" w:rsidP="00A050F1">
      <w:pPr>
        <w:spacing w:after="0" w:line="276" w:lineRule="auto"/>
        <w:jc w:val="both"/>
        <w:rPr>
          <w:rFonts w:ascii="Arial" w:hAnsi="Arial" w:cs="Arial"/>
          <w:color w:val="000000" w:themeColor="text1"/>
          <w:sz w:val="22"/>
          <w:szCs w:val="22"/>
        </w:rPr>
      </w:pPr>
    </w:p>
    <w:p w14:paraId="7D02BD70"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D2A781B" w14:textId="77777777" w:rsidR="00A050F1" w:rsidRDefault="00A050F1" w:rsidP="00A050F1">
      <w:pPr>
        <w:spacing w:after="0" w:line="276" w:lineRule="auto"/>
        <w:jc w:val="both"/>
        <w:rPr>
          <w:rFonts w:ascii="Arial" w:hAnsi="Arial" w:cs="Arial"/>
          <w:b/>
          <w:bCs/>
          <w:i/>
          <w:iCs/>
          <w:color w:val="FF0000"/>
          <w:sz w:val="22"/>
          <w:szCs w:val="22"/>
        </w:rPr>
      </w:pPr>
    </w:p>
    <w:p w14:paraId="114E9EEB"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03361A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E35498A"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D52E3C2" w14:textId="77777777" w:rsidR="00393433" w:rsidRDefault="00393433" w:rsidP="00A050F1">
      <w:pPr>
        <w:spacing w:after="0" w:line="276" w:lineRule="auto"/>
        <w:jc w:val="both"/>
        <w:rPr>
          <w:rFonts w:ascii="Arial" w:hAnsi="Arial" w:cs="Arial"/>
          <w:color w:val="000000" w:themeColor="text1"/>
          <w:sz w:val="22"/>
          <w:szCs w:val="22"/>
        </w:rPr>
      </w:pPr>
    </w:p>
    <w:p w14:paraId="6FF88541"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C1D1184" w14:textId="77777777" w:rsidR="00400FB2" w:rsidRDefault="00400FB2" w:rsidP="00A050F1">
      <w:pPr>
        <w:spacing w:after="0" w:line="276" w:lineRule="auto"/>
        <w:jc w:val="both"/>
        <w:rPr>
          <w:rFonts w:ascii="Arial" w:hAnsi="Arial" w:cs="Arial"/>
          <w:color w:val="000000" w:themeColor="text1"/>
          <w:sz w:val="22"/>
          <w:szCs w:val="22"/>
        </w:rPr>
      </w:pPr>
    </w:p>
    <w:p w14:paraId="7235B50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16E3FE9" w14:textId="77777777" w:rsidR="00DB13C3" w:rsidRDefault="00DB13C3" w:rsidP="00DB13C3">
      <w:pPr>
        <w:spacing w:after="0" w:line="276" w:lineRule="auto"/>
        <w:jc w:val="both"/>
        <w:rPr>
          <w:rFonts w:ascii="Arial" w:hAnsi="Arial" w:cs="Arial"/>
          <w:i/>
          <w:iCs/>
          <w:color w:val="000000" w:themeColor="text1"/>
          <w:sz w:val="22"/>
          <w:szCs w:val="22"/>
        </w:rPr>
      </w:pPr>
    </w:p>
    <w:p w14:paraId="2EFE16A7" w14:textId="2348613E" w:rsidR="00DB13C3" w:rsidRPr="00123D1F" w:rsidRDefault="00123D1F" w:rsidP="00DB13C3">
      <w:pPr>
        <w:spacing w:after="0" w:line="276" w:lineRule="auto"/>
        <w:jc w:val="both"/>
        <w:rPr>
          <w:rFonts w:ascii="Arial" w:hAnsi="Arial" w:cs="Arial"/>
          <w:color w:val="000000" w:themeColor="text1"/>
          <w:sz w:val="22"/>
          <w:szCs w:val="22"/>
        </w:rPr>
      </w:pPr>
      <w:r w:rsidRPr="00123D1F">
        <w:rPr>
          <w:rFonts w:ascii="Arial" w:hAnsi="Arial" w:cs="Arial"/>
          <w:color w:val="000000" w:themeColor="text1"/>
          <w:sz w:val="22"/>
          <w:szCs w:val="22"/>
        </w:rPr>
        <w:t>The proposed extension would be small and well away from both neighbours. There would be no overlooking, overbearing or harmful effects from the proposal.</w:t>
      </w:r>
    </w:p>
    <w:p w14:paraId="3D30BE60" w14:textId="77777777" w:rsidR="00123D1F" w:rsidRPr="00A050F1" w:rsidRDefault="00123D1F" w:rsidP="00DB13C3">
      <w:pPr>
        <w:spacing w:after="0" w:line="276" w:lineRule="auto"/>
        <w:jc w:val="both"/>
        <w:rPr>
          <w:rFonts w:ascii="Arial" w:hAnsi="Arial" w:cs="Arial"/>
          <w:color w:val="000000" w:themeColor="text1"/>
          <w:sz w:val="22"/>
          <w:szCs w:val="22"/>
        </w:rPr>
      </w:pPr>
    </w:p>
    <w:p w14:paraId="64B7D4B1"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267279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A656D52" w14:textId="08D3070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5C80BC3D"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2A68CC" w14:textId="77777777" w:rsidR="00C61BE8" w:rsidRPr="004D0216" w:rsidRDefault="00C61BE8" w:rsidP="00C61BE8">
      <w:pPr>
        <w:spacing w:after="0" w:line="276" w:lineRule="auto"/>
        <w:jc w:val="both"/>
        <w:rPr>
          <w:rFonts w:ascii="Arial" w:eastAsia="Times New Roman" w:hAnsi="Arial" w:cs="Arial"/>
          <w:kern w:val="0"/>
          <w:sz w:val="22"/>
          <w:szCs w:val="22"/>
          <w:lang w:eastAsia="en-GB"/>
          <w14:ligatures w14:val="none"/>
        </w:rPr>
      </w:pPr>
      <w:r w:rsidRPr="004D0216">
        <w:rPr>
          <w:rFonts w:ascii="Arial" w:eastAsia="Times New Roman" w:hAnsi="Arial" w:cs="Arial"/>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5031D51" w14:textId="77777777" w:rsidR="00C61BE8" w:rsidRPr="004D0216" w:rsidRDefault="00C61BE8" w:rsidP="00C61BE8">
      <w:pPr>
        <w:spacing w:after="0" w:line="276" w:lineRule="auto"/>
        <w:jc w:val="both"/>
        <w:rPr>
          <w:rFonts w:ascii="Arial" w:eastAsia="Times New Roman" w:hAnsi="Arial" w:cs="Arial"/>
          <w:kern w:val="0"/>
          <w:sz w:val="22"/>
          <w:szCs w:val="22"/>
          <w:lang w:eastAsia="en-GB"/>
          <w14:ligatures w14:val="none"/>
        </w:rPr>
      </w:pPr>
    </w:p>
    <w:p w14:paraId="4388AA01" w14:textId="77777777" w:rsidR="00C61BE8" w:rsidRPr="004D0216" w:rsidRDefault="00C61BE8" w:rsidP="00C61BE8">
      <w:pPr>
        <w:spacing w:after="0" w:line="276" w:lineRule="auto"/>
        <w:jc w:val="both"/>
        <w:rPr>
          <w:rFonts w:ascii="Arial" w:eastAsia="Times New Roman" w:hAnsi="Arial" w:cs="Arial"/>
          <w:kern w:val="0"/>
          <w:sz w:val="22"/>
          <w:szCs w:val="22"/>
          <w:lang w:eastAsia="en-GB"/>
          <w14:ligatures w14:val="none"/>
        </w:rPr>
      </w:pPr>
      <w:r w:rsidRPr="004D0216">
        <w:rPr>
          <w:rFonts w:ascii="Arial" w:eastAsia="Times New Roman" w:hAnsi="Arial" w:cs="Arial"/>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6CEED2AF" w14:textId="77777777" w:rsidR="00C61BE8" w:rsidRPr="004D0216" w:rsidRDefault="00C61BE8" w:rsidP="00C61BE8">
      <w:pPr>
        <w:spacing w:after="0" w:line="276" w:lineRule="auto"/>
        <w:jc w:val="both"/>
        <w:rPr>
          <w:rFonts w:ascii="Arial" w:eastAsia="Times New Roman" w:hAnsi="Arial" w:cs="Arial"/>
          <w:kern w:val="0"/>
          <w:sz w:val="22"/>
          <w:szCs w:val="22"/>
          <w:lang w:eastAsia="en-GB"/>
          <w14:ligatures w14:val="none"/>
        </w:rPr>
      </w:pPr>
    </w:p>
    <w:p w14:paraId="21157A1D" w14:textId="77777777" w:rsidR="00C61BE8" w:rsidRPr="004D0216" w:rsidRDefault="00C61BE8" w:rsidP="00C61BE8">
      <w:pPr>
        <w:spacing w:after="0" w:line="276" w:lineRule="auto"/>
        <w:jc w:val="both"/>
        <w:rPr>
          <w:rFonts w:ascii="Arial" w:eastAsia="Times New Roman" w:hAnsi="Arial" w:cs="Arial"/>
          <w:kern w:val="0"/>
          <w:sz w:val="22"/>
          <w:szCs w:val="22"/>
          <w:lang w:eastAsia="en-GB"/>
          <w14:ligatures w14:val="none"/>
        </w:rPr>
      </w:pPr>
      <w:r w:rsidRPr="004D0216">
        <w:rPr>
          <w:rFonts w:ascii="Arial" w:eastAsia="Times New Roman" w:hAnsi="Arial" w:cs="Arial"/>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w:t>
      </w:r>
      <w:r w:rsidRPr="004D0216">
        <w:rPr>
          <w:rFonts w:ascii="Arial" w:eastAsia="Times New Roman" w:hAnsi="Arial" w:cs="Arial"/>
          <w:kern w:val="0"/>
          <w:sz w:val="22"/>
          <w:szCs w:val="22"/>
          <w:lang w:eastAsia="en-GB"/>
          <w14:ligatures w14:val="none"/>
        </w:rPr>
        <w:lastRenderedPageBreak/>
        <w:t xml:space="preserve">is screened into Appropriate Assessment due to the potential impact of recreational pressure on stone curlew in combination with other plans and projects. </w:t>
      </w:r>
    </w:p>
    <w:p w14:paraId="4FFA6BCC" w14:textId="77777777" w:rsidR="00C61BE8" w:rsidRPr="004D0216" w:rsidRDefault="00C61BE8" w:rsidP="00C61BE8">
      <w:pPr>
        <w:spacing w:after="0" w:line="276" w:lineRule="auto"/>
        <w:jc w:val="both"/>
        <w:rPr>
          <w:rFonts w:ascii="Arial" w:eastAsia="Times New Roman" w:hAnsi="Arial" w:cs="Arial"/>
          <w:kern w:val="0"/>
          <w:sz w:val="22"/>
          <w:szCs w:val="22"/>
          <w:lang w:eastAsia="en-GB"/>
          <w14:ligatures w14:val="none"/>
        </w:rPr>
      </w:pPr>
    </w:p>
    <w:p w14:paraId="550652F7" w14:textId="77777777" w:rsidR="00C61BE8" w:rsidRPr="004D0216" w:rsidRDefault="00C61BE8" w:rsidP="00C61BE8">
      <w:pPr>
        <w:spacing w:after="0" w:line="276" w:lineRule="auto"/>
        <w:jc w:val="both"/>
        <w:rPr>
          <w:rFonts w:ascii="Arial" w:eastAsia="Times New Roman" w:hAnsi="Arial" w:cs="Arial"/>
          <w:kern w:val="0"/>
          <w:sz w:val="22"/>
          <w:szCs w:val="22"/>
          <w:lang w:eastAsia="en-GB"/>
          <w14:ligatures w14:val="none"/>
        </w:rPr>
      </w:pPr>
      <w:r w:rsidRPr="004D0216">
        <w:rPr>
          <w:rFonts w:ascii="Arial" w:eastAsia="Times New Roman" w:hAnsi="Arial" w:cs="Arial"/>
          <w:kern w:val="0"/>
          <w:sz w:val="22"/>
          <w:szCs w:val="22"/>
          <w:lang w:eastAsia="en-GB"/>
          <w14:ligatures w14:val="none"/>
        </w:rPr>
        <w:t xml:space="preserve">A strategic Appropriate Assessment (AA) has been prepared pertaining to development within the 6.4 km zone of influence that could result in a likely significant effect on the SPA </w:t>
      </w:r>
      <w:proofErr w:type="gramStart"/>
      <w:r w:rsidRPr="004D0216">
        <w:rPr>
          <w:rFonts w:ascii="Arial" w:eastAsia="Times New Roman" w:hAnsi="Arial" w:cs="Arial"/>
          <w:kern w:val="0"/>
          <w:sz w:val="22"/>
          <w:szCs w:val="22"/>
          <w:lang w:eastAsia="en-GB"/>
          <w14:ligatures w14:val="none"/>
        </w:rPr>
        <w:t>as a result of</w:t>
      </w:r>
      <w:proofErr w:type="gramEnd"/>
      <w:r w:rsidRPr="004D0216">
        <w:rPr>
          <w:rFonts w:ascii="Arial" w:eastAsia="Times New Roman" w:hAnsi="Arial" w:cs="Arial"/>
          <w:kern w:val="0"/>
          <w:sz w:val="22"/>
          <w:szCs w:val="22"/>
          <w:lang w:eastAsia="en-GB"/>
          <w14:ligatures w14:val="none"/>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6EA9B01C" w14:textId="77777777" w:rsidR="00C61BE8" w:rsidRPr="004D0216" w:rsidRDefault="00C61BE8" w:rsidP="00C61BE8">
      <w:pPr>
        <w:spacing w:after="0" w:line="276" w:lineRule="auto"/>
        <w:jc w:val="both"/>
        <w:rPr>
          <w:rFonts w:ascii="Arial" w:eastAsia="Times New Roman" w:hAnsi="Arial" w:cs="Arial"/>
          <w:kern w:val="0"/>
          <w:sz w:val="22"/>
          <w:szCs w:val="22"/>
          <w:lang w:eastAsia="en-GB"/>
          <w14:ligatures w14:val="none"/>
        </w:rPr>
      </w:pPr>
    </w:p>
    <w:p w14:paraId="7ED60EF7" w14:textId="77777777" w:rsidR="00C61BE8" w:rsidRPr="004D0216" w:rsidRDefault="00C61BE8" w:rsidP="00C61BE8">
      <w:pPr>
        <w:spacing w:after="0" w:line="276" w:lineRule="auto"/>
        <w:jc w:val="both"/>
        <w:rPr>
          <w:rFonts w:ascii="Arial" w:eastAsia="Times New Roman" w:hAnsi="Arial" w:cs="Arial"/>
          <w:kern w:val="0"/>
          <w:sz w:val="22"/>
          <w:szCs w:val="22"/>
          <w:lang w:eastAsia="en-GB"/>
          <w14:ligatures w14:val="none"/>
        </w:rPr>
      </w:pPr>
      <w:r w:rsidRPr="004D0216">
        <w:rPr>
          <w:rFonts w:ascii="Arial" w:eastAsia="Times New Roman" w:hAnsi="Arial" w:cs="Arial"/>
          <w:kern w:val="0"/>
          <w:sz w:val="22"/>
          <w:szCs w:val="22"/>
          <w:lang w:eastAsia="en-GB"/>
          <w14:ligatures w14:val="none"/>
        </w:rPr>
        <w:t>In January 2026 Natural England (NE) confirmed that the 2025 strategic AA for Salisbury Plain SPA continues to be supported by NE.</w:t>
      </w:r>
    </w:p>
    <w:p w14:paraId="2193DF22" w14:textId="77777777" w:rsidR="00C61BE8" w:rsidRDefault="00C61BE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1C25862" w14:textId="2B073F73"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5C6A4FB" w14:textId="77777777" w:rsidR="00FC79D6" w:rsidRPr="00F40F2D" w:rsidRDefault="00FC79D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7C59AD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62D211E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004D48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57C5FE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F77F0A4" w14:textId="305D2BAA"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w:t>
      </w:r>
      <w:r w:rsidRPr="00FC79D6">
        <w:rPr>
          <w:rFonts w:ascii="Arial" w:eastAsia="Times New Roman" w:hAnsi="Arial" w:cs="Arial"/>
          <w:kern w:val="0"/>
          <w:sz w:val="22"/>
          <w:szCs w:val="22"/>
          <w:lang w:eastAsia="en-GB"/>
          <w14:ligatures w14:val="none"/>
        </w:rPr>
        <w:t xml:space="preserve">character of the </w:t>
      </w:r>
      <w:r w:rsidR="008C704F" w:rsidRPr="00FC79D6">
        <w:rPr>
          <w:rFonts w:ascii="Arial" w:eastAsia="Times New Roman" w:hAnsi="Arial" w:cs="Arial"/>
          <w:kern w:val="0"/>
          <w:sz w:val="22"/>
          <w:szCs w:val="22"/>
          <w:lang w:eastAsia="en-GB"/>
          <w14:ligatures w14:val="none"/>
        </w:rPr>
        <w:t>Cranborne and Chase</w:t>
      </w:r>
      <w:r w:rsidR="00FC79D6" w:rsidRPr="00FC79D6">
        <w:rPr>
          <w:rFonts w:ascii="Arial" w:eastAsia="Times New Roman" w:hAnsi="Arial" w:cs="Arial"/>
          <w:kern w:val="0"/>
          <w:sz w:val="22"/>
          <w:szCs w:val="22"/>
          <w:lang w:eastAsia="en-GB"/>
          <w14:ligatures w14:val="none"/>
        </w:rPr>
        <w:t xml:space="preserve"> and West Wiltshire Downs</w:t>
      </w:r>
      <w:r w:rsidRPr="00FC79D6">
        <w:rPr>
          <w:rFonts w:ascii="Arial" w:eastAsia="Times New Roman" w:hAnsi="Arial" w:cs="Arial"/>
          <w:kern w:val="0"/>
          <w:sz w:val="22"/>
          <w:szCs w:val="22"/>
          <w:lang w:eastAsia="en-GB"/>
          <w14:ligatures w14:val="none"/>
        </w:rPr>
        <w:t xml:space="preserve"> National </w:t>
      </w:r>
      <w:r w:rsidRPr="00F40F2D">
        <w:rPr>
          <w:rFonts w:ascii="Arial" w:eastAsia="Times New Roman" w:hAnsi="Arial" w:cs="Arial"/>
          <w:color w:val="000000" w:themeColor="text1"/>
          <w:kern w:val="0"/>
          <w:sz w:val="22"/>
          <w:szCs w:val="22"/>
          <w:lang w:eastAsia="en-GB"/>
          <w14:ligatures w14:val="none"/>
        </w:rPr>
        <w:t xml:space="preserve">Landscape. </w:t>
      </w:r>
    </w:p>
    <w:p w14:paraId="4757A79B"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8C5D1F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28146604"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19A8244" w14:textId="051447BD"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266D91A0" w14:textId="77777777" w:rsidR="00200044"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E302FF9"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r w:rsidRPr="00BD6FD8">
        <w:rPr>
          <w:rFonts w:ascii="Arial" w:eastAsia="Times New Roman" w:hAnsi="Arial" w:cs="Arial"/>
          <w:kern w:val="0"/>
          <w:sz w:val="22"/>
          <w:szCs w:val="22"/>
          <w:lang w:eastAsia="en-GB"/>
          <w14:ligatures w14:val="none"/>
        </w:rPr>
        <w:t xml:space="preserve">The application site is within flood zone 1 but is within the second highest risk category of ground water flooding and in accordance with the Council’s 2019 and 2024 Strategic flood risk assessments (SFRA) the site cannot </w:t>
      </w:r>
      <w:proofErr w:type="gramStart"/>
      <w:r w:rsidRPr="00BD6FD8">
        <w:rPr>
          <w:rFonts w:ascii="Arial" w:eastAsia="Times New Roman" w:hAnsi="Arial" w:cs="Arial"/>
          <w:kern w:val="0"/>
          <w:sz w:val="22"/>
          <w:szCs w:val="22"/>
          <w:lang w:eastAsia="en-GB"/>
          <w14:ligatures w14:val="none"/>
        </w:rPr>
        <w:t>be considered to be</w:t>
      </w:r>
      <w:proofErr w:type="gramEnd"/>
      <w:r w:rsidRPr="00BD6FD8">
        <w:rPr>
          <w:rFonts w:ascii="Arial" w:eastAsia="Times New Roman" w:hAnsi="Arial" w:cs="Arial"/>
          <w:kern w:val="0"/>
          <w:sz w:val="22"/>
          <w:szCs w:val="22"/>
          <w:lang w:eastAsia="en-GB"/>
          <w14:ligatures w14:val="none"/>
        </w:rPr>
        <w:t xml:space="preserve"> at a low risk of flooding. </w:t>
      </w:r>
    </w:p>
    <w:p w14:paraId="29AD4CF5"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p>
    <w:p w14:paraId="786E2340"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r w:rsidRPr="00BD6FD8">
        <w:rPr>
          <w:rFonts w:ascii="Arial" w:eastAsia="Times New Roman" w:hAnsi="Arial" w:cs="Arial"/>
          <w:kern w:val="0"/>
          <w:sz w:val="22"/>
          <w:szCs w:val="22"/>
          <w:lang w:eastAsia="en-GB"/>
          <w14:ligatures w14:val="none"/>
        </w:rPr>
        <w:t>However, paragraph 176 of the NPPF states;</w:t>
      </w:r>
    </w:p>
    <w:p w14:paraId="344B3CB2"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p>
    <w:p w14:paraId="4564489D"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r w:rsidRPr="00BD6FD8">
        <w:rPr>
          <w:rFonts w:ascii="Arial" w:eastAsia="Times New Roman" w:hAnsi="Arial" w:cs="Arial"/>
          <w:kern w:val="0"/>
          <w:sz w:val="22"/>
          <w:szCs w:val="22"/>
          <w:lang w:eastAsia="en-GB"/>
          <w14:ligatures w14:val="none"/>
        </w:rPr>
        <w:t>“Applications for some minor development and changes of use</w:t>
      </w:r>
      <w:r w:rsidRPr="004D0216">
        <w:rPr>
          <w:rFonts w:ascii="Arial" w:eastAsia="Times New Roman" w:hAnsi="Arial" w:cs="Arial"/>
          <w:kern w:val="0"/>
          <w:sz w:val="22"/>
          <w:szCs w:val="22"/>
          <w:vertAlign w:val="superscript"/>
          <w:lang w:eastAsia="en-GB"/>
          <w14:ligatures w14:val="none"/>
        </w:rPr>
        <w:t>62</w:t>
      </w:r>
      <w:r w:rsidRPr="00BD6FD8">
        <w:rPr>
          <w:rFonts w:ascii="Arial" w:eastAsia="Times New Roman" w:hAnsi="Arial" w:cs="Arial"/>
          <w:kern w:val="0"/>
          <w:sz w:val="22"/>
          <w:szCs w:val="22"/>
          <w:lang w:eastAsia="en-GB"/>
          <w14:ligatures w14:val="none"/>
        </w:rPr>
        <w:t xml:space="preserve"> should also not be subject to the sequential test, nor the exception test set out below, but should still meet the requirements for site-specific flood risk assessments set out in footnote</w:t>
      </w:r>
      <w:r w:rsidRPr="004D0216">
        <w:rPr>
          <w:rFonts w:ascii="Arial" w:eastAsia="Times New Roman" w:hAnsi="Arial" w:cs="Arial"/>
          <w:kern w:val="0"/>
          <w:sz w:val="22"/>
          <w:szCs w:val="22"/>
          <w:vertAlign w:val="superscript"/>
          <w:lang w:eastAsia="en-GB"/>
          <w14:ligatures w14:val="none"/>
        </w:rPr>
        <w:t>63</w:t>
      </w:r>
      <w:r w:rsidRPr="00BD6FD8">
        <w:rPr>
          <w:rFonts w:ascii="Arial" w:eastAsia="Times New Roman" w:hAnsi="Arial" w:cs="Arial"/>
          <w:kern w:val="0"/>
          <w:sz w:val="22"/>
          <w:szCs w:val="22"/>
          <w:lang w:eastAsia="en-GB"/>
          <w14:ligatures w14:val="none"/>
        </w:rPr>
        <w:t>.</w:t>
      </w:r>
    </w:p>
    <w:p w14:paraId="3342819B"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p>
    <w:p w14:paraId="1972F798"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r w:rsidRPr="004D0216">
        <w:rPr>
          <w:rFonts w:ascii="Arial" w:eastAsia="Times New Roman" w:hAnsi="Arial" w:cs="Arial"/>
          <w:kern w:val="0"/>
          <w:sz w:val="22"/>
          <w:szCs w:val="22"/>
          <w:vertAlign w:val="superscript"/>
          <w:lang w:eastAsia="en-GB"/>
          <w14:ligatures w14:val="none"/>
        </w:rPr>
        <w:t xml:space="preserve">62 </w:t>
      </w:r>
      <w:r w:rsidRPr="00BD6FD8">
        <w:rPr>
          <w:rFonts w:ascii="Arial" w:eastAsia="Times New Roman" w:hAnsi="Arial" w:cs="Arial"/>
          <w:kern w:val="0"/>
          <w:sz w:val="22"/>
          <w:szCs w:val="22"/>
          <w:lang w:eastAsia="en-GB"/>
          <w14:ligatures w14:val="none"/>
        </w:rPr>
        <w:t>This includes householder development</w:t>
      </w:r>
    </w:p>
    <w:p w14:paraId="6A91455A"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p>
    <w:p w14:paraId="621E844E"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r w:rsidRPr="004D0216">
        <w:rPr>
          <w:rFonts w:ascii="Arial" w:eastAsia="Times New Roman" w:hAnsi="Arial" w:cs="Arial"/>
          <w:kern w:val="0"/>
          <w:sz w:val="22"/>
          <w:szCs w:val="22"/>
          <w:vertAlign w:val="superscript"/>
          <w:lang w:eastAsia="en-GB"/>
          <w14:ligatures w14:val="none"/>
        </w:rPr>
        <w:t>63</w:t>
      </w:r>
      <w:r w:rsidRPr="00BD6FD8">
        <w:rPr>
          <w:rFonts w:ascii="Arial" w:eastAsia="Times New Roman" w:hAnsi="Arial" w:cs="Arial"/>
          <w:kern w:val="0"/>
          <w:sz w:val="22"/>
          <w:szCs w:val="22"/>
          <w:lang w:eastAsia="en-GB"/>
          <w14:ligatures w14:val="none"/>
        </w:rPr>
        <w:t xml:space="preserve"> A site-specific flood risk assessment should be provided for all development in Flood Zones 2 and 3. In Flood Zone 1, an assessment should accompany all proposals involving: sites of 1 hectare or more; land which has been identified by the Environment Agency as having critical </w:t>
      </w:r>
      <w:r w:rsidRPr="00BD6FD8">
        <w:rPr>
          <w:rFonts w:ascii="Arial" w:eastAsia="Times New Roman" w:hAnsi="Arial" w:cs="Arial"/>
          <w:kern w:val="0"/>
          <w:sz w:val="22"/>
          <w:szCs w:val="22"/>
          <w:lang w:eastAsia="en-GB"/>
          <w14:ligatures w14:val="none"/>
        </w:rPr>
        <w:lastRenderedPageBreak/>
        <w:t>drainage problems; land identified in a strategic flood risk assessment as being at increased flood risk in future; or land that may be subject to other sources of flooding, where its development would introduce a more vulnerable use.”</w:t>
      </w:r>
    </w:p>
    <w:p w14:paraId="47C692C8"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p>
    <w:p w14:paraId="27F9D275"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r w:rsidRPr="00BD6FD8">
        <w:rPr>
          <w:rFonts w:ascii="Arial" w:eastAsia="Times New Roman" w:hAnsi="Arial" w:cs="Arial"/>
          <w:kern w:val="0"/>
          <w:sz w:val="22"/>
          <w:szCs w:val="22"/>
          <w:lang w:eastAsia="en-GB"/>
          <w14:ligatures w14:val="none"/>
        </w:rPr>
        <w:t>This is a householder application and therefore footnote</w:t>
      </w:r>
      <w:r w:rsidRPr="004D0216">
        <w:rPr>
          <w:rFonts w:ascii="Arial" w:eastAsia="Times New Roman" w:hAnsi="Arial" w:cs="Arial"/>
          <w:kern w:val="0"/>
          <w:sz w:val="22"/>
          <w:szCs w:val="22"/>
          <w:vertAlign w:val="superscript"/>
          <w:lang w:eastAsia="en-GB"/>
          <w14:ligatures w14:val="none"/>
        </w:rPr>
        <w:t xml:space="preserve"> 62</w:t>
      </w:r>
      <w:r w:rsidRPr="00BD6FD8">
        <w:rPr>
          <w:rFonts w:ascii="Arial" w:eastAsia="Times New Roman" w:hAnsi="Arial" w:cs="Arial"/>
          <w:kern w:val="0"/>
          <w:sz w:val="22"/>
          <w:szCs w:val="22"/>
          <w:lang w:eastAsia="en-GB"/>
          <w14:ligatures w14:val="none"/>
        </w:rPr>
        <w:t xml:space="preserve"> applies (excluding the need for the sequential test) and the site is not within flood zone 2 and 3. However, as the site is within flood zone 1 and the SFRA shows this site to be in a high risk of ground water flooding, a site specific flood risk assessment is required.</w:t>
      </w:r>
    </w:p>
    <w:p w14:paraId="360B9724"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p>
    <w:p w14:paraId="75B2023D" w14:textId="449FD4E6"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r w:rsidRPr="00BD6FD8">
        <w:rPr>
          <w:rFonts w:ascii="Arial" w:eastAsia="Times New Roman" w:hAnsi="Arial" w:cs="Arial"/>
          <w:kern w:val="0"/>
          <w:sz w:val="22"/>
          <w:szCs w:val="22"/>
          <w:lang w:eastAsia="en-GB"/>
          <w14:ligatures w14:val="none"/>
        </w:rPr>
        <w:t>The applicants have submitted the Council’s Flood Risk Assessment form indicating that ‘option 1’ is to be used – ensuring that ground levels of the extension will not be below existing ground level and that all electrical sockets will be 400mm above floor level and they will use flood resilient materials</w:t>
      </w:r>
      <w:r w:rsidR="00BD6FD8" w:rsidRPr="00BD6FD8">
        <w:rPr>
          <w:rFonts w:ascii="Arial" w:eastAsia="Times New Roman" w:hAnsi="Arial" w:cs="Arial"/>
          <w:kern w:val="0"/>
          <w:sz w:val="22"/>
          <w:szCs w:val="22"/>
          <w:lang w:eastAsia="en-GB"/>
          <w14:ligatures w14:val="none"/>
        </w:rPr>
        <w:t>.</w:t>
      </w:r>
    </w:p>
    <w:p w14:paraId="490CC6E9" w14:textId="77777777" w:rsidR="00C25A27" w:rsidRPr="00BD6FD8" w:rsidRDefault="00C25A27" w:rsidP="00C25A27">
      <w:pPr>
        <w:spacing w:after="0" w:line="276" w:lineRule="auto"/>
        <w:jc w:val="both"/>
        <w:rPr>
          <w:rFonts w:ascii="Arial" w:eastAsia="Times New Roman" w:hAnsi="Arial" w:cs="Arial"/>
          <w:kern w:val="0"/>
          <w:sz w:val="22"/>
          <w:szCs w:val="22"/>
          <w:lang w:eastAsia="en-GB"/>
          <w14:ligatures w14:val="none"/>
        </w:rPr>
      </w:pPr>
    </w:p>
    <w:p w14:paraId="469F93BB" w14:textId="79C525A2" w:rsidR="00FC0F39" w:rsidRPr="00BD6FD8" w:rsidRDefault="00C25A27" w:rsidP="009C1702">
      <w:pPr>
        <w:spacing w:after="0" w:line="276" w:lineRule="auto"/>
        <w:jc w:val="both"/>
        <w:rPr>
          <w:rFonts w:ascii="Arial" w:eastAsia="Times New Roman" w:hAnsi="Arial" w:cs="Arial"/>
          <w:kern w:val="0"/>
          <w:sz w:val="22"/>
          <w:szCs w:val="22"/>
          <w:lang w:eastAsia="en-GB"/>
          <w14:ligatures w14:val="none"/>
        </w:rPr>
      </w:pPr>
      <w:r w:rsidRPr="00BD6FD8">
        <w:rPr>
          <w:rFonts w:ascii="Arial" w:eastAsia="Times New Roman" w:hAnsi="Arial" w:cs="Arial"/>
          <w:kern w:val="0"/>
          <w:sz w:val="22"/>
          <w:szCs w:val="22"/>
          <w:lang w:eastAsia="en-GB"/>
          <w14:ligatures w14:val="none"/>
        </w:rPr>
        <w:t>Officers consider that the submitted Flood Risk Assessment is sufficient and therefore the risk of ground water can be effectively managed.</w:t>
      </w:r>
    </w:p>
    <w:p w14:paraId="783CDF20" w14:textId="77777777" w:rsidR="00FC0F39" w:rsidRPr="00394AB3" w:rsidRDefault="00FC0F39" w:rsidP="009C1702">
      <w:pPr>
        <w:spacing w:after="0" w:line="276" w:lineRule="auto"/>
        <w:jc w:val="both"/>
        <w:rPr>
          <w:rFonts w:ascii="Arial" w:eastAsia="Times New Roman" w:hAnsi="Arial" w:cs="Arial"/>
          <w:i/>
          <w:iCs/>
          <w:color w:val="FF0000"/>
          <w:kern w:val="0"/>
          <w:sz w:val="22"/>
          <w:szCs w:val="22"/>
          <w:lang w:eastAsia="en-GB"/>
          <w14:ligatures w14:val="none"/>
        </w:rPr>
      </w:pPr>
    </w:p>
    <w:p w14:paraId="547875C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C4C08AC"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BF58818"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E9F3330"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C7B958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C2319E8"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9A59AEC"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13507B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A75788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79DC1B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A1D47D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88741CA"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17F3A239"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0FC1"/>
    <w:rsid w:val="00033847"/>
    <w:rsid w:val="00036B7E"/>
    <w:rsid w:val="00043B9C"/>
    <w:rsid w:val="000461C5"/>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560"/>
    <w:rsid w:val="000D577C"/>
    <w:rsid w:val="000D5836"/>
    <w:rsid w:val="000E063D"/>
    <w:rsid w:val="000E18EB"/>
    <w:rsid w:val="000E6021"/>
    <w:rsid w:val="000E7462"/>
    <w:rsid w:val="000F3916"/>
    <w:rsid w:val="001044B1"/>
    <w:rsid w:val="00111D21"/>
    <w:rsid w:val="00123D1F"/>
    <w:rsid w:val="00134D23"/>
    <w:rsid w:val="00141929"/>
    <w:rsid w:val="0014198B"/>
    <w:rsid w:val="00152901"/>
    <w:rsid w:val="0016162B"/>
    <w:rsid w:val="00162405"/>
    <w:rsid w:val="0018298F"/>
    <w:rsid w:val="001A4142"/>
    <w:rsid w:val="001A6E40"/>
    <w:rsid w:val="001B34A3"/>
    <w:rsid w:val="001C0267"/>
    <w:rsid w:val="001C30C8"/>
    <w:rsid w:val="001C73A5"/>
    <w:rsid w:val="001D0973"/>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87B86"/>
    <w:rsid w:val="00296162"/>
    <w:rsid w:val="002A36A6"/>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462D5"/>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3228"/>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0216"/>
    <w:rsid w:val="004D3857"/>
    <w:rsid w:val="004D3BA9"/>
    <w:rsid w:val="004E68AD"/>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B1641"/>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56259"/>
    <w:rsid w:val="00662C0A"/>
    <w:rsid w:val="00663D3A"/>
    <w:rsid w:val="00664B60"/>
    <w:rsid w:val="006656F8"/>
    <w:rsid w:val="0066737B"/>
    <w:rsid w:val="006705B5"/>
    <w:rsid w:val="00673B87"/>
    <w:rsid w:val="00680DA9"/>
    <w:rsid w:val="00683C17"/>
    <w:rsid w:val="00696570"/>
    <w:rsid w:val="006970CE"/>
    <w:rsid w:val="006A15F9"/>
    <w:rsid w:val="006A23F9"/>
    <w:rsid w:val="006A6EB8"/>
    <w:rsid w:val="006A735A"/>
    <w:rsid w:val="006B1193"/>
    <w:rsid w:val="006B6C79"/>
    <w:rsid w:val="006C2EF8"/>
    <w:rsid w:val="006C5A72"/>
    <w:rsid w:val="006D1073"/>
    <w:rsid w:val="006D4A80"/>
    <w:rsid w:val="006E139C"/>
    <w:rsid w:val="00711058"/>
    <w:rsid w:val="00714FE5"/>
    <w:rsid w:val="00715057"/>
    <w:rsid w:val="00715AA9"/>
    <w:rsid w:val="007235F5"/>
    <w:rsid w:val="00735F68"/>
    <w:rsid w:val="00742C35"/>
    <w:rsid w:val="00744E80"/>
    <w:rsid w:val="00750FD1"/>
    <w:rsid w:val="00755B0D"/>
    <w:rsid w:val="007638C3"/>
    <w:rsid w:val="00771C95"/>
    <w:rsid w:val="00790038"/>
    <w:rsid w:val="00793652"/>
    <w:rsid w:val="007B69EB"/>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1869"/>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0171"/>
    <w:rsid w:val="00921A38"/>
    <w:rsid w:val="0092325F"/>
    <w:rsid w:val="00924221"/>
    <w:rsid w:val="0092586B"/>
    <w:rsid w:val="00932A4E"/>
    <w:rsid w:val="009330D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6531"/>
    <w:rsid w:val="00A772D3"/>
    <w:rsid w:val="00A81CF7"/>
    <w:rsid w:val="00A85226"/>
    <w:rsid w:val="00AB52C2"/>
    <w:rsid w:val="00AC01A4"/>
    <w:rsid w:val="00AD2BC0"/>
    <w:rsid w:val="00AD39FA"/>
    <w:rsid w:val="00AE028B"/>
    <w:rsid w:val="00AE04FE"/>
    <w:rsid w:val="00AF193A"/>
    <w:rsid w:val="00AF2650"/>
    <w:rsid w:val="00AF2AF9"/>
    <w:rsid w:val="00B01936"/>
    <w:rsid w:val="00B07FDB"/>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9786F"/>
    <w:rsid w:val="00BA2753"/>
    <w:rsid w:val="00BB5ECE"/>
    <w:rsid w:val="00BB7690"/>
    <w:rsid w:val="00BD6B4D"/>
    <w:rsid w:val="00BD6FD8"/>
    <w:rsid w:val="00BE579C"/>
    <w:rsid w:val="00BE5F7B"/>
    <w:rsid w:val="00BF1DB2"/>
    <w:rsid w:val="00BF7456"/>
    <w:rsid w:val="00C03688"/>
    <w:rsid w:val="00C1522E"/>
    <w:rsid w:val="00C21B1F"/>
    <w:rsid w:val="00C224C6"/>
    <w:rsid w:val="00C25A27"/>
    <w:rsid w:val="00C261CE"/>
    <w:rsid w:val="00C27C39"/>
    <w:rsid w:val="00C318BF"/>
    <w:rsid w:val="00C326D3"/>
    <w:rsid w:val="00C37EDD"/>
    <w:rsid w:val="00C40230"/>
    <w:rsid w:val="00C43BC6"/>
    <w:rsid w:val="00C44C6D"/>
    <w:rsid w:val="00C45665"/>
    <w:rsid w:val="00C508EE"/>
    <w:rsid w:val="00C575A0"/>
    <w:rsid w:val="00C61BE8"/>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37F0"/>
    <w:rsid w:val="00D3717E"/>
    <w:rsid w:val="00D44370"/>
    <w:rsid w:val="00D5047C"/>
    <w:rsid w:val="00D50CF6"/>
    <w:rsid w:val="00D63AEA"/>
    <w:rsid w:val="00D7435B"/>
    <w:rsid w:val="00D831EE"/>
    <w:rsid w:val="00D859CC"/>
    <w:rsid w:val="00D902FA"/>
    <w:rsid w:val="00D907C3"/>
    <w:rsid w:val="00D9638A"/>
    <w:rsid w:val="00DA41A3"/>
    <w:rsid w:val="00DB13C3"/>
    <w:rsid w:val="00DB6C91"/>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1B18"/>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179B"/>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C0F39"/>
    <w:rsid w:val="00FC488D"/>
    <w:rsid w:val="00FC79D6"/>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DBAE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1523</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salesforceId:cf72fd1c-b4d9-4896-8c2c-bd3541066167</dc:subject>
  <dc:creator>O'Donoghue, Ruaridh</dc:creator>
  <cp:keywords/>
  <dc:description/>
  <cp:lastModifiedBy>Cox, David</cp:lastModifiedBy>
  <cp:revision>36</cp:revision>
  <dcterms:created xsi:type="dcterms:W3CDTF">2026-06-05T12:17:00Z</dcterms:created>
  <dcterms:modified xsi:type="dcterms:W3CDTF">2026-06-09T13:41:00Z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069Q300000QAwz0IAD</vt:lpwstr>
  </property>
</Properties>
</file>