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B15AD7">
      <w:pPr>
        <w:tabs>
          <w:tab w:val="left" w:pos="2520"/>
        </w:tabs>
        <w:jc w:val="center"/>
        <w:rPr>
          <w:rFonts w:ascii="Arial" w:hAnsi="Arial" w:cs="Arial"/>
          <w:b/>
          <w:sz w:val="22"/>
          <w:szCs w:val="22"/>
          <w:u w:val="single"/>
        </w:rPr>
      </w:pPr>
    </w:p>
    <w:p w14:paraId="01E75941" w14:textId="04183DA5" w:rsidR="000E38BA" w:rsidRPr="00097010" w:rsidRDefault="000E38BA" w:rsidP="000E38BA">
      <w:pPr>
        <w:spacing w:line="276" w:lineRule="auto"/>
        <w:rPr>
          <w:rFonts w:ascii="Arial" w:hAnsi="Arial" w:cs="Arial"/>
          <w:b/>
          <w:bCs/>
          <w:sz w:val="28"/>
          <w:szCs w:val="28"/>
        </w:rPr>
      </w:pPr>
      <w:r w:rsidRPr="00097010">
        <w:rPr>
          <w:rFonts w:ascii="Arial" w:hAnsi="Arial" w:cs="Arial"/>
          <w:b/>
          <w:bCs/>
          <w:sz w:val="28"/>
          <w:szCs w:val="28"/>
        </w:rPr>
        <w:t xml:space="preserve">APPLICATION FOR </w:t>
      </w:r>
      <w:r w:rsidR="00683775" w:rsidRPr="00683775">
        <w:rPr>
          <w:rFonts w:ascii="Arial" w:hAnsi="Arial" w:cs="Arial"/>
          <w:b/>
          <w:bCs/>
          <w:sz w:val="28"/>
          <w:szCs w:val="28"/>
        </w:rPr>
        <w:t>FULL</w:t>
      </w:r>
      <w:r w:rsidRPr="00683775">
        <w:rPr>
          <w:rFonts w:ascii="Arial" w:hAnsi="Arial" w:cs="Arial"/>
          <w:b/>
          <w:bCs/>
          <w:sz w:val="28"/>
          <w:szCs w:val="28"/>
        </w:rPr>
        <w:t xml:space="preserve"> PLANNING PERMISSION</w:t>
      </w:r>
    </w:p>
    <w:p w14:paraId="2357C74A" w14:textId="77777777" w:rsidR="000E38BA" w:rsidRDefault="000E38BA" w:rsidP="000E38BA">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0E38BA">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7CDBAC29" w:rsidR="000E38BA" w:rsidRPr="009851ED" w:rsidRDefault="00683775" w:rsidP="00AE4D3F">
            <w:pPr>
              <w:spacing w:before="100" w:beforeAutospacing="1" w:after="100" w:afterAutospacing="1" w:line="276" w:lineRule="auto"/>
              <w:rPr>
                <w:rFonts w:ascii="Arial" w:hAnsi="Arial" w:cs="Arial"/>
                <w:sz w:val="22"/>
                <w:szCs w:val="22"/>
                <w:lang w:eastAsia="en-GB"/>
              </w:rPr>
            </w:pPr>
            <w:r w:rsidRPr="009851ED">
              <w:rPr>
                <w:rFonts w:ascii="Arial" w:hAnsi="Arial" w:cs="Arial"/>
                <w:sz w:val="22"/>
                <w:szCs w:val="22"/>
                <w:lang w:eastAsia="en-GB"/>
              </w:rPr>
              <w:t>PL/2026/02194</w:t>
            </w:r>
          </w:p>
        </w:tc>
      </w:tr>
      <w:tr w:rsidR="000E38BA" w14:paraId="14619158" w14:textId="77777777" w:rsidTr="00A4573C">
        <w:tc>
          <w:tcPr>
            <w:tcW w:w="3681" w:type="dxa"/>
          </w:tcPr>
          <w:p w14:paraId="00A1990E"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3AEDDCDE" w:rsidR="000E38BA" w:rsidRPr="009851ED" w:rsidRDefault="009851ED" w:rsidP="00AE4D3F">
            <w:pPr>
              <w:spacing w:before="100" w:beforeAutospacing="1" w:after="100" w:afterAutospacing="1" w:line="276" w:lineRule="auto"/>
              <w:rPr>
                <w:rFonts w:ascii="Arial" w:hAnsi="Arial" w:cs="Arial"/>
                <w:sz w:val="22"/>
                <w:szCs w:val="22"/>
                <w:lang w:eastAsia="en-GB"/>
              </w:rPr>
            </w:pPr>
            <w:r w:rsidRPr="009851ED">
              <w:rPr>
                <w:rFonts w:ascii="Arial" w:hAnsi="Arial" w:cs="Arial"/>
                <w:sz w:val="22"/>
                <w:szCs w:val="22"/>
                <w:lang w:eastAsia="en-GB"/>
              </w:rPr>
              <w:t>Full Planning Permission</w:t>
            </w:r>
          </w:p>
        </w:tc>
      </w:tr>
      <w:tr w:rsidR="000E38BA" w14:paraId="4E05CCB9" w14:textId="77777777" w:rsidTr="00A4573C">
        <w:tc>
          <w:tcPr>
            <w:tcW w:w="3681" w:type="dxa"/>
          </w:tcPr>
          <w:p w14:paraId="7E119889"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7F151D93" w:rsidR="000E38BA" w:rsidRPr="009851ED" w:rsidRDefault="009851ED" w:rsidP="00AE4D3F">
            <w:pPr>
              <w:spacing w:before="100" w:beforeAutospacing="1" w:after="100" w:afterAutospacing="1" w:line="276" w:lineRule="auto"/>
              <w:rPr>
                <w:rFonts w:ascii="Arial" w:hAnsi="Arial" w:cs="Arial"/>
                <w:sz w:val="22"/>
                <w:szCs w:val="22"/>
                <w:lang w:eastAsia="en-GB"/>
              </w:rPr>
            </w:pPr>
            <w:r w:rsidRPr="009851ED">
              <w:rPr>
                <w:rFonts w:ascii="Arial" w:hAnsi="Arial" w:cs="Arial"/>
                <w:sz w:val="22"/>
                <w:szCs w:val="22"/>
                <w:lang w:eastAsia="en-GB"/>
              </w:rPr>
              <w:t>3 Church Lane, Limpley Stoke, Bath, BA2 7GH</w:t>
            </w:r>
          </w:p>
        </w:tc>
      </w:tr>
      <w:tr w:rsidR="000E38BA" w14:paraId="2AEB40D9" w14:textId="77777777" w:rsidTr="00A4573C">
        <w:tc>
          <w:tcPr>
            <w:tcW w:w="3681" w:type="dxa"/>
          </w:tcPr>
          <w:p w14:paraId="4F8BB377"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22AA1B2D" w:rsidR="000E38BA" w:rsidRPr="009851ED" w:rsidRDefault="009851ED" w:rsidP="00AE4D3F">
            <w:pPr>
              <w:spacing w:before="100" w:beforeAutospacing="1" w:after="100" w:afterAutospacing="1" w:line="276" w:lineRule="auto"/>
              <w:rPr>
                <w:rFonts w:ascii="Arial" w:hAnsi="Arial" w:cs="Arial"/>
                <w:sz w:val="22"/>
                <w:szCs w:val="22"/>
                <w:lang w:eastAsia="en-GB"/>
              </w:rPr>
            </w:pPr>
            <w:r w:rsidRPr="009851ED">
              <w:rPr>
                <w:rFonts w:ascii="Arial" w:hAnsi="Arial" w:cs="Arial"/>
                <w:sz w:val="22"/>
                <w:szCs w:val="22"/>
                <w:lang w:eastAsia="en-GB"/>
              </w:rPr>
              <w:t xml:space="preserve">Retrospective temporary </w:t>
            </w:r>
            <w:r w:rsidR="00C17FE4">
              <w:rPr>
                <w:rFonts w:ascii="Arial" w:hAnsi="Arial" w:cs="Arial"/>
                <w:sz w:val="22"/>
                <w:szCs w:val="22"/>
                <w:lang w:eastAsia="en-GB"/>
              </w:rPr>
              <w:t>c</w:t>
            </w:r>
            <w:r w:rsidRPr="009851ED">
              <w:rPr>
                <w:rFonts w:ascii="Arial" w:hAnsi="Arial" w:cs="Arial"/>
                <w:sz w:val="22"/>
                <w:szCs w:val="22"/>
                <w:lang w:eastAsia="en-GB"/>
              </w:rPr>
              <w:t xml:space="preserve">hange of </w:t>
            </w:r>
            <w:r w:rsidR="00C17FE4">
              <w:rPr>
                <w:rFonts w:ascii="Arial" w:hAnsi="Arial" w:cs="Arial"/>
                <w:sz w:val="22"/>
                <w:szCs w:val="22"/>
                <w:lang w:eastAsia="en-GB"/>
              </w:rPr>
              <w:t>u</w:t>
            </w:r>
            <w:r w:rsidRPr="009851ED">
              <w:rPr>
                <w:rFonts w:ascii="Arial" w:hAnsi="Arial" w:cs="Arial"/>
                <w:sz w:val="22"/>
                <w:szCs w:val="22"/>
                <w:lang w:eastAsia="en-GB"/>
              </w:rPr>
              <w:t xml:space="preserve">se of </w:t>
            </w:r>
            <w:r w:rsidR="00C17FE4">
              <w:rPr>
                <w:rFonts w:ascii="Arial" w:hAnsi="Arial" w:cs="Arial"/>
                <w:sz w:val="22"/>
                <w:szCs w:val="22"/>
                <w:lang w:eastAsia="en-GB"/>
              </w:rPr>
              <w:t>e</w:t>
            </w:r>
            <w:r w:rsidRPr="009851ED">
              <w:rPr>
                <w:rFonts w:ascii="Arial" w:hAnsi="Arial" w:cs="Arial"/>
                <w:sz w:val="22"/>
                <w:szCs w:val="22"/>
                <w:lang w:eastAsia="en-GB"/>
              </w:rPr>
              <w:t xml:space="preserve">xisting </w:t>
            </w:r>
            <w:proofErr w:type="spellStart"/>
            <w:proofErr w:type="gramStart"/>
            <w:r w:rsidR="00C17FE4">
              <w:rPr>
                <w:rFonts w:ascii="Arial" w:hAnsi="Arial" w:cs="Arial"/>
                <w:sz w:val="22"/>
                <w:szCs w:val="22"/>
                <w:lang w:eastAsia="en-GB"/>
              </w:rPr>
              <w:t>a</w:t>
            </w:r>
            <w:r w:rsidRPr="009851ED">
              <w:rPr>
                <w:rFonts w:ascii="Arial" w:hAnsi="Arial" w:cs="Arial"/>
                <w:sz w:val="22"/>
                <w:szCs w:val="22"/>
                <w:lang w:eastAsia="en-GB"/>
              </w:rPr>
              <w:t>nnexe</w:t>
            </w:r>
            <w:proofErr w:type="spellEnd"/>
            <w:proofErr w:type="gramEnd"/>
            <w:r w:rsidRPr="009851ED">
              <w:rPr>
                <w:rFonts w:ascii="Arial" w:hAnsi="Arial" w:cs="Arial"/>
                <w:sz w:val="22"/>
                <w:szCs w:val="22"/>
                <w:lang w:eastAsia="en-GB"/>
              </w:rPr>
              <w:t xml:space="preserve"> to </w:t>
            </w:r>
            <w:r w:rsidR="00C17FE4">
              <w:rPr>
                <w:rFonts w:ascii="Arial" w:hAnsi="Arial" w:cs="Arial"/>
                <w:sz w:val="22"/>
                <w:szCs w:val="22"/>
                <w:lang w:eastAsia="en-GB"/>
              </w:rPr>
              <w:t>s</w:t>
            </w:r>
            <w:r w:rsidRPr="009851ED">
              <w:rPr>
                <w:rFonts w:ascii="Arial" w:hAnsi="Arial" w:cs="Arial"/>
                <w:sz w:val="22"/>
                <w:szCs w:val="22"/>
                <w:lang w:eastAsia="en-GB"/>
              </w:rPr>
              <w:t>elf-</w:t>
            </w:r>
            <w:r w:rsidR="00C17FE4">
              <w:rPr>
                <w:rFonts w:ascii="Arial" w:hAnsi="Arial" w:cs="Arial"/>
                <w:sz w:val="22"/>
                <w:szCs w:val="22"/>
                <w:lang w:eastAsia="en-GB"/>
              </w:rPr>
              <w:t>c</w:t>
            </w:r>
            <w:r w:rsidRPr="009851ED">
              <w:rPr>
                <w:rFonts w:ascii="Arial" w:hAnsi="Arial" w:cs="Arial"/>
                <w:sz w:val="22"/>
                <w:szCs w:val="22"/>
                <w:lang w:eastAsia="en-GB"/>
              </w:rPr>
              <w:t xml:space="preserve">ontained </w:t>
            </w:r>
            <w:r w:rsidR="00C17FE4">
              <w:rPr>
                <w:rFonts w:ascii="Arial" w:hAnsi="Arial" w:cs="Arial"/>
                <w:sz w:val="22"/>
                <w:szCs w:val="22"/>
                <w:lang w:eastAsia="en-GB"/>
              </w:rPr>
              <w:t>d</w:t>
            </w:r>
            <w:r w:rsidRPr="009851ED">
              <w:rPr>
                <w:rFonts w:ascii="Arial" w:hAnsi="Arial" w:cs="Arial"/>
                <w:sz w:val="22"/>
                <w:szCs w:val="22"/>
                <w:lang w:eastAsia="en-GB"/>
              </w:rPr>
              <w:t>welling</w:t>
            </w:r>
            <w:r w:rsidR="00C17FE4">
              <w:rPr>
                <w:rFonts w:ascii="Arial" w:hAnsi="Arial" w:cs="Arial"/>
                <w:sz w:val="22"/>
                <w:szCs w:val="22"/>
                <w:lang w:eastAsia="en-GB"/>
              </w:rPr>
              <w:t xml:space="preserve"> for a period of 2 years</w:t>
            </w:r>
          </w:p>
        </w:tc>
      </w:tr>
      <w:tr w:rsidR="000E38BA" w14:paraId="4BF33E98" w14:textId="77777777" w:rsidTr="00A4573C">
        <w:tc>
          <w:tcPr>
            <w:tcW w:w="3681" w:type="dxa"/>
          </w:tcPr>
          <w:p w14:paraId="1E2382CD"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Default="000E38BA" w:rsidP="00AE4D3F">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372C36BE" w14:textId="77777777" w:rsidR="000E38BA" w:rsidRDefault="000E38BA" w:rsidP="007336B3">
      <w:pPr>
        <w:tabs>
          <w:tab w:val="left" w:pos="2520"/>
        </w:tabs>
        <w:rPr>
          <w:rFonts w:ascii="Arial" w:hAnsi="Arial" w:cs="Arial"/>
          <w:b/>
          <w:color w:val="FF0000"/>
          <w:sz w:val="22"/>
          <w:szCs w:val="22"/>
        </w:rPr>
      </w:pPr>
    </w:p>
    <w:p w14:paraId="5A9DC3B5" w14:textId="54BD01B7" w:rsidR="000E38BA" w:rsidRDefault="0063535E" w:rsidP="0063535E">
      <w:pPr>
        <w:tabs>
          <w:tab w:val="left" w:pos="2520"/>
        </w:tabs>
        <w:jc w:val="center"/>
        <w:rPr>
          <w:rFonts w:ascii="Arial" w:hAnsi="Arial" w:cs="Arial"/>
          <w:b/>
          <w:color w:val="FF0000"/>
          <w:sz w:val="22"/>
          <w:szCs w:val="22"/>
        </w:rPr>
      </w:pPr>
      <w:r w:rsidRPr="0063535E">
        <w:rPr>
          <w:rFonts w:ascii="Arial" w:hAnsi="Arial" w:cs="Arial"/>
          <w:b/>
          <w:noProof/>
          <w:color w:val="FF0000"/>
          <w:sz w:val="22"/>
          <w:szCs w:val="22"/>
          <w:bdr w:val="single" w:sz="12" w:space="0" w:color="auto"/>
        </w:rPr>
        <w:drawing>
          <wp:inline distT="0" distB="0" distL="0" distR="0" wp14:anchorId="71F79FF2" wp14:editId="761FF749">
            <wp:extent cx="2590800" cy="2286307"/>
            <wp:effectExtent l="0" t="0" r="0" b="0"/>
            <wp:docPr id="559860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860747" name=""/>
                    <pic:cNvPicPr/>
                  </pic:nvPicPr>
                  <pic:blipFill>
                    <a:blip r:embed="rId5"/>
                    <a:stretch>
                      <a:fillRect/>
                    </a:stretch>
                  </pic:blipFill>
                  <pic:spPr>
                    <a:xfrm>
                      <a:off x="0" y="0"/>
                      <a:ext cx="2594214" cy="2289319"/>
                    </a:xfrm>
                    <a:prstGeom prst="rect">
                      <a:avLst/>
                    </a:prstGeom>
                  </pic:spPr>
                </pic:pic>
              </a:graphicData>
            </a:graphic>
          </wp:inline>
        </w:drawing>
      </w:r>
    </w:p>
    <w:p w14:paraId="011DFF15" w14:textId="77777777" w:rsidR="0063535E" w:rsidRPr="004E7A6C" w:rsidRDefault="0063535E" w:rsidP="007336B3">
      <w:pPr>
        <w:tabs>
          <w:tab w:val="left" w:pos="2520"/>
        </w:tabs>
        <w:rPr>
          <w:rFonts w:ascii="Arial" w:hAnsi="Arial" w:cs="Arial"/>
          <w:bCs/>
          <w:sz w:val="22"/>
          <w:szCs w:val="22"/>
        </w:rPr>
      </w:pPr>
    </w:p>
    <w:p w14:paraId="74BDDB32" w14:textId="577B36DE" w:rsidR="00B20C1F" w:rsidRPr="00075C07" w:rsidRDefault="000E38BA" w:rsidP="00CC6665">
      <w:pPr>
        <w:spacing w:line="276" w:lineRule="auto"/>
        <w:rPr>
          <w:rFonts w:ascii="Arial" w:hAnsi="Arial" w:cs="Arial"/>
          <w:b/>
          <w:bCs/>
          <w:sz w:val="22"/>
          <w:szCs w:val="22"/>
        </w:rPr>
      </w:pPr>
      <w:r w:rsidRPr="00075C07">
        <w:rPr>
          <w:rFonts w:ascii="Arial" w:hAnsi="Arial" w:cs="Arial"/>
          <w:b/>
          <w:bCs/>
          <w:sz w:val="22"/>
          <w:szCs w:val="22"/>
        </w:rPr>
        <w:t>PROPOSAL</w:t>
      </w:r>
    </w:p>
    <w:p w14:paraId="66AFB07D" w14:textId="77777777" w:rsidR="0081484B" w:rsidRPr="00075C07" w:rsidRDefault="0081484B" w:rsidP="00CC6665">
      <w:pPr>
        <w:spacing w:line="276" w:lineRule="auto"/>
        <w:rPr>
          <w:rFonts w:ascii="Arial" w:hAnsi="Arial" w:cs="Arial"/>
          <w:b/>
          <w:bCs/>
          <w:sz w:val="22"/>
          <w:szCs w:val="22"/>
        </w:rPr>
      </w:pPr>
    </w:p>
    <w:p w14:paraId="28AE561C" w14:textId="0643BD3B" w:rsidR="008C2CBB" w:rsidRPr="00365504" w:rsidRDefault="00552095" w:rsidP="00365504">
      <w:pPr>
        <w:pStyle w:val="NoSpacing"/>
        <w:spacing w:line="276" w:lineRule="auto"/>
      </w:pPr>
      <w:r w:rsidRPr="00365504">
        <w:t xml:space="preserve">The application seeks temporary planning permission for the change of use of an existing residential annexe to a self-contained one-bedroom dwelling for a </w:t>
      </w:r>
      <w:r w:rsidR="00C17FE4">
        <w:t>2-year period</w:t>
      </w:r>
      <w:r w:rsidRPr="00365504">
        <w:t xml:space="preserve">. The annexe is located above an existing garage and </w:t>
      </w:r>
      <w:r w:rsidR="00C17FE4">
        <w:t xml:space="preserve">was used as </w:t>
      </w:r>
      <w:r w:rsidRPr="00365504">
        <w:t xml:space="preserve">ancillary accommodation to the host dwelling. No operational development, external alterations or extensions are proposed as part of the application, and the building would remain physically and functionally linked to the main house. The proposal is intended to be temporary in nature, </w:t>
      </w:r>
      <w:r w:rsidR="00C17FE4">
        <w:t xml:space="preserve">due to a change in the applicant’s family circumstances </w:t>
      </w:r>
      <w:r w:rsidRPr="00365504">
        <w:t xml:space="preserve">with the accommodation </w:t>
      </w:r>
      <w:r w:rsidR="00C17FE4">
        <w:t xml:space="preserve">being </w:t>
      </w:r>
      <w:r w:rsidRPr="00365504">
        <w:t xml:space="preserve">capable of reverting to its ancillary use at the end of the </w:t>
      </w:r>
      <w:r w:rsidR="00C17FE4">
        <w:t>stated 2-year</w:t>
      </w:r>
      <w:r w:rsidRPr="00365504">
        <w:t xml:space="preserve"> period</w:t>
      </w:r>
      <w:r w:rsidR="00C17FE4">
        <w:t xml:space="preserve"> without requiring any operational development</w:t>
      </w:r>
      <w:r w:rsidRPr="00365504">
        <w:t>.</w:t>
      </w:r>
    </w:p>
    <w:p w14:paraId="2BE3C08A" w14:textId="77777777" w:rsidR="00552095" w:rsidRPr="00365504" w:rsidRDefault="00552095" w:rsidP="00365504">
      <w:pPr>
        <w:pStyle w:val="NoSpacing"/>
        <w:spacing w:line="276" w:lineRule="auto"/>
      </w:pPr>
    </w:p>
    <w:p w14:paraId="69CD5645" w14:textId="413B2DC3" w:rsidR="001E210B" w:rsidRPr="00365504" w:rsidRDefault="00FB1E29" w:rsidP="00365504">
      <w:pPr>
        <w:spacing w:line="276" w:lineRule="auto"/>
        <w:jc w:val="both"/>
        <w:rPr>
          <w:rFonts w:ascii="Arial" w:hAnsi="Arial" w:cs="Arial"/>
          <w:b/>
          <w:bCs/>
          <w:sz w:val="22"/>
          <w:szCs w:val="22"/>
        </w:rPr>
      </w:pPr>
      <w:r w:rsidRPr="00365504">
        <w:rPr>
          <w:rFonts w:ascii="Arial" w:hAnsi="Arial" w:cs="Arial"/>
          <w:b/>
          <w:bCs/>
          <w:sz w:val="22"/>
          <w:szCs w:val="22"/>
        </w:rPr>
        <w:t>SITE DESCRIPTION / CONTEXT</w:t>
      </w:r>
    </w:p>
    <w:p w14:paraId="746A2167" w14:textId="77777777" w:rsidR="00C77C50" w:rsidRPr="00365504" w:rsidRDefault="00C77C50" w:rsidP="00365504">
      <w:pPr>
        <w:spacing w:line="276" w:lineRule="auto"/>
        <w:jc w:val="both"/>
        <w:rPr>
          <w:rFonts w:ascii="Arial" w:hAnsi="Arial" w:cs="Arial"/>
          <w:sz w:val="22"/>
          <w:szCs w:val="22"/>
        </w:rPr>
      </w:pPr>
    </w:p>
    <w:p w14:paraId="75B59C32" w14:textId="32E40D67" w:rsidR="00303570" w:rsidRPr="00365504" w:rsidRDefault="00365504" w:rsidP="00365504">
      <w:pPr>
        <w:spacing w:line="276" w:lineRule="auto"/>
        <w:jc w:val="both"/>
        <w:rPr>
          <w:rFonts w:ascii="Arial" w:hAnsi="Arial" w:cs="Arial"/>
          <w:sz w:val="22"/>
          <w:szCs w:val="22"/>
        </w:rPr>
      </w:pPr>
      <w:r w:rsidRPr="00365504">
        <w:rPr>
          <w:rFonts w:ascii="Arial" w:hAnsi="Arial" w:cs="Arial"/>
          <w:sz w:val="22"/>
          <w:szCs w:val="22"/>
        </w:rPr>
        <w:t xml:space="preserve">The application site relates to a detached dwelling at 3 Church Lane, Limpley Stoke, occupying a generous residential plot within </w:t>
      </w:r>
      <w:r w:rsidR="00C17FE4">
        <w:rPr>
          <w:rFonts w:ascii="Arial" w:hAnsi="Arial" w:cs="Arial"/>
          <w:sz w:val="22"/>
          <w:szCs w:val="22"/>
        </w:rPr>
        <w:t>the</w:t>
      </w:r>
      <w:r w:rsidRPr="00365504">
        <w:rPr>
          <w:rFonts w:ascii="Arial" w:hAnsi="Arial" w:cs="Arial"/>
          <w:sz w:val="22"/>
          <w:szCs w:val="22"/>
        </w:rPr>
        <w:t xml:space="preserve"> small village. The property includes an L-shaped dwelling with </w:t>
      </w:r>
      <w:r w:rsidR="00C17FE4">
        <w:rPr>
          <w:rFonts w:ascii="Arial" w:hAnsi="Arial" w:cs="Arial"/>
          <w:sz w:val="22"/>
          <w:szCs w:val="22"/>
        </w:rPr>
        <w:t>the annexe provided</w:t>
      </w:r>
      <w:r w:rsidRPr="00365504">
        <w:rPr>
          <w:rFonts w:ascii="Arial" w:hAnsi="Arial" w:cs="Arial"/>
          <w:sz w:val="22"/>
          <w:szCs w:val="22"/>
        </w:rPr>
        <w:t xml:space="preserve"> above </w:t>
      </w:r>
      <w:r w:rsidR="00C17FE4">
        <w:rPr>
          <w:rFonts w:ascii="Arial" w:hAnsi="Arial" w:cs="Arial"/>
          <w:sz w:val="22"/>
          <w:szCs w:val="22"/>
        </w:rPr>
        <w:t>the</w:t>
      </w:r>
      <w:r w:rsidRPr="00365504">
        <w:rPr>
          <w:rFonts w:ascii="Arial" w:hAnsi="Arial" w:cs="Arial"/>
          <w:sz w:val="22"/>
          <w:szCs w:val="22"/>
        </w:rPr>
        <w:t xml:space="preserve"> garage, </w:t>
      </w:r>
      <w:r w:rsidR="00C17FE4">
        <w:rPr>
          <w:rFonts w:ascii="Arial" w:hAnsi="Arial" w:cs="Arial"/>
          <w:sz w:val="22"/>
          <w:szCs w:val="22"/>
        </w:rPr>
        <w:t xml:space="preserve">which is </w:t>
      </w:r>
      <w:r w:rsidRPr="00365504">
        <w:rPr>
          <w:rFonts w:ascii="Arial" w:hAnsi="Arial" w:cs="Arial"/>
          <w:sz w:val="22"/>
          <w:szCs w:val="22"/>
        </w:rPr>
        <w:t xml:space="preserve">served by a shared driveway providing on-site parking and turning. The site lies within the West Wiltshire Green Belt and the Cotswolds National Landscape (formerly AONB), as well as a designated Special Landscape Area, reflecting the high quality and sensitivity of the surrounding rural landscape. The site is located within Flood Zone 1 and is not subject to significant flood risk constraints, although it falls within </w:t>
      </w:r>
      <w:proofErr w:type="gramStart"/>
      <w:r w:rsidRPr="00365504">
        <w:rPr>
          <w:rFonts w:ascii="Arial" w:hAnsi="Arial" w:cs="Arial"/>
          <w:sz w:val="22"/>
          <w:szCs w:val="22"/>
        </w:rPr>
        <w:t>a number of</w:t>
      </w:r>
      <w:proofErr w:type="gramEnd"/>
      <w:r w:rsidRPr="00365504">
        <w:rPr>
          <w:rFonts w:ascii="Arial" w:hAnsi="Arial" w:cs="Arial"/>
          <w:sz w:val="22"/>
          <w:szCs w:val="22"/>
        </w:rPr>
        <w:t xml:space="preserve"> ecological buffer zones associated with SAC designations. The immediate character of the area is predominantly residential with a strong rural setting defined by spacious plots, landscaping and low-density development</w:t>
      </w:r>
    </w:p>
    <w:p w14:paraId="02F9AE86" w14:textId="77777777" w:rsidR="00365504" w:rsidRPr="00075C07" w:rsidRDefault="00365504" w:rsidP="00CC6665">
      <w:pPr>
        <w:spacing w:line="276" w:lineRule="auto"/>
        <w:rPr>
          <w:rFonts w:ascii="Arial" w:hAnsi="Arial" w:cs="Arial"/>
          <w:sz w:val="22"/>
          <w:szCs w:val="22"/>
        </w:rPr>
      </w:pPr>
    </w:p>
    <w:p w14:paraId="7BE08CA6" w14:textId="1BB123C2" w:rsidR="00E85E15" w:rsidRPr="00075C07" w:rsidRDefault="00E85E15" w:rsidP="00CC6665">
      <w:pPr>
        <w:spacing w:line="276" w:lineRule="auto"/>
        <w:rPr>
          <w:rFonts w:ascii="Arial" w:hAnsi="Arial" w:cs="Arial"/>
          <w:b/>
          <w:bCs/>
          <w:sz w:val="22"/>
          <w:szCs w:val="22"/>
        </w:rPr>
      </w:pPr>
      <w:r w:rsidRPr="00075C07">
        <w:rPr>
          <w:rFonts w:ascii="Arial" w:hAnsi="Arial" w:cs="Arial"/>
          <w:b/>
          <w:bCs/>
          <w:sz w:val="22"/>
          <w:szCs w:val="22"/>
        </w:rPr>
        <w:t>PLANNING HISTORY</w:t>
      </w:r>
    </w:p>
    <w:p w14:paraId="06669595" w14:textId="77777777" w:rsidR="00C848E4" w:rsidRDefault="00C848E4" w:rsidP="00C848E4">
      <w:pPr>
        <w:spacing w:line="276" w:lineRule="auto"/>
        <w:rPr>
          <w:rFonts w:ascii="Arial" w:hAnsi="Arial" w:cs="Arial"/>
          <w:sz w:val="22"/>
          <w:szCs w:val="22"/>
        </w:rPr>
      </w:pPr>
    </w:p>
    <w:tbl>
      <w:tblPr>
        <w:tblStyle w:val="TableGrid"/>
        <w:tblW w:w="0" w:type="auto"/>
        <w:tblInd w:w="0" w:type="dxa"/>
        <w:tblLook w:val="04A0" w:firstRow="1" w:lastRow="0" w:firstColumn="1" w:lastColumn="0" w:noHBand="0" w:noVBand="1"/>
      </w:tblPr>
      <w:tblGrid>
        <w:gridCol w:w="1880"/>
        <w:gridCol w:w="5923"/>
        <w:gridCol w:w="2627"/>
      </w:tblGrid>
      <w:tr w:rsidR="00C848E4" w14:paraId="5463C585" w14:textId="77777777" w:rsidTr="00532E0B">
        <w:tc>
          <w:tcPr>
            <w:tcW w:w="1838" w:type="dxa"/>
            <w:shd w:val="clear" w:color="auto" w:fill="F2F2F2" w:themeFill="background1" w:themeFillShade="F2"/>
          </w:tcPr>
          <w:p w14:paraId="28852B27"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lang w:val="en-GB" w:eastAsia="en-GB"/>
              </w:rPr>
              <w:t>Reference No.</w:t>
            </w:r>
          </w:p>
        </w:tc>
        <w:tc>
          <w:tcPr>
            <w:tcW w:w="5954" w:type="dxa"/>
            <w:shd w:val="clear" w:color="auto" w:fill="F2F2F2" w:themeFill="background1" w:themeFillShade="F2"/>
          </w:tcPr>
          <w:p w14:paraId="17D54F96"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rPr>
              <w:t>Proposal / Summary</w:t>
            </w:r>
          </w:p>
        </w:tc>
        <w:tc>
          <w:tcPr>
            <w:tcW w:w="2638" w:type="dxa"/>
            <w:shd w:val="clear" w:color="auto" w:fill="F2F2F2" w:themeFill="background1" w:themeFillShade="F2"/>
          </w:tcPr>
          <w:p w14:paraId="6D5AEDDA"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rPr>
              <w:t>Decision</w:t>
            </w:r>
          </w:p>
        </w:tc>
      </w:tr>
      <w:tr w:rsidR="00C848E4" w14:paraId="6391EEE9" w14:textId="77777777" w:rsidTr="00532E0B">
        <w:tc>
          <w:tcPr>
            <w:tcW w:w="1838" w:type="dxa"/>
          </w:tcPr>
          <w:p w14:paraId="129D6CF1" w14:textId="4FE003CF" w:rsidR="00C848E4" w:rsidRDefault="004D7651" w:rsidP="00532E0B">
            <w:pPr>
              <w:spacing w:line="276" w:lineRule="auto"/>
              <w:rPr>
                <w:rFonts w:ascii="Arial" w:hAnsi="Arial" w:cs="Arial"/>
                <w:sz w:val="22"/>
                <w:szCs w:val="22"/>
              </w:rPr>
            </w:pPr>
            <w:r w:rsidRPr="00ED3D52">
              <w:rPr>
                <w:rFonts w:ascii="Arial" w:hAnsi="Arial" w:cs="Arial"/>
                <w:sz w:val="22"/>
                <w:szCs w:val="22"/>
              </w:rPr>
              <w:t>W/76/00324/HIS</w:t>
            </w:r>
          </w:p>
        </w:tc>
        <w:tc>
          <w:tcPr>
            <w:tcW w:w="5954" w:type="dxa"/>
          </w:tcPr>
          <w:p w14:paraId="3C690310" w14:textId="37D01AAF" w:rsidR="00C848E4" w:rsidRDefault="00ED3D52" w:rsidP="00532E0B">
            <w:pPr>
              <w:spacing w:line="276" w:lineRule="auto"/>
              <w:rPr>
                <w:rFonts w:ascii="Arial" w:hAnsi="Arial" w:cs="Arial"/>
                <w:sz w:val="22"/>
                <w:szCs w:val="22"/>
              </w:rPr>
            </w:pPr>
            <w:r w:rsidRPr="00ED3D52">
              <w:rPr>
                <w:rFonts w:ascii="Arial" w:hAnsi="Arial" w:cs="Arial"/>
                <w:sz w:val="22"/>
                <w:szCs w:val="22"/>
              </w:rPr>
              <w:t xml:space="preserve">Swimming pool </w:t>
            </w:r>
            <w:proofErr w:type="spellStart"/>
            <w:r w:rsidRPr="00ED3D52">
              <w:rPr>
                <w:rFonts w:ascii="Arial" w:hAnsi="Arial" w:cs="Arial"/>
                <w:sz w:val="22"/>
                <w:szCs w:val="22"/>
              </w:rPr>
              <w:t>annexe</w:t>
            </w:r>
            <w:proofErr w:type="spellEnd"/>
          </w:p>
        </w:tc>
        <w:tc>
          <w:tcPr>
            <w:tcW w:w="2638" w:type="dxa"/>
          </w:tcPr>
          <w:p w14:paraId="23A7486B" w14:textId="607813B0" w:rsidR="00C848E4" w:rsidRDefault="004D7651" w:rsidP="00532E0B">
            <w:pPr>
              <w:spacing w:line="276" w:lineRule="auto"/>
              <w:rPr>
                <w:rFonts w:ascii="Arial" w:hAnsi="Arial" w:cs="Arial"/>
                <w:sz w:val="22"/>
                <w:szCs w:val="22"/>
              </w:rPr>
            </w:pPr>
            <w:r>
              <w:rPr>
                <w:rFonts w:ascii="Arial" w:hAnsi="Arial" w:cs="Arial"/>
                <w:sz w:val="22"/>
                <w:szCs w:val="22"/>
              </w:rPr>
              <w:t>Approved</w:t>
            </w:r>
          </w:p>
        </w:tc>
      </w:tr>
      <w:tr w:rsidR="00ED3D52" w14:paraId="4D07685B" w14:textId="77777777" w:rsidTr="00532E0B">
        <w:tc>
          <w:tcPr>
            <w:tcW w:w="1838" w:type="dxa"/>
          </w:tcPr>
          <w:p w14:paraId="2FD095F8" w14:textId="6264CAE3" w:rsidR="00ED3D52" w:rsidRDefault="004D7651" w:rsidP="00532E0B">
            <w:pPr>
              <w:spacing w:line="276" w:lineRule="auto"/>
              <w:rPr>
                <w:rFonts w:ascii="Arial" w:hAnsi="Arial" w:cs="Arial"/>
                <w:sz w:val="22"/>
                <w:szCs w:val="22"/>
              </w:rPr>
            </w:pPr>
            <w:r>
              <w:rPr>
                <w:rFonts w:ascii="Arial" w:hAnsi="Arial" w:cs="Arial"/>
                <w:sz w:val="22"/>
                <w:szCs w:val="22"/>
              </w:rPr>
              <w:t>W</w:t>
            </w:r>
            <w:r w:rsidRPr="00742769">
              <w:rPr>
                <w:rFonts w:ascii="Arial" w:hAnsi="Arial" w:cs="Arial"/>
                <w:sz w:val="22"/>
                <w:szCs w:val="22"/>
              </w:rPr>
              <w:t>/92/00952/FUL</w:t>
            </w:r>
          </w:p>
        </w:tc>
        <w:tc>
          <w:tcPr>
            <w:tcW w:w="5954" w:type="dxa"/>
          </w:tcPr>
          <w:p w14:paraId="70160636" w14:textId="1F49F59B" w:rsidR="00ED3D52" w:rsidRPr="00ED3D52" w:rsidRDefault="00742769" w:rsidP="00532E0B">
            <w:pPr>
              <w:spacing w:line="276" w:lineRule="auto"/>
              <w:rPr>
                <w:rFonts w:ascii="Arial" w:hAnsi="Arial" w:cs="Arial"/>
                <w:sz w:val="22"/>
                <w:szCs w:val="22"/>
              </w:rPr>
            </w:pPr>
            <w:r w:rsidRPr="00742769">
              <w:rPr>
                <w:rFonts w:ascii="Arial" w:hAnsi="Arial" w:cs="Arial"/>
                <w:sz w:val="22"/>
                <w:szCs w:val="22"/>
              </w:rPr>
              <w:t>First floor extension over garage</w:t>
            </w:r>
          </w:p>
        </w:tc>
        <w:tc>
          <w:tcPr>
            <w:tcW w:w="2638" w:type="dxa"/>
          </w:tcPr>
          <w:p w14:paraId="17F92B86" w14:textId="3290A7F8" w:rsidR="00ED3D52" w:rsidRDefault="004D7651" w:rsidP="00532E0B">
            <w:pPr>
              <w:spacing w:line="276" w:lineRule="auto"/>
              <w:rPr>
                <w:rFonts w:ascii="Arial" w:hAnsi="Arial" w:cs="Arial"/>
                <w:sz w:val="22"/>
                <w:szCs w:val="22"/>
              </w:rPr>
            </w:pPr>
            <w:r>
              <w:rPr>
                <w:rFonts w:ascii="Arial" w:hAnsi="Arial" w:cs="Arial"/>
                <w:sz w:val="22"/>
                <w:szCs w:val="22"/>
              </w:rPr>
              <w:t>Approved</w:t>
            </w:r>
          </w:p>
        </w:tc>
      </w:tr>
      <w:tr w:rsidR="00742769" w14:paraId="7A4BA340" w14:textId="77777777" w:rsidTr="00532E0B">
        <w:tc>
          <w:tcPr>
            <w:tcW w:w="1838" w:type="dxa"/>
          </w:tcPr>
          <w:p w14:paraId="390AF18F" w14:textId="1C9D7FD5" w:rsidR="00742769" w:rsidRDefault="004D7651" w:rsidP="00532E0B">
            <w:pPr>
              <w:spacing w:line="276" w:lineRule="auto"/>
              <w:rPr>
                <w:rFonts w:ascii="Arial" w:hAnsi="Arial" w:cs="Arial"/>
                <w:sz w:val="22"/>
                <w:szCs w:val="22"/>
              </w:rPr>
            </w:pPr>
            <w:r w:rsidRPr="00303114">
              <w:rPr>
                <w:rFonts w:ascii="Arial" w:hAnsi="Arial" w:cs="Arial"/>
                <w:sz w:val="22"/>
                <w:szCs w:val="22"/>
              </w:rPr>
              <w:t>W/96/00578/FUL</w:t>
            </w:r>
          </w:p>
        </w:tc>
        <w:tc>
          <w:tcPr>
            <w:tcW w:w="5954" w:type="dxa"/>
          </w:tcPr>
          <w:p w14:paraId="73E1CB58" w14:textId="45F8DCEB" w:rsidR="00742769" w:rsidRPr="00742769" w:rsidRDefault="00303114" w:rsidP="00532E0B">
            <w:pPr>
              <w:spacing w:line="276" w:lineRule="auto"/>
              <w:rPr>
                <w:rFonts w:ascii="Arial" w:hAnsi="Arial" w:cs="Arial"/>
                <w:sz w:val="22"/>
                <w:szCs w:val="22"/>
              </w:rPr>
            </w:pPr>
            <w:r w:rsidRPr="00303114">
              <w:rPr>
                <w:rFonts w:ascii="Arial" w:hAnsi="Arial" w:cs="Arial"/>
                <w:sz w:val="22"/>
                <w:szCs w:val="22"/>
              </w:rPr>
              <w:t>Granny flat over existing garage / workshop</w:t>
            </w:r>
          </w:p>
        </w:tc>
        <w:tc>
          <w:tcPr>
            <w:tcW w:w="2638" w:type="dxa"/>
          </w:tcPr>
          <w:p w14:paraId="3842EB5A" w14:textId="1DC58589" w:rsidR="00742769" w:rsidRDefault="004D7651" w:rsidP="00532E0B">
            <w:pPr>
              <w:spacing w:line="276" w:lineRule="auto"/>
              <w:rPr>
                <w:rFonts w:ascii="Arial" w:hAnsi="Arial" w:cs="Arial"/>
                <w:sz w:val="22"/>
                <w:szCs w:val="22"/>
              </w:rPr>
            </w:pPr>
            <w:r>
              <w:rPr>
                <w:rFonts w:ascii="Arial" w:hAnsi="Arial" w:cs="Arial"/>
                <w:sz w:val="22"/>
                <w:szCs w:val="22"/>
              </w:rPr>
              <w:t>Approved</w:t>
            </w:r>
          </w:p>
        </w:tc>
      </w:tr>
      <w:tr w:rsidR="00503489" w14:paraId="5E2771AE" w14:textId="77777777" w:rsidTr="00532E0B">
        <w:tc>
          <w:tcPr>
            <w:tcW w:w="1838" w:type="dxa"/>
          </w:tcPr>
          <w:p w14:paraId="542F1DC3" w14:textId="49F0BA4C" w:rsidR="00503489" w:rsidRDefault="004D7651" w:rsidP="00532E0B">
            <w:pPr>
              <w:spacing w:line="276" w:lineRule="auto"/>
              <w:rPr>
                <w:rFonts w:ascii="Arial" w:hAnsi="Arial" w:cs="Arial"/>
                <w:sz w:val="22"/>
                <w:szCs w:val="22"/>
              </w:rPr>
            </w:pPr>
            <w:r w:rsidRPr="00503489">
              <w:rPr>
                <w:rFonts w:ascii="Arial" w:hAnsi="Arial" w:cs="Arial"/>
                <w:sz w:val="22"/>
                <w:szCs w:val="22"/>
              </w:rPr>
              <w:t>W/01/01116/FUL</w:t>
            </w:r>
          </w:p>
        </w:tc>
        <w:tc>
          <w:tcPr>
            <w:tcW w:w="5954" w:type="dxa"/>
          </w:tcPr>
          <w:p w14:paraId="2E959EFA" w14:textId="6E90FEE3" w:rsidR="00503489" w:rsidRPr="00303114" w:rsidRDefault="00503489" w:rsidP="00532E0B">
            <w:pPr>
              <w:spacing w:line="276" w:lineRule="auto"/>
              <w:rPr>
                <w:rFonts w:ascii="Arial" w:hAnsi="Arial" w:cs="Arial"/>
                <w:sz w:val="22"/>
                <w:szCs w:val="22"/>
              </w:rPr>
            </w:pPr>
            <w:r w:rsidRPr="00503489">
              <w:rPr>
                <w:rFonts w:ascii="Arial" w:hAnsi="Arial" w:cs="Arial"/>
                <w:sz w:val="22"/>
                <w:szCs w:val="22"/>
              </w:rPr>
              <w:t xml:space="preserve">Granny </w:t>
            </w:r>
            <w:proofErr w:type="spellStart"/>
            <w:r w:rsidRPr="00503489">
              <w:rPr>
                <w:rFonts w:ascii="Arial" w:hAnsi="Arial" w:cs="Arial"/>
                <w:sz w:val="22"/>
                <w:szCs w:val="22"/>
              </w:rPr>
              <w:t>annexe</w:t>
            </w:r>
            <w:proofErr w:type="spellEnd"/>
          </w:p>
        </w:tc>
        <w:tc>
          <w:tcPr>
            <w:tcW w:w="2638" w:type="dxa"/>
          </w:tcPr>
          <w:p w14:paraId="3D00AE31" w14:textId="638F8DBA" w:rsidR="00503489" w:rsidRDefault="004D7651" w:rsidP="00532E0B">
            <w:pPr>
              <w:spacing w:line="276" w:lineRule="auto"/>
              <w:rPr>
                <w:rFonts w:ascii="Arial" w:hAnsi="Arial" w:cs="Arial"/>
                <w:sz w:val="22"/>
                <w:szCs w:val="22"/>
              </w:rPr>
            </w:pPr>
            <w:r>
              <w:rPr>
                <w:rFonts w:ascii="Arial" w:hAnsi="Arial" w:cs="Arial"/>
                <w:sz w:val="22"/>
                <w:szCs w:val="22"/>
              </w:rPr>
              <w:t>Approved</w:t>
            </w:r>
          </w:p>
        </w:tc>
      </w:tr>
      <w:tr w:rsidR="00503489" w14:paraId="3F915253" w14:textId="77777777" w:rsidTr="00532E0B">
        <w:tc>
          <w:tcPr>
            <w:tcW w:w="1838" w:type="dxa"/>
          </w:tcPr>
          <w:p w14:paraId="2E5A5797" w14:textId="24B32C4E" w:rsidR="00503489" w:rsidRDefault="004D7651" w:rsidP="00532E0B">
            <w:pPr>
              <w:spacing w:line="276" w:lineRule="auto"/>
              <w:rPr>
                <w:rFonts w:ascii="Arial" w:hAnsi="Arial" w:cs="Arial"/>
                <w:sz w:val="22"/>
                <w:szCs w:val="22"/>
              </w:rPr>
            </w:pPr>
            <w:r w:rsidRPr="004D7651">
              <w:rPr>
                <w:rFonts w:ascii="Arial" w:hAnsi="Arial" w:cs="Arial"/>
                <w:sz w:val="22"/>
                <w:szCs w:val="22"/>
              </w:rPr>
              <w:t>18/12089/FUL</w:t>
            </w:r>
          </w:p>
        </w:tc>
        <w:tc>
          <w:tcPr>
            <w:tcW w:w="5954" w:type="dxa"/>
          </w:tcPr>
          <w:p w14:paraId="5ADEFF4A" w14:textId="52785C25" w:rsidR="00503489" w:rsidRPr="00503489" w:rsidRDefault="004D7651" w:rsidP="00532E0B">
            <w:pPr>
              <w:spacing w:line="276" w:lineRule="auto"/>
              <w:rPr>
                <w:rFonts w:ascii="Arial" w:hAnsi="Arial" w:cs="Arial"/>
                <w:sz w:val="22"/>
                <w:szCs w:val="22"/>
              </w:rPr>
            </w:pPr>
            <w:r w:rsidRPr="004D7651">
              <w:rPr>
                <w:rFonts w:ascii="Arial" w:hAnsi="Arial" w:cs="Arial"/>
                <w:sz w:val="22"/>
                <w:szCs w:val="22"/>
              </w:rPr>
              <w:t>Full refurbishment and small extension to existing dwelling</w:t>
            </w:r>
          </w:p>
        </w:tc>
        <w:tc>
          <w:tcPr>
            <w:tcW w:w="2638" w:type="dxa"/>
          </w:tcPr>
          <w:p w14:paraId="37F4A601" w14:textId="3349CCEC" w:rsidR="00503489" w:rsidRDefault="004D7651" w:rsidP="00532E0B">
            <w:pPr>
              <w:spacing w:line="276" w:lineRule="auto"/>
              <w:rPr>
                <w:rFonts w:ascii="Arial" w:hAnsi="Arial" w:cs="Arial"/>
                <w:sz w:val="22"/>
                <w:szCs w:val="22"/>
              </w:rPr>
            </w:pPr>
            <w:r>
              <w:rPr>
                <w:rFonts w:ascii="Arial" w:hAnsi="Arial" w:cs="Arial"/>
                <w:sz w:val="22"/>
                <w:szCs w:val="22"/>
              </w:rPr>
              <w:t>Approved</w:t>
            </w:r>
          </w:p>
        </w:tc>
      </w:tr>
    </w:tbl>
    <w:p w14:paraId="572325BE" w14:textId="77777777" w:rsidR="003B136F" w:rsidRPr="00075C07" w:rsidRDefault="003B136F" w:rsidP="00CC6665">
      <w:pPr>
        <w:spacing w:line="276" w:lineRule="auto"/>
        <w:rPr>
          <w:rFonts w:ascii="Arial" w:hAnsi="Arial" w:cs="Arial"/>
          <w:b/>
          <w:sz w:val="22"/>
          <w:szCs w:val="22"/>
        </w:rPr>
      </w:pPr>
    </w:p>
    <w:p w14:paraId="4EB3B583" w14:textId="104B9481" w:rsidR="005C30A6" w:rsidRPr="00075C07" w:rsidRDefault="00303570" w:rsidP="00CC6665">
      <w:pPr>
        <w:spacing w:line="276" w:lineRule="auto"/>
        <w:rPr>
          <w:rFonts w:ascii="Arial" w:hAnsi="Arial" w:cs="Arial"/>
          <w:b/>
          <w:bCs/>
          <w:sz w:val="22"/>
          <w:szCs w:val="22"/>
        </w:rPr>
      </w:pPr>
      <w:r w:rsidRPr="00075C07">
        <w:rPr>
          <w:rFonts w:ascii="Arial" w:hAnsi="Arial" w:cs="Arial"/>
          <w:b/>
          <w:bCs/>
          <w:sz w:val="22"/>
          <w:szCs w:val="22"/>
        </w:rPr>
        <w:t>RELEVANT LEGI</w:t>
      </w:r>
      <w:r w:rsidR="00845779">
        <w:rPr>
          <w:rFonts w:ascii="Arial" w:hAnsi="Arial" w:cs="Arial"/>
          <w:b/>
          <w:bCs/>
          <w:sz w:val="22"/>
          <w:szCs w:val="22"/>
        </w:rPr>
        <w:t>S</w:t>
      </w:r>
      <w:r w:rsidRPr="00075C07">
        <w:rPr>
          <w:rFonts w:ascii="Arial" w:hAnsi="Arial" w:cs="Arial"/>
          <w:b/>
          <w:bCs/>
          <w:sz w:val="22"/>
          <w:szCs w:val="22"/>
        </w:rPr>
        <w:t xml:space="preserve">LATION,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50D3C20E" w14:textId="77777777" w:rsidR="006361C6" w:rsidRPr="00075C07" w:rsidRDefault="006361C6" w:rsidP="00CC6665">
      <w:pPr>
        <w:spacing w:line="276" w:lineRule="auto"/>
        <w:rPr>
          <w:rFonts w:ascii="Arial" w:hAnsi="Arial" w:cs="Arial"/>
          <w:sz w:val="22"/>
          <w:szCs w:val="22"/>
        </w:rPr>
      </w:pPr>
    </w:p>
    <w:p w14:paraId="25EF3109" w14:textId="2A9FB8D3" w:rsidR="00A42C19" w:rsidRPr="00075C07" w:rsidRDefault="00C53B6A" w:rsidP="00CC6665">
      <w:pPr>
        <w:spacing w:line="276" w:lineRule="auto"/>
        <w:rPr>
          <w:rFonts w:ascii="Arial" w:hAnsi="Arial" w:cs="Arial"/>
          <w:sz w:val="22"/>
          <w:szCs w:val="22"/>
        </w:rPr>
      </w:pPr>
      <w:r w:rsidRPr="00075C07">
        <w:rPr>
          <w:rFonts w:ascii="Arial" w:hAnsi="Arial" w:cs="Arial"/>
          <w:sz w:val="22"/>
          <w:szCs w:val="22"/>
          <w:u w:val="single"/>
        </w:rPr>
        <w:t>Wiltshire Core Strategy</w:t>
      </w:r>
      <w:r w:rsidR="00303570" w:rsidRPr="00075C07">
        <w:rPr>
          <w:rFonts w:ascii="Arial" w:hAnsi="Arial" w:cs="Arial"/>
          <w:sz w:val="22"/>
          <w:szCs w:val="22"/>
          <w:u w:val="single"/>
        </w:rPr>
        <w:t>:</w:t>
      </w:r>
    </w:p>
    <w:p w14:paraId="11F00393" w14:textId="77777777" w:rsidR="00C53B6A" w:rsidRPr="00075C07" w:rsidRDefault="00C53B6A" w:rsidP="00CC6665">
      <w:pPr>
        <w:spacing w:line="276" w:lineRule="auto"/>
        <w:rPr>
          <w:rFonts w:ascii="Arial" w:hAnsi="Arial" w:cs="Arial"/>
          <w:sz w:val="22"/>
          <w:szCs w:val="22"/>
        </w:rPr>
      </w:pPr>
    </w:p>
    <w:p w14:paraId="10B576DA" w14:textId="1112F6FD" w:rsidR="00C53B6A" w:rsidRPr="007868B6" w:rsidRDefault="00C53B6A" w:rsidP="00CC6665">
      <w:pPr>
        <w:autoSpaceDE w:val="0"/>
        <w:autoSpaceDN w:val="0"/>
        <w:adjustRightInd w:val="0"/>
        <w:spacing w:line="276" w:lineRule="auto"/>
        <w:rPr>
          <w:rFonts w:ascii="Arial" w:hAnsi="Arial" w:cs="Arial"/>
          <w:sz w:val="22"/>
          <w:szCs w:val="22"/>
        </w:rPr>
      </w:pPr>
      <w:r w:rsidRPr="007868B6">
        <w:rPr>
          <w:rFonts w:ascii="Arial" w:hAnsi="Arial" w:cs="Arial"/>
          <w:sz w:val="22"/>
          <w:szCs w:val="22"/>
        </w:rPr>
        <w:t>Core Policy 1</w:t>
      </w:r>
      <w:r w:rsidR="00601AAD" w:rsidRPr="007868B6">
        <w:rPr>
          <w:rFonts w:ascii="Arial" w:hAnsi="Arial" w:cs="Arial"/>
          <w:sz w:val="22"/>
          <w:szCs w:val="22"/>
        </w:rPr>
        <w:tab/>
      </w:r>
      <w:r w:rsidR="00601AAD" w:rsidRPr="007868B6">
        <w:rPr>
          <w:rFonts w:ascii="Arial" w:hAnsi="Arial" w:cs="Arial"/>
          <w:sz w:val="22"/>
          <w:szCs w:val="22"/>
        </w:rPr>
        <w:tab/>
      </w:r>
      <w:r w:rsidRPr="007868B6">
        <w:rPr>
          <w:rFonts w:ascii="Arial" w:hAnsi="Arial" w:cs="Arial"/>
          <w:sz w:val="22"/>
          <w:szCs w:val="22"/>
        </w:rPr>
        <w:t xml:space="preserve">Settlement </w:t>
      </w:r>
      <w:r w:rsidR="007A61A7" w:rsidRPr="007868B6">
        <w:rPr>
          <w:rFonts w:ascii="Arial" w:hAnsi="Arial" w:cs="Arial"/>
          <w:sz w:val="22"/>
          <w:szCs w:val="22"/>
        </w:rPr>
        <w:t>S</w:t>
      </w:r>
      <w:r w:rsidRPr="007868B6">
        <w:rPr>
          <w:rFonts w:ascii="Arial" w:hAnsi="Arial" w:cs="Arial"/>
          <w:sz w:val="22"/>
          <w:szCs w:val="22"/>
        </w:rPr>
        <w:t xml:space="preserve">trategy; </w:t>
      </w:r>
    </w:p>
    <w:p w14:paraId="65F086D4" w14:textId="1681707D" w:rsidR="00594C14" w:rsidRPr="007868B6" w:rsidRDefault="00C53B6A" w:rsidP="00CC6665">
      <w:pPr>
        <w:autoSpaceDE w:val="0"/>
        <w:autoSpaceDN w:val="0"/>
        <w:adjustRightInd w:val="0"/>
        <w:spacing w:line="276" w:lineRule="auto"/>
        <w:rPr>
          <w:rFonts w:ascii="Arial" w:hAnsi="Arial" w:cs="Arial"/>
          <w:sz w:val="22"/>
          <w:szCs w:val="22"/>
        </w:rPr>
      </w:pPr>
      <w:r w:rsidRPr="007868B6">
        <w:rPr>
          <w:rFonts w:ascii="Arial" w:hAnsi="Arial" w:cs="Arial"/>
          <w:sz w:val="22"/>
          <w:szCs w:val="22"/>
        </w:rPr>
        <w:t>Core Policy 2</w:t>
      </w:r>
      <w:r w:rsidR="00601AAD" w:rsidRPr="007868B6">
        <w:rPr>
          <w:rFonts w:ascii="Arial" w:hAnsi="Arial" w:cs="Arial"/>
          <w:sz w:val="22"/>
          <w:szCs w:val="22"/>
        </w:rPr>
        <w:t xml:space="preserve"> </w:t>
      </w:r>
      <w:r w:rsidR="00601AAD" w:rsidRPr="007868B6">
        <w:rPr>
          <w:rFonts w:ascii="Arial" w:hAnsi="Arial" w:cs="Arial"/>
          <w:sz w:val="22"/>
          <w:szCs w:val="22"/>
        </w:rPr>
        <w:tab/>
      </w:r>
      <w:r w:rsidR="00601AAD" w:rsidRPr="007868B6">
        <w:rPr>
          <w:rFonts w:ascii="Arial" w:hAnsi="Arial" w:cs="Arial"/>
          <w:sz w:val="22"/>
          <w:szCs w:val="22"/>
        </w:rPr>
        <w:tab/>
      </w:r>
      <w:r w:rsidRPr="007868B6">
        <w:rPr>
          <w:rFonts w:ascii="Arial" w:hAnsi="Arial" w:cs="Arial"/>
          <w:sz w:val="22"/>
          <w:szCs w:val="22"/>
        </w:rPr>
        <w:t xml:space="preserve">Delivery </w:t>
      </w:r>
      <w:r w:rsidR="007A61A7" w:rsidRPr="007868B6">
        <w:rPr>
          <w:rFonts w:ascii="Arial" w:hAnsi="Arial" w:cs="Arial"/>
          <w:sz w:val="22"/>
          <w:szCs w:val="22"/>
        </w:rPr>
        <w:t>S</w:t>
      </w:r>
      <w:r w:rsidRPr="007868B6">
        <w:rPr>
          <w:rFonts w:ascii="Arial" w:hAnsi="Arial" w:cs="Arial"/>
          <w:sz w:val="22"/>
          <w:szCs w:val="22"/>
        </w:rPr>
        <w:t>trategy;</w:t>
      </w:r>
    </w:p>
    <w:p w14:paraId="7D8BECCC" w14:textId="063D9193" w:rsidR="0076074E" w:rsidRPr="007868B6" w:rsidRDefault="00DC64E7" w:rsidP="00CC6665">
      <w:pPr>
        <w:autoSpaceDE w:val="0"/>
        <w:autoSpaceDN w:val="0"/>
        <w:adjustRightInd w:val="0"/>
        <w:spacing w:line="276" w:lineRule="auto"/>
        <w:rPr>
          <w:rFonts w:ascii="Arial" w:hAnsi="Arial" w:cs="Arial"/>
          <w:sz w:val="22"/>
          <w:szCs w:val="22"/>
        </w:rPr>
      </w:pPr>
      <w:r w:rsidRPr="007868B6">
        <w:rPr>
          <w:rFonts w:ascii="Arial" w:hAnsi="Arial" w:cs="Arial"/>
          <w:sz w:val="22"/>
          <w:szCs w:val="22"/>
        </w:rPr>
        <w:t xml:space="preserve">Core Policy </w:t>
      </w:r>
      <w:r w:rsidR="0076074E" w:rsidRPr="007868B6">
        <w:rPr>
          <w:rFonts w:ascii="Arial" w:hAnsi="Arial" w:cs="Arial"/>
          <w:sz w:val="22"/>
          <w:szCs w:val="22"/>
        </w:rPr>
        <w:t>7</w:t>
      </w:r>
      <w:r w:rsidR="0076074E" w:rsidRPr="007868B6">
        <w:rPr>
          <w:rFonts w:ascii="Arial" w:hAnsi="Arial" w:cs="Arial"/>
          <w:sz w:val="22"/>
          <w:szCs w:val="22"/>
        </w:rPr>
        <w:tab/>
      </w:r>
      <w:r w:rsidRPr="007868B6">
        <w:rPr>
          <w:rFonts w:ascii="Arial" w:hAnsi="Arial" w:cs="Arial"/>
          <w:sz w:val="22"/>
          <w:szCs w:val="22"/>
        </w:rPr>
        <w:t xml:space="preserve"> </w:t>
      </w:r>
      <w:r w:rsidRPr="007868B6">
        <w:rPr>
          <w:rFonts w:ascii="Arial" w:hAnsi="Arial" w:cs="Arial"/>
          <w:sz w:val="22"/>
          <w:szCs w:val="22"/>
        </w:rPr>
        <w:tab/>
        <w:t xml:space="preserve">Spatial </w:t>
      </w:r>
      <w:r w:rsidR="007A61A7" w:rsidRPr="007868B6">
        <w:rPr>
          <w:rFonts w:ascii="Arial" w:hAnsi="Arial" w:cs="Arial"/>
          <w:sz w:val="22"/>
          <w:szCs w:val="22"/>
        </w:rPr>
        <w:t>S</w:t>
      </w:r>
      <w:r w:rsidRPr="007868B6">
        <w:rPr>
          <w:rFonts w:ascii="Arial" w:hAnsi="Arial" w:cs="Arial"/>
          <w:sz w:val="22"/>
          <w:szCs w:val="22"/>
        </w:rPr>
        <w:t>trate</w:t>
      </w:r>
      <w:r w:rsidR="007336B3" w:rsidRPr="007868B6">
        <w:rPr>
          <w:rFonts w:ascii="Arial" w:hAnsi="Arial" w:cs="Arial"/>
          <w:sz w:val="22"/>
          <w:szCs w:val="22"/>
        </w:rPr>
        <w:t>g</w:t>
      </w:r>
      <w:r w:rsidR="008E5C53" w:rsidRPr="007868B6">
        <w:rPr>
          <w:rFonts w:ascii="Arial" w:hAnsi="Arial" w:cs="Arial"/>
          <w:sz w:val="22"/>
          <w:szCs w:val="22"/>
        </w:rPr>
        <w:t>y:</w:t>
      </w:r>
      <w:r w:rsidR="0076074E" w:rsidRPr="007868B6">
        <w:rPr>
          <w:rFonts w:ascii="Arial" w:hAnsi="Arial" w:cs="Arial"/>
          <w:sz w:val="22"/>
          <w:szCs w:val="22"/>
        </w:rPr>
        <w:t xml:space="preserve"> Bradford on Avon Community Area</w:t>
      </w:r>
      <w:r w:rsidR="00594C14" w:rsidRPr="007868B6">
        <w:rPr>
          <w:rFonts w:ascii="Arial" w:hAnsi="Arial" w:cs="Arial"/>
          <w:sz w:val="22"/>
          <w:szCs w:val="22"/>
        </w:rPr>
        <w:t>;</w:t>
      </w:r>
    </w:p>
    <w:p w14:paraId="569328AA" w14:textId="50B1CDC8" w:rsidR="000E5FF1" w:rsidRPr="007868B6" w:rsidRDefault="000E5FF1" w:rsidP="007868B6">
      <w:pPr>
        <w:spacing w:line="276" w:lineRule="auto"/>
        <w:jc w:val="both"/>
        <w:rPr>
          <w:rFonts w:ascii="Arial" w:hAnsi="Arial" w:cs="Arial"/>
          <w:sz w:val="22"/>
          <w:szCs w:val="20"/>
        </w:rPr>
      </w:pPr>
      <w:r w:rsidRPr="007868B6">
        <w:rPr>
          <w:rFonts w:ascii="Arial" w:hAnsi="Arial" w:cs="Arial"/>
          <w:sz w:val="22"/>
          <w:szCs w:val="20"/>
        </w:rPr>
        <w:t xml:space="preserve">Core Policy 45 </w:t>
      </w:r>
      <w:r w:rsidRPr="007868B6">
        <w:rPr>
          <w:rFonts w:ascii="Arial" w:hAnsi="Arial" w:cs="Arial"/>
          <w:sz w:val="22"/>
          <w:szCs w:val="20"/>
        </w:rPr>
        <w:tab/>
        <w:t>Meeting Wiltshire’s Housing Needs;</w:t>
      </w:r>
    </w:p>
    <w:p w14:paraId="72359717" w14:textId="5D2923D3" w:rsidR="007336B3" w:rsidRPr="007868B6" w:rsidRDefault="007336B3" w:rsidP="00CC6665">
      <w:pPr>
        <w:autoSpaceDE w:val="0"/>
        <w:autoSpaceDN w:val="0"/>
        <w:adjustRightInd w:val="0"/>
        <w:spacing w:line="276" w:lineRule="auto"/>
        <w:rPr>
          <w:rFonts w:ascii="Arial" w:hAnsi="Arial" w:cs="Arial"/>
          <w:sz w:val="22"/>
          <w:szCs w:val="22"/>
        </w:rPr>
      </w:pPr>
      <w:r w:rsidRPr="007868B6">
        <w:rPr>
          <w:rFonts w:ascii="Arial" w:hAnsi="Arial" w:cs="Arial"/>
          <w:sz w:val="22"/>
          <w:szCs w:val="22"/>
        </w:rPr>
        <w:t>Core Policy 50</w:t>
      </w:r>
      <w:r w:rsidRPr="007868B6">
        <w:rPr>
          <w:rFonts w:ascii="Arial" w:hAnsi="Arial" w:cs="Arial"/>
          <w:sz w:val="22"/>
          <w:szCs w:val="22"/>
        </w:rPr>
        <w:tab/>
      </w:r>
      <w:r w:rsidRPr="007868B6">
        <w:rPr>
          <w:rFonts w:ascii="Arial" w:hAnsi="Arial" w:cs="Arial"/>
          <w:sz w:val="22"/>
          <w:szCs w:val="22"/>
        </w:rPr>
        <w:tab/>
        <w:t>Biodiversity and Geodiversity;</w:t>
      </w:r>
    </w:p>
    <w:p w14:paraId="2C9A8F56" w14:textId="6C82D516" w:rsidR="00C53B6A" w:rsidRPr="007868B6" w:rsidRDefault="00C53B6A" w:rsidP="00CC6665">
      <w:pPr>
        <w:autoSpaceDE w:val="0"/>
        <w:autoSpaceDN w:val="0"/>
        <w:adjustRightInd w:val="0"/>
        <w:spacing w:line="276" w:lineRule="auto"/>
        <w:rPr>
          <w:rFonts w:ascii="Arial" w:hAnsi="Arial" w:cs="Arial"/>
          <w:sz w:val="22"/>
          <w:szCs w:val="22"/>
        </w:rPr>
      </w:pPr>
      <w:r w:rsidRPr="007868B6">
        <w:rPr>
          <w:rFonts w:ascii="Arial" w:hAnsi="Arial" w:cs="Arial"/>
          <w:sz w:val="22"/>
          <w:szCs w:val="22"/>
        </w:rPr>
        <w:t>Core Policy 51</w:t>
      </w:r>
      <w:r w:rsidR="00601AAD" w:rsidRPr="007868B6">
        <w:rPr>
          <w:rFonts w:ascii="Arial" w:hAnsi="Arial" w:cs="Arial"/>
          <w:sz w:val="22"/>
          <w:szCs w:val="22"/>
        </w:rPr>
        <w:t xml:space="preserve"> </w:t>
      </w:r>
      <w:r w:rsidR="00601AAD" w:rsidRPr="007868B6">
        <w:rPr>
          <w:rFonts w:ascii="Arial" w:hAnsi="Arial" w:cs="Arial"/>
          <w:sz w:val="22"/>
          <w:szCs w:val="22"/>
        </w:rPr>
        <w:tab/>
      </w:r>
      <w:r w:rsidRPr="007868B6">
        <w:rPr>
          <w:rFonts w:ascii="Arial" w:hAnsi="Arial" w:cs="Arial"/>
          <w:sz w:val="22"/>
          <w:szCs w:val="22"/>
        </w:rPr>
        <w:t xml:space="preserve">Landscape; </w:t>
      </w:r>
    </w:p>
    <w:p w14:paraId="40D32787" w14:textId="78D7E7D9" w:rsidR="00A938B9" w:rsidRPr="007868B6" w:rsidRDefault="00C53B6A" w:rsidP="00CC6665">
      <w:pPr>
        <w:autoSpaceDE w:val="0"/>
        <w:autoSpaceDN w:val="0"/>
        <w:adjustRightInd w:val="0"/>
        <w:spacing w:line="276" w:lineRule="auto"/>
        <w:rPr>
          <w:rFonts w:ascii="Arial" w:hAnsi="Arial" w:cs="Arial"/>
          <w:sz w:val="22"/>
          <w:szCs w:val="22"/>
        </w:rPr>
      </w:pPr>
      <w:r w:rsidRPr="007868B6">
        <w:rPr>
          <w:rFonts w:ascii="Arial" w:hAnsi="Arial" w:cs="Arial"/>
          <w:sz w:val="22"/>
          <w:szCs w:val="22"/>
        </w:rPr>
        <w:t>Core Policy 57</w:t>
      </w:r>
      <w:r w:rsidR="00601AAD" w:rsidRPr="007868B6">
        <w:rPr>
          <w:rFonts w:ascii="Arial" w:hAnsi="Arial" w:cs="Arial"/>
          <w:sz w:val="22"/>
          <w:szCs w:val="22"/>
        </w:rPr>
        <w:t xml:space="preserve"> </w:t>
      </w:r>
      <w:r w:rsidR="00601AAD" w:rsidRPr="007868B6">
        <w:rPr>
          <w:rFonts w:ascii="Arial" w:hAnsi="Arial" w:cs="Arial"/>
          <w:sz w:val="22"/>
          <w:szCs w:val="22"/>
        </w:rPr>
        <w:tab/>
      </w:r>
      <w:r w:rsidRPr="007868B6">
        <w:rPr>
          <w:rFonts w:ascii="Arial" w:hAnsi="Arial" w:cs="Arial"/>
          <w:sz w:val="22"/>
          <w:szCs w:val="22"/>
        </w:rPr>
        <w:t xml:space="preserve">Ensuring </w:t>
      </w:r>
      <w:r w:rsidR="007A61A7" w:rsidRPr="007868B6">
        <w:rPr>
          <w:rFonts w:ascii="Arial" w:hAnsi="Arial" w:cs="Arial"/>
          <w:sz w:val="22"/>
          <w:szCs w:val="22"/>
        </w:rPr>
        <w:t>H</w:t>
      </w:r>
      <w:r w:rsidRPr="007868B6">
        <w:rPr>
          <w:rFonts w:ascii="Arial" w:hAnsi="Arial" w:cs="Arial"/>
          <w:sz w:val="22"/>
          <w:szCs w:val="22"/>
        </w:rPr>
        <w:t>igh-</w:t>
      </w:r>
      <w:r w:rsidR="007A61A7" w:rsidRPr="007868B6">
        <w:rPr>
          <w:rFonts w:ascii="Arial" w:hAnsi="Arial" w:cs="Arial"/>
          <w:sz w:val="22"/>
          <w:szCs w:val="22"/>
        </w:rPr>
        <w:t>Q</w:t>
      </w:r>
      <w:r w:rsidRPr="007868B6">
        <w:rPr>
          <w:rFonts w:ascii="Arial" w:hAnsi="Arial" w:cs="Arial"/>
          <w:sz w:val="22"/>
          <w:szCs w:val="22"/>
        </w:rPr>
        <w:t xml:space="preserve">uality </w:t>
      </w:r>
      <w:r w:rsidR="007A61A7" w:rsidRPr="007868B6">
        <w:rPr>
          <w:rFonts w:ascii="Arial" w:hAnsi="Arial" w:cs="Arial"/>
          <w:sz w:val="22"/>
          <w:szCs w:val="22"/>
        </w:rPr>
        <w:t>D</w:t>
      </w:r>
      <w:r w:rsidRPr="007868B6">
        <w:rPr>
          <w:rFonts w:ascii="Arial" w:hAnsi="Arial" w:cs="Arial"/>
          <w:sz w:val="22"/>
          <w:szCs w:val="22"/>
        </w:rPr>
        <w:t xml:space="preserve">esign and </w:t>
      </w:r>
      <w:r w:rsidR="007A61A7" w:rsidRPr="007868B6">
        <w:rPr>
          <w:rFonts w:ascii="Arial" w:hAnsi="Arial" w:cs="Arial"/>
          <w:sz w:val="22"/>
          <w:szCs w:val="22"/>
        </w:rPr>
        <w:t>P</w:t>
      </w:r>
      <w:r w:rsidRPr="007868B6">
        <w:rPr>
          <w:rFonts w:ascii="Arial" w:hAnsi="Arial" w:cs="Arial"/>
          <w:sz w:val="22"/>
          <w:szCs w:val="22"/>
        </w:rPr>
        <w:t xml:space="preserve">lace </w:t>
      </w:r>
      <w:r w:rsidR="007A61A7" w:rsidRPr="007868B6">
        <w:rPr>
          <w:rFonts w:ascii="Arial" w:hAnsi="Arial" w:cs="Arial"/>
          <w:sz w:val="22"/>
          <w:szCs w:val="22"/>
        </w:rPr>
        <w:t>S</w:t>
      </w:r>
      <w:r w:rsidRPr="007868B6">
        <w:rPr>
          <w:rFonts w:ascii="Arial" w:hAnsi="Arial" w:cs="Arial"/>
          <w:sz w:val="22"/>
          <w:szCs w:val="22"/>
        </w:rPr>
        <w:t xml:space="preserve">haping; </w:t>
      </w:r>
    </w:p>
    <w:p w14:paraId="11ED6A25" w14:textId="7AF5F23B" w:rsidR="00EB3DCC" w:rsidRPr="007868B6" w:rsidRDefault="00EB3DCC" w:rsidP="00CC6665">
      <w:pPr>
        <w:autoSpaceDE w:val="0"/>
        <w:autoSpaceDN w:val="0"/>
        <w:adjustRightInd w:val="0"/>
        <w:spacing w:line="276" w:lineRule="auto"/>
        <w:rPr>
          <w:rFonts w:ascii="Arial" w:hAnsi="Arial" w:cs="Arial"/>
          <w:sz w:val="22"/>
          <w:szCs w:val="22"/>
        </w:rPr>
      </w:pPr>
      <w:r w:rsidRPr="007868B6">
        <w:rPr>
          <w:rFonts w:ascii="Arial" w:hAnsi="Arial" w:cs="Arial"/>
          <w:sz w:val="22"/>
          <w:szCs w:val="22"/>
        </w:rPr>
        <w:t>Core Policy 60</w:t>
      </w:r>
      <w:r w:rsidRPr="007868B6">
        <w:rPr>
          <w:rFonts w:ascii="Arial" w:hAnsi="Arial" w:cs="Arial"/>
          <w:sz w:val="22"/>
          <w:szCs w:val="22"/>
        </w:rPr>
        <w:tab/>
      </w:r>
      <w:r w:rsidRPr="007868B6">
        <w:rPr>
          <w:rFonts w:ascii="Arial" w:hAnsi="Arial" w:cs="Arial"/>
          <w:sz w:val="22"/>
          <w:szCs w:val="22"/>
        </w:rPr>
        <w:tab/>
        <w:t>Sustainable Transport;</w:t>
      </w:r>
    </w:p>
    <w:p w14:paraId="77A925A7" w14:textId="333FBA5F" w:rsidR="00C53B6A" w:rsidRPr="007868B6" w:rsidRDefault="00C53B6A" w:rsidP="00CC6665">
      <w:pPr>
        <w:autoSpaceDE w:val="0"/>
        <w:autoSpaceDN w:val="0"/>
        <w:adjustRightInd w:val="0"/>
        <w:spacing w:line="276" w:lineRule="auto"/>
        <w:rPr>
          <w:rFonts w:ascii="Arial" w:hAnsi="Arial" w:cs="Arial"/>
          <w:sz w:val="22"/>
          <w:szCs w:val="22"/>
        </w:rPr>
      </w:pPr>
      <w:r w:rsidRPr="007868B6">
        <w:rPr>
          <w:rFonts w:ascii="Arial" w:hAnsi="Arial" w:cs="Arial"/>
          <w:sz w:val="22"/>
          <w:szCs w:val="22"/>
        </w:rPr>
        <w:t>Core Policy 61</w:t>
      </w:r>
      <w:r w:rsidR="00601AAD" w:rsidRPr="007868B6">
        <w:rPr>
          <w:rFonts w:ascii="Arial" w:hAnsi="Arial" w:cs="Arial"/>
          <w:sz w:val="22"/>
          <w:szCs w:val="22"/>
        </w:rPr>
        <w:t xml:space="preserve"> </w:t>
      </w:r>
      <w:r w:rsidR="00601AAD" w:rsidRPr="007868B6">
        <w:rPr>
          <w:rFonts w:ascii="Arial" w:hAnsi="Arial" w:cs="Arial"/>
          <w:sz w:val="22"/>
          <w:szCs w:val="22"/>
        </w:rPr>
        <w:tab/>
      </w:r>
      <w:r w:rsidRPr="007868B6">
        <w:rPr>
          <w:rFonts w:ascii="Arial" w:hAnsi="Arial" w:cs="Arial"/>
          <w:sz w:val="22"/>
          <w:szCs w:val="22"/>
        </w:rPr>
        <w:t xml:space="preserve">Transport and Development; </w:t>
      </w:r>
    </w:p>
    <w:p w14:paraId="1F9FD785" w14:textId="4A424A28" w:rsidR="007868B6" w:rsidRPr="007868B6" w:rsidRDefault="007868B6" w:rsidP="00CC6665">
      <w:pPr>
        <w:autoSpaceDE w:val="0"/>
        <w:autoSpaceDN w:val="0"/>
        <w:adjustRightInd w:val="0"/>
        <w:spacing w:line="276" w:lineRule="auto"/>
        <w:rPr>
          <w:rFonts w:ascii="Arial" w:hAnsi="Arial" w:cs="Arial"/>
          <w:sz w:val="22"/>
          <w:szCs w:val="22"/>
        </w:rPr>
      </w:pPr>
      <w:r w:rsidRPr="007868B6">
        <w:rPr>
          <w:rFonts w:ascii="Arial" w:hAnsi="Arial" w:cs="Arial"/>
          <w:sz w:val="22"/>
          <w:szCs w:val="22"/>
        </w:rPr>
        <w:t xml:space="preserve">Core Policy 62 </w:t>
      </w:r>
      <w:r w:rsidRPr="007868B6">
        <w:rPr>
          <w:rFonts w:ascii="Arial" w:hAnsi="Arial" w:cs="Arial"/>
          <w:sz w:val="22"/>
          <w:szCs w:val="22"/>
        </w:rPr>
        <w:tab/>
        <w:t>Development Impacts on the Transport Network;</w:t>
      </w:r>
    </w:p>
    <w:p w14:paraId="2F1672C7" w14:textId="2EDD9E9D" w:rsidR="00C53B6A" w:rsidRPr="007868B6" w:rsidRDefault="00C53B6A" w:rsidP="00CC6665">
      <w:pPr>
        <w:autoSpaceDE w:val="0"/>
        <w:autoSpaceDN w:val="0"/>
        <w:adjustRightInd w:val="0"/>
        <w:spacing w:line="276" w:lineRule="auto"/>
        <w:rPr>
          <w:rFonts w:ascii="Arial" w:hAnsi="Arial" w:cs="Arial"/>
          <w:sz w:val="22"/>
          <w:szCs w:val="22"/>
        </w:rPr>
      </w:pPr>
      <w:r w:rsidRPr="007868B6">
        <w:rPr>
          <w:rFonts w:ascii="Arial" w:hAnsi="Arial" w:cs="Arial"/>
          <w:sz w:val="22"/>
          <w:szCs w:val="22"/>
        </w:rPr>
        <w:t>Core Policy 64</w:t>
      </w:r>
      <w:r w:rsidR="00601AAD" w:rsidRPr="007868B6">
        <w:rPr>
          <w:rFonts w:ascii="Arial" w:hAnsi="Arial" w:cs="Arial"/>
          <w:sz w:val="22"/>
          <w:szCs w:val="22"/>
        </w:rPr>
        <w:t xml:space="preserve"> </w:t>
      </w:r>
      <w:r w:rsidR="00601AAD" w:rsidRPr="007868B6">
        <w:rPr>
          <w:rFonts w:ascii="Arial" w:hAnsi="Arial" w:cs="Arial"/>
          <w:sz w:val="22"/>
          <w:szCs w:val="22"/>
        </w:rPr>
        <w:tab/>
      </w:r>
      <w:r w:rsidRPr="007868B6">
        <w:rPr>
          <w:rFonts w:ascii="Arial" w:hAnsi="Arial" w:cs="Arial"/>
          <w:sz w:val="22"/>
          <w:szCs w:val="22"/>
        </w:rPr>
        <w:t xml:space="preserve">Demand Management; </w:t>
      </w:r>
    </w:p>
    <w:p w14:paraId="2911E291" w14:textId="49AA6B9B" w:rsidR="0023524B" w:rsidRPr="007868B6" w:rsidRDefault="0023524B" w:rsidP="00CC6665">
      <w:pPr>
        <w:autoSpaceDE w:val="0"/>
        <w:autoSpaceDN w:val="0"/>
        <w:adjustRightInd w:val="0"/>
        <w:spacing w:line="276" w:lineRule="auto"/>
        <w:rPr>
          <w:rFonts w:ascii="Arial" w:hAnsi="Arial" w:cs="Arial"/>
          <w:sz w:val="22"/>
          <w:szCs w:val="22"/>
        </w:rPr>
      </w:pPr>
      <w:r w:rsidRPr="007868B6">
        <w:rPr>
          <w:rFonts w:ascii="Arial" w:hAnsi="Arial" w:cs="Arial"/>
          <w:sz w:val="22"/>
          <w:szCs w:val="22"/>
        </w:rPr>
        <w:t>Core Policy 67</w:t>
      </w:r>
      <w:r w:rsidRPr="007868B6">
        <w:rPr>
          <w:rFonts w:ascii="Arial" w:hAnsi="Arial" w:cs="Arial"/>
          <w:sz w:val="22"/>
          <w:szCs w:val="22"/>
        </w:rPr>
        <w:tab/>
      </w:r>
      <w:r w:rsidRPr="007868B6">
        <w:rPr>
          <w:rFonts w:ascii="Arial" w:hAnsi="Arial" w:cs="Arial"/>
          <w:sz w:val="22"/>
          <w:szCs w:val="22"/>
        </w:rPr>
        <w:tab/>
        <w:t>Flood Risk;</w:t>
      </w:r>
    </w:p>
    <w:p w14:paraId="2644B18E" w14:textId="77777777" w:rsidR="00C53B6A" w:rsidRPr="00075C07" w:rsidRDefault="00C53B6A" w:rsidP="00CC6665">
      <w:pPr>
        <w:spacing w:line="276" w:lineRule="auto"/>
        <w:rPr>
          <w:rFonts w:ascii="Arial" w:hAnsi="Arial" w:cs="Arial"/>
          <w:sz w:val="22"/>
          <w:szCs w:val="22"/>
        </w:rPr>
      </w:pPr>
    </w:p>
    <w:p w14:paraId="64F53B99" w14:textId="56F3E9A0" w:rsidR="00DC4F3E" w:rsidRPr="00635F5D" w:rsidRDefault="00586115" w:rsidP="00CC6665">
      <w:pPr>
        <w:spacing w:line="276" w:lineRule="auto"/>
        <w:rPr>
          <w:rFonts w:ascii="Arial" w:hAnsi="Arial" w:cs="Arial"/>
          <w:sz w:val="22"/>
          <w:szCs w:val="22"/>
          <w:u w:val="single"/>
        </w:rPr>
      </w:pPr>
      <w:r w:rsidRPr="00635F5D">
        <w:rPr>
          <w:rFonts w:ascii="Arial" w:hAnsi="Arial" w:cs="Arial"/>
          <w:sz w:val="22"/>
          <w:szCs w:val="22"/>
          <w:u w:val="single"/>
        </w:rPr>
        <w:t xml:space="preserve">Freshford &amp; Limpley Stoke </w:t>
      </w:r>
      <w:r w:rsidR="00C17FE4">
        <w:rPr>
          <w:rFonts w:ascii="Arial" w:hAnsi="Arial" w:cs="Arial"/>
          <w:sz w:val="22"/>
          <w:szCs w:val="22"/>
          <w:u w:val="single"/>
        </w:rPr>
        <w:t xml:space="preserve">made </w:t>
      </w:r>
      <w:r w:rsidRPr="00635F5D">
        <w:rPr>
          <w:rFonts w:ascii="Arial" w:hAnsi="Arial" w:cs="Arial"/>
          <w:sz w:val="22"/>
          <w:szCs w:val="22"/>
          <w:u w:val="single"/>
        </w:rPr>
        <w:t>Neighbourhood Plan 2014-2039</w:t>
      </w:r>
    </w:p>
    <w:p w14:paraId="29B59D5A" w14:textId="77777777" w:rsidR="00586115" w:rsidRPr="00635F5D" w:rsidRDefault="00586115" w:rsidP="00CC6665">
      <w:pPr>
        <w:spacing w:line="276" w:lineRule="auto"/>
        <w:rPr>
          <w:rFonts w:ascii="Arial" w:hAnsi="Arial" w:cs="Arial"/>
          <w:sz w:val="22"/>
          <w:szCs w:val="22"/>
          <w:u w:val="single"/>
        </w:rPr>
      </w:pPr>
    </w:p>
    <w:p w14:paraId="1C924897" w14:textId="5CD8A293" w:rsidR="00DC4F3E" w:rsidRPr="00635F5D" w:rsidRDefault="00DC4F3E" w:rsidP="00CC6665">
      <w:pPr>
        <w:spacing w:line="276" w:lineRule="auto"/>
        <w:rPr>
          <w:rFonts w:ascii="Arial" w:hAnsi="Arial" w:cs="Arial"/>
          <w:sz w:val="22"/>
          <w:szCs w:val="22"/>
          <w:u w:val="single"/>
        </w:rPr>
      </w:pPr>
      <w:bookmarkStart w:id="0" w:name="_Hlk212452795"/>
      <w:bookmarkStart w:id="1" w:name="_Hlk212461860"/>
      <w:r w:rsidRPr="00635F5D">
        <w:rPr>
          <w:rFonts w:ascii="Arial" w:hAnsi="Arial" w:cs="Arial"/>
          <w:sz w:val="22"/>
          <w:szCs w:val="22"/>
          <w:u w:val="single"/>
        </w:rPr>
        <w:t>The National Planning Policy Framework (NPPF)</w:t>
      </w:r>
      <w:r w:rsidR="00C17FE4">
        <w:rPr>
          <w:rFonts w:ascii="Arial" w:hAnsi="Arial" w:cs="Arial"/>
          <w:sz w:val="22"/>
          <w:szCs w:val="22"/>
        </w:rPr>
        <w:t xml:space="preserve"> and </w:t>
      </w:r>
      <w:r w:rsidRPr="00635F5D">
        <w:rPr>
          <w:rFonts w:ascii="Arial" w:hAnsi="Arial" w:cs="Arial"/>
          <w:sz w:val="22"/>
          <w:szCs w:val="22"/>
          <w:u w:val="single"/>
        </w:rPr>
        <w:t>Planning Practice Guidance (PPG)</w:t>
      </w:r>
    </w:p>
    <w:p w14:paraId="4930FB06" w14:textId="77777777" w:rsidR="008D6C52" w:rsidRPr="00635F5D" w:rsidRDefault="008D6C52" w:rsidP="00CC6665">
      <w:pPr>
        <w:spacing w:line="276" w:lineRule="auto"/>
        <w:rPr>
          <w:rFonts w:ascii="Arial" w:hAnsi="Arial" w:cs="Arial"/>
          <w:sz w:val="22"/>
          <w:szCs w:val="22"/>
          <w:u w:val="single"/>
        </w:rPr>
      </w:pPr>
    </w:p>
    <w:p w14:paraId="08D91513" w14:textId="6A7B2925" w:rsidR="00561AE7" w:rsidRPr="00635F5D" w:rsidRDefault="008D6C52" w:rsidP="00CC6665">
      <w:pPr>
        <w:spacing w:before="20" w:line="276" w:lineRule="auto"/>
        <w:rPr>
          <w:rFonts w:ascii="Arial" w:hAnsi="Arial" w:cs="Arial"/>
          <w:sz w:val="22"/>
          <w:szCs w:val="22"/>
          <w:u w:val="single"/>
        </w:rPr>
      </w:pPr>
      <w:r w:rsidRPr="00635F5D">
        <w:rPr>
          <w:rFonts w:ascii="Arial" w:hAnsi="Arial" w:cs="Arial"/>
          <w:sz w:val="22"/>
          <w:szCs w:val="22"/>
          <w:u w:val="single"/>
        </w:rPr>
        <w:t>Wiltshire Design Guide</w:t>
      </w:r>
    </w:p>
    <w:bookmarkEnd w:id="0"/>
    <w:p w14:paraId="19CD89F3" w14:textId="77777777" w:rsidR="00DC4F3E" w:rsidRPr="00635F5D" w:rsidRDefault="00DC4F3E" w:rsidP="00CC6665">
      <w:pPr>
        <w:spacing w:line="276" w:lineRule="auto"/>
        <w:rPr>
          <w:rFonts w:ascii="Arial" w:hAnsi="Arial" w:cs="Arial"/>
          <w:sz w:val="22"/>
          <w:szCs w:val="22"/>
          <w:u w:val="single"/>
        </w:rPr>
      </w:pPr>
    </w:p>
    <w:p w14:paraId="791E8FB4" w14:textId="79324D54" w:rsidR="00561AE7" w:rsidRPr="00635F5D" w:rsidRDefault="008D6C52" w:rsidP="00CC6665">
      <w:pPr>
        <w:spacing w:line="276" w:lineRule="auto"/>
        <w:rPr>
          <w:rFonts w:ascii="Arial" w:hAnsi="Arial" w:cs="Arial"/>
          <w:sz w:val="22"/>
          <w:szCs w:val="22"/>
          <w:u w:val="single"/>
        </w:rPr>
      </w:pPr>
      <w:r w:rsidRPr="00635F5D">
        <w:rPr>
          <w:rFonts w:ascii="Arial" w:hAnsi="Arial" w:cs="Arial"/>
          <w:sz w:val="22"/>
          <w:szCs w:val="22"/>
          <w:u w:val="single"/>
        </w:rPr>
        <w:t>The Wiltshire Local Transport Plan 201</w:t>
      </w:r>
      <w:r w:rsidR="008D5791" w:rsidRPr="00635F5D">
        <w:rPr>
          <w:rFonts w:ascii="Arial" w:hAnsi="Arial" w:cs="Arial"/>
          <w:sz w:val="22"/>
          <w:szCs w:val="22"/>
          <w:u w:val="single"/>
        </w:rPr>
        <w:t>1</w:t>
      </w:r>
      <w:r w:rsidRPr="00635F5D">
        <w:rPr>
          <w:rFonts w:ascii="Arial" w:hAnsi="Arial" w:cs="Arial"/>
          <w:sz w:val="22"/>
          <w:szCs w:val="22"/>
          <w:u w:val="single"/>
        </w:rPr>
        <w:t xml:space="preserve"> – 2026: Car Parking Strategy (March 2015).</w:t>
      </w:r>
    </w:p>
    <w:p w14:paraId="68198CF8" w14:textId="77777777" w:rsidR="00DC4F3E" w:rsidRPr="00635F5D" w:rsidRDefault="00DC4F3E" w:rsidP="00CC6665">
      <w:pPr>
        <w:spacing w:line="276" w:lineRule="auto"/>
        <w:rPr>
          <w:rFonts w:ascii="Arial" w:hAnsi="Arial" w:cs="Arial"/>
          <w:sz w:val="22"/>
          <w:szCs w:val="22"/>
        </w:rPr>
      </w:pPr>
    </w:p>
    <w:p w14:paraId="7E5B5138" w14:textId="30DA2106" w:rsidR="00CD6B35" w:rsidRPr="00635F5D" w:rsidRDefault="00CD6B35" w:rsidP="00CC6665">
      <w:pPr>
        <w:spacing w:line="276" w:lineRule="auto"/>
        <w:rPr>
          <w:rFonts w:ascii="Arial" w:hAnsi="Arial" w:cs="Arial"/>
          <w:sz w:val="22"/>
          <w:szCs w:val="22"/>
          <w:u w:val="single"/>
        </w:rPr>
      </w:pPr>
      <w:r w:rsidRPr="00635F5D">
        <w:rPr>
          <w:rFonts w:ascii="Arial" w:hAnsi="Arial" w:cs="Arial"/>
          <w:sz w:val="22"/>
          <w:szCs w:val="22"/>
          <w:u w:val="single"/>
        </w:rPr>
        <w:t>The Wiltshire Local Transport Plan 4 (LTP4) (March 2025)</w:t>
      </w:r>
    </w:p>
    <w:bookmarkEnd w:id="1"/>
    <w:p w14:paraId="25DBDA88" w14:textId="77777777" w:rsidR="00CD6B35" w:rsidRPr="00635F5D" w:rsidRDefault="00CD6B35" w:rsidP="00CC6665">
      <w:pPr>
        <w:spacing w:line="276" w:lineRule="auto"/>
        <w:rPr>
          <w:rFonts w:ascii="Arial" w:hAnsi="Arial" w:cs="Arial"/>
          <w:sz w:val="22"/>
          <w:szCs w:val="22"/>
        </w:rPr>
      </w:pPr>
    </w:p>
    <w:p w14:paraId="648CEBBA" w14:textId="42975093" w:rsidR="00635F5D" w:rsidRPr="00635F5D" w:rsidRDefault="00635F5D" w:rsidP="00635F5D">
      <w:pPr>
        <w:spacing w:line="276" w:lineRule="auto"/>
        <w:rPr>
          <w:rFonts w:ascii="Arial" w:hAnsi="Arial" w:cs="Arial"/>
          <w:sz w:val="22"/>
          <w:szCs w:val="22"/>
          <w:u w:val="single"/>
        </w:rPr>
      </w:pPr>
      <w:r w:rsidRPr="00635F5D">
        <w:rPr>
          <w:rFonts w:ascii="Arial" w:hAnsi="Arial" w:cs="Arial"/>
          <w:sz w:val="22"/>
          <w:szCs w:val="22"/>
          <w:u w:val="single"/>
        </w:rPr>
        <w:t>West Wiltshire Local Plan Saved Policies</w:t>
      </w:r>
    </w:p>
    <w:p w14:paraId="3B67779E" w14:textId="0D3C17F7" w:rsidR="00635F5D" w:rsidRPr="00635F5D" w:rsidRDefault="00635F5D" w:rsidP="00635F5D">
      <w:pPr>
        <w:spacing w:line="276" w:lineRule="auto"/>
        <w:rPr>
          <w:rFonts w:ascii="Arial" w:hAnsi="Arial" w:cs="Arial"/>
          <w:sz w:val="22"/>
          <w:szCs w:val="22"/>
        </w:rPr>
      </w:pPr>
      <w:r w:rsidRPr="00635F5D">
        <w:rPr>
          <w:rFonts w:ascii="Arial" w:hAnsi="Arial" w:cs="Arial"/>
          <w:sz w:val="22"/>
          <w:szCs w:val="22"/>
        </w:rPr>
        <w:t>C3 Special Landscape Area: SLA 7 The southern fringes of The Cotswolds, not covered by designation as an AONB.</w:t>
      </w:r>
    </w:p>
    <w:p w14:paraId="0E116F36" w14:textId="77777777" w:rsidR="00635F5D" w:rsidRPr="00075C07" w:rsidRDefault="00635F5D" w:rsidP="00635F5D">
      <w:pPr>
        <w:spacing w:line="276" w:lineRule="auto"/>
        <w:rPr>
          <w:rFonts w:ascii="Arial" w:hAnsi="Arial" w:cs="Arial"/>
          <w:color w:val="FF0000"/>
          <w:sz w:val="22"/>
          <w:szCs w:val="22"/>
        </w:rPr>
      </w:pPr>
    </w:p>
    <w:p w14:paraId="4E88C248" w14:textId="77777777" w:rsidR="00CC6665" w:rsidRPr="004D5C3C" w:rsidRDefault="00CC6665" w:rsidP="00CC6665">
      <w:pPr>
        <w:pStyle w:val="NormalWeb"/>
        <w:spacing w:before="0" w:beforeAutospacing="0" w:after="0" w:afterAutospacing="0" w:line="276" w:lineRule="auto"/>
        <w:jc w:val="both"/>
        <w:rPr>
          <w:rFonts w:ascii="Arial" w:hAnsi="Arial" w:cs="Arial"/>
          <w:sz w:val="22"/>
          <w:szCs w:val="22"/>
          <w:u w:val="single"/>
        </w:rPr>
      </w:pPr>
      <w:r w:rsidRPr="004D5C3C">
        <w:rPr>
          <w:rFonts w:ascii="Arial" w:hAnsi="Arial" w:cs="Arial"/>
          <w:sz w:val="22"/>
          <w:szCs w:val="22"/>
          <w:u w:val="single"/>
        </w:rPr>
        <w:t>Emerging Policy – Wiltshire Local Plan Review</w:t>
      </w:r>
    </w:p>
    <w:p w14:paraId="6F921899" w14:textId="77777777" w:rsidR="00CC6665" w:rsidRDefault="00CC6665" w:rsidP="00CC6665">
      <w:pPr>
        <w:pStyle w:val="NormalWeb"/>
        <w:spacing w:before="0" w:beforeAutospacing="0" w:after="0" w:afterAutospacing="0" w:line="276" w:lineRule="auto"/>
        <w:jc w:val="both"/>
        <w:rPr>
          <w:rFonts w:ascii="Arial" w:hAnsi="Arial" w:cs="Arial"/>
          <w:sz w:val="22"/>
          <w:szCs w:val="22"/>
        </w:rPr>
      </w:pPr>
    </w:p>
    <w:p w14:paraId="7BB845CE" w14:textId="30A635D0" w:rsidR="00905C36" w:rsidRDefault="00B13966" w:rsidP="00CC6665">
      <w:pPr>
        <w:pStyle w:val="NoSpacing"/>
        <w:spacing w:line="276" w:lineRule="auto"/>
        <w:rPr>
          <w:rFonts w:eastAsiaTheme="minorEastAsia"/>
        </w:rPr>
      </w:pPr>
      <w:r w:rsidRPr="00B13966">
        <w:rPr>
          <w:rFonts w:eastAsiaTheme="minorEastAsia"/>
        </w:rPr>
        <w:t xml:space="preserve">At Full Council on 19 May, the elected members of Wiltshire Council agreed to withdraw the emerging WLP.  It will now be subject to a legal process to finalise its withdrawal - which is likely to happen in </w:t>
      </w:r>
      <w:r w:rsidR="00C17FE4">
        <w:rPr>
          <w:rFonts w:eastAsiaTheme="minorEastAsia"/>
        </w:rPr>
        <w:t xml:space="preserve">the autumn of </w:t>
      </w:r>
      <w:r w:rsidRPr="00B13966">
        <w:rPr>
          <w:rFonts w:eastAsiaTheme="minorEastAsia"/>
        </w:rPr>
        <w:t>2026.  The said Plan has no material weight for the purposes of the application.</w:t>
      </w:r>
    </w:p>
    <w:p w14:paraId="55AB71C7" w14:textId="77777777" w:rsidR="00B13966" w:rsidRPr="00075C07" w:rsidRDefault="00B13966" w:rsidP="00CC6665">
      <w:pPr>
        <w:pStyle w:val="NoSpacing"/>
        <w:spacing w:line="276" w:lineRule="auto"/>
      </w:pPr>
    </w:p>
    <w:p w14:paraId="0A03C8CE" w14:textId="1B851FCE" w:rsidR="003B136F" w:rsidRPr="00075C07" w:rsidRDefault="003B136F" w:rsidP="00CC6665">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265F2859" w14:textId="77777777" w:rsidR="00F221E9" w:rsidRPr="00075C07" w:rsidRDefault="00F221E9" w:rsidP="00CC6665">
      <w:pPr>
        <w:spacing w:line="276" w:lineRule="auto"/>
        <w:rPr>
          <w:rFonts w:ascii="Arial" w:hAnsi="Arial" w:cs="Arial"/>
          <w:bCs/>
          <w:sz w:val="22"/>
          <w:szCs w:val="22"/>
        </w:rPr>
      </w:pPr>
    </w:p>
    <w:p w14:paraId="19F00221" w14:textId="62C94D7E" w:rsidR="0060536A" w:rsidRPr="00A15083" w:rsidRDefault="007D6A11" w:rsidP="00CC6665">
      <w:pPr>
        <w:spacing w:line="276" w:lineRule="auto"/>
        <w:rPr>
          <w:rFonts w:ascii="Arial" w:hAnsi="Arial" w:cs="Arial"/>
          <w:bCs/>
          <w:sz w:val="22"/>
          <w:szCs w:val="22"/>
          <w:u w:val="single"/>
        </w:rPr>
      </w:pPr>
      <w:r w:rsidRPr="00A15083">
        <w:rPr>
          <w:rFonts w:ascii="Arial" w:hAnsi="Arial" w:cs="Arial"/>
          <w:bCs/>
          <w:sz w:val="22"/>
          <w:szCs w:val="22"/>
          <w:u w:val="single"/>
        </w:rPr>
        <w:t xml:space="preserve">Limpley Stoke </w:t>
      </w:r>
      <w:r w:rsidR="00DC4F3E" w:rsidRPr="00A15083">
        <w:rPr>
          <w:rFonts w:ascii="Arial" w:hAnsi="Arial" w:cs="Arial"/>
          <w:bCs/>
          <w:sz w:val="22"/>
          <w:szCs w:val="22"/>
          <w:u w:val="single"/>
        </w:rPr>
        <w:t xml:space="preserve">Parish </w:t>
      </w:r>
      <w:r w:rsidR="005D2581" w:rsidRPr="00A15083">
        <w:rPr>
          <w:rFonts w:ascii="Arial" w:hAnsi="Arial" w:cs="Arial"/>
          <w:bCs/>
          <w:sz w:val="22"/>
          <w:szCs w:val="22"/>
          <w:u w:val="single"/>
        </w:rPr>
        <w:t>Council</w:t>
      </w:r>
      <w:r w:rsidR="0060536A" w:rsidRPr="00A15083">
        <w:rPr>
          <w:rFonts w:ascii="Arial" w:hAnsi="Arial" w:cs="Arial"/>
          <w:bCs/>
          <w:sz w:val="22"/>
          <w:szCs w:val="22"/>
          <w:u w:val="single"/>
        </w:rPr>
        <w:t xml:space="preserve"> </w:t>
      </w:r>
      <w:r w:rsidR="0060536A" w:rsidRPr="00C17FE4">
        <w:rPr>
          <w:rFonts w:ascii="Arial" w:hAnsi="Arial" w:cs="Arial"/>
          <w:bCs/>
          <w:sz w:val="22"/>
          <w:szCs w:val="22"/>
        </w:rPr>
        <w:t xml:space="preserve">– </w:t>
      </w:r>
      <w:r w:rsidR="00A15083" w:rsidRPr="00C17FE4">
        <w:rPr>
          <w:rFonts w:ascii="Arial" w:hAnsi="Arial" w:cs="Arial"/>
          <w:bCs/>
          <w:sz w:val="22"/>
          <w:szCs w:val="22"/>
        </w:rPr>
        <w:t>Support</w:t>
      </w:r>
      <w:r w:rsidR="00C17FE4" w:rsidRPr="00C17FE4">
        <w:rPr>
          <w:rFonts w:ascii="Arial" w:hAnsi="Arial" w:cs="Arial"/>
          <w:bCs/>
          <w:sz w:val="22"/>
          <w:szCs w:val="22"/>
        </w:rPr>
        <w:t>ive</w:t>
      </w:r>
    </w:p>
    <w:p w14:paraId="1F36FE15" w14:textId="77777777" w:rsidR="00DC4F3E" w:rsidRPr="00A15083" w:rsidRDefault="00DC4F3E" w:rsidP="00CC6665">
      <w:pPr>
        <w:spacing w:line="276" w:lineRule="auto"/>
        <w:rPr>
          <w:rFonts w:ascii="Arial" w:hAnsi="Arial" w:cs="Arial"/>
          <w:bCs/>
          <w:sz w:val="22"/>
          <w:szCs w:val="22"/>
        </w:rPr>
      </w:pPr>
    </w:p>
    <w:p w14:paraId="51953FE9" w14:textId="779D4BA9" w:rsidR="00DC4F3E" w:rsidRPr="00A15083" w:rsidRDefault="00DC4F3E" w:rsidP="00CC6665">
      <w:pPr>
        <w:spacing w:line="276" w:lineRule="auto"/>
        <w:rPr>
          <w:rFonts w:ascii="Arial" w:hAnsi="Arial" w:cs="Arial"/>
          <w:bCs/>
          <w:sz w:val="22"/>
          <w:szCs w:val="22"/>
          <w:u w:val="single"/>
        </w:rPr>
      </w:pPr>
      <w:r w:rsidRPr="00A15083">
        <w:rPr>
          <w:rFonts w:ascii="Arial" w:hAnsi="Arial" w:cs="Arial"/>
          <w:bCs/>
          <w:sz w:val="22"/>
          <w:szCs w:val="22"/>
          <w:u w:val="single"/>
        </w:rPr>
        <w:t xml:space="preserve">Local Highway Authority (Wiltshire Council) </w:t>
      </w:r>
      <w:r w:rsidRPr="00C17FE4">
        <w:rPr>
          <w:rFonts w:ascii="Arial" w:hAnsi="Arial" w:cs="Arial"/>
          <w:bCs/>
          <w:sz w:val="22"/>
          <w:szCs w:val="22"/>
        </w:rPr>
        <w:t xml:space="preserve">– </w:t>
      </w:r>
      <w:r w:rsidR="00A15083" w:rsidRPr="00C17FE4">
        <w:rPr>
          <w:rFonts w:ascii="Arial" w:hAnsi="Arial" w:cs="Arial"/>
          <w:bCs/>
          <w:sz w:val="22"/>
          <w:szCs w:val="22"/>
        </w:rPr>
        <w:t>No Objection</w:t>
      </w:r>
    </w:p>
    <w:p w14:paraId="7ED1B50D" w14:textId="77777777" w:rsidR="0060536A" w:rsidRPr="00075C07" w:rsidRDefault="0060536A" w:rsidP="00CC6665">
      <w:pPr>
        <w:pStyle w:val="NoSpacing"/>
        <w:spacing w:line="276" w:lineRule="auto"/>
        <w:rPr>
          <w:color w:val="FF0000"/>
        </w:rPr>
      </w:pPr>
    </w:p>
    <w:p w14:paraId="50D4288D" w14:textId="77777777" w:rsidR="00DC4F3E" w:rsidRPr="00075C07" w:rsidRDefault="00DC4F3E" w:rsidP="00CC6665">
      <w:pPr>
        <w:spacing w:line="276" w:lineRule="auto"/>
        <w:rPr>
          <w:rFonts w:ascii="Arial" w:hAnsi="Arial" w:cs="Arial"/>
          <w:sz w:val="22"/>
          <w:szCs w:val="22"/>
        </w:rPr>
      </w:pPr>
    </w:p>
    <w:p w14:paraId="4105122F" w14:textId="47778FCB" w:rsidR="003B136F"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REPRESENTATIONS</w:t>
      </w:r>
    </w:p>
    <w:p w14:paraId="062733D9" w14:textId="77777777" w:rsidR="005D2581" w:rsidRPr="00075C07" w:rsidRDefault="005D2581" w:rsidP="00CC6665">
      <w:pPr>
        <w:spacing w:line="276" w:lineRule="auto"/>
        <w:rPr>
          <w:rFonts w:ascii="Arial" w:hAnsi="Arial" w:cs="Arial"/>
          <w:bCs/>
          <w:sz w:val="22"/>
          <w:szCs w:val="22"/>
        </w:rPr>
      </w:pPr>
    </w:p>
    <w:p w14:paraId="1C30F395" w14:textId="503D4FE1" w:rsidR="00B15AD7" w:rsidRPr="00A15083" w:rsidRDefault="003A1308" w:rsidP="00CC6665">
      <w:pPr>
        <w:spacing w:line="276" w:lineRule="auto"/>
        <w:rPr>
          <w:rFonts w:ascii="Arial" w:hAnsi="Arial" w:cs="Arial"/>
          <w:bCs/>
          <w:sz w:val="22"/>
          <w:szCs w:val="22"/>
        </w:rPr>
      </w:pPr>
      <w:r w:rsidRPr="00A15083">
        <w:rPr>
          <w:rFonts w:ascii="Arial" w:hAnsi="Arial" w:cs="Arial"/>
          <w:bCs/>
          <w:sz w:val="22"/>
          <w:szCs w:val="22"/>
        </w:rPr>
        <w:t>No</w:t>
      </w:r>
      <w:r w:rsidR="003E43F6" w:rsidRPr="00A15083">
        <w:rPr>
          <w:rFonts w:ascii="Arial" w:hAnsi="Arial" w:cs="Arial"/>
          <w:bCs/>
          <w:sz w:val="22"/>
          <w:szCs w:val="22"/>
        </w:rPr>
        <w:t xml:space="preserve"> </w:t>
      </w:r>
      <w:r w:rsidR="00C17FE4">
        <w:rPr>
          <w:rFonts w:ascii="Arial" w:hAnsi="Arial" w:cs="Arial"/>
          <w:bCs/>
          <w:sz w:val="22"/>
          <w:szCs w:val="22"/>
        </w:rPr>
        <w:t xml:space="preserve">third-party </w:t>
      </w:r>
      <w:r w:rsidR="003E43F6" w:rsidRPr="00A15083">
        <w:rPr>
          <w:rFonts w:ascii="Arial" w:hAnsi="Arial" w:cs="Arial"/>
          <w:bCs/>
          <w:sz w:val="22"/>
          <w:szCs w:val="22"/>
        </w:rPr>
        <w:t xml:space="preserve">comments </w:t>
      </w:r>
      <w:r w:rsidR="00C17FE4">
        <w:rPr>
          <w:rFonts w:ascii="Arial" w:hAnsi="Arial" w:cs="Arial"/>
          <w:bCs/>
          <w:sz w:val="22"/>
          <w:szCs w:val="22"/>
        </w:rPr>
        <w:t xml:space="preserve">were </w:t>
      </w:r>
      <w:r w:rsidR="003E43F6" w:rsidRPr="00A15083">
        <w:rPr>
          <w:rFonts w:ascii="Arial" w:hAnsi="Arial" w:cs="Arial"/>
          <w:bCs/>
          <w:sz w:val="22"/>
          <w:szCs w:val="22"/>
        </w:rPr>
        <w:t>received.</w:t>
      </w:r>
    </w:p>
    <w:p w14:paraId="1CA26ADF" w14:textId="77777777" w:rsidR="00606E13" w:rsidRPr="00075C07" w:rsidRDefault="00606E13" w:rsidP="00CC6665">
      <w:pPr>
        <w:spacing w:line="276" w:lineRule="auto"/>
        <w:rPr>
          <w:rFonts w:ascii="Arial" w:hAnsi="Arial" w:cs="Arial"/>
          <w:sz w:val="22"/>
          <w:szCs w:val="22"/>
        </w:rPr>
      </w:pPr>
    </w:p>
    <w:p w14:paraId="5FB3D8C4" w14:textId="2F925A64" w:rsidR="00B15AD7"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ASSESSMENT</w:t>
      </w:r>
    </w:p>
    <w:p w14:paraId="118FBF82" w14:textId="77777777" w:rsidR="006E26D9" w:rsidRPr="00075C07" w:rsidRDefault="006E26D9" w:rsidP="00CC6665">
      <w:pPr>
        <w:spacing w:line="276" w:lineRule="auto"/>
        <w:rPr>
          <w:rFonts w:ascii="Arial" w:hAnsi="Arial" w:cs="Arial"/>
          <w:sz w:val="22"/>
          <w:szCs w:val="22"/>
        </w:rPr>
      </w:pPr>
    </w:p>
    <w:p w14:paraId="492BD5AC"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31B10479" w14:textId="77777777" w:rsidR="00C63478" w:rsidRPr="00075C07" w:rsidRDefault="00C63478" w:rsidP="00CC6665">
      <w:pPr>
        <w:spacing w:line="276" w:lineRule="auto"/>
        <w:jc w:val="both"/>
        <w:rPr>
          <w:rFonts w:ascii="Arial" w:hAnsi="Arial" w:cs="Arial"/>
          <w:sz w:val="22"/>
          <w:szCs w:val="22"/>
        </w:rPr>
      </w:pPr>
    </w:p>
    <w:p w14:paraId="6F055964" w14:textId="1899987C"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w:t>
      </w:r>
      <w:r w:rsidRPr="00C17FE4">
        <w:rPr>
          <w:rFonts w:ascii="Arial" w:hAnsi="Arial" w:cs="Arial"/>
          <w:i/>
          <w:iCs/>
          <w:sz w:val="22"/>
          <w:szCs w:val="22"/>
        </w:rPr>
        <w:t>If regard is to be had to the development plan for the purposes of any determination to be made under the planning Acts, the determination must be made in accordance with the plan unless material considerations indicate otherwise</w:t>
      </w:r>
      <w:r w:rsidRPr="00075C07">
        <w:rPr>
          <w:rFonts w:ascii="Arial" w:hAnsi="Arial" w:cs="Arial"/>
          <w:sz w:val="22"/>
          <w:szCs w:val="22"/>
        </w:rPr>
        <w:t>"</w:t>
      </w:r>
      <w:r w:rsidR="00C17FE4">
        <w:rPr>
          <w:rFonts w:ascii="Arial" w:hAnsi="Arial" w:cs="Arial"/>
          <w:sz w:val="22"/>
          <w:szCs w:val="22"/>
        </w:rPr>
        <w:t>.</w:t>
      </w:r>
    </w:p>
    <w:p w14:paraId="3B433D73" w14:textId="77777777" w:rsidR="00C63478" w:rsidRPr="00075C07" w:rsidRDefault="00C63478" w:rsidP="00CC6665">
      <w:pPr>
        <w:spacing w:line="276" w:lineRule="auto"/>
        <w:jc w:val="both"/>
        <w:rPr>
          <w:rFonts w:ascii="Arial" w:hAnsi="Arial" w:cs="Arial"/>
          <w:sz w:val="22"/>
          <w:szCs w:val="22"/>
        </w:rPr>
      </w:pPr>
    </w:p>
    <w:p w14:paraId="6DC3D758" w14:textId="1D9942D1" w:rsidR="003E43F6"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3024A877" w14:textId="77777777" w:rsidR="00606E13" w:rsidRDefault="00606E13" w:rsidP="00CC6665">
      <w:pPr>
        <w:spacing w:line="276" w:lineRule="auto"/>
        <w:rPr>
          <w:rFonts w:ascii="Arial" w:hAnsi="Arial" w:cs="Arial"/>
          <w:sz w:val="22"/>
          <w:szCs w:val="22"/>
        </w:rPr>
      </w:pPr>
    </w:p>
    <w:p w14:paraId="2B962CB2" w14:textId="27FFA332" w:rsidR="006C1101" w:rsidRPr="009F4AB5" w:rsidRDefault="009F4AB5" w:rsidP="00CC6665">
      <w:pPr>
        <w:spacing w:line="276" w:lineRule="auto"/>
        <w:rPr>
          <w:rFonts w:ascii="Arial" w:hAnsi="Arial" w:cs="Arial"/>
          <w:sz w:val="22"/>
          <w:szCs w:val="22"/>
          <w:u w:val="single"/>
        </w:rPr>
      </w:pPr>
      <w:r w:rsidRPr="009F4AB5">
        <w:rPr>
          <w:rFonts w:ascii="Arial" w:hAnsi="Arial" w:cs="Arial"/>
          <w:sz w:val="22"/>
          <w:szCs w:val="22"/>
          <w:u w:val="single"/>
        </w:rPr>
        <w:t>Principle of Development</w:t>
      </w:r>
    </w:p>
    <w:p w14:paraId="4F502953" w14:textId="77777777" w:rsidR="00F82E99" w:rsidRDefault="00F82E99" w:rsidP="00F82E99">
      <w:pPr>
        <w:spacing w:line="276" w:lineRule="auto"/>
        <w:rPr>
          <w:rFonts w:ascii="Arial" w:hAnsi="Arial" w:cs="Arial"/>
          <w:sz w:val="22"/>
          <w:szCs w:val="22"/>
        </w:rPr>
      </w:pPr>
    </w:p>
    <w:p w14:paraId="0B8C3A2B" w14:textId="77777777" w:rsidR="00674530" w:rsidRDefault="00674530" w:rsidP="00674530">
      <w:pPr>
        <w:spacing w:line="276" w:lineRule="auto"/>
        <w:jc w:val="both"/>
        <w:rPr>
          <w:rFonts w:ascii="Arial" w:hAnsi="Arial" w:cs="Arial"/>
          <w:sz w:val="22"/>
          <w:szCs w:val="22"/>
        </w:rPr>
      </w:pPr>
      <w:r w:rsidRPr="00674530">
        <w:rPr>
          <w:rFonts w:ascii="Arial" w:hAnsi="Arial" w:cs="Arial"/>
          <w:sz w:val="22"/>
          <w:szCs w:val="22"/>
        </w:rPr>
        <w:t>The application site lies within the village of Limpley Stoke, identified as a Small Village within the Wiltshire Core Strategy. The proposal seeks the temporary use of an existing annexe as a self-contained dwelling. Notwithstanding its temporary nature, the proposal must be considered as the creation of an additional dwelling for the purposes of policy assessment.</w:t>
      </w:r>
    </w:p>
    <w:p w14:paraId="5236D0ED" w14:textId="77777777" w:rsidR="00674530" w:rsidRPr="00674530" w:rsidRDefault="00674530" w:rsidP="00674530">
      <w:pPr>
        <w:spacing w:line="276" w:lineRule="auto"/>
        <w:jc w:val="both"/>
        <w:rPr>
          <w:rFonts w:ascii="Arial" w:hAnsi="Arial" w:cs="Arial"/>
          <w:sz w:val="22"/>
          <w:szCs w:val="22"/>
        </w:rPr>
      </w:pPr>
    </w:p>
    <w:p w14:paraId="1DA033A7" w14:textId="4B93EA1F" w:rsidR="00674530" w:rsidRDefault="00674530" w:rsidP="00674530">
      <w:pPr>
        <w:spacing w:line="276" w:lineRule="auto"/>
        <w:jc w:val="both"/>
        <w:rPr>
          <w:rFonts w:ascii="Arial" w:hAnsi="Arial" w:cs="Arial"/>
          <w:sz w:val="22"/>
          <w:szCs w:val="22"/>
        </w:rPr>
      </w:pPr>
      <w:r w:rsidRPr="00674530">
        <w:rPr>
          <w:rFonts w:ascii="Arial" w:hAnsi="Arial" w:cs="Arial"/>
          <w:sz w:val="22"/>
          <w:szCs w:val="22"/>
        </w:rPr>
        <w:t xml:space="preserve">Core Policy 1 sets out that development within Small Villages will be limited to that which helps to meet the housing needs of the settlement, or supports employment opportunities, services and facilities. In this instance, whilst the proposal would contribute modestly to </w:t>
      </w:r>
      <w:r w:rsidR="008A38A4">
        <w:rPr>
          <w:rFonts w:ascii="Arial" w:hAnsi="Arial" w:cs="Arial"/>
          <w:sz w:val="22"/>
          <w:szCs w:val="22"/>
        </w:rPr>
        <w:t xml:space="preserve">the Council’s </w:t>
      </w:r>
      <w:r w:rsidRPr="00674530">
        <w:rPr>
          <w:rFonts w:ascii="Arial" w:hAnsi="Arial" w:cs="Arial"/>
          <w:sz w:val="22"/>
          <w:szCs w:val="22"/>
        </w:rPr>
        <w:t xml:space="preserve">housing supply through the provision of a one-bedroom unit, there is limited evidence to demonstrate that it would directly meet an identified local housing need. However, it is acknowledged that the unit </w:t>
      </w:r>
      <w:r w:rsidR="008C2EBB">
        <w:rPr>
          <w:rFonts w:ascii="Arial" w:hAnsi="Arial" w:cs="Arial"/>
          <w:sz w:val="22"/>
          <w:szCs w:val="22"/>
        </w:rPr>
        <w:t xml:space="preserve">has been used on an unauthorised basis for separate </w:t>
      </w:r>
      <w:r w:rsidRPr="00674530">
        <w:rPr>
          <w:rFonts w:ascii="Arial" w:hAnsi="Arial" w:cs="Arial"/>
          <w:sz w:val="22"/>
          <w:szCs w:val="22"/>
        </w:rPr>
        <w:t>residential accommodation and has been occupied on that basis, with the application seeking to regularise and temporarily retain this use.</w:t>
      </w:r>
    </w:p>
    <w:p w14:paraId="5EA85C2B" w14:textId="77777777" w:rsidR="00674530" w:rsidRPr="00674530" w:rsidRDefault="00674530" w:rsidP="00674530">
      <w:pPr>
        <w:spacing w:line="276" w:lineRule="auto"/>
        <w:jc w:val="both"/>
        <w:rPr>
          <w:rFonts w:ascii="Arial" w:hAnsi="Arial" w:cs="Arial"/>
          <w:sz w:val="22"/>
          <w:szCs w:val="22"/>
        </w:rPr>
      </w:pPr>
    </w:p>
    <w:p w14:paraId="25EA51B4" w14:textId="7D9E99F8" w:rsidR="00674530" w:rsidRDefault="008C2EBB" w:rsidP="00674530">
      <w:pPr>
        <w:spacing w:line="276" w:lineRule="auto"/>
        <w:jc w:val="both"/>
        <w:rPr>
          <w:rFonts w:ascii="Arial" w:hAnsi="Arial" w:cs="Arial"/>
          <w:sz w:val="22"/>
          <w:szCs w:val="22"/>
        </w:rPr>
      </w:pPr>
      <w:r>
        <w:rPr>
          <w:rFonts w:ascii="Arial" w:hAnsi="Arial" w:cs="Arial"/>
          <w:sz w:val="22"/>
          <w:szCs w:val="22"/>
        </w:rPr>
        <w:t xml:space="preserve">WCS </w:t>
      </w:r>
      <w:r w:rsidR="00674530" w:rsidRPr="00674530">
        <w:rPr>
          <w:rFonts w:ascii="Arial" w:hAnsi="Arial" w:cs="Arial"/>
          <w:sz w:val="22"/>
          <w:szCs w:val="22"/>
        </w:rPr>
        <w:t xml:space="preserve">Core Policy 2 further states that, outside defined settlement boundaries, development at Small Villages will be limited to infill within the existing built </w:t>
      </w:r>
      <w:r w:rsidR="00C17FE4" w:rsidRPr="00674530">
        <w:rPr>
          <w:rFonts w:ascii="Arial" w:hAnsi="Arial" w:cs="Arial"/>
          <w:sz w:val="22"/>
          <w:szCs w:val="22"/>
        </w:rPr>
        <w:t>area and</w:t>
      </w:r>
      <w:r w:rsidR="00674530" w:rsidRPr="00674530">
        <w:rPr>
          <w:rFonts w:ascii="Arial" w:hAnsi="Arial" w:cs="Arial"/>
          <w:sz w:val="22"/>
          <w:szCs w:val="22"/>
        </w:rPr>
        <w:t xml:space="preserve"> will be supported where it meets housing needs and satisfies criteria relating to character, settlement form and landscape impact. In this case, the annexe is located within the established residential curtilage of an existing dwelling, within the built-up part of the village, and does not represent new or encroaching built development. The proposal does not involve any operational development, and therefore fully respects the existing character and form of the settlement. It would not result in elongation of the village or the consolidation of sporadic or loose-knit development, nor would it introduce development into a sensitive or undeveloped landscape. As such, criteria i), ii) and iii) of Core </w:t>
      </w:r>
      <w:r w:rsidR="00674530" w:rsidRPr="00674530">
        <w:rPr>
          <w:rFonts w:ascii="Arial" w:hAnsi="Arial" w:cs="Arial"/>
          <w:sz w:val="22"/>
          <w:szCs w:val="22"/>
        </w:rPr>
        <w:lastRenderedPageBreak/>
        <w:t>Policy 2 are satisfied.</w:t>
      </w:r>
      <w:r w:rsidR="00E01F03">
        <w:rPr>
          <w:rFonts w:ascii="Arial" w:hAnsi="Arial" w:cs="Arial"/>
          <w:sz w:val="22"/>
          <w:szCs w:val="22"/>
        </w:rPr>
        <w:t xml:space="preserve"> </w:t>
      </w:r>
      <w:r w:rsidR="00E01F03" w:rsidRPr="00E01F03">
        <w:rPr>
          <w:rFonts w:ascii="Arial" w:hAnsi="Arial" w:cs="Arial"/>
          <w:sz w:val="22"/>
          <w:szCs w:val="22"/>
        </w:rPr>
        <w:t>The proposal has also been considered against the Freshford and Limpley Stoke Neighbourhood Plan and is not considered to conflict with its relevant policies.</w:t>
      </w:r>
    </w:p>
    <w:p w14:paraId="11E02A36" w14:textId="77777777" w:rsidR="00674530" w:rsidRPr="00674530" w:rsidRDefault="00674530" w:rsidP="00674530">
      <w:pPr>
        <w:spacing w:line="276" w:lineRule="auto"/>
        <w:jc w:val="both"/>
        <w:rPr>
          <w:rFonts w:ascii="Arial" w:hAnsi="Arial" w:cs="Arial"/>
          <w:sz w:val="22"/>
          <w:szCs w:val="22"/>
        </w:rPr>
      </w:pPr>
    </w:p>
    <w:p w14:paraId="294D3D89" w14:textId="6EA97BAD" w:rsidR="00674530" w:rsidRDefault="00674530" w:rsidP="00674530">
      <w:pPr>
        <w:spacing w:line="276" w:lineRule="auto"/>
        <w:jc w:val="both"/>
        <w:rPr>
          <w:rFonts w:ascii="Arial" w:hAnsi="Arial" w:cs="Arial"/>
          <w:sz w:val="22"/>
          <w:szCs w:val="22"/>
        </w:rPr>
      </w:pPr>
      <w:r w:rsidRPr="00674530">
        <w:rPr>
          <w:rFonts w:ascii="Arial" w:hAnsi="Arial" w:cs="Arial"/>
          <w:sz w:val="22"/>
          <w:szCs w:val="22"/>
        </w:rPr>
        <w:t xml:space="preserve">Notwithstanding the above, the site </w:t>
      </w:r>
      <w:r w:rsidR="00FE25F0">
        <w:rPr>
          <w:rFonts w:ascii="Arial" w:hAnsi="Arial" w:cs="Arial"/>
          <w:sz w:val="22"/>
          <w:szCs w:val="22"/>
        </w:rPr>
        <w:t xml:space="preserve">is located </w:t>
      </w:r>
      <w:r w:rsidRPr="00674530">
        <w:rPr>
          <w:rFonts w:ascii="Arial" w:hAnsi="Arial" w:cs="Arial"/>
          <w:sz w:val="22"/>
          <w:szCs w:val="22"/>
        </w:rPr>
        <w:t>within the Green Belt, where national policy requires that substantial weight is given to any harm. As set out above, the proposal involves no increase in built form and would preserve the spatial openness of the Green Belt. Any limited impact arising from a modest intensification of use, such as additional vehicle movements or parking, is considered minor and is further tempered by the temporary and reversible nature of the proposal.</w:t>
      </w:r>
    </w:p>
    <w:p w14:paraId="692CFC13" w14:textId="77777777" w:rsidR="00674530" w:rsidRPr="00674530" w:rsidRDefault="00674530" w:rsidP="00674530">
      <w:pPr>
        <w:spacing w:line="276" w:lineRule="auto"/>
        <w:jc w:val="both"/>
        <w:rPr>
          <w:rFonts w:ascii="Arial" w:hAnsi="Arial" w:cs="Arial"/>
          <w:sz w:val="22"/>
          <w:szCs w:val="22"/>
        </w:rPr>
      </w:pPr>
    </w:p>
    <w:p w14:paraId="5F8C6712" w14:textId="7676FA28" w:rsidR="0012793A" w:rsidRDefault="00674530" w:rsidP="00674530">
      <w:pPr>
        <w:spacing w:line="276" w:lineRule="auto"/>
        <w:jc w:val="both"/>
        <w:rPr>
          <w:rFonts w:ascii="Arial" w:hAnsi="Arial" w:cs="Arial"/>
          <w:sz w:val="22"/>
          <w:szCs w:val="22"/>
        </w:rPr>
      </w:pPr>
      <w:r w:rsidRPr="00674530">
        <w:rPr>
          <w:rFonts w:ascii="Arial" w:hAnsi="Arial" w:cs="Arial"/>
          <w:sz w:val="22"/>
          <w:szCs w:val="22"/>
        </w:rPr>
        <w:t>Overall, the proposal represents the temporary reuse of existing accommodation within the built area of the village, without physical expansion or harm to settlement form or landscape character. When combined with the limited Green Belt impacts and the reversible nature of the development, the proposal is considered acceptable in principle, subject to the imposition of a condition restricting the use to a temporary period.</w:t>
      </w:r>
    </w:p>
    <w:p w14:paraId="148F7AB6" w14:textId="77777777" w:rsidR="00674530" w:rsidRPr="00075C07" w:rsidRDefault="00674530" w:rsidP="00674530">
      <w:pPr>
        <w:spacing w:line="276" w:lineRule="auto"/>
        <w:rPr>
          <w:rFonts w:ascii="Arial" w:hAnsi="Arial" w:cs="Arial"/>
          <w:sz w:val="22"/>
          <w:szCs w:val="22"/>
        </w:rPr>
      </w:pPr>
    </w:p>
    <w:p w14:paraId="514E447F" w14:textId="77777777" w:rsidR="00F82E99" w:rsidRDefault="00F82E99" w:rsidP="00F82E99">
      <w:pPr>
        <w:spacing w:line="276" w:lineRule="auto"/>
        <w:rPr>
          <w:rFonts w:ascii="Arial" w:hAnsi="Arial" w:cs="Arial"/>
          <w:sz w:val="22"/>
          <w:szCs w:val="22"/>
          <w:u w:val="single"/>
        </w:rPr>
      </w:pPr>
      <w:r w:rsidRPr="00075C07">
        <w:rPr>
          <w:rFonts w:ascii="Arial" w:hAnsi="Arial" w:cs="Arial"/>
          <w:sz w:val="22"/>
          <w:szCs w:val="22"/>
          <w:u w:val="single"/>
        </w:rPr>
        <w:t>Greenbelt</w:t>
      </w:r>
    </w:p>
    <w:p w14:paraId="23D044BF" w14:textId="77777777" w:rsidR="00AF54B4" w:rsidRPr="00AF54B4" w:rsidRDefault="00AF54B4" w:rsidP="001E1C98">
      <w:pPr>
        <w:spacing w:line="276" w:lineRule="auto"/>
        <w:jc w:val="both"/>
        <w:rPr>
          <w:rFonts w:ascii="Arial" w:hAnsi="Arial" w:cs="Arial"/>
          <w:sz w:val="22"/>
          <w:szCs w:val="22"/>
          <w:u w:val="single"/>
        </w:rPr>
      </w:pPr>
    </w:p>
    <w:p w14:paraId="323908B7" w14:textId="06B34B0A" w:rsidR="00AF54B4" w:rsidRPr="00AF54B4" w:rsidRDefault="00AF54B4" w:rsidP="001E1C98">
      <w:pPr>
        <w:spacing w:line="276" w:lineRule="auto"/>
        <w:jc w:val="both"/>
        <w:rPr>
          <w:rFonts w:ascii="Arial" w:hAnsi="Arial" w:cs="Arial"/>
          <w:sz w:val="22"/>
          <w:szCs w:val="22"/>
        </w:rPr>
      </w:pPr>
      <w:r w:rsidRPr="00AF54B4">
        <w:rPr>
          <w:rFonts w:ascii="Arial" w:hAnsi="Arial" w:cs="Arial"/>
          <w:sz w:val="22"/>
          <w:szCs w:val="22"/>
        </w:rPr>
        <w:t>The site lies within the West Wiltshire Green Belt, where national policy set out in the NPPF establishes a presumption against inappropriate development. Paragraph 153 confirms that inappropriate development is, by definition, harmful to the Green Belt and should not be approved except in very special circumstances, while paragraph 154 provides limited exceptions, including the re-use of buildings where openness is preserved.</w:t>
      </w:r>
    </w:p>
    <w:p w14:paraId="75B3C71D" w14:textId="77777777" w:rsidR="00AF54B4" w:rsidRPr="00AF54B4" w:rsidRDefault="00AF54B4" w:rsidP="001E1C98">
      <w:pPr>
        <w:spacing w:line="276" w:lineRule="auto"/>
        <w:jc w:val="both"/>
        <w:rPr>
          <w:rFonts w:ascii="Arial" w:hAnsi="Arial" w:cs="Arial"/>
          <w:sz w:val="22"/>
          <w:szCs w:val="22"/>
        </w:rPr>
      </w:pPr>
    </w:p>
    <w:p w14:paraId="0B009EA9" w14:textId="77777777" w:rsidR="00AF54B4" w:rsidRPr="00AF54B4" w:rsidRDefault="00AF54B4" w:rsidP="001E1C98">
      <w:pPr>
        <w:spacing w:line="276" w:lineRule="auto"/>
        <w:jc w:val="both"/>
        <w:rPr>
          <w:rFonts w:ascii="Arial" w:hAnsi="Arial" w:cs="Arial"/>
          <w:sz w:val="22"/>
          <w:szCs w:val="22"/>
        </w:rPr>
      </w:pPr>
      <w:r w:rsidRPr="00AF54B4">
        <w:rPr>
          <w:rFonts w:ascii="Arial" w:hAnsi="Arial" w:cs="Arial"/>
          <w:sz w:val="22"/>
          <w:szCs w:val="22"/>
        </w:rPr>
        <w:t>The proposal relates solely to the temporary change of use of an existing annexe and does not involve any operational development, extensions, or external alterations. As such, there would be no increase in built form, and the physical openness of the Green Belt would be preserved. The building is of permanent and substantial construction and already forms part of the established residential curtilage. In this respect, the proposal aligns with the exceptions set out in paragraph 154 of the NPPF.</w:t>
      </w:r>
    </w:p>
    <w:p w14:paraId="1E6C8AD1" w14:textId="77777777" w:rsidR="00AF54B4" w:rsidRPr="00AF54B4" w:rsidRDefault="00AF54B4" w:rsidP="001E1C98">
      <w:pPr>
        <w:spacing w:line="276" w:lineRule="auto"/>
        <w:jc w:val="both"/>
        <w:rPr>
          <w:rFonts w:ascii="Arial" w:hAnsi="Arial" w:cs="Arial"/>
          <w:sz w:val="22"/>
          <w:szCs w:val="22"/>
        </w:rPr>
      </w:pPr>
    </w:p>
    <w:p w14:paraId="31D35D83" w14:textId="330F484E" w:rsidR="00AF54B4" w:rsidRPr="00AF54B4" w:rsidRDefault="00AF54B4" w:rsidP="001E1C98">
      <w:pPr>
        <w:spacing w:line="276" w:lineRule="auto"/>
        <w:jc w:val="both"/>
        <w:rPr>
          <w:rFonts w:ascii="Arial" w:hAnsi="Arial" w:cs="Arial"/>
          <w:sz w:val="22"/>
          <w:szCs w:val="22"/>
        </w:rPr>
      </w:pPr>
      <w:r w:rsidRPr="00AF54B4">
        <w:rPr>
          <w:rFonts w:ascii="Arial" w:hAnsi="Arial" w:cs="Arial"/>
          <w:sz w:val="22"/>
          <w:szCs w:val="22"/>
        </w:rPr>
        <w:t xml:space="preserve">It is acknowledged that the use of the annexe as a separate dwelling could result in a modest increase in activity on site, including the potential for an additional parked vehicle. As identified at pre-application stage, this has the potential to give rise to a limited impact on the openness of the Green Belt in terms of activity. However, the parking area already exists, no additional hardstanding is </w:t>
      </w:r>
      <w:r w:rsidR="00C340E5">
        <w:rPr>
          <w:rFonts w:ascii="Arial" w:hAnsi="Arial" w:cs="Arial"/>
          <w:sz w:val="22"/>
          <w:szCs w:val="22"/>
        </w:rPr>
        <w:t>proposed</w:t>
      </w:r>
      <w:r w:rsidRPr="00AF54B4">
        <w:rPr>
          <w:rFonts w:ascii="Arial" w:hAnsi="Arial" w:cs="Arial"/>
          <w:sz w:val="22"/>
          <w:szCs w:val="22"/>
        </w:rPr>
        <w:t xml:space="preserve">, and it has been demonstrated that adequate parking can be provided within the site. The </w:t>
      </w:r>
      <w:r w:rsidR="00C340E5">
        <w:rPr>
          <w:rFonts w:ascii="Arial" w:hAnsi="Arial" w:cs="Arial"/>
          <w:sz w:val="22"/>
          <w:szCs w:val="22"/>
        </w:rPr>
        <w:t xml:space="preserve">consequential </w:t>
      </w:r>
      <w:r w:rsidRPr="00AF54B4">
        <w:rPr>
          <w:rFonts w:ascii="Arial" w:hAnsi="Arial" w:cs="Arial"/>
          <w:sz w:val="22"/>
          <w:szCs w:val="22"/>
        </w:rPr>
        <w:t>impact</w:t>
      </w:r>
      <w:r w:rsidR="00C340E5">
        <w:rPr>
          <w:rFonts w:ascii="Arial" w:hAnsi="Arial" w:cs="Arial"/>
          <w:sz w:val="22"/>
          <w:szCs w:val="22"/>
        </w:rPr>
        <w:t>s</w:t>
      </w:r>
      <w:r w:rsidRPr="00AF54B4">
        <w:rPr>
          <w:rFonts w:ascii="Arial" w:hAnsi="Arial" w:cs="Arial"/>
          <w:sz w:val="22"/>
          <w:szCs w:val="22"/>
        </w:rPr>
        <w:t xml:space="preserve"> </w:t>
      </w:r>
      <w:r w:rsidR="00C340E5">
        <w:rPr>
          <w:rFonts w:ascii="Arial" w:hAnsi="Arial" w:cs="Arial"/>
          <w:sz w:val="22"/>
          <w:szCs w:val="22"/>
        </w:rPr>
        <w:t>are</w:t>
      </w:r>
      <w:r w:rsidRPr="00AF54B4">
        <w:rPr>
          <w:rFonts w:ascii="Arial" w:hAnsi="Arial" w:cs="Arial"/>
          <w:sz w:val="22"/>
          <w:szCs w:val="22"/>
        </w:rPr>
        <w:t xml:space="preserve"> therefore considered to be minimal.</w:t>
      </w:r>
    </w:p>
    <w:p w14:paraId="7E3D28B9" w14:textId="77777777" w:rsidR="00AF54B4" w:rsidRPr="00AF54B4" w:rsidRDefault="00AF54B4" w:rsidP="001E1C98">
      <w:pPr>
        <w:spacing w:line="276" w:lineRule="auto"/>
        <w:jc w:val="both"/>
        <w:rPr>
          <w:rFonts w:ascii="Arial" w:hAnsi="Arial" w:cs="Arial"/>
          <w:sz w:val="22"/>
          <w:szCs w:val="22"/>
        </w:rPr>
      </w:pPr>
    </w:p>
    <w:p w14:paraId="14B73333" w14:textId="77777777" w:rsidR="00AF54B4" w:rsidRPr="00AF54B4" w:rsidRDefault="00AF54B4" w:rsidP="001E1C98">
      <w:pPr>
        <w:spacing w:line="276" w:lineRule="auto"/>
        <w:jc w:val="both"/>
        <w:rPr>
          <w:rFonts w:ascii="Arial" w:hAnsi="Arial" w:cs="Arial"/>
          <w:sz w:val="22"/>
          <w:szCs w:val="22"/>
        </w:rPr>
      </w:pPr>
      <w:r w:rsidRPr="00AF54B4">
        <w:rPr>
          <w:rFonts w:ascii="Arial" w:hAnsi="Arial" w:cs="Arial"/>
          <w:sz w:val="22"/>
          <w:szCs w:val="22"/>
        </w:rPr>
        <w:t>Furthermore, as clarified through the follow-up pre-application response, the proposal is explicitly temporary in nature and fully reversible, and the absence of operational development is a significant material consideration. The Planning Practice Guidance advises that the assessment of openness is a matter of planning judgement, including consideration of duration and the ability to restore the site. In this case, the temporary nature of the proposal and the lack of any permanent physical change weigh in favour of the development.</w:t>
      </w:r>
    </w:p>
    <w:p w14:paraId="22099DF6" w14:textId="77777777" w:rsidR="00AF54B4" w:rsidRPr="00AF54B4" w:rsidRDefault="00AF54B4" w:rsidP="001E1C98">
      <w:pPr>
        <w:spacing w:line="276" w:lineRule="auto"/>
        <w:jc w:val="both"/>
        <w:rPr>
          <w:rFonts w:ascii="Arial" w:hAnsi="Arial" w:cs="Arial"/>
          <w:sz w:val="22"/>
          <w:szCs w:val="22"/>
        </w:rPr>
      </w:pPr>
    </w:p>
    <w:p w14:paraId="0B5BAEED" w14:textId="5333DF60" w:rsidR="00F82E99" w:rsidRPr="00AF54B4" w:rsidRDefault="00AF54B4" w:rsidP="001E1C98">
      <w:pPr>
        <w:spacing w:line="276" w:lineRule="auto"/>
        <w:jc w:val="both"/>
        <w:rPr>
          <w:rFonts w:ascii="Arial" w:hAnsi="Arial" w:cs="Arial"/>
          <w:sz w:val="22"/>
          <w:szCs w:val="22"/>
        </w:rPr>
      </w:pPr>
      <w:r w:rsidRPr="00AF54B4">
        <w:rPr>
          <w:rFonts w:ascii="Arial" w:hAnsi="Arial" w:cs="Arial"/>
          <w:sz w:val="22"/>
          <w:szCs w:val="22"/>
        </w:rPr>
        <w:t xml:space="preserve">Taking </w:t>
      </w:r>
      <w:proofErr w:type="gramStart"/>
      <w:r w:rsidRPr="00AF54B4">
        <w:rPr>
          <w:rFonts w:ascii="Arial" w:hAnsi="Arial" w:cs="Arial"/>
          <w:sz w:val="22"/>
          <w:szCs w:val="22"/>
        </w:rPr>
        <w:t>all of</w:t>
      </w:r>
      <w:proofErr w:type="gramEnd"/>
      <w:r w:rsidRPr="00AF54B4">
        <w:rPr>
          <w:rFonts w:ascii="Arial" w:hAnsi="Arial" w:cs="Arial"/>
          <w:sz w:val="22"/>
          <w:szCs w:val="22"/>
        </w:rPr>
        <w:t xml:space="preserve"> the above into account, it is considered that the proposal would preserve the openness of the Green Belt and would not conflict with its purposes. The limited additional activity associated with the use would not amount to material harm, particularly when balanced against the temporary and reversible nature of the development. The proposal is therefore considered acceptable in Green Belt terms, subject to a condition limiting the permission to a defined period.</w:t>
      </w:r>
    </w:p>
    <w:p w14:paraId="36BCE8F8" w14:textId="77777777" w:rsidR="009F4AB5" w:rsidRPr="00075C07" w:rsidRDefault="009F4AB5" w:rsidP="00CC6665">
      <w:pPr>
        <w:spacing w:line="276" w:lineRule="auto"/>
        <w:rPr>
          <w:rFonts w:ascii="Arial" w:hAnsi="Arial" w:cs="Arial"/>
          <w:sz w:val="22"/>
          <w:szCs w:val="22"/>
        </w:rPr>
      </w:pPr>
    </w:p>
    <w:p w14:paraId="013B8DA6" w14:textId="6169B3BA" w:rsidR="006C1101" w:rsidRPr="00075C07" w:rsidRDefault="006C1101" w:rsidP="00CC6665">
      <w:pPr>
        <w:spacing w:line="276" w:lineRule="auto"/>
        <w:jc w:val="both"/>
        <w:rPr>
          <w:rFonts w:ascii="Arial" w:hAnsi="Arial" w:cs="Arial"/>
          <w:sz w:val="22"/>
          <w:szCs w:val="22"/>
          <w:u w:val="single"/>
        </w:rPr>
      </w:pPr>
      <w:r w:rsidRPr="00075C07">
        <w:rPr>
          <w:rFonts w:ascii="Arial" w:hAnsi="Arial" w:cs="Arial"/>
          <w:sz w:val="22"/>
          <w:szCs w:val="22"/>
          <w:u w:val="single"/>
        </w:rPr>
        <w:t xml:space="preserve">Design and </w:t>
      </w:r>
      <w:r w:rsidR="00F64C64" w:rsidRPr="00075C07">
        <w:rPr>
          <w:rFonts w:ascii="Arial" w:hAnsi="Arial" w:cs="Arial"/>
          <w:sz w:val="22"/>
          <w:szCs w:val="22"/>
          <w:u w:val="single"/>
        </w:rPr>
        <w:t>impact</w:t>
      </w:r>
      <w:r w:rsidRPr="00075C07">
        <w:rPr>
          <w:rFonts w:ascii="Arial" w:hAnsi="Arial" w:cs="Arial"/>
          <w:sz w:val="22"/>
          <w:szCs w:val="22"/>
          <w:u w:val="single"/>
        </w:rPr>
        <w:t xml:space="preserve"> the upon the character and context of the area</w:t>
      </w:r>
    </w:p>
    <w:p w14:paraId="4F1231BD" w14:textId="77777777" w:rsidR="006C1101" w:rsidRPr="00075C07" w:rsidRDefault="006C1101" w:rsidP="00CC6665">
      <w:pPr>
        <w:spacing w:line="276" w:lineRule="auto"/>
        <w:jc w:val="both"/>
        <w:rPr>
          <w:rFonts w:ascii="Arial" w:hAnsi="Arial" w:cs="Arial"/>
          <w:sz w:val="22"/>
          <w:szCs w:val="22"/>
          <w:u w:val="single"/>
        </w:rPr>
      </w:pPr>
    </w:p>
    <w:p w14:paraId="6D155E0B" w14:textId="58A29DFF" w:rsidR="006F6EEE" w:rsidRPr="009823F4" w:rsidRDefault="0062080E" w:rsidP="00CC6665">
      <w:pPr>
        <w:spacing w:line="276" w:lineRule="auto"/>
        <w:jc w:val="both"/>
        <w:rPr>
          <w:rFonts w:ascii="Arial" w:hAnsi="Arial" w:cs="Arial"/>
          <w:sz w:val="22"/>
          <w:szCs w:val="22"/>
        </w:rPr>
      </w:pPr>
      <w:r w:rsidRPr="0062080E">
        <w:rPr>
          <w:rFonts w:ascii="Arial" w:hAnsi="Arial" w:cs="Arial"/>
          <w:sz w:val="22"/>
          <w:szCs w:val="22"/>
        </w:rPr>
        <w:t xml:space="preserve">Core Policy 57 Ensuring High Quality Design and Place Shaping of the Wiltshire Core Strategy requires all new development to achieve a high standard of design that responds positively to its local context. Proposals must reinforce and enhance local character and distinctiveness, relate appropriately to the surrounding landscape, and demonstrate a thoughtful response to existing townscape features. This includes careful consideration of elements such as building height, scale, massing, building line, materials, and overall </w:t>
      </w:r>
      <w:r w:rsidRPr="009823F4">
        <w:rPr>
          <w:rFonts w:ascii="Arial" w:hAnsi="Arial" w:cs="Arial"/>
          <w:sz w:val="22"/>
          <w:szCs w:val="22"/>
        </w:rPr>
        <w:t>appearance, ensuring new development integrates harmoniously with its setting.</w:t>
      </w:r>
    </w:p>
    <w:p w14:paraId="7CBBEE41" w14:textId="77777777" w:rsidR="00F82E99" w:rsidRPr="009823F4" w:rsidRDefault="00F82E99" w:rsidP="00CC6665">
      <w:pPr>
        <w:spacing w:line="276" w:lineRule="auto"/>
        <w:jc w:val="both"/>
        <w:rPr>
          <w:rFonts w:ascii="Arial" w:hAnsi="Arial" w:cs="Arial"/>
          <w:sz w:val="22"/>
          <w:szCs w:val="22"/>
        </w:rPr>
      </w:pPr>
    </w:p>
    <w:p w14:paraId="6E5F047F" w14:textId="60424E85" w:rsidR="00F82E99" w:rsidRPr="009823F4" w:rsidRDefault="00F82E99" w:rsidP="00F82E99">
      <w:pPr>
        <w:spacing w:line="276" w:lineRule="auto"/>
        <w:jc w:val="both"/>
        <w:rPr>
          <w:rFonts w:ascii="Arial" w:hAnsi="Arial" w:cs="Arial"/>
          <w:sz w:val="22"/>
          <w:szCs w:val="22"/>
        </w:rPr>
      </w:pPr>
      <w:r w:rsidRPr="009823F4">
        <w:rPr>
          <w:rFonts w:ascii="Arial" w:hAnsi="Arial" w:cs="Arial"/>
          <w:sz w:val="22"/>
          <w:szCs w:val="22"/>
        </w:rPr>
        <w:t>Core Policy 51 of the WCS states that development should conserve and protect existing landscape character. It additionally states that local features such as hedgerows and watercourses must be considered as part of any analysis, as well as other matters which relate to the overall distinctive quality of the specific locality in question.</w:t>
      </w:r>
      <w:r w:rsidR="00830FF7">
        <w:rPr>
          <w:rFonts w:ascii="Arial" w:hAnsi="Arial" w:cs="Arial"/>
          <w:sz w:val="22"/>
          <w:szCs w:val="22"/>
        </w:rPr>
        <w:t xml:space="preserve"> </w:t>
      </w:r>
      <w:r w:rsidR="00830FF7" w:rsidRPr="00830FF7">
        <w:rPr>
          <w:rFonts w:ascii="Arial" w:hAnsi="Arial" w:cs="Arial"/>
          <w:sz w:val="22"/>
          <w:szCs w:val="22"/>
        </w:rPr>
        <w:t>Given the absence of external alterations, the proposal</w:t>
      </w:r>
      <w:r w:rsidR="00830FF7">
        <w:rPr>
          <w:rFonts w:ascii="Arial" w:hAnsi="Arial" w:cs="Arial"/>
          <w:sz w:val="22"/>
          <w:szCs w:val="22"/>
        </w:rPr>
        <w:t xml:space="preserve"> is considered to</w:t>
      </w:r>
      <w:r w:rsidR="00830FF7" w:rsidRPr="00830FF7">
        <w:rPr>
          <w:rFonts w:ascii="Arial" w:hAnsi="Arial" w:cs="Arial"/>
          <w:sz w:val="22"/>
          <w:szCs w:val="22"/>
        </w:rPr>
        <w:t xml:space="preserve"> conserve the scenic beauty of the National Landscape.</w:t>
      </w:r>
    </w:p>
    <w:p w14:paraId="0B220482" w14:textId="77777777" w:rsidR="0062080E" w:rsidRPr="00305126" w:rsidRDefault="0062080E" w:rsidP="00CC6665">
      <w:pPr>
        <w:spacing w:line="276" w:lineRule="auto"/>
        <w:jc w:val="both"/>
        <w:rPr>
          <w:rFonts w:ascii="Arial" w:hAnsi="Arial" w:cs="Arial"/>
          <w:sz w:val="22"/>
          <w:szCs w:val="22"/>
        </w:rPr>
      </w:pPr>
    </w:p>
    <w:p w14:paraId="0188589D" w14:textId="2B21C19B" w:rsidR="00713A31" w:rsidRPr="00305126" w:rsidRDefault="00305126" w:rsidP="00CC6665">
      <w:pPr>
        <w:spacing w:line="276" w:lineRule="auto"/>
        <w:jc w:val="both"/>
        <w:rPr>
          <w:rFonts w:ascii="Arial" w:hAnsi="Arial" w:cs="Arial"/>
          <w:sz w:val="22"/>
          <w:szCs w:val="22"/>
        </w:rPr>
      </w:pPr>
      <w:r w:rsidRPr="00305126">
        <w:rPr>
          <w:rFonts w:ascii="Arial" w:hAnsi="Arial" w:cs="Arial"/>
          <w:sz w:val="22"/>
          <w:szCs w:val="22"/>
        </w:rPr>
        <w:t xml:space="preserve">The proposal relates to the change of use of an existing annexe and does not involve any external alterations, extensions or operational development. As such, the form, scale, materials and overall appearance of the building would remain unchanged. </w:t>
      </w:r>
      <w:r>
        <w:rPr>
          <w:rFonts w:ascii="Arial" w:hAnsi="Arial" w:cs="Arial"/>
          <w:sz w:val="22"/>
          <w:szCs w:val="22"/>
        </w:rPr>
        <w:t>T</w:t>
      </w:r>
      <w:r w:rsidRPr="00305126">
        <w:rPr>
          <w:rFonts w:ascii="Arial" w:hAnsi="Arial" w:cs="Arial"/>
          <w:sz w:val="22"/>
          <w:szCs w:val="22"/>
        </w:rPr>
        <w:t xml:space="preserve">he proposal would </w:t>
      </w:r>
      <w:r>
        <w:rPr>
          <w:rFonts w:ascii="Arial" w:hAnsi="Arial" w:cs="Arial"/>
          <w:sz w:val="22"/>
          <w:szCs w:val="22"/>
        </w:rPr>
        <w:t xml:space="preserve">therefore </w:t>
      </w:r>
      <w:r w:rsidRPr="00305126">
        <w:rPr>
          <w:rFonts w:ascii="Arial" w:hAnsi="Arial" w:cs="Arial"/>
          <w:sz w:val="22"/>
          <w:szCs w:val="22"/>
        </w:rPr>
        <w:t>not give rise to harm in design terms and would preserve the character and appearance of both the host dwelling and the wider area, in accordance with Core Policies 51 and 57 of the Wiltshire Core Strategy. The development therefore respects the established residential character of the site and its surroundings.</w:t>
      </w:r>
    </w:p>
    <w:p w14:paraId="13B6CCF3" w14:textId="77777777" w:rsidR="00305126" w:rsidRPr="00075C07" w:rsidRDefault="00305126" w:rsidP="00CC6665">
      <w:pPr>
        <w:spacing w:line="276" w:lineRule="auto"/>
        <w:jc w:val="both"/>
        <w:rPr>
          <w:rFonts w:ascii="Arial" w:hAnsi="Arial" w:cs="Arial"/>
          <w:color w:val="000000" w:themeColor="text1"/>
          <w:sz w:val="22"/>
          <w:szCs w:val="22"/>
        </w:rPr>
      </w:pPr>
    </w:p>
    <w:p w14:paraId="66BC3641" w14:textId="77777777" w:rsidR="00713A31" w:rsidRPr="00075C07" w:rsidRDefault="00713A31"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43E0AE03" w14:textId="77777777" w:rsidR="00C94CB8" w:rsidRDefault="00C94CB8" w:rsidP="00CC6665">
      <w:pPr>
        <w:spacing w:line="276" w:lineRule="auto"/>
        <w:rPr>
          <w:rFonts w:ascii="Arial" w:hAnsi="Arial" w:cs="Arial"/>
          <w:sz w:val="22"/>
          <w:szCs w:val="22"/>
        </w:rPr>
      </w:pPr>
    </w:p>
    <w:p w14:paraId="6569AC4D" w14:textId="2E8FB25A" w:rsidR="00DC332F" w:rsidRDefault="00DC332F" w:rsidP="00CC6665">
      <w:pPr>
        <w:spacing w:line="276" w:lineRule="auto"/>
        <w:rPr>
          <w:rFonts w:ascii="Arial" w:hAnsi="Arial" w:cs="Arial"/>
          <w:sz w:val="22"/>
          <w:szCs w:val="22"/>
        </w:rPr>
      </w:pPr>
      <w:r>
        <w:rPr>
          <w:rFonts w:ascii="Arial" w:hAnsi="Arial" w:cs="Arial"/>
          <w:noProof/>
          <w:sz w:val="22"/>
          <w:szCs w:val="22"/>
        </w:rPr>
        <w:drawing>
          <wp:inline distT="0" distB="0" distL="0" distR="0" wp14:anchorId="31E89DFD" wp14:editId="3E4AAE13">
            <wp:extent cx="6623685" cy="1964055"/>
            <wp:effectExtent l="0" t="0" r="5715" b="0"/>
            <wp:docPr id="12873142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23685" cy="1964055"/>
                    </a:xfrm>
                    <a:prstGeom prst="rect">
                      <a:avLst/>
                    </a:prstGeom>
                    <a:noFill/>
                    <a:ln>
                      <a:noFill/>
                    </a:ln>
                  </pic:spPr>
                </pic:pic>
              </a:graphicData>
            </a:graphic>
          </wp:inline>
        </w:drawing>
      </w:r>
    </w:p>
    <w:p w14:paraId="4E99A61D" w14:textId="0AABF1D4" w:rsidR="00DC332F" w:rsidRPr="002E192F" w:rsidRDefault="00DC332F" w:rsidP="002E192F">
      <w:pPr>
        <w:spacing w:line="276" w:lineRule="auto"/>
        <w:jc w:val="center"/>
        <w:rPr>
          <w:rFonts w:ascii="Arial" w:hAnsi="Arial" w:cs="Arial"/>
          <w:i/>
          <w:iCs/>
          <w:sz w:val="22"/>
          <w:szCs w:val="22"/>
        </w:rPr>
      </w:pPr>
      <w:r w:rsidRPr="002E192F">
        <w:rPr>
          <w:rFonts w:ascii="Arial" w:hAnsi="Arial" w:cs="Arial"/>
          <w:i/>
          <w:iCs/>
          <w:sz w:val="22"/>
          <w:szCs w:val="22"/>
        </w:rPr>
        <w:t xml:space="preserve">Private amenity space and </w:t>
      </w:r>
      <w:r w:rsidR="002E192F" w:rsidRPr="002E192F">
        <w:rPr>
          <w:rFonts w:ascii="Arial" w:hAnsi="Arial" w:cs="Arial"/>
          <w:i/>
          <w:iCs/>
          <w:sz w:val="22"/>
          <w:szCs w:val="22"/>
        </w:rPr>
        <w:t>front elevation</w:t>
      </w:r>
    </w:p>
    <w:p w14:paraId="00EE9269" w14:textId="77777777" w:rsidR="00DC332F" w:rsidRDefault="00DC332F" w:rsidP="00CC6665">
      <w:pPr>
        <w:spacing w:line="276" w:lineRule="auto"/>
        <w:rPr>
          <w:rFonts w:ascii="Arial" w:hAnsi="Arial" w:cs="Arial"/>
          <w:sz w:val="22"/>
          <w:szCs w:val="22"/>
        </w:rPr>
      </w:pPr>
    </w:p>
    <w:p w14:paraId="6711AF0E" w14:textId="0FFC1F42" w:rsidR="004D4475" w:rsidRDefault="004D4475" w:rsidP="00CC6665">
      <w:pPr>
        <w:spacing w:line="276" w:lineRule="auto"/>
        <w:rPr>
          <w:rFonts w:ascii="Arial" w:hAnsi="Arial" w:cs="Arial"/>
          <w:sz w:val="22"/>
          <w:szCs w:val="22"/>
        </w:rPr>
      </w:pPr>
      <w:r w:rsidRPr="004D4475">
        <w:rPr>
          <w:rFonts w:ascii="Arial" w:hAnsi="Arial" w:cs="Arial"/>
          <w:noProof/>
          <w:sz w:val="22"/>
          <w:szCs w:val="22"/>
        </w:rPr>
        <w:lastRenderedPageBreak/>
        <w:drawing>
          <wp:inline distT="0" distB="0" distL="0" distR="0" wp14:anchorId="5647E325" wp14:editId="244F9E1B">
            <wp:extent cx="6629400" cy="3446145"/>
            <wp:effectExtent l="0" t="0" r="0" b="1905"/>
            <wp:docPr id="1603578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578199" name=""/>
                    <pic:cNvPicPr/>
                  </pic:nvPicPr>
                  <pic:blipFill>
                    <a:blip r:embed="rId7"/>
                    <a:stretch>
                      <a:fillRect/>
                    </a:stretch>
                  </pic:blipFill>
                  <pic:spPr>
                    <a:xfrm>
                      <a:off x="0" y="0"/>
                      <a:ext cx="6629400" cy="3446145"/>
                    </a:xfrm>
                    <a:prstGeom prst="rect">
                      <a:avLst/>
                    </a:prstGeom>
                  </pic:spPr>
                </pic:pic>
              </a:graphicData>
            </a:graphic>
          </wp:inline>
        </w:drawing>
      </w:r>
    </w:p>
    <w:p w14:paraId="6B594000" w14:textId="1805D51F" w:rsidR="004D4475" w:rsidRPr="004D4475" w:rsidRDefault="004D4475" w:rsidP="004D4475">
      <w:pPr>
        <w:spacing w:line="276" w:lineRule="auto"/>
        <w:jc w:val="center"/>
        <w:rPr>
          <w:rFonts w:ascii="Arial" w:hAnsi="Arial" w:cs="Arial"/>
          <w:i/>
          <w:iCs/>
          <w:sz w:val="22"/>
          <w:szCs w:val="22"/>
        </w:rPr>
      </w:pPr>
      <w:r w:rsidRPr="004D4475">
        <w:rPr>
          <w:rFonts w:ascii="Arial" w:hAnsi="Arial" w:cs="Arial"/>
          <w:i/>
          <w:iCs/>
          <w:sz w:val="22"/>
          <w:szCs w:val="22"/>
        </w:rPr>
        <w:t>Block Plan (Annexe highlighted yellow)</w:t>
      </w:r>
    </w:p>
    <w:p w14:paraId="1DCDA61F" w14:textId="77777777" w:rsidR="004D4475" w:rsidRPr="00075C07" w:rsidRDefault="004D4475" w:rsidP="00CC6665">
      <w:pPr>
        <w:spacing w:line="276" w:lineRule="auto"/>
        <w:rPr>
          <w:rFonts w:ascii="Arial" w:hAnsi="Arial" w:cs="Arial"/>
          <w:sz w:val="22"/>
          <w:szCs w:val="22"/>
        </w:rPr>
      </w:pPr>
    </w:p>
    <w:p w14:paraId="2D95CBD1" w14:textId="69364EA8" w:rsidR="007A5705" w:rsidRPr="00075C07" w:rsidRDefault="006C1101" w:rsidP="00CC6665">
      <w:pPr>
        <w:spacing w:line="276" w:lineRule="auto"/>
        <w:rPr>
          <w:rFonts w:ascii="Arial" w:hAnsi="Arial" w:cs="Arial"/>
          <w:sz w:val="22"/>
          <w:szCs w:val="22"/>
          <w:u w:val="single"/>
        </w:rPr>
      </w:pPr>
      <w:r w:rsidRPr="00075C07">
        <w:rPr>
          <w:rFonts w:ascii="Arial" w:hAnsi="Arial" w:cs="Arial"/>
          <w:sz w:val="22"/>
          <w:szCs w:val="22"/>
          <w:u w:val="single"/>
        </w:rPr>
        <w:t>Amenity</w:t>
      </w:r>
    </w:p>
    <w:p w14:paraId="2115ADE5" w14:textId="77777777" w:rsidR="00BA0474" w:rsidRPr="00075C07" w:rsidRDefault="00BA0474" w:rsidP="00CC6665">
      <w:pPr>
        <w:spacing w:line="276" w:lineRule="auto"/>
        <w:rPr>
          <w:rFonts w:ascii="Arial" w:hAnsi="Arial" w:cs="Arial"/>
          <w:sz w:val="22"/>
          <w:szCs w:val="22"/>
          <w:u w:val="single"/>
        </w:rPr>
      </w:pPr>
    </w:p>
    <w:p w14:paraId="2E796757" w14:textId="7CF3BE3A"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sz w:val="22"/>
          <w:szCs w:val="22"/>
        </w:rPr>
        <w:t>Point vii of Core Policy 57 Ensuring High Quality Design and Place Shaping of the Wiltshire Core Strategy seeks to ensure that developments do not adversely affect neighbouring properties.</w:t>
      </w:r>
    </w:p>
    <w:p w14:paraId="027E31C0" w14:textId="77777777" w:rsidR="00BA0474" w:rsidRPr="00075C07" w:rsidRDefault="00BA0474" w:rsidP="00CC6665">
      <w:pPr>
        <w:spacing w:line="276" w:lineRule="auto"/>
        <w:jc w:val="both"/>
        <w:rPr>
          <w:rFonts w:ascii="Arial" w:hAnsi="Arial" w:cs="Arial"/>
          <w:color w:val="000000" w:themeColor="text1"/>
          <w:sz w:val="22"/>
          <w:szCs w:val="22"/>
        </w:rPr>
      </w:pPr>
    </w:p>
    <w:p w14:paraId="3E474E9E" w14:textId="77777777" w:rsidR="00BA0474" w:rsidRPr="00632F44" w:rsidRDefault="00BA0474" w:rsidP="00CC6665">
      <w:pPr>
        <w:spacing w:line="276" w:lineRule="auto"/>
        <w:jc w:val="both"/>
        <w:rPr>
          <w:rFonts w:ascii="Arial" w:hAnsi="Arial" w:cs="Arial"/>
          <w:sz w:val="22"/>
          <w:szCs w:val="22"/>
        </w:rPr>
      </w:pPr>
      <w:r w:rsidRPr="00632F44">
        <w:rPr>
          <w:rFonts w:ascii="Arial" w:hAnsi="Arial" w:cs="Arial"/>
          <w:sz w:val="22"/>
          <w:szCs w:val="22"/>
        </w:rPr>
        <w:t xml:space="preserve">The National Planning Policy Framework (NPPF), particularly Paragraph 135, stresses that planning decisions should ensure developments provide a high standard of amenity for existing and future users.   </w:t>
      </w:r>
    </w:p>
    <w:p w14:paraId="509FE242" w14:textId="77777777" w:rsidR="00BA0474" w:rsidRPr="00632F44" w:rsidRDefault="00BA0474" w:rsidP="00CC6665">
      <w:pPr>
        <w:spacing w:line="276" w:lineRule="auto"/>
        <w:jc w:val="both"/>
        <w:rPr>
          <w:rFonts w:ascii="Arial" w:hAnsi="Arial" w:cs="Arial"/>
          <w:sz w:val="22"/>
          <w:szCs w:val="22"/>
        </w:rPr>
      </w:pPr>
    </w:p>
    <w:p w14:paraId="7AE615CE" w14:textId="77777777" w:rsidR="00632F44" w:rsidRPr="00632F44" w:rsidRDefault="00632F44" w:rsidP="00632F44">
      <w:pPr>
        <w:spacing w:line="276" w:lineRule="auto"/>
        <w:jc w:val="both"/>
        <w:rPr>
          <w:rFonts w:ascii="Arial" w:hAnsi="Arial" w:cs="Arial"/>
          <w:sz w:val="22"/>
          <w:szCs w:val="22"/>
        </w:rPr>
      </w:pPr>
      <w:r w:rsidRPr="00632F44">
        <w:rPr>
          <w:rFonts w:ascii="Arial" w:hAnsi="Arial" w:cs="Arial"/>
          <w:sz w:val="22"/>
          <w:szCs w:val="22"/>
        </w:rPr>
        <w:t>The proposed use of the annexe as a one-bedroom dwelling is not considered to give rise to unacceptable impacts on the amenity of neighbouring occupiers. The accommodation is modest in scale and the level of activity associated with its occupation would be comparable to that which could reasonably occur through incidental or ancillary use of the annexe. The site occupies a relatively large residential curtilage, with separation from neighbouring properties and the benefit of established boundary treatments which provide a degree of screening. As such, the proposal would not result in material overlooking, loss of privacy, noise, or disturbance.</w:t>
      </w:r>
    </w:p>
    <w:p w14:paraId="43AB52ED" w14:textId="77777777" w:rsidR="00632F44" w:rsidRPr="00632F44" w:rsidRDefault="00632F44" w:rsidP="00632F44">
      <w:pPr>
        <w:spacing w:line="276" w:lineRule="auto"/>
        <w:jc w:val="both"/>
        <w:rPr>
          <w:rFonts w:ascii="Arial" w:hAnsi="Arial" w:cs="Arial"/>
          <w:sz w:val="22"/>
          <w:szCs w:val="22"/>
        </w:rPr>
      </w:pPr>
    </w:p>
    <w:p w14:paraId="4B1279BD" w14:textId="67DF7386" w:rsidR="00BA0474" w:rsidRPr="00632F44" w:rsidRDefault="00632F44" w:rsidP="00632F44">
      <w:pPr>
        <w:spacing w:line="276" w:lineRule="auto"/>
        <w:jc w:val="both"/>
        <w:rPr>
          <w:rFonts w:ascii="Arial" w:hAnsi="Arial" w:cs="Arial"/>
          <w:sz w:val="22"/>
          <w:szCs w:val="22"/>
        </w:rPr>
      </w:pPr>
      <w:r w:rsidRPr="00632F44">
        <w:rPr>
          <w:rFonts w:ascii="Arial" w:hAnsi="Arial" w:cs="Arial"/>
          <w:sz w:val="22"/>
          <w:szCs w:val="22"/>
        </w:rPr>
        <w:t>In terms of the living conditions of future occupiers, the annexe provides a suitable standard of internal accommodation and benefits from access to a defined area of private outdoor space. This external amenity area is proportionate to the size of the unit and provides adequate space for sitting out, drying clothes and general day-to-day use. Overall, the proposal is considered to provide an acceptable standard of residential amenity for both existing and future occupants, in accordance with Core Policy 57 of the Wiltshire Core Strategy.</w:t>
      </w:r>
    </w:p>
    <w:p w14:paraId="768C5D9D" w14:textId="77777777" w:rsidR="00632F44" w:rsidRPr="00075C07" w:rsidRDefault="00632F44" w:rsidP="00632F44">
      <w:pPr>
        <w:spacing w:line="276" w:lineRule="auto"/>
        <w:jc w:val="both"/>
        <w:rPr>
          <w:rFonts w:ascii="Arial" w:hAnsi="Arial" w:cs="Arial"/>
          <w:color w:val="000000" w:themeColor="text1"/>
          <w:sz w:val="22"/>
          <w:szCs w:val="22"/>
        </w:rPr>
      </w:pPr>
    </w:p>
    <w:p w14:paraId="1ED52FD0" w14:textId="5F300BF4" w:rsidR="00BA0474" w:rsidRPr="00075C07" w:rsidRDefault="00BA0474" w:rsidP="00CC6665">
      <w:pPr>
        <w:spacing w:line="276" w:lineRule="auto"/>
        <w:jc w:val="both"/>
        <w:rPr>
          <w:rFonts w:ascii="Arial" w:hAnsi="Arial" w:cs="Arial"/>
          <w:color w:val="000000" w:themeColor="text1"/>
          <w:sz w:val="22"/>
          <w:szCs w:val="22"/>
        </w:rPr>
      </w:pPr>
      <w:r w:rsidRPr="00065DCE">
        <w:rPr>
          <w:rFonts w:ascii="Arial" w:hAnsi="Arial" w:cs="Arial"/>
          <w:sz w:val="22"/>
          <w:szCs w:val="22"/>
        </w:rPr>
        <w:t xml:space="preserve">The proposal is appropriately sited, designed, and oriented to ensure that it would not result in unacceptable impact upon/to the </w:t>
      </w:r>
      <w:r w:rsidRPr="00075C07">
        <w:rPr>
          <w:rFonts w:ascii="Arial" w:hAnsi="Arial" w:cs="Arial"/>
          <w:color w:val="000000" w:themeColor="text1"/>
          <w:sz w:val="22"/>
          <w:szCs w:val="22"/>
        </w:rPr>
        <w:t>amenities or living conditions of neighbouring residential occupiers, particularly in terms of outlook, privacy, or access to natural light.</w:t>
      </w:r>
    </w:p>
    <w:p w14:paraId="73980478" w14:textId="77777777" w:rsidR="00BA0474" w:rsidRPr="00075C07" w:rsidRDefault="00BA0474" w:rsidP="00CC6665">
      <w:pPr>
        <w:spacing w:line="276" w:lineRule="auto"/>
        <w:jc w:val="both"/>
        <w:rPr>
          <w:rFonts w:ascii="Arial" w:hAnsi="Arial" w:cs="Arial"/>
          <w:color w:val="000000" w:themeColor="text1"/>
          <w:sz w:val="22"/>
          <w:szCs w:val="22"/>
        </w:rPr>
      </w:pPr>
    </w:p>
    <w:p w14:paraId="29F05B7E" w14:textId="77777777"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26A9503D" w14:textId="77777777" w:rsidR="00E94629" w:rsidRPr="00075C07" w:rsidRDefault="00E94629" w:rsidP="00CC6665">
      <w:pPr>
        <w:spacing w:line="276" w:lineRule="auto"/>
        <w:rPr>
          <w:rFonts w:ascii="Arial" w:hAnsi="Arial" w:cs="Arial"/>
          <w:sz w:val="22"/>
          <w:szCs w:val="22"/>
        </w:rPr>
      </w:pPr>
    </w:p>
    <w:p w14:paraId="4AE439C7" w14:textId="5926B438" w:rsidR="002A73D1" w:rsidRDefault="00212E9D" w:rsidP="00CC6665">
      <w:pPr>
        <w:spacing w:line="276" w:lineRule="auto"/>
        <w:rPr>
          <w:rFonts w:ascii="Arial" w:hAnsi="Arial" w:cs="Arial"/>
          <w:sz w:val="22"/>
          <w:szCs w:val="22"/>
          <w:u w:val="single"/>
        </w:rPr>
      </w:pPr>
      <w:r w:rsidRPr="00075C07">
        <w:rPr>
          <w:rFonts w:ascii="Arial" w:hAnsi="Arial" w:cs="Arial"/>
          <w:sz w:val="22"/>
          <w:szCs w:val="22"/>
          <w:u w:val="single"/>
        </w:rPr>
        <w:t xml:space="preserve">Transport and </w:t>
      </w:r>
      <w:r w:rsidR="00AB1E61" w:rsidRPr="00075C07">
        <w:rPr>
          <w:rFonts w:ascii="Arial" w:hAnsi="Arial" w:cs="Arial"/>
          <w:sz w:val="22"/>
          <w:szCs w:val="22"/>
          <w:u w:val="single"/>
        </w:rPr>
        <w:t>H</w:t>
      </w:r>
      <w:r w:rsidRPr="00075C07">
        <w:rPr>
          <w:rFonts w:ascii="Arial" w:hAnsi="Arial" w:cs="Arial"/>
          <w:sz w:val="22"/>
          <w:szCs w:val="22"/>
          <w:u w:val="single"/>
        </w:rPr>
        <w:t>ighways</w:t>
      </w:r>
    </w:p>
    <w:p w14:paraId="26B99AD8" w14:textId="77777777" w:rsidR="00274583" w:rsidRPr="00274583" w:rsidRDefault="00274583" w:rsidP="00CC6665">
      <w:pPr>
        <w:spacing w:line="276" w:lineRule="auto"/>
        <w:rPr>
          <w:rFonts w:ascii="Arial" w:hAnsi="Arial" w:cs="Arial"/>
          <w:b/>
          <w:bCs/>
          <w:i/>
          <w:iCs/>
          <w:sz w:val="22"/>
          <w:szCs w:val="22"/>
          <w:u w:val="single"/>
        </w:rPr>
      </w:pPr>
    </w:p>
    <w:p w14:paraId="18CC84D8" w14:textId="77777777" w:rsidR="00274583" w:rsidRPr="00274583" w:rsidRDefault="00274583" w:rsidP="00274583">
      <w:pPr>
        <w:spacing w:line="276" w:lineRule="auto"/>
        <w:jc w:val="both"/>
        <w:rPr>
          <w:rFonts w:ascii="Arial" w:hAnsi="Arial" w:cs="Arial"/>
          <w:sz w:val="22"/>
          <w:szCs w:val="22"/>
        </w:rPr>
      </w:pPr>
      <w:r w:rsidRPr="00274583">
        <w:rPr>
          <w:rFonts w:ascii="Arial" w:hAnsi="Arial" w:cs="Arial"/>
          <w:sz w:val="22"/>
          <w:szCs w:val="22"/>
        </w:rPr>
        <w:t>Core Policy 60 of the Wiltshire Core Strategy seeks to support safe and efficient movement of people and mitigate the transport impacts of development, whilst Core Policy 61 requires development to provide safe access to the highway network. Paragraph 116 of the NPPF advises that development should only be refused on highways grounds where there would be an unacceptable impact on highway safety or where the residual cumulative impacts on the road network would be severe.</w:t>
      </w:r>
    </w:p>
    <w:p w14:paraId="29049820" w14:textId="77777777" w:rsidR="00274583" w:rsidRPr="00274583" w:rsidRDefault="00274583" w:rsidP="00274583">
      <w:pPr>
        <w:spacing w:line="276" w:lineRule="auto"/>
        <w:jc w:val="both"/>
        <w:rPr>
          <w:rFonts w:ascii="Arial" w:hAnsi="Arial" w:cs="Arial"/>
          <w:sz w:val="22"/>
          <w:szCs w:val="22"/>
        </w:rPr>
      </w:pPr>
    </w:p>
    <w:p w14:paraId="79111467" w14:textId="77777777" w:rsidR="00274583" w:rsidRPr="00274583" w:rsidRDefault="00274583" w:rsidP="00274583">
      <w:pPr>
        <w:spacing w:line="276" w:lineRule="auto"/>
        <w:jc w:val="both"/>
        <w:rPr>
          <w:rFonts w:ascii="Arial" w:hAnsi="Arial" w:cs="Arial"/>
          <w:sz w:val="22"/>
          <w:szCs w:val="22"/>
        </w:rPr>
      </w:pPr>
      <w:r w:rsidRPr="00274583">
        <w:rPr>
          <w:rFonts w:ascii="Arial" w:hAnsi="Arial" w:cs="Arial"/>
          <w:sz w:val="22"/>
          <w:szCs w:val="22"/>
        </w:rPr>
        <w:t>The proposal would utilise the existing access, driveway and parking arrangements associated with the host dwelling, with no alterations to the highway or access arrangements proposed. The Local Highway Authority has raised no objection to the development, and there is no evidence to suggest that the modest intensification associated with a one-bedroom unit would give rise to material highway safety concerns.</w:t>
      </w:r>
    </w:p>
    <w:p w14:paraId="0E188415" w14:textId="77777777" w:rsidR="00274583" w:rsidRPr="00274583" w:rsidRDefault="00274583" w:rsidP="00274583">
      <w:pPr>
        <w:spacing w:line="276" w:lineRule="auto"/>
        <w:jc w:val="both"/>
        <w:rPr>
          <w:rFonts w:ascii="Arial" w:hAnsi="Arial" w:cs="Arial"/>
          <w:sz w:val="22"/>
          <w:szCs w:val="22"/>
        </w:rPr>
      </w:pPr>
    </w:p>
    <w:p w14:paraId="1D84EB61" w14:textId="1F48ADA1" w:rsidR="002A73D1" w:rsidRPr="00274583" w:rsidRDefault="00274583" w:rsidP="00274583">
      <w:pPr>
        <w:spacing w:line="276" w:lineRule="auto"/>
        <w:jc w:val="both"/>
        <w:rPr>
          <w:rFonts w:ascii="Arial" w:hAnsi="Arial" w:cs="Arial"/>
          <w:sz w:val="22"/>
          <w:szCs w:val="22"/>
        </w:rPr>
      </w:pPr>
      <w:r w:rsidRPr="00274583">
        <w:rPr>
          <w:rFonts w:ascii="Arial" w:hAnsi="Arial" w:cs="Arial"/>
          <w:sz w:val="22"/>
          <w:szCs w:val="22"/>
        </w:rPr>
        <w:t>Core Policy 64 requires development to comply with adopted parking standards, as set out within the Wiltshire Local Transport Plan and Car Parking Strategy. In this case, a one-bedroom dwelling would require a minimum of one parking space. The site benefits from an established parking area with capacity for multiple vehicles, and it has been demonstrated that sufficient space is available to accommodate the needs of both the host dwelling and the proposed unit. Subject to the identification and retention of a dedicated parking space for the annexe, the proposal is considered to accord with adopted parking standards and would not result in unacceptable pressure on the surrounding highway network.</w:t>
      </w:r>
    </w:p>
    <w:p w14:paraId="6F46A74A" w14:textId="77777777" w:rsidR="00274583" w:rsidRPr="00075C07" w:rsidRDefault="00274583" w:rsidP="00274583">
      <w:pPr>
        <w:spacing w:line="276" w:lineRule="auto"/>
        <w:jc w:val="both"/>
        <w:rPr>
          <w:rFonts w:ascii="Arial" w:hAnsi="Arial" w:cs="Arial"/>
          <w:sz w:val="22"/>
          <w:szCs w:val="22"/>
        </w:rPr>
      </w:pPr>
    </w:p>
    <w:p w14:paraId="4F59081F" w14:textId="3F354385" w:rsidR="002A73D1" w:rsidRDefault="002A73D1" w:rsidP="00CC6665">
      <w:pPr>
        <w:spacing w:line="276" w:lineRule="auto"/>
        <w:rPr>
          <w:rFonts w:ascii="Arial" w:hAnsi="Arial" w:cs="Arial"/>
          <w:sz w:val="22"/>
          <w:szCs w:val="22"/>
          <w:u w:val="single"/>
        </w:rPr>
      </w:pPr>
      <w:r w:rsidRPr="00075C07">
        <w:rPr>
          <w:rFonts w:ascii="Arial" w:hAnsi="Arial" w:cs="Arial"/>
          <w:sz w:val="22"/>
          <w:szCs w:val="22"/>
          <w:u w:val="single"/>
        </w:rPr>
        <w:t>Ecology</w:t>
      </w:r>
    </w:p>
    <w:p w14:paraId="49948A3D" w14:textId="77777777" w:rsidR="00D12B29" w:rsidRPr="00D12B29" w:rsidRDefault="00D12B29" w:rsidP="00D12B29">
      <w:pPr>
        <w:spacing w:line="276" w:lineRule="auto"/>
        <w:jc w:val="both"/>
        <w:rPr>
          <w:rFonts w:ascii="Arial" w:hAnsi="Arial" w:cs="Arial"/>
          <w:b/>
          <w:bCs/>
          <w:i/>
          <w:iCs/>
          <w:sz w:val="22"/>
          <w:szCs w:val="22"/>
          <w:u w:val="single"/>
        </w:rPr>
      </w:pPr>
    </w:p>
    <w:p w14:paraId="54EA7290" w14:textId="77777777" w:rsidR="00D12B29" w:rsidRPr="00D12B29" w:rsidRDefault="00D12B29" w:rsidP="00D12B29">
      <w:pPr>
        <w:spacing w:line="276" w:lineRule="auto"/>
        <w:jc w:val="both"/>
        <w:rPr>
          <w:rFonts w:ascii="Arial" w:hAnsi="Arial" w:cs="Arial"/>
          <w:sz w:val="22"/>
          <w:szCs w:val="22"/>
        </w:rPr>
      </w:pPr>
      <w:r w:rsidRPr="00D12B29">
        <w:rPr>
          <w:rFonts w:ascii="Arial" w:hAnsi="Arial" w:cs="Arial"/>
          <w:sz w:val="22"/>
          <w:szCs w:val="22"/>
        </w:rPr>
        <w:t>Core Policy 50 of the Wiltshire Core Strategy seeks to ensure that development avoids adverse impacts on biodiversity and, where possible, enhances ecological value. The proposal relates solely to the change of use of an existing building and does not involve any external alterations, land take, or works to the fabric of the building that would be likely to affect habitats or protected species.</w:t>
      </w:r>
    </w:p>
    <w:p w14:paraId="1BBC0C1D" w14:textId="77777777" w:rsidR="00D12B29" w:rsidRPr="00D12B29" w:rsidRDefault="00D12B29" w:rsidP="00D12B29">
      <w:pPr>
        <w:spacing w:line="276" w:lineRule="auto"/>
        <w:jc w:val="both"/>
        <w:rPr>
          <w:rFonts w:ascii="Arial" w:hAnsi="Arial" w:cs="Arial"/>
          <w:sz w:val="22"/>
          <w:szCs w:val="22"/>
        </w:rPr>
      </w:pPr>
    </w:p>
    <w:p w14:paraId="4139EDBB" w14:textId="77777777" w:rsidR="00D12B29" w:rsidRPr="00D12B29" w:rsidRDefault="00D12B29" w:rsidP="00D12B29">
      <w:pPr>
        <w:spacing w:line="276" w:lineRule="auto"/>
        <w:jc w:val="both"/>
        <w:rPr>
          <w:rFonts w:ascii="Arial" w:hAnsi="Arial" w:cs="Arial"/>
          <w:sz w:val="22"/>
          <w:szCs w:val="22"/>
        </w:rPr>
      </w:pPr>
      <w:r w:rsidRPr="00D12B29">
        <w:rPr>
          <w:rFonts w:ascii="Arial" w:hAnsi="Arial" w:cs="Arial"/>
          <w:sz w:val="22"/>
          <w:szCs w:val="22"/>
        </w:rPr>
        <w:t xml:space="preserve">The site is located within </w:t>
      </w:r>
      <w:proofErr w:type="gramStart"/>
      <w:r w:rsidRPr="00D12B29">
        <w:rPr>
          <w:rFonts w:ascii="Arial" w:hAnsi="Arial" w:cs="Arial"/>
          <w:sz w:val="22"/>
          <w:szCs w:val="22"/>
        </w:rPr>
        <w:t>a number of</w:t>
      </w:r>
      <w:proofErr w:type="gramEnd"/>
      <w:r w:rsidRPr="00D12B29">
        <w:rPr>
          <w:rFonts w:ascii="Arial" w:hAnsi="Arial" w:cs="Arial"/>
          <w:sz w:val="22"/>
          <w:szCs w:val="22"/>
        </w:rPr>
        <w:t xml:space="preserve"> ecological buffer zones associated with SAC designations; however, given the absence of operational development and the modest scale of the proposal, it is not considered that the development would give rise to harm to designated sites or protected species. The use of the building would remain residential in nature, and no intensification is proposed that would materially affect ecological interests.</w:t>
      </w:r>
    </w:p>
    <w:p w14:paraId="09A75453" w14:textId="77777777" w:rsidR="00D12B29" w:rsidRPr="00D12B29" w:rsidRDefault="00D12B29" w:rsidP="00D12B29">
      <w:pPr>
        <w:spacing w:line="276" w:lineRule="auto"/>
        <w:jc w:val="both"/>
        <w:rPr>
          <w:rFonts w:ascii="Arial" w:hAnsi="Arial" w:cs="Arial"/>
          <w:sz w:val="22"/>
          <w:szCs w:val="22"/>
        </w:rPr>
      </w:pPr>
    </w:p>
    <w:p w14:paraId="6661FC98" w14:textId="77777777" w:rsidR="00D12B29" w:rsidRPr="00D12B29" w:rsidRDefault="00D12B29" w:rsidP="00D12B29">
      <w:pPr>
        <w:spacing w:line="276" w:lineRule="auto"/>
        <w:jc w:val="both"/>
        <w:rPr>
          <w:rFonts w:ascii="Arial" w:hAnsi="Arial" w:cs="Arial"/>
          <w:sz w:val="22"/>
          <w:szCs w:val="22"/>
        </w:rPr>
      </w:pPr>
      <w:r w:rsidRPr="00D12B29">
        <w:rPr>
          <w:rFonts w:ascii="Arial" w:hAnsi="Arial" w:cs="Arial"/>
          <w:sz w:val="22"/>
          <w:szCs w:val="22"/>
        </w:rPr>
        <w:t>In addition, the proposal falls within the category of development that is exempt from the requirement to deliver Biodiversity Net Gain, as it does not constitute operational development.</w:t>
      </w:r>
    </w:p>
    <w:p w14:paraId="760ED1FB" w14:textId="77777777" w:rsidR="00D12B29" w:rsidRPr="00D12B29" w:rsidRDefault="00D12B29" w:rsidP="00D12B29">
      <w:pPr>
        <w:spacing w:line="276" w:lineRule="auto"/>
        <w:jc w:val="both"/>
        <w:rPr>
          <w:rFonts w:ascii="Arial" w:hAnsi="Arial" w:cs="Arial"/>
          <w:sz w:val="22"/>
          <w:szCs w:val="22"/>
        </w:rPr>
      </w:pPr>
    </w:p>
    <w:p w14:paraId="26558037" w14:textId="58242F01" w:rsidR="002A73D1" w:rsidRPr="00D12B29" w:rsidRDefault="00D12B29" w:rsidP="00D12B29">
      <w:pPr>
        <w:spacing w:line="276" w:lineRule="auto"/>
        <w:jc w:val="both"/>
        <w:rPr>
          <w:rFonts w:ascii="Arial" w:hAnsi="Arial" w:cs="Arial"/>
          <w:sz w:val="22"/>
          <w:szCs w:val="22"/>
        </w:rPr>
      </w:pPr>
      <w:r w:rsidRPr="00D12B29">
        <w:rPr>
          <w:rFonts w:ascii="Arial" w:hAnsi="Arial" w:cs="Arial"/>
          <w:sz w:val="22"/>
          <w:szCs w:val="22"/>
        </w:rPr>
        <w:t>Accordingly, the proposal is considered to comply with Core Policy 50 of the Wiltshire Core Strategy, with no adverse ecological impacts identified.</w:t>
      </w:r>
    </w:p>
    <w:p w14:paraId="0C9FB90C" w14:textId="77777777" w:rsidR="00D12B29" w:rsidRPr="00075C07" w:rsidRDefault="00D12B29" w:rsidP="00D12B29">
      <w:pPr>
        <w:spacing w:line="276" w:lineRule="auto"/>
        <w:rPr>
          <w:rFonts w:ascii="Arial" w:hAnsi="Arial" w:cs="Arial"/>
          <w:sz w:val="22"/>
          <w:szCs w:val="22"/>
        </w:rPr>
      </w:pPr>
    </w:p>
    <w:p w14:paraId="5868754C" w14:textId="30F6DF58" w:rsidR="002A73D1" w:rsidRPr="00075C07" w:rsidRDefault="002A73D1" w:rsidP="00CC6665">
      <w:pPr>
        <w:spacing w:line="276" w:lineRule="auto"/>
        <w:rPr>
          <w:rFonts w:ascii="Arial" w:hAnsi="Arial" w:cs="Arial"/>
          <w:b/>
          <w:bCs/>
          <w:i/>
          <w:iCs/>
          <w:sz w:val="22"/>
          <w:szCs w:val="22"/>
          <w:u w:val="single"/>
        </w:rPr>
      </w:pPr>
      <w:r w:rsidRPr="00075C07">
        <w:rPr>
          <w:rFonts w:ascii="Arial" w:hAnsi="Arial" w:cs="Arial"/>
          <w:sz w:val="22"/>
          <w:szCs w:val="22"/>
          <w:u w:val="single"/>
        </w:rPr>
        <w:t>Flooding and Drainage</w:t>
      </w:r>
    </w:p>
    <w:p w14:paraId="2DED6A62" w14:textId="77777777" w:rsidR="00CC2B1B" w:rsidRPr="00CC2B1B" w:rsidRDefault="00CC2B1B" w:rsidP="00CC2B1B">
      <w:pPr>
        <w:pStyle w:val="NormalWeb"/>
        <w:spacing w:line="276" w:lineRule="auto"/>
        <w:jc w:val="both"/>
        <w:rPr>
          <w:rFonts w:ascii="Arial" w:eastAsia="Times New Roman" w:hAnsi="Arial" w:cs="Arial"/>
          <w:sz w:val="22"/>
          <w:szCs w:val="22"/>
        </w:rPr>
      </w:pPr>
      <w:r w:rsidRPr="00CC2B1B">
        <w:rPr>
          <w:rFonts w:ascii="Arial" w:eastAsia="Times New Roman" w:hAnsi="Arial" w:cs="Arial"/>
          <w:sz w:val="22"/>
          <w:szCs w:val="22"/>
        </w:rPr>
        <w:lastRenderedPageBreak/>
        <w:t>Core Policy 67 of the Wiltshire Core Strategy requires development to be located and designed to minimise vulnerability to flooding and to ensure it does not increase flood risk elsewhere. The application site is located within Flood Zone 1, which represents the lowest probability of flooding, and there is no evidence to suggest that the site is affected by surface water or groundwater flooding to a degree that would constrain the proposed development.</w:t>
      </w:r>
    </w:p>
    <w:p w14:paraId="0816F7AA" w14:textId="77777777" w:rsidR="00CC2B1B" w:rsidRPr="00CC2B1B" w:rsidRDefault="00CC2B1B" w:rsidP="00CC2B1B">
      <w:pPr>
        <w:pStyle w:val="NormalWeb"/>
        <w:spacing w:line="276" w:lineRule="auto"/>
        <w:jc w:val="both"/>
        <w:rPr>
          <w:rFonts w:ascii="Arial" w:eastAsia="Times New Roman" w:hAnsi="Arial" w:cs="Arial"/>
          <w:sz w:val="22"/>
          <w:szCs w:val="22"/>
        </w:rPr>
      </w:pPr>
      <w:r w:rsidRPr="00CC2B1B">
        <w:rPr>
          <w:rFonts w:ascii="Arial" w:eastAsia="Times New Roman" w:hAnsi="Arial" w:cs="Arial"/>
          <w:sz w:val="22"/>
          <w:szCs w:val="22"/>
        </w:rPr>
        <w:t xml:space="preserve">The proposal relates solely to the change of use of an existing building and does not involve any operational development or alterations to the site’s drainage arrangements. As such, it would continue to utilise the existing drainage infrastructure, which </w:t>
      </w:r>
      <w:proofErr w:type="gramStart"/>
      <w:r w:rsidRPr="00CC2B1B">
        <w:rPr>
          <w:rFonts w:ascii="Arial" w:eastAsia="Times New Roman" w:hAnsi="Arial" w:cs="Arial"/>
          <w:sz w:val="22"/>
          <w:szCs w:val="22"/>
        </w:rPr>
        <w:t>is considered to be</w:t>
      </w:r>
      <w:proofErr w:type="gramEnd"/>
      <w:r w:rsidRPr="00CC2B1B">
        <w:rPr>
          <w:rFonts w:ascii="Arial" w:eastAsia="Times New Roman" w:hAnsi="Arial" w:cs="Arial"/>
          <w:sz w:val="22"/>
          <w:szCs w:val="22"/>
        </w:rPr>
        <w:t xml:space="preserve"> functioning adequately. There is therefore no requirement for the introduction of sustainable drainage systems or further technical assessment in this instance.</w:t>
      </w:r>
    </w:p>
    <w:p w14:paraId="6F44F3EA" w14:textId="7427E1DD" w:rsidR="00EC61CC" w:rsidRDefault="00CC2B1B" w:rsidP="00CC2B1B">
      <w:pPr>
        <w:pStyle w:val="NormalWeb"/>
        <w:spacing w:before="0" w:beforeAutospacing="0" w:after="0" w:afterAutospacing="0" w:line="276" w:lineRule="auto"/>
        <w:jc w:val="both"/>
        <w:rPr>
          <w:rFonts w:ascii="Arial" w:eastAsia="Times New Roman" w:hAnsi="Arial" w:cs="Arial"/>
          <w:sz w:val="22"/>
          <w:szCs w:val="22"/>
        </w:rPr>
      </w:pPr>
      <w:r w:rsidRPr="00CC2B1B">
        <w:rPr>
          <w:rFonts w:ascii="Arial" w:eastAsia="Times New Roman" w:hAnsi="Arial" w:cs="Arial"/>
          <w:sz w:val="22"/>
          <w:szCs w:val="22"/>
        </w:rPr>
        <w:t>Having regard to the scale and nature of the proposal, and the fact that no built development is proposed, the development is considered acceptable in relation to flood risk and drainage, in accordance with Core Policy 67 of the Wiltshire Core Strategy and the relevant provisions of the NPPF.</w:t>
      </w:r>
    </w:p>
    <w:p w14:paraId="5DFCE3BD" w14:textId="77777777" w:rsidR="003241CE" w:rsidRDefault="003241CE" w:rsidP="00CC2B1B">
      <w:pPr>
        <w:pStyle w:val="NormalWeb"/>
        <w:spacing w:before="0" w:beforeAutospacing="0" w:after="0" w:afterAutospacing="0" w:line="276" w:lineRule="auto"/>
        <w:jc w:val="both"/>
        <w:rPr>
          <w:rFonts w:ascii="Arial" w:hAnsi="Arial" w:cs="Arial"/>
          <w:sz w:val="22"/>
          <w:szCs w:val="22"/>
        </w:rPr>
      </w:pPr>
    </w:p>
    <w:p w14:paraId="7EA9D77F" w14:textId="77777777" w:rsidR="000801AE" w:rsidRDefault="00DA046B" w:rsidP="000801AE">
      <w:pPr>
        <w:pStyle w:val="NormalWeb"/>
        <w:spacing w:before="0" w:beforeAutospacing="0" w:after="0" w:afterAutospacing="0" w:line="276" w:lineRule="auto"/>
        <w:jc w:val="both"/>
        <w:rPr>
          <w:rFonts w:ascii="Arial" w:hAnsi="Arial" w:cs="Arial"/>
          <w:sz w:val="22"/>
          <w:szCs w:val="22"/>
          <w:u w:val="single"/>
        </w:rPr>
      </w:pPr>
      <w:r w:rsidRPr="00DA046B">
        <w:rPr>
          <w:rFonts w:ascii="Arial" w:hAnsi="Arial" w:cs="Arial"/>
          <w:sz w:val="22"/>
          <w:szCs w:val="22"/>
          <w:u w:val="single"/>
        </w:rPr>
        <w:t>Planning Balance</w:t>
      </w:r>
    </w:p>
    <w:p w14:paraId="78352496" w14:textId="77777777" w:rsidR="000801AE" w:rsidRDefault="000801AE" w:rsidP="000801AE">
      <w:pPr>
        <w:pStyle w:val="NormalWeb"/>
        <w:spacing w:before="0" w:beforeAutospacing="0" w:after="0" w:afterAutospacing="0" w:line="276" w:lineRule="auto"/>
        <w:jc w:val="both"/>
        <w:rPr>
          <w:rFonts w:ascii="Arial" w:hAnsi="Arial" w:cs="Arial"/>
          <w:sz w:val="22"/>
          <w:szCs w:val="22"/>
          <w:u w:val="single"/>
        </w:rPr>
      </w:pPr>
    </w:p>
    <w:p w14:paraId="6FBBA56C" w14:textId="54BD2B5B" w:rsidR="000801AE" w:rsidRPr="000801AE" w:rsidRDefault="000801AE" w:rsidP="000801AE">
      <w:pPr>
        <w:pStyle w:val="NormalWeb"/>
        <w:spacing w:before="0" w:beforeAutospacing="0" w:after="0" w:afterAutospacing="0" w:line="276" w:lineRule="auto"/>
        <w:jc w:val="both"/>
        <w:rPr>
          <w:rFonts w:ascii="Arial" w:hAnsi="Arial" w:cs="Arial"/>
          <w:sz w:val="22"/>
          <w:szCs w:val="22"/>
          <w:u w:val="single"/>
        </w:rPr>
      </w:pPr>
      <w:r w:rsidRPr="000801AE">
        <w:rPr>
          <w:rFonts w:ascii="Arial" w:eastAsia="Times New Roman" w:hAnsi="Arial" w:cs="Arial"/>
          <w:sz w:val="22"/>
          <w:szCs w:val="22"/>
        </w:rPr>
        <w:t>The Local Planning Authority is currently unable to demonstrate a five-year supply of deliverable housing sites, with a supply position of approximately 2.8 years. This represents a significant material consideration and renders the most important policies for determining the application out of date. In accordance with paragraph 11(d) of the NPPF, permission should therefore be granted unless the application of policies in the Framework that protect areas or assets of particular importance provides a clear reason for refusing the development, or any adverse impacts would significantly and demonstrably outweigh the benefits.</w:t>
      </w:r>
    </w:p>
    <w:p w14:paraId="0CC609A9" w14:textId="77777777" w:rsidR="000801AE" w:rsidRPr="000801AE" w:rsidRDefault="000801AE" w:rsidP="000801AE">
      <w:pPr>
        <w:pStyle w:val="NormalWeb"/>
        <w:spacing w:line="276" w:lineRule="auto"/>
        <w:jc w:val="both"/>
        <w:rPr>
          <w:rFonts w:ascii="Arial" w:eastAsia="Times New Roman" w:hAnsi="Arial" w:cs="Arial"/>
          <w:sz w:val="22"/>
          <w:szCs w:val="22"/>
        </w:rPr>
      </w:pPr>
      <w:r w:rsidRPr="000801AE">
        <w:rPr>
          <w:rFonts w:ascii="Arial" w:eastAsia="Times New Roman" w:hAnsi="Arial" w:cs="Arial"/>
          <w:sz w:val="22"/>
          <w:szCs w:val="22"/>
        </w:rPr>
        <w:t xml:space="preserve">The site lies within the Green Belt, which is identified within footnote 7 of the NPPF. However, as set out in the assessment above, the proposal would preserve the openness of the Green Belt and would not conflict with its purposes. The limited additional activity associated with the use would not amount to material harm, particularly when </w:t>
      </w:r>
      <w:proofErr w:type="gramStart"/>
      <w:r w:rsidRPr="000801AE">
        <w:rPr>
          <w:rFonts w:ascii="Arial" w:eastAsia="Times New Roman" w:hAnsi="Arial" w:cs="Arial"/>
          <w:sz w:val="22"/>
          <w:szCs w:val="22"/>
        </w:rPr>
        <w:t>taking into account</w:t>
      </w:r>
      <w:proofErr w:type="gramEnd"/>
      <w:r w:rsidRPr="000801AE">
        <w:rPr>
          <w:rFonts w:ascii="Arial" w:eastAsia="Times New Roman" w:hAnsi="Arial" w:cs="Arial"/>
          <w:sz w:val="22"/>
          <w:szCs w:val="22"/>
        </w:rPr>
        <w:t xml:space="preserve"> the temporary and reversible nature of the proposal. As such, Green Belt policy does not provide a strong reason for refusal in this instance, and the tilted balance is engaged.</w:t>
      </w:r>
    </w:p>
    <w:p w14:paraId="246D61C0" w14:textId="77777777" w:rsidR="000801AE" w:rsidRPr="000801AE" w:rsidRDefault="000801AE" w:rsidP="000801AE">
      <w:pPr>
        <w:pStyle w:val="NormalWeb"/>
        <w:spacing w:line="276" w:lineRule="auto"/>
        <w:jc w:val="both"/>
        <w:rPr>
          <w:rFonts w:ascii="Arial" w:eastAsia="Times New Roman" w:hAnsi="Arial" w:cs="Arial"/>
          <w:sz w:val="22"/>
          <w:szCs w:val="22"/>
        </w:rPr>
      </w:pPr>
      <w:r w:rsidRPr="000801AE">
        <w:rPr>
          <w:rFonts w:ascii="Arial" w:eastAsia="Times New Roman" w:hAnsi="Arial" w:cs="Arial"/>
          <w:sz w:val="22"/>
          <w:szCs w:val="22"/>
        </w:rPr>
        <w:t>In applying paragraph 11(d)(ii), it is acknowledged that the proposal gives rise to a limited degree of policy conflict, including with Core Policy 1, and the potential for minor non-spatial impacts on openness arising from the additional residential activity. However, these harms are afforded limited weight given the modest scale of the development, the absence of operational development, and the temporary nature of the proposal.</w:t>
      </w:r>
    </w:p>
    <w:p w14:paraId="134BD5EC" w14:textId="77777777" w:rsidR="000801AE" w:rsidRPr="000801AE" w:rsidRDefault="000801AE" w:rsidP="000801AE">
      <w:pPr>
        <w:pStyle w:val="NormalWeb"/>
        <w:spacing w:line="276" w:lineRule="auto"/>
        <w:jc w:val="both"/>
        <w:rPr>
          <w:rFonts w:ascii="Arial" w:eastAsia="Times New Roman" w:hAnsi="Arial" w:cs="Arial"/>
          <w:sz w:val="22"/>
          <w:szCs w:val="22"/>
        </w:rPr>
      </w:pPr>
      <w:r w:rsidRPr="000801AE">
        <w:rPr>
          <w:rFonts w:ascii="Arial" w:eastAsia="Times New Roman" w:hAnsi="Arial" w:cs="Arial"/>
          <w:sz w:val="22"/>
          <w:szCs w:val="22"/>
        </w:rPr>
        <w:t>Against this, the proposal would deliver a modest but nevertheless valuable contribution to housing supply in the context of a significant shortfall, making effective use of an existing residential building without the need for new construction. The proposal would not give rise to adverse impacts in respect of design, residential amenity, highways, ecology or flood risk.</w:t>
      </w:r>
    </w:p>
    <w:p w14:paraId="5533FA90" w14:textId="5F5A8A09" w:rsidR="00DA046B" w:rsidRDefault="000801AE" w:rsidP="000801AE">
      <w:pPr>
        <w:pStyle w:val="NormalWeb"/>
        <w:spacing w:before="0" w:beforeAutospacing="0" w:after="0" w:afterAutospacing="0" w:line="276" w:lineRule="auto"/>
        <w:jc w:val="both"/>
        <w:rPr>
          <w:rFonts w:ascii="Arial" w:hAnsi="Arial" w:cs="Arial"/>
          <w:sz w:val="22"/>
          <w:szCs w:val="22"/>
        </w:rPr>
      </w:pPr>
      <w:r w:rsidRPr="000801AE">
        <w:rPr>
          <w:rFonts w:ascii="Arial" w:eastAsia="Times New Roman" w:hAnsi="Arial" w:cs="Arial"/>
          <w:sz w:val="22"/>
          <w:szCs w:val="22"/>
        </w:rPr>
        <w:t>Taking all matters into account, the adverse impacts of the proposal would not significantly and demonstrably outweigh its benefits. The proposal is therefore considered to represent sustainable development and is acceptable in accordance with the National Planning Policy Framework.</w:t>
      </w:r>
    </w:p>
    <w:p w14:paraId="656D336E" w14:textId="77777777" w:rsidR="00DA046B" w:rsidRPr="00EC61CC" w:rsidRDefault="00DA046B" w:rsidP="00CC2B1B">
      <w:pPr>
        <w:pStyle w:val="NormalWeb"/>
        <w:spacing w:before="0" w:beforeAutospacing="0" w:after="0" w:afterAutospacing="0" w:line="276" w:lineRule="auto"/>
        <w:jc w:val="both"/>
        <w:rPr>
          <w:rFonts w:ascii="Arial" w:hAnsi="Arial" w:cs="Arial"/>
          <w:sz w:val="22"/>
          <w:szCs w:val="22"/>
        </w:rPr>
      </w:pPr>
    </w:p>
    <w:p w14:paraId="70FB5521" w14:textId="712CE07B" w:rsidR="00075C07" w:rsidRPr="00075C07" w:rsidRDefault="00075C07" w:rsidP="00CC6665">
      <w:pPr>
        <w:spacing w:line="276" w:lineRule="auto"/>
        <w:rPr>
          <w:rFonts w:ascii="Arial" w:hAnsi="Arial" w:cs="Arial"/>
          <w:b/>
          <w:bCs/>
          <w:sz w:val="22"/>
          <w:szCs w:val="22"/>
        </w:rPr>
      </w:pPr>
      <w:r w:rsidRPr="00075C07">
        <w:rPr>
          <w:rFonts w:ascii="Arial" w:hAnsi="Arial" w:cs="Arial"/>
          <w:b/>
          <w:bCs/>
          <w:sz w:val="22"/>
          <w:szCs w:val="22"/>
        </w:rPr>
        <w:t>CONCLUSION</w:t>
      </w:r>
    </w:p>
    <w:p w14:paraId="4BA26257" w14:textId="77777777" w:rsidR="006C3E6E" w:rsidRPr="00075C07" w:rsidRDefault="006C3E6E" w:rsidP="00CC6665">
      <w:pPr>
        <w:spacing w:line="276" w:lineRule="auto"/>
        <w:rPr>
          <w:rFonts w:ascii="Arial" w:hAnsi="Arial" w:cs="Arial"/>
          <w:sz w:val="22"/>
          <w:szCs w:val="22"/>
        </w:rPr>
      </w:pPr>
    </w:p>
    <w:p w14:paraId="0F3CD926" w14:textId="6371F841" w:rsidR="00075C07" w:rsidRDefault="004523E6" w:rsidP="00CC6665">
      <w:pPr>
        <w:spacing w:line="276" w:lineRule="auto"/>
        <w:jc w:val="both"/>
        <w:rPr>
          <w:rFonts w:ascii="Arial" w:hAnsi="Arial" w:cs="Arial"/>
          <w:color w:val="000000" w:themeColor="text1"/>
          <w:sz w:val="22"/>
          <w:szCs w:val="22"/>
        </w:rPr>
      </w:pPr>
      <w:r w:rsidRPr="004523E6">
        <w:rPr>
          <w:rFonts w:ascii="Arial" w:hAnsi="Arial" w:cs="Arial"/>
          <w:color w:val="000000" w:themeColor="text1"/>
          <w:sz w:val="22"/>
          <w:szCs w:val="22"/>
        </w:rPr>
        <w:lastRenderedPageBreak/>
        <w:t xml:space="preserve">The proposal gives rise to a limited degree of policy conflict, particularly in respect of Core Policy 1 and the location of a new dwelling within the Green Belt. However, these harms are afforded limited weight, having regard to the absence of operational development, the modest scale of the unit, and the temporary and reversible nature of the proposal. When taken together with the benefits of providing additional housing and making effective use of an existing </w:t>
      </w:r>
      <w:r w:rsidR="006A36AE" w:rsidRPr="004523E6">
        <w:rPr>
          <w:rFonts w:ascii="Arial" w:hAnsi="Arial" w:cs="Arial"/>
          <w:color w:val="000000" w:themeColor="text1"/>
          <w:sz w:val="22"/>
          <w:szCs w:val="22"/>
        </w:rPr>
        <w:t>building and</w:t>
      </w:r>
      <w:r w:rsidRPr="004523E6">
        <w:rPr>
          <w:rFonts w:ascii="Arial" w:hAnsi="Arial" w:cs="Arial"/>
          <w:color w:val="000000" w:themeColor="text1"/>
          <w:sz w:val="22"/>
          <w:szCs w:val="22"/>
        </w:rPr>
        <w:t xml:space="preserve"> having regard to the tilted balance set out in the NPPF, the proposal </w:t>
      </w:r>
      <w:proofErr w:type="gramStart"/>
      <w:r w:rsidRPr="004523E6">
        <w:rPr>
          <w:rFonts w:ascii="Arial" w:hAnsi="Arial" w:cs="Arial"/>
          <w:color w:val="000000" w:themeColor="text1"/>
          <w:sz w:val="22"/>
          <w:szCs w:val="22"/>
        </w:rPr>
        <w:t>is considered to be</w:t>
      </w:r>
      <w:proofErr w:type="gramEnd"/>
      <w:r w:rsidRPr="004523E6">
        <w:rPr>
          <w:rFonts w:ascii="Arial" w:hAnsi="Arial" w:cs="Arial"/>
          <w:color w:val="000000" w:themeColor="text1"/>
          <w:sz w:val="22"/>
          <w:szCs w:val="22"/>
        </w:rPr>
        <w:t xml:space="preserve"> acceptable. Planning permission is therefore recommended for approval.</w:t>
      </w:r>
    </w:p>
    <w:p w14:paraId="20802640" w14:textId="77777777" w:rsidR="004523E6" w:rsidRPr="00075C07" w:rsidRDefault="004523E6" w:rsidP="00CC6665">
      <w:pPr>
        <w:spacing w:line="276" w:lineRule="auto"/>
        <w:jc w:val="both"/>
        <w:rPr>
          <w:rFonts w:ascii="Arial" w:hAnsi="Arial" w:cs="Arial"/>
          <w:color w:val="FF0000"/>
          <w:sz w:val="22"/>
          <w:szCs w:val="22"/>
        </w:rPr>
      </w:pPr>
    </w:p>
    <w:p w14:paraId="2C632DB2" w14:textId="77777777" w:rsidR="00075C07" w:rsidRPr="00075C07" w:rsidRDefault="00075C07" w:rsidP="00CC6665">
      <w:pPr>
        <w:spacing w:line="276" w:lineRule="auto"/>
        <w:jc w:val="both"/>
        <w:rPr>
          <w:rFonts w:ascii="Arial" w:hAnsi="Arial" w:cs="Arial"/>
          <w:b/>
          <w:bCs/>
          <w:sz w:val="22"/>
          <w:szCs w:val="22"/>
        </w:rPr>
      </w:pPr>
      <w:r w:rsidRPr="00075C07">
        <w:rPr>
          <w:rFonts w:ascii="Arial" w:hAnsi="Arial" w:cs="Arial"/>
          <w:b/>
          <w:bCs/>
          <w:sz w:val="22"/>
          <w:szCs w:val="22"/>
        </w:rPr>
        <w:t>RECOMMENDATION:  That Planning Permission be GRANTED subject to the following conditions:</w:t>
      </w:r>
    </w:p>
    <w:p w14:paraId="73DCC38D" w14:textId="77777777" w:rsidR="00075C07" w:rsidRPr="00C368CE" w:rsidRDefault="00075C07" w:rsidP="00C368CE">
      <w:pPr>
        <w:spacing w:line="276" w:lineRule="auto"/>
        <w:jc w:val="both"/>
        <w:rPr>
          <w:rFonts w:ascii="Arial" w:hAnsi="Arial" w:cs="Arial"/>
          <w:sz w:val="22"/>
          <w:szCs w:val="22"/>
        </w:rPr>
      </w:pPr>
    </w:p>
    <w:p w14:paraId="743DB94A" w14:textId="5F1D346A" w:rsidR="00075C07" w:rsidRPr="00C368CE" w:rsidRDefault="0037376C" w:rsidP="006A36AE">
      <w:pPr>
        <w:tabs>
          <w:tab w:val="num" w:pos="0"/>
        </w:tabs>
        <w:spacing w:line="276" w:lineRule="auto"/>
        <w:jc w:val="both"/>
        <w:rPr>
          <w:rFonts w:ascii="Arial" w:hAnsi="Arial" w:cs="Arial"/>
          <w:color w:val="000000" w:themeColor="text1"/>
          <w:sz w:val="22"/>
          <w:szCs w:val="22"/>
        </w:rPr>
      </w:pPr>
      <w:r>
        <w:rPr>
          <w:rFonts w:ascii="Arial" w:hAnsi="Arial" w:cs="Arial"/>
          <w:sz w:val="22"/>
          <w:szCs w:val="22"/>
        </w:rPr>
        <w:t>1</w:t>
      </w:r>
      <w:r w:rsidR="003D015A" w:rsidRPr="00C368CE">
        <w:rPr>
          <w:rFonts w:ascii="Arial" w:hAnsi="Arial" w:cs="Arial"/>
          <w:color w:val="000000" w:themeColor="text1"/>
          <w:sz w:val="22"/>
          <w:szCs w:val="22"/>
        </w:rPr>
        <w:t>.</w:t>
      </w:r>
      <w:r w:rsidR="00075C07" w:rsidRPr="00C368CE">
        <w:rPr>
          <w:rFonts w:ascii="Arial" w:hAnsi="Arial" w:cs="Arial"/>
          <w:color w:val="000000" w:themeColor="text1"/>
          <w:sz w:val="22"/>
          <w:szCs w:val="22"/>
        </w:rPr>
        <w:t xml:space="preserve">The development hereby permitted </w:t>
      </w:r>
      <w:r w:rsidR="006A36AE">
        <w:rPr>
          <w:rFonts w:ascii="Arial" w:hAnsi="Arial" w:cs="Arial"/>
          <w:color w:val="000000" w:themeColor="text1"/>
          <w:sz w:val="22"/>
          <w:szCs w:val="22"/>
        </w:rPr>
        <w:t xml:space="preserve">is based on the </w:t>
      </w:r>
      <w:r w:rsidR="00075C07" w:rsidRPr="00C368CE">
        <w:rPr>
          <w:rFonts w:ascii="Arial" w:hAnsi="Arial" w:cs="Arial"/>
          <w:color w:val="000000" w:themeColor="text1"/>
          <w:sz w:val="22"/>
          <w:szCs w:val="22"/>
        </w:rPr>
        <w:t>following approved plans and documents:</w:t>
      </w:r>
    </w:p>
    <w:p w14:paraId="7EFA43B1" w14:textId="77777777" w:rsidR="00075C07" w:rsidRPr="00C368CE" w:rsidRDefault="00075C07" w:rsidP="00C368CE">
      <w:pPr>
        <w:pStyle w:val="ListParagraph"/>
        <w:tabs>
          <w:tab w:val="num" w:pos="567"/>
        </w:tabs>
        <w:spacing w:line="276" w:lineRule="auto"/>
        <w:ind w:left="567" w:hanging="567"/>
        <w:jc w:val="both"/>
        <w:rPr>
          <w:rFonts w:ascii="Arial" w:hAnsi="Arial" w:cs="Arial"/>
          <w:color w:val="000000" w:themeColor="text1"/>
          <w:sz w:val="22"/>
          <w:szCs w:val="22"/>
        </w:rPr>
      </w:pPr>
    </w:p>
    <w:p w14:paraId="46251457" w14:textId="7D45995C" w:rsidR="00075C07" w:rsidRPr="009F1725" w:rsidRDefault="00A74ADE" w:rsidP="00C368CE">
      <w:pPr>
        <w:pStyle w:val="ListParagraph"/>
        <w:tabs>
          <w:tab w:val="num" w:pos="567"/>
        </w:tabs>
        <w:spacing w:line="276" w:lineRule="auto"/>
        <w:ind w:left="567" w:hanging="567"/>
        <w:jc w:val="both"/>
        <w:rPr>
          <w:rFonts w:ascii="Arial" w:hAnsi="Arial" w:cs="Arial"/>
          <w:sz w:val="22"/>
          <w:szCs w:val="22"/>
        </w:rPr>
      </w:pPr>
      <w:r w:rsidRPr="009F1725">
        <w:rPr>
          <w:rFonts w:ascii="Arial" w:hAnsi="Arial" w:cs="Arial"/>
          <w:sz w:val="22"/>
          <w:szCs w:val="22"/>
        </w:rPr>
        <w:t>Proposed First Floor Plan PL-GA-101 A</w:t>
      </w:r>
    </w:p>
    <w:p w14:paraId="52E84AF1" w14:textId="125706A4" w:rsidR="00A74ADE" w:rsidRPr="009F1725" w:rsidRDefault="00A74ADE" w:rsidP="00C368CE">
      <w:pPr>
        <w:pStyle w:val="ListParagraph"/>
        <w:tabs>
          <w:tab w:val="num" w:pos="567"/>
        </w:tabs>
        <w:spacing w:line="276" w:lineRule="auto"/>
        <w:ind w:left="567" w:hanging="567"/>
        <w:jc w:val="both"/>
        <w:rPr>
          <w:rFonts w:ascii="Arial" w:hAnsi="Arial" w:cs="Arial"/>
          <w:sz w:val="22"/>
          <w:szCs w:val="22"/>
        </w:rPr>
      </w:pPr>
      <w:r w:rsidRPr="009F1725">
        <w:rPr>
          <w:rFonts w:ascii="Arial" w:hAnsi="Arial" w:cs="Arial"/>
          <w:sz w:val="22"/>
          <w:szCs w:val="22"/>
        </w:rPr>
        <w:t>Proposed East and West Elevations PL-G</w:t>
      </w:r>
      <w:r w:rsidR="007360D3" w:rsidRPr="009F1725">
        <w:rPr>
          <w:rFonts w:ascii="Arial" w:hAnsi="Arial" w:cs="Arial"/>
          <w:sz w:val="22"/>
          <w:szCs w:val="22"/>
        </w:rPr>
        <w:t>A-301 A</w:t>
      </w:r>
    </w:p>
    <w:p w14:paraId="1EA939FC" w14:textId="7508D1C2" w:rsidR="007360D3" w:rsidRPr="009F1725" w:rsidRDefault="007360D3" w:rsidP="00C368CE">
      <w:pPr>
        <w:pStyle w:val="ListParagraph"/>
        <w:tabs>
          <w:tab w:val="num" w:pos="567"/>
        </w:tabs>
        <w:spacing w:line="276" w:lineRule="auto"/>
        <w:ind w:left="567" w:hanging="567"/>
        <w:jc w:val="both"/>
        <w:rPr>
          <w:rFonts w:ascii="Arial" w:hAnsi="Arial" w:cs="Arial"/>
          <w:sz w:val="22"/>
          <w:szCs w:val="22"/>
        </w:rPr>
      </w:pPr>
      <w:r w:rsidRPr="009F1725">
        <w:rPr>
          <w:rFonts w:ascii="Arial" w:hAnsi="Arial" w:cs="Arial"/>
          <w:sz w:val="22"/>
          <w:szCs w:val="22"/>
        </w:rPr>
        <w:t>Proposed Block Plan PL-GA-003 A</w:t>
      </w:r>
    </w:p>
    <w:p w14:paraId="0C299569" w14:textId="2D120490" w:rsidR="007360D3" w:rsidRPr="009F1725" w:rsidRDefault="007360D3" w:rsidP="00C368CE">
      <w:pPr>
        <w:pStyle w:val="ListParagraph"/>
        <w:tabs>
          <w:tab w:val="num" w:pos="567"/>
        </w:tabs>
        <w:spacing w:line="276" w:lineRule="auto"/>
        <w:ind w:left="567" w:hanging="567"/>
        <w:jc w:val="both"/>
        <w:rPr>
          <w:rFonts w:ascii="Arial" w:hAnsi="Arial" w:cs="Arial"/>
          <w:sz w:val="22"/>
          <w:szCs w:val="22"/>
        </w:rPr>
      </w:pPr>
      <w:r w:rsidRPr="009F1725">
        <w:rPr>
          <w:rFonts w:ascii="Arial" w:hAnsi="Arial" w:cs="Arial"/>
          <w:sz w:val="22"/>
          <w:szCs w:val="22"/>
        </w:rPr>
        <w:t xml:space="preserve">Site Location </w:t>
      </w:r>
      <w:r w:rsidR="00452D58" w:rsidRPr="009F1725">
        <w:rPr>
          <w:rFonts w:ascii="Arial" w:hAnsi="Arial" w:cs="Arial"/>
          <w:sz w:val="22"/>
          <w:szCs w:val="22"/>
        </w:rPr>
        <w:t>Map PL-EX-001 A</w:t>
      </w:r>
    </w:p>
    <w:p w14:paraId="3AC8F478" w14:textId="39B2F919" w:rsidR="00452D58" w:rsidRPr="009F1725" w:rsidRDefault="00452D58" w:rsidP="00C368CE">
      <w:pPr>
        <w:pStyle w:val="ListParagraph"/>
        <w:tabs>
          <w:tab w:val="num" w:pos="567"/>
        </w:tabs>
        <w:spacing w:line="276" w:lineRule="auto"/>
        <w:ind w:left="567" w:hanging="567"/>
        <w:jc w:val="both"/>
        <w:rPr>
          <w:rFonts w:ascii="Arial" w:hAnsi="Arial" w:cs="Arial"/>
          <w:sz w:val="22"/>
          <w:szCs w:val="22"/>
        </w:rPr>
      </w:pPr>
      <w:r w:rsidRPr="009F1725">
        <w:rPr>
          <w:rFonts w:ascii="Arial" w:hAnsi="Arial" w:cs="Arial"/>
          <w:sz w:val="22"/>
          <w:szCs w:val="22"/>
        </w:rPr>
        <w:t>Proposed Ground Floor Plan PL-GA-100 A</w:t>
      </w:r>
    </w:p>
    <w:p w14:paraId="4AD37B7F" w14:textId="5C3F2CD7" w:rsidR="001F1673" w:rsidRPr="009F1725" w:rsidRDefault="001F1673" w:rsidP="00C368CE">
      <w:pPr>
        <w:pStyle w:val="ListParagraph"/>
        <w:tabs>
          <w:tab w:val="num" w:pos="567"/>
        </w:tabs>
        <w:spacing w:line="276" w:lineRule="auto"/>
        <w:ind w:left="567" w:hanging="567"/>
        <w:jc w:val="both"/>
        <w:rPr>
          <w:rFonts w:ascii="Arial" w:hAnsi="Arial" w:cs="Arial"/>
          <w:sz w:val="22"/>
          <w:szCs w:val="22"/>
        </w:rPr>
      </w:pPr>
      <w:r w:rsidRPr="009F1725">
        <w:rPr>
          <w:rFonts w:ascii="Arial" w:hAnsi="Arial" w:cs="Arial"/>
          <w:sz w:val="22"/>
          <w:szCs w:val="22"/>
        </w:rPr>
        <w:t>Proposed North and South Elevations PL-EX-300 A</w:t>
      </w:r>
    </w:p>
    <w:p w14:paraId="11CF7BB5" w14:textId="2E30BE4F" w:rsidR="001F1673" w:rsidRPr="009F1725" w:rsidRDefault="001F1673" w:rsidP="00C368CE">
      <w:pPr>
        <w:pStyle w:val="ListParagraph"/>
        <w:tabs>
          <w:tab w:val="num" w:pos="567"/>
        </w:tabs>
        <w:spacing w:line="276" w:lineRule="auto"/>
        <w:ind w:left="567" w:hanging="567"/>
        <w:jc w:val="both"/>
        <w:rPr>
          <w:rFonts w:ascii="Arial" w:hAnsi="Arial" w:cs="Arial"/>
          <w:sz w:val="22"/>
          <w:szCs w:val="22"/>
        </w:rPr>
      </w:pPr>
      <w:r w:rsidRPr="009F1725">
        <w:rPr>
          <w:rFonts w:ascii="Arial" w:hAnsi="Arial" w:cs="Arial"/>
          <w:sz w:val="22"/>
          <w:szCs w:val="22"/>
        </w:rPr>
        <w:t>Proposed Roof Level Plan PL</w:t>
      </w:r>
      <w:r w:rsidR="009F1725" w:rsidRPr="009F1725">
        <w:rPr>
          <w:rFonts w:ascii="Arial" w:hAnsi="Arial" w:cs="Arial"/>
          <w:sz w:val="22"/>
          <w:szCs w:val="22"/>
        </w:rPr>
        <w:t>-GA-102 A</w:t>
      </w:r>
    </w:p>
    <w:p w14:paraId="741B1CF4" w14:textId="77777777" w:rsidR="00A74ADE" w:rsidRPr="00C368CE" w:rsidRDefault="00A74ADE" w:rsidP="00C368CE">
      <w:pPr>
        <w:pStyle w:val="ListParagraph"/>
        <w:tabs>
          <w:tab w:val="num" w:pos="567"/>
        </w:tabs>
        <w:spacing w:line="276" w:lineRule="auto"/>
        <w:ind w:left="567" w:hanging="567"/>
        <w:jc w:val="both"/>
        <w:rPr>
          <w:rFonts w:ascii="Arial" w:hAnsi="Arial" w:cs="Arial"/>
          <w:color w:val="000000" w:themeColor="text1"/>
          <w:sz w:val="22"/>
          <w:szCs w:val="22"/>
        </w:rPr>
      </w:pPr>
    </w:p>
    <w:p w14:paraId="178A1B16" w14:textId="77777777" w:rsidR="00075C07" w:rsidRPr="00C368CE" w:rsidRDefault="00075C07" w:rsidP="00C368CE">
      <w:pPr>
        <w:tabs>
          <w:tab w:val="num" w:pos="567"/>
        </w:tabs>
        <w:spacing w:line="276" w:lineRule="auto"/>
        <w:ind w:left="567" w:hanging="567"/>
        <w:jc w:val="both"/>
        <w:rPr>
          <w:rFonts w:ascii="Arial" w:hAnsi="Arial" w:cs="Arial"/>
          <w:color w:val="000000" w:themeColor="text1"/>
          <w:sz w:val="22"/>
          <w:szCs w:val="22"/>
        </w:rPr>
      </w:pPr>
      <w:r w:rsidRPr="00C368CE">
        <w:rPr>
          <w:rFonts w:ascii="Arial" w:hAnsi="Arial" w:cs="Arial"/>
          <w:color w:val="000000" w:themeColor="text1"/>
          <w:sz w:val="22"/>
          <w:szCs w:val="22"/>
        </w:rPr>
        <w:t>REASON: For the avoidance of doubt and in the interests of proper planning.</w:t>
      </w:r>
    </w:p>
    <w:p w14:paraId="7F9290E1" w14:textId="77777777" w:rsidR="00075C07" w:rsidRPr="00F152C8" w:rsidRDefault="00075C07" w:rsidP="00C368CE">
      <w:pPr>
        <w:spacing w:line="276" w:lineRule="auto"/>
        <w:jc w:val="both"/>
        <w:rPr>
          <w:rFonts w:ascii="Arial" w:hAnsi="Arial" w:cs="Arial"/>
          <w:sz w:val="22"/>
          <w:szCs w:val="22"/>
        </w:rPr>
      </w:pPr>
    </w:p>
    <w:p w14:paraId="70086C81" w14:textId="4E5BE917" w:rsidR="00050C49" w:rsidRPr="00F152C8" w:rsidRDefault="0037376C" w:rsidP="00C368CE">
      <w:pPr>
        <w:spacing w:line="276" w:lineRule="auto"/>
        <w:jc w:val="both"/>
        <w:rPr>
          <w:rFonts w:ascii="Arial" w:hAnsi="Arial" w:cs="Arial"/>
          <w:sz w:val="22"/>
          <w:szCs w:val="22"/>
        </w:rPr>
      </w:pPr>
      <w:r>
        <w:rPr>
          <w:rFonts w:ascii="Arial" w:hAnsi="Arial" w:cs="Arial"/>
          <w:sz w:val="22"/>
          <w:szCs w:val="22"/>
        </w:rPr>
        <w:t>2</w:t>
      </w:r>
      <w:r w:rsidR="00050C49" w:rsidRPr="00F152C8">
        <w:rPr>
          <w:rFonts w:ascii="Arial" w:hAnsi="Arial" w:cs="Arial"/>
          <w:sz w:val="22"/>
          <w:szCs w:val="22"/>
        </w:rPr>
        <w:t xml:space="preserve">.The </w:t>
      </w:r>
      <w:r w:rsidR="006A36AE">
        <w:rPr>
          <w:rFonts w:ascii="Arial" w:hAnsi="Arial" w:cs="Arial"/>
          <w:sz w:val="22"/>
          <w:szCs w:val="22"/>
        </w:rPr>
        <w:t xml:space="preserve">hereby approved </w:t>
      </w:r>
      <w:r w:rsidR="00050C49" w:rsidRPr="00F152C8">
        <w:rPr>
          <w:rFonts w:ascii="Arial" w:hAnsi="Arial" w:cs="Arial"/>
          <w:sz w:val="22"/>
          <w:szCs w:val="22"/>
        </w:rPr>
        <w:t xml:space="preserve">use of the annexe as a self-contained dwelling shall </w:t>
      </w:r>
      <w:r w:rsidR="006A36AE">
        <w:rPr>
          <w:rFonts w:ascii="Arial" w:hAnsi="Arial" w:cs="Arial"/>
          <w:sz w:val="22"/>
          <w:szCs w:val="22"/>
        </w:rPr>
        <w:t>only enure</w:t>
      </w:r>
      <w:r w:rsidR="00050C49" w:rsidRPr="00F152C8">
        <w:rPr>
          <w:rFonts w:ascii="Arial" w:hAnsi="Arial" w:cs="Arial"/>
          <w:sz w:val="22"/>
          <w:szCs w:val="22"/>
        </w:rPr>
        <w:t xml:space="preserve"> for a temporary period and shall cease 2 years from date of </w:t>
      </w:r>
      <w:r w:rsidR="00C368CE" w:rsidRPr="00F152C8">
        <w:rPr>
          <w:rFonts w:ascii="Arial" w:hAnsi="Arial" w:cs="Arial"/>
          <w:sz w:val="22"/>
          <w:szCs w:val="22"/>
        </w:rPr>
        <w:t xml:space="preserve">this </w:t>
      </w:r>
      <w:r w:rsidR="00050C49" w:rsidRPr="00F152C8">
        <w:rPr>
          <w:rFonts w:ascii="Arial" w:hAnsi="Arial" w:cs="Arial"/>
          <w:sz w:val="22"/>
          <w:szCs w:val="22"/>
        </w:rPr>
        <w:t>decision</w:t>
      </w:r>
      <w:r w:rsidR="004B45AB">
        <w:rPr>
          <w:rFonts w:ascii="Arial" w:hAnsi="Arial" w:cs="Arial"/>
          <w:sz w:val="22"/>
          <w:szCs w:val="22"/>
        </w:rPr>
        <w:t xml:space="preserve"> </w:t>
      </w:r>
      <w:r w:rsidR="00BE40A8">
        <w:rPr>
          <w:rFonts w:ascii="Arial" w:hAnsi="Arial" w:cs="Arial"/>
          <w:sz w:val="22"/>
          <w:szCs w:val="22"/>
        </w:rPr>
        <w:t xml:space="preserve">at which point the accommodation shall </w:t>
      </w:r>
      <w:r w:rsidR="00050C49" w:rsidRPr="00F152C8">
        <w:rPr>
          <w:rFonts w:ascii="Arial" w:hAnsi="Arial" w:cs="Arial"/>
          <w:sz w:val="22"/>
          <w:szCs w:val="22"/>
        </w:rPr>
        <w:t xml:space="preserve">revert to </w:t>
      </w:r>
      <w:r w:rsidR="004B45AB">
        <w:rPr>
          <w:rFonts w:ascii="Arial" w:hAnsi="Arial" w:cs="Arial"/>
          <w:sz w:val="22"/>
          <w:szCs w:val="22"/>
        </w:rPr>
        <w:t xml:space="preserve">being used only for </w:t>
      </w:r>
      <w:r w:rsidR="00050C49" w:rsidRPr="00F152C8">
        <w:rPr>
          <w:rFonts w:ascii="Arial" w:hAnsi="Arial" w:cs="Arial"/>
          <w:sz w:val="22"/>
          <w:szCs w:val="22"/>
        </w:rPr>
        <w:t xml:space="preserve">ancillary </w:t>
      </w:r>
      <w:r w:rsidR="00BE40A8">
        <w:rPr>
          <w:rFonts w:ascii="Arial" w:hAnsi="Arial" w:cs="Arial"/>
          <w:sz w:val="22"/>
          <w:szCs w:val="22"/>
        </w:rPr>
        <w:t>purposes associated to</w:t>
      </w:r>
      <w:r w:rsidR="00050C49" w:rsidRPr="00F152C8">
        <w:rPr>
          <w:rFonts w:ascii="Arial" w:hAnsi="Arial" w:cs="Arial"/>
          <w:sz w:val="22"/>
          <w:szCs w:val="22"/>
        </w:rPr>
        <w:t xml:space="preserve"> the main dwelling </w:t>
      </w:r>
      <w:r w:rsidR="004B45AB">
        <w:rPr>
          <w:rFonts w:ascii="Arial" w:hAnsi="Arial" w:cs="Arial"/>
          <w:sz w:val="22"/>
          <w:szCs w:val="22"/>
        </w:rPr>
        <w:t xml:space="preserve">at </w:t>
      </w:r>
      <w:r w:rsidR="00050C49" w:rsidRPr="00F152C8">
        <w:rPr>
          <w:rFonts w:ascii="Arial" w:hAnsi="Arial" w:cs="Arial"/>
          <w:sz w:val="22"/>
          <w:szCs w:val="22"/>
        </w:rPr>
        <w:t>3 Church Lane, Limpley Stoke, Bath, BA2 7GH.</w:t>
      </w:r>
    </w:p>
    <w:p w14:paraId="0E377F16" w14:textId="77777777" w:rsidR="00050C49" w:rsidRPr="00F152C8" w:rsidRDefault="00050C49" w:rsidP="00C368CE">
      <w:pPr>
        <w:spacing w:line="276" w:lineRule="auto"/>
        <w:jc w:val="both"/>
        <w:rPr>
          <w:rFonts w:ascii="Arial" w:hAnsi="Arial" w:cs="Arial"/>
          <w:sz w:val="22"/>
          <w:szCs w:val="22"/>
        </w:rPr>
      </w:pPr>
    </w:p>
    <w:p w14:paraId="0A064A34" w14:textId="4CCAE76A" w:rsidR="006B4ED4" w:rsidRDefault="00050C49" w:rsidP="00C368CE">
      <w:pPr>
        <w:spacing w:line="276" w:lineRule="auto"/>
        <w:jc w:val="both"/>
        <w:rPr>
          <w:rFonts w:ascii="Arial" w:hAnsi="Arial" w:cs="Arial"/>
          <w:sz w:val="22"/>
          <w:szCs w:val="22"/>
        </w:rPr>
      </w:pPr>
      <w:r w:rsidRPr="00F152C8">
        <w:rPr>
          <w:rFonts w:ascii="Arial" w:hAnsi="Arial" w:cs="Arial"/>
          <w:sz w:val="22"/>
          <w:szCs w:val="22"/>
        </w:rPr>
        <w:t>REASON: T</w:t>
      </w:r>
      <w:r w:rsidR="00BE40A8">
        <w:rPr>
          <w:rFonts w:ascii="Arial" w:hAnsi="Arial" w:cs="Arial"/>
          <w:sz w:val="22"/>
          <w:szCs w:val="22"/>
        </w:rPr>
        <w:t>o define the terms of the development and to establish the temporary, flexible change of use</w:t>
      </w:r>
      <w:r w:rsidRPr="00F152C8">
        <w:rPr>
          <w:rFonts w:ascii="Arial" w:hAnsi="Arial" w:cs="Arial"/>
          <w:sz w:val="22"/>
          <w:szCs w:val="22"/>
        </w:rPr>
        <w:t xml:space="preserve">. The condition is required to ensure that the use </w:t>
      </w:r>
      <w:r w:rsidR="000F5EE8">
        <w:rPr>
          <w:rFonts w:ascii="Arial" w:hAnsi="Arial" w:cs="Arial"/>
          <w:sz w:val="22"/>
          <w:szCs w:val="22"/>
        </w:rPr>
        <w:t xml:space="preserve">is not used as a separate residential </w:t>
      </w:r>
      <w:r w:rsidR="00F4315F">
        <w:rPr>
          <w:rFonts w:ascii="Arial" w:hAnsi="Arial" w:cs="Arial"/>
          <w:sz w:val="22"/>
          <w:szCs w:val="22"/>
        </w:rPr>
        <w:t xml:space="preserve">unit unless </w:t>
      </w:r>
      <w:r w:rsidR="00E40F02">
        <w:rPr>
          <w:rFonts w:ascii="Arial" w:hAnsi="Arial" w:cs="Arial"/>
          <w:sz w:val="22"/>
          <w:szCs w:val="22"/>
        </w:rPr>
        <w:t xml:space="preserve">future </w:t>
      </w:r>
      <w:r w:rsidR="00F4315F">
        <w:rPr>
          <w:rFonts w:ascii="Arial" w:hAnsi="Arial" w:cs="Arial"/>
          <w:sz w:val="22"/>
          <w:szCs w:val="22"/>
        </w:rPr>
        <w:t xml:space="preserve">planning permission is sought </w:t>
      </w:r>
      <w:r w:rsidR="00E40F02">
        <w:rPr>
          <w:rFonts w:ascii="Arial" w:hAnsi="Arial" w:cs="Arial"/>
          <w:sz w:val="22"/>
          <w:szCs w:val="22"/>
        </w:rPr>
        <w:t>and obtained</w:t>
      </w:r>
      <w:r w:rsidR="00F4315F">
        <w:rPr>
          <w:rFonts w:ascii="Arial" w:hAnsi="Arial" w:cs="Arial"/>
          <w:sz w:val="22"/>
          <w:szCs w:val="22"/>
        </w:rPr>
        <w:t xml:space="preserve"> in the future (subject to a full justification and policy assessment).</w:t>
      </w:r>
    </w:p>
    <w:p w14:paraId="54E0CC53" w14:textId="77777777" w:rsidR="00FA59AD" w:rsidRDefault="00FA59AD" w:rsidP="00C368CE">
      <w:pPr>
        <w:spacing w:line="276" w:lineRule="auto"/>
        <w:jc w:val="both"/>
        <w:rPr>
          <w:rFonts w:ascii="Arial" w:hAnsi="Arial" w:cs="Arial"/>
          <w:sz w:val="22"/>
          <w:szCs w:val="22"/>
        </w:rPr>
      </w:pPr>
    </w:p>
    <w:p w14:paraId="0A6E9280" w14:textId="1C9CCD1F" w:rsidR="002E5445" w:rsidRPr="002E5445" w:rsidRDefault="0037376C" w:rsidP="002E5445">
      <w:pPr>
        <w:spacing w:line="276" w:lineRule="auto"/>
        <w:jc w:val="both"/>
        <w:rPr>
          <w:rFonts w:ascii="Arial" w:hAnsi="Arial" w:cs="Arial"/>
          <w:sz w:val="22"/>
          <w:szCs w:val="22"/>
        </w:rPr>
      </w:pPr>
      <w:r>
        <w:rPr>
          <w:rFonts w:ascii="Arial" w:hAnsi="Arial" w:cs="Arial"/>
          <w:sz w:val="22"/>
          <w:szCs w:val="22"/>
        </w:rPr>
        <w:t>3</w:t>
      </w:r>
      <w:r w:rsidR="00FA59AD">
        <w:rPr>
          <w:rFonts w:ascii="Arial" w:hAnsi="Arial" w:cs="Arial"/>
          <w:sz w:val="22"/>
          <w:szCs w:val="22"/>
        </w:rPr>
        <w:t>.</w:t>
      </w:r>
      <w:r w:rsidR="002E5445" w:rsidRPr="002E5445">
        <w:rPr>
          <w:rFonts w:ascii="Arial" w:hAnsi="Arial" w:cs="Arial"/>
          <w:sz w:val="22"/>
          <w:szCs w:val="22"/>
        </w:rPr>
        <w:t xml:space="preserve">The parking space shown on the approved plans for the self-contained dwelling hereby permitted shall be </w:t>
      </w:r>
      <w:proofErr w:type="gramStart"/>
      <w:r w:rsidR="002E5445" w:rsidRPr="002E5445">
        <w:rPr>
          <w:rFonts w:ascii="Arial" w:hAnsi="Arial" w:cs="Arial"/>
          <w:sz w:val="22"/>
          <w:szCs w:val="22"/>
        </w:rPr>
        <w:t>kept available for that purpose at all times</w:t>
      </w:r>
      <w:proofErr w:type="gramEnd"/>
      <w:r w:rsidR="002E5445" w:rsidRPr="002E5445">
        <w:rPr>
          <w:rFonts w:ascii="Arial" w:hAnsi="Arial" w:cs="Arial"/>
          <w:sz w:val="22"/>
          <w:szCs w:val="22"/>
        </w:rPr>
        <w:t xml:space="preserve"> and shall not be used for any other purpose.</w:t>
      </w:r>
    </w:p>
    <w:p w14:paraId="4EF6F3C5" w14:textId="77777777" w:rsidR="002E5445" w:rsidRPr="002E5445" w:rsidRDefault="002E5445" w:rsidP="002E5445">
      <w:pPr>
        <w:spacing w:line="276" w:lineRule="auto"/>
        <w:jc w:val="both"/>
        <w:rPr>
          <w:rFonts w:ascii="Arial" w:hAnsi="Arial" w:cs="Arial"/>
          <w:sz w:val="22"/>
          <w:szCs w:val="22"/>
        </w:rPr>
      </w:pPr>
    </w:p>
    <w:p w14:paraId="031555CB" w14:textId="72F29A0A" w:rsidR="00FA59AD" w:rsidRPr="00F152C8" w:rsidRDefault="002E5445" w:rsidP="002E5445">
      <w:pPr>
        <w:spacing w:line="276" w:lineRule="auto"/>
        <w:jc w:val="both"/>
        <w:rPr>
          <w:rFonts w:ascii="Arial" w:hAnsi="Arial" w:cs="Arial"/>
          <w:sz w:val="22"/>
          <w:szCs w:val="22"/>
        </w:rPr>
      </w:pPr>
      <w:r w:rsidRPr="002E5445">
        <w:rPr>
          <w:rFonts w:ascii="Arial" w:hAnsi="Arial" w:cs="Arial"/>
          <w:sz w:val="22"/>
          <w:szCs w:val="22"/>
        </w:rPr>
        <w:t>REASON: To ensure the retention of adequate on-site parking provision in the interests of highway safety and to accord with Core Policy 64 of the Wiltshire Core Strategy</w:t>
      </w:r>
    </w:p>
    <w:sectPr w:rsidR="00FA59AD" w:rsidRPr="00F152C8"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9"/>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0"/>
  </w:num>
  <w:num w:numId="9" w16cid:durableId="2027555515">
    <w:abstractNumId w:val="8"/>
  </w:num>
  <w:num w:numId="10" w16cid:durableId="1878279251">
    <w:abstractNumId w:val="1"/>
  </w:num>
  <w:num w:numId="11" w16cid:durableId="1779789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5FDC"/>
    <w:rsid w:val="00011F00"/>
    <w:rsid w:val="00015622"/>
    <w:rsid w:val="00015C0D"/>
    <w:rsid w:val="00031287"/>
    <w:rsid w:val="00044328"/>
    <w:rsid w:val="000456D0"/>
    <w:rsid w:val="00050C49"/>
    <w:rsid w:val="0006177E"/>
    <w:rsid w:val="00062A40"/>
    <w:rsid w:val="00065DCE"/>
    <w:rsid w:val="0007364A"/>
    <w:rsid w:val="00075C07"/>
    <w:rsid w:val="000801AE"/>
    <w:rsid w:val="00081734"/>
    <w:rsid w:val="0008663E"/>
    <w:rsid w:val="00087823"/>
    <w:rsid w:val="000B0456"/>
    <w:rsid w:val="000B3CAF"/>
    <w:rsid w:val="000B4D97"/>
    <w:rsid w:val="000C6EF7"/>
    <w:rsid w:val="000D01DA"/>
    <w:rsid w:val="000D0E39"/>
    <w:rsid w:val="000E3596"/>
    <w:rsid w:val="000E38BA"/>
    <w:rsid w:val="000E5FF1"/>
    <w:rsid w:val="000F1D22"/>
    <w:rsid w:val="000F5EE8"/>
    <w:rsid w:val="001003C2"/>
    <w:rsid w:val="00110FD1"/>
    <w:rsid w:val="00113A8D"/>
    <w:rsid w:val="0012283E"/>
    <w:rsid w:val="0012332F"/>
    <w:rsid w:val="001251AE"/>
    <w:rsid w:val="0012793A"/>
    <w:rsid w:val="00131B65"/>
    <w:rsid w:val="001424D4"/>
    <w:rsid w:val="0015620C"/>
    <w:rsid w:val="00157E20"/>
    <w:rsid w:val="001602BB"/>
    <w:rsid w:val="0016397C"/>
    <w:rsid w:val="00164DC7"/>
    <w:rsid w:val="0017440C"/>
    <w:rsid w:val="0018465E"/>
    <w:rsid w:val="00186FFE"/>
    <w:rsid w:val="001929B3"/>
    <w:rsid w:val="00193EC7"/>
    <w:rsid w:val="001A0A2E"/>
    <w:rsid w:val="001A0F50"/>
    <w:rsid w:val="001A14B2"/>
    <w:rsid w:val="001B17F8"/>
    <w:rsid w:val="001B2AF4"/>
    <w:rsid w:val="001C4291"/>
    <w:rsid w:val="001C770A"/>
    <w:rsid w:val="001D3680"/>
    <w:rsid w:val="001E1C98"/>
    <w:rsid w:val="001E210B"/>
    <w:rsid w:val="001F1673"/>
    <w:rsid w:val="001F52AF"/>
    <w:rsid w:val="001F69D5"/>
    <w:rsid w:val="00212E9D"/>
    <w:rsid w:val="0021580E"/>
    <w:rsid w:val="00215BB1"/>
    <w:rsid w:val="00220396"/>
    <w:rsid w:val="002238D3"/>
    <w:rsid w:val="00227942"/>
    <w:rsid w:val="002346D2"/>
    <w:rsid w:val="0023524B"/>
    <w:rsid w:val="00237835"/>
    <w:rsid w:val="0024344D"/>
    <w:rsid w:val="0024516A"/>
    <w:rsid w:val="00245EA8"/>
    <w:rsid w:val="00247662"/>
    <w:rsid w:val="00255042"/>
    <w:rsid w:val="002574DF"/>
    <w:rsid w:val="00262F2E"/>
    <w:rsid w:val="00274583"/>
    <w:rsid w:val="002755A2"/>
    <w:rsid w:val="0028102A"/>
    <w:rsid w:val="002A0353"/>
    <w:rsid w:val="002A1715"/>
    <w:rsid w:val="002A73D1"/>
    <w:rsid w:val="002B2380"/>
    <w:rsid w:val="002B5192"/>
    <w:rsid w:val="002C4607"/>
    <w:rsid w:val="002C650A"/>
    <w:rsid w:val="002E02F9"/>
    <w:rsid w:val="002E192F"/>
    <w:rsid w:val="002E5445"/>
    <w:rsid w:val="002E6332"/>
    <w:rsid w:val="002E6872"/>
    <w:rsid w:val="002F4101"/>
    <w:rsid w:val="002F53F9"/>
    <w:rsid w:val="00303114"/>
    <w:rsid w:val="00303570"/>
    <w:rsid w:val="00304DA1"/>
    <w:rsid w:val="00305126"/>
    <w:rsid w:val="00306089"/>
    <w:rsid w:val="00313982"/>
    <w:rsid w:val="003240DB"/>
    <w:rsid w:val="003241CE"/>
    <w:rsid w:val="00327F1B"/>
    <w:rsid w:val="0033669A"/>
    <w:rsid w:val="00341989"/>
    <w:rsid w:val="0035771C"/>
    <w:rsid w:val="00363BD7"/>
    <w:rsid w:val="00365504"/>
    <w:rsid w:val="00371825"/>
    <w:rsid w:val="00371AAC"/>
    <w:rsid w:val="0037376C"/>
    <w:rsid w:val="00383F2A"/>
    <w:rsid w:val="00387981"/>
    <w:rsid w:val="00393865"/>
    <w:rsid w:val="003A1308"/>
    <w:rsid w:val="003A3155"/>
    <w:rsid w:val="003A7F6C"/>
    <w:rsid w:val="003B136F"/>
    <w:rsid w:val="003B26C9"/>
    <w:rsid w:val="003B4330"/>
    <w:rsid w:val="003B4451"/>
    <w:rsid w:val="003C3FF7"/>
    <w:rsid w:val="003C76C7"/>
    <w:rsid w:val="003C7844"/>
    <w:rsid w:val="003D015A"/>
    <w:rsid w:val="003D1E9D"/>
    <w:rsid w:val="003D5C26"/>
    <w:rsid w:val="003E43F6"/>
    <w:rsid w:val="00403FEB"/>
    <w:rsid w:val="00406E82"/>
    <w:rsid w:val="0041549C"/>
    <w:rsid w:val="00417846"/>
    <w:rsid w:val="00421DC5"/>
    <w:rsid w:val="004226F2"/>
    <w:rsid w:val="004228A8"/>
    <w:rsid w:val="004330EA"/>
    <w:rsid w:val="00434323"/>
    <w:rsid w:val="00436238"/>
    <w:rsid w:val="0044187A"/>
    <w:rsid w:val="00441C5A"/>
    <w:rsid w:val="004434AB"/>
    <w:rsid w:val="004523E6"/>
    <w:rsid w:val="00452D58"/>
    <w:rsid w:val="0045663E"/>
    <w:rsid w:val="00461560"/>
    <w:rsid w:val="00462077"/>
    <w:rsid w:val="00462BEF"/>
    <w:rsid w:val="004631CA"/>
    <w:rsid w:val="0046523C"/>
    <w:rsid w:val="004671CC"/>
    <w:rsid w:val="00475ACD"/>
    <w:rsid w:val="0048452F"/>
    <w:rsid w:val="00485212"/>
    <w:rsid w:val="004871E9"/>
    <w:rsid w:val="004873D2"/>
    <w:rsid w:val="00491172"/>
    <w:rsid w:val="00492EB4"/>
    <w:rsid w:val="00495945"/>
    <w:rsid w:val="004A0B45"/>
    <w:rsid w:val="004A59AA"/>
    <w:rsid w:val="004B0D89"/>
    <w:rsid w:val="004B45AB"/>
    <w:rsid w:val="004D1B58"/>
    <w:rsid w:val="004D20B5"/>
    <w:rsid w:val="004D29B9"/>
    <w:rsid w:val="004D4475"/>
    <w:rsid w:val="004D7651"/>
    <w:rsid w:val="004E5366"/>
    <w:rsid w:val="004E5947"/>
    <w:rsid w:val="004E7A6C"/>
    <w:rsid w:val="004F26D5"/>
    <w:rsid w:val="004F57B4"/>
    <w:rsid w:val="0050043D"/>
    <w:rsid w:val="0050269B"/>
    <w:rsid w:val="00503489"/>
    <w:rsid w:val="0051231F"/>
    <w:rsid w:val="0051622F"/>
    <w:rsid w:val="005214B8"/>
    <w:rsid w:val="00522A6A"/>
    <w:rsid w:val="0053334B"/>
    <w:rsid w:val="00540D8E"/>
    <w:rsid w:val="005435B4"/>
    <w:rsid w:val="00552095"/>
    <w:rsid w:val="00552306"/>
    <w:rsid w:val="00554E40"/>
    <w:rsid w:val="00556B5B"/>
    <w:rsid w:val="00557B1E"/>
    <w:rsid w:val="00561AE7"/>
    <w:rsid w:val="0056508E"/>
    <w:rsid w:val="00580DA8"/>
    <w:rsid w:val="00586115"/>
    <w:rsid w:val="00594C14"/>
    <w:rsid w:val="005A3D8E"/>
    <w:rsid w:val="005A6526"/>
    <w:rsid w:val="005A7264"/>
    <w:rsid w:val="005B1CA8"/>
    <w:rsid w:val="005B7582"/>
    <w:rsid w:val="005B75EF"/>
    <w:rsid w:val="005C0C82"/>
    <w:rsid w:val="005C30A6"/>
    <w:rsid w:val="005C5A46"/>
    <w:rsid w:val="005D2581"/>
    <w:rsid w:val="005D7F1D"/>
    <w:rsid w:val="005F0C1A"/>
    <w:rsid w:val="005F0F03"/>
    <w:rsid w:val="005F4AFC"/>
    <w:rsid w:val="00601AAD"/>
    <w:rsid w:val="0060536A"/>
    <w:rsid w:val="00606E13"/>
    <w:rsid w:val="00611D0C"/>
    <w:rsid w:val="00614357"/>
    <w:rsid w:val="0062080E"/>
    <w:rsid w:val="006325D0"/>
    <w:rsid w:val="00632F44"/>
    <w:rsid w:val="0063535E"/>
    <w:rsid w:val="00635F5D"/>
    <w:rsid w:val="006361C6"/>
    <w:rsid w:val="00640499"/>
    <w:rsid w:val="0064099D"/>
    <w:rsid w:val="0064468A"/>
    <w:rsid w:val="006475CE"/>
    <w:rsid w:val="00650186"/>
    <w:rsid w:val="00652B96"/>
    <w:rsid w:val="00653201"/>
    <w:rsid w:val="006646C2"/>
    <w:rsid w:val="0067097F"/>
    <w:rsid w:val="00674530"/>
    <w:rsid w:val="006765B6"/>
    <w:rsid w:val="00683775"/>
    <w:rsid w:val="00685272"/>
    <w:rsid w:val="00687041"/>
    <w:rsid w:val="00694DDA"/>
    <w:rsid w:val="006968E4"/>
    <w:rsid w:val="00696DB1"/>
    <w:rsid w:val="006A046D"/>
    <w:rsid w:val="006A36AE"/>
    <w:rsid w:val="006A676B"/>
    <w:rsid w:val="006B4ED4"/>
    <w:rsid w:val="006C0878"/>
    <w:rsid w:val="006C1101"/>
    <w:rsid w:val="006C3E6E"/>
    <w:rsid w:val="006C68D8"/>
    <w:rsid w:val="006D2DAA"/>
    <w:rsid w:val="006E26D9"/>
    <w:rsid w:val="006E7161"/>
    <w:rsid w:val="006F3CE5"/>
    <w:rsid w:val="006F6EEE"/>
    <w:rsid w:val="00701E79"/>
    <w:rsid w:val="00703B1E"/>
    <w:rsid w:val="00710117"/>
    <w:rsid w:val="007126AD"/>
    <w:rsid w:val="00713A31"/>
    <w:rsid w:val="00714DA1"/>
    <w:rsid w:val="00724032"/>
    <w:rsid w:val="0072500F"/>
    <w:rsid w:val="0072605C"/>
    <w:rsid w:val="007336B3"/>
    <w:rsid w:val="0073376C"/>
    <w:rsid w:val="007360D3"/>
    <w:rsid w:val="00742769"/>
    <w:rsid w:val="00751CD6"/>
    <w:rsid w:val="0076074E"/>
    <w:rsid w:val="00765813"/>
    <w:rsid w:val="00773C1F"/>
    <w:rsid w:val="00774BF0"/>
    <w:rsid w:val="00777F61"/>
    <w:rsid w:val="0078630E"/>
    <w:rsid w:val="007868B6"/>
    <w:rsid w:val="00794688"/>
    <w:rsid w:val="007A3D0E"/>
    <w:rsid w:val="007A5705"/>
    <w:rsid w:val="007A61A7"/>
    <w:rsid w:val="007B2237"/>
    <w:rsid w:val="007B2589"/>
    <w:rsid w:val="007B3765"/>
    <w:rsid w:val="007C4434"/>
    <w:rsid w:val="007C5693"/>
    <w:rsid w:val="007D167B"/>
    <w:rsid w:val="007D69FB"/>
    <w:rsid w:val="007D6A11"/>
    <w:rsid w:val="007E0B02"/>
    <w:rsid w:val="007E19A1"/>
    <w:rsid w:val="007F204C"/>
    <w:rsid w:val="00812AF8"/>
    <w:rsid w:val="0081484B"/>
    <w:rsid w:val="00820464"/>
    <w:rsid w:val="00827534"/>
    <w:rsid w:val="00827906"/>
    <w:rsid w:val="00830FF7"/>
    <w:rsid w:val="00831793"/>
    <w:rsid w:val="00841628"/>
    <w:rsid w:val="00845779"/>
    <w:rsid w:val="00856BF8"/>
    <w:rsid w:val="008610E2"/>
    <w:rsid w:val="0086349B"/>
    <w:rsid w:val="0086459F"/>
    <w:rsid w:val="00871565"/>
    <w:rsid w:val="00874E1A"/>
    <w:rsid w:val="00880ECF"/>
    <w:rsid w:val="0088368E"/>
    <w:rsid w:val="00890257"/>
    <w:rsid w:val="0089746E"/>
    <w:rsid w:val="0089794B"/>
    <w:rsid w:val="008A38A4"/>
    <w:rsid w:val="008A6179"/>
    <w:rsid w:val="008B1BB2"/>
    <w:rsid w:val="008B6D55"/>
    <w:rsid w:val="008B781F"/>
    <w:rsid w:val="008C2CBB"/>
    <w:rsid w:val="008C2EBB"/>
    <w:rsid w:val="008D5791"/>
    <w:rsid w:val="008D6C52"/>
    <w:rsid w:val="008E5C53"/>
    <w:rsid w:val="008F1CFF"/>
    <w:rsid w:val="00905C36"/>
    <w:rsid w:val="00911C57"/>
    <w:rsid w:val="00914E93"/>
    <w:rsid w:val="00921213"/>
    <w:rsid w:val="00921461"/>
    <w:rsid w:val="00937BE7"/>
    <w:rsid w:val="009403D1"/>
    <w:rsid w:val="00940522"/>
    <w:rsid w:val="00944708"/>
    <w:rsid w:val="00946DDB"/>
    <w:rsid w:val="00960475"/>
    <w:rsid w:val="009753A2"/>
    <w:rsid w:val="0098148F"/>
    <w:rsid w:val="00982397"/>
    <w:rsid w:val="009823F4"/>
    <w:rsid w:val="00982730"/>
    <w:rsid w:val="00982EB1"/>
    <w:rsid w:val="009851ED"/>
    <w:rsid w:val="00990E62"/>
    <w:rsid w:val="00995309"/>
    <w:rsid w:val="009969D7"/>
    <w:rsid w:val="00997306"/>
    <w:rsid w:val="009A5A55"/>
    <w:rsid w:val="009C0B7F"/>
    <w:rsid w:val="009C68FD"/>
    <w:rsid w:val="009D2F03"/>
    <w:rsid w:val="009D621E"/>
    <w:rsid w:val="009E223C"/>
    <w:rsid w:val="009E23EC"/>
    <w:rsid w:val="009E6324"/>
    <w:rsid w:val="009F1725"/>
    <w:rsid w:val="009F4AB5"/>
    <w:rsid w:val="00A15083"/>
    <w:rsid w:val="00A30B7E"/>
    <w:rsid w:val="00A349B0"/>
    <w:rsid w:val="00A37686"/>
    <w:rsid w:val="00A42C19"/>
    <w:rsid w:val="00A4573C"/>
    <w:rsid w:val="00A532C2"/>
    <w:rsid w:val="00A65218"/>
    <w:rsid w:val="00A71CD4"/>
    <w:rsid w:val="00A74ADE"/>
    <w:rsid w:val="00A84775"/>
    <w:rsid w:val="00A860E2"/>
    <w:rsid w:val="00A9321F"/>
    <w:rsid w:val="00A938B9"/>
    <w:rsid w:val="00AA3D23"/>
    <w:rsid w:val="00AB1E61"/>
    <w:rsid w:val="00AB2910"/>
    <w:rsid w:val="00AC22E2"/>
    <w:rsid w:val="00AC499A"/>
    <w:rsid w:val="00AC4DAE"/>
    <w:rsid w:val="00AC6F8D"/>
    <w:rsid w:val="00AD0940"/>
    <w:rsid w:val="00AD1819"/>
    <w:rsid w:val="00AD3402"/>
    <w:rsid w:val="00AD4290"/>
    <w:rsid w:val="00AE3D1A"/>
    <w:rsid w:val="00AE53C4"/>
    <w:rsid w:val="00AF54B4"/>
    <w:rsid w:val="00B125B4"/>
    <w:rsid w:val="00B13966"/>
    <w:rsid w:val="00B149EB"/>
    <w:rsid w:val="00B15AD7"/>
    <w:rsid w:val="00B169D2"/>
    <w:rsid w:val="00B16AEF"/>
    <w:rsid w:val="00B20C1F"/>
    <w:rsid w:val="00B21D27"/>
    <w:rsid w:val="00B27418"/>
    <w:rsid w:val="00B31880"/>
    <w:rsid w:val="00B40BA3"/>
    <w:rsid w:val="00B41FA9"/>
    <w:rsid w:val="00B42171"/>
    <w:rsid w:val="00B47DE8"/>
    <w:rsid w:val="00B53A9C"/>
    <w:rsid w:val="00B5556F"/>
    <w:rsid w:val="00B62AC6"/>
    <w:rsid w:val="00B812E0"/>
    <w:rsid w:val="00B86414"/>
    <w:rsid w:val="00B86CE9"/>
    <w:rsid w:val="00BA0474"/>
    <w:rsid w:val="00BB0CA0"/>
    <w:rsid w:val="00BB2CE7"/>
    <w:rsid w:val="00BB5ED0"/>
    <w:rsid w:val="00BC39D3"/>
    <w:rsid w:val="00BC6D07"/>
    <w:rsid w:val="00BC78BB"/>
    <w:rsid w:val="00BD07DC"/>
    <w:rsid w:val="00BD3BD3"/>
    <w:rsid w:val="00BD44C1"/>
    <w:rsid w:val="00BD5CE2"/>
    <w:rsid w:val="00BE04AB"/>
    <w:rsid w:val="00BE40A8"/>
    <w:rsid w:val="00BE644A"/>
    <w:rsid w:val="00BF0BA3"/>
    <w:rsid w:val="00BF4374"/>
    <w:rsid w:val="00BF52C1"/>
    <w:rsid w:val="00C0213E"/>
    <w:rsid w:val="00C02D65"/>
    <w:rsid w:val="00C17FE4"/>
    <w:rsid w:val="00C25413"/>
    <w:rsid w:val="00C328B6"/>
    <w:rsid w:val="00C340E5"/>
    <w:rsid w:val="00C368CE"/>
    <w:rsid w:val="00C44B5F"/>
    <w:rsid w:val="00C53B6A"/>
    <w:rsid w:val="00C563CE"/>
    <w:rsid w:val="00C56682"/>
    <w:rsid w:val="00C568B6"/>
    <w:rsid w:val="00C63478"/>
    <w:rsid w:val="00C64924"/>
    <w:rsid w:val="00C664A5"/>
    <w:rsid w:val="00C71367"/>
    <w:rsid w:val="00C72D5A"/>
    <w:rsid w:val="00C77C50"/>
    <w:rsid w:val="00C848E4"/>
    <w:rsid w:val="00C94CB8"/>
    <w:rsid w:val="00CB502A"/>
    <w:rsid w:val="00CC03E4"/>
    <w:rsid w:val="00CC144B"/>
    <w:rsid w:val="00CC2B1B"/>
    <w:rsid w:val="00CC6665"/>
    <w:rsid w:val="00CD6B35"/>
    <w:rsid w:val="00CF554E"/>
    <w:rsid w:val="00D00163"/>
    <w:rsid w:val="00D077DE"/>
    <w:rsid w:val="00D12B29"/>
    <w:rsid w:val="00D132AC"/>
    <w:rsid w:val="00D14819"/>
    <w:rsid w:val="00D1724C"/>
    <w:rsid w:val="00D21893"/>
    <w:rsid w:val="00D230F8"/>
    <w:rsid w:val="00D26887"/>
    <w:rsid w:val="00D302CF"/>
    <w:rsid w:val="00D349DE"/>
    <w:rsid w:val="00D34D83"/>
    <w:rsid w:val="00D40240"/>
    <w:rsid w:val="00D40959"/>
    <w:rsid w:val="00D422AF"/>
    <w:rsid w:val="00D61D82"/>
    <w:rsid w:val="00D66197"/>
    <w:rsid w:val="00D70231"/>
    <w:rsid w:val="00D8351D"/>
    <w:rsid w:val="00D8452E"/>
    <w:rsid w:val="00DA037B"/>
    <w:rsid w:val="00DA046B"/>
    <w:rsid w:val="00DA5825"/>
    <w:rsid w:val="00DC332F"/>
    <w:rsid w:val="00DC4C05"/>
    <w:rsid w:val="00DC4F3E"/>
    <w:rsid w:val="00DC64E7"/>
    <w:rsid w:val="00DD29A1"/>
    <w:rsid w:val="00DE34F6"/>
    <w:rsid w:val="00DE745B"/>
    <w:rsid w:val="00DE7788"/>
    <w:rsid w:val="00E011E0"/>
    <w:rsid w:val="00E01F03"/>
    <w:rsid w:val="00E179DC"/>
    <w:rsid w:val="00E3514F"/>
    <w:rsid w:val="00E362CA"/>
    <w:rsid w:val="00E40F02"/>
    <w:rsid w:val="00E43B49"/>
    <w:rsid w:val="00E55D48"/>
    <w:rsid w:val="00E600A1"/>
    <w:rsid w:val="00E64624"/>
    <w:rsid w:val="00E746AD"/>
    <w:rsid w:val="00E747FF"/>
    <w:rsid w:val="00E85E15"/>
    <w:rsid w:val="00E86BC7"/>
    <w:rsid w:val="00E93D2E"/>
    <w:rsid w:val="00E94629"/>
    <w:rsid w:val="00EA0C6C"/>
    <w:rsid w:val="00EB3DCC"/>
    <w:rsid w:val="00EC249D"/>
    <w:rsid w:val="00EC61CC"/>
    <w:rsid w:val="00ED180D"/>
    <w:rsid w:val="00ED3D52"/>
    <w:rsid w:val="00EE28CA"/>
    <w:rsid w:val="00EF01B2"/>
    <w:rsid w:val="00EF4944"/>
    <w:rsid w:val="00EF556E"/>
    <w:rsid w:val="00EF7DEB"/>
    <w:rsid w:val="00F07090"/>
    <w:rsid w:val="00F152C8"/>
    <w:rsid w:val="00F168AD"/>
    <w:rsid w:val="00F1756F"/>
    <w:rsid w:val="00F21CAC"/>
    <w:rsid w:val="00F221E9"/>
    <w:rsid w:val="00F23765"/>
    <w:rsid w:val="00F35E07"/>
    <w:rsid w:val="00F40F94"/>
    <w:rsid w:val="00F4315F"/>
    <w:rsid w:val="00F45C7C"/>
    <w:rsid w:val="00F5017A"/>
    <w:rsid w:val="00F60F64"/>
    <w:rsid w:val="00F61A37"/>
    <w:rsid w:val="00F64C64"/>
    <w:rsid w:val="00F703B8"/>
    <w:rsid w:val="00F8024A"/>
    <w:rsid w:val="00F80B6C"/>
    <w:rsid w:val="00F82E99"/>
    <w:rsid w:val="00F831BD"/>
    <w:rsid w:val="00F86950"/>
    <w:rsid w:val="00F95080"/>
    <w:rsid w:val="00F96130"/>
    <w:rsid w:val="00F9784D"/>
    <w:rsid w:val="00FA1A62"/>
    <w:rsid w:val="00FA59AD"/>
    <w:rsid w:val="00FB1E29"/>
    <w:rsid w:val="00FB21BA"/>
    <w:rsid w:val="00FD4D99"/>
    <w:rsid w:val="00FD4F9F"/>
    <w:rsid w:val="00FD706E"/>
    <w:rsid w:val="00FE0FB2"/>
    <w:rsid w:val="00FE25F0"/>
    <w:rsid w:val="00FE655C"/>
    <w:rsid w:val="00FF0BCE"/>
    <w:rsid w:val="00FF24AA"/>
    <w:rsid w:val="00FF2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19</TotalTime>
  <Pages>9</Pages>
  <Words>3392</Words>
  <Characters>19335</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22682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Green, Kenny</cp:lastModifiedBy>
  <cp:revision>14</cp:revision>
  <cp:lastPrinted>2007-12-19T10:51:00Z</cp:lastPrinted>
  <dcterms:created xsi:type="dcterms:W3CDTF">2026-06-10T07:08:00Z</dcterms:created>
  <dcterms:modified xsi:type="dcterms:W3CDTF">2026-06-10T07:18:00Z</dcterms:modified>
</cp:coreProperties>
</file>