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F11A51" w:rsidRDefault="00B15AD7" w:rsidP="00B15AD7">
      <w:pPr>
        <w:tabs>
          <w:tab w:val="left" w:pos="2520"/>
        </w:tabs>
        <w:jc w:val="center"/>
        <w:rPr>
          <w:rFonts w:ascii="Arial" w:hAnsi="Arial" w:cs="Arial"/>
          <w:b/>
          <w:sz w:val="22"/>
          <w:szCs w:val="22"/>
          <w:u w:val="single"/>
        </w:rPr>
      </w:pPr>
    </w:p>
    <w:p w14:paraId="01E75941" w14:textId="77777777" w:rsidR="000E38BA" w:rsidRPr="00F11A51" w:rsidRDefault="000E38BA" w:rsidP="000E38BA">
      <w:pPr>
        <w:spacing w:line="276" w:lineRule="auto"/>
        <w:rPr>
          <w:rFonts w:ascii="Arial" w:hAnsi="Arial" w:cs="Arial"/>
          <w:b/>
          <w:bCs/>
          <w:sz w:val="28"/>
          <w:szCs w:val="28"/>
        </w:rPr>
      </w:pPr>
      <w:r w:rsidRPr="00F11A51">
        <w:rPr>
          <w:rFonts w:ascii="Arial" w:hAnsi="Arial" w:cs="Arial"/>
          <w:b/>
          <w:bCs/>
          <w:sz w:val="28"/>
          <w:szCs w:val="28"/>
        </w:rPr>
        <w:t>APPLICATION 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BEDB35C" w:rsidR="000E38BA" w:rsidRPr="00755130" w:rsidRDefault="00F11A51" w:rsidP="00AE4D3F">
            <w:pPr>
              <w:spacing w:before="100" w:beforeAutospacing="1" w:after="100" w:afterAutospacing="1" w:line="276" w:lineRule="auto"/>
              <w:rPr>
                <w:rFonts w:ascii="Arial" w:hAnsi="Arial" w:cs="Arial"/>
                <w:sz w:val="22"/>
                <w:szCs w:val="22"/>
                <w:lang w:eastAsia="en-GB"/>
              </w:rPr>
            </w:pPr>
            <w:r w:rsidRPr="00755130">
              <w:rPr>
                <w:rFonts w:ascii="Arial" w:hAnsi="Arial" w:cs="Arial"/>
                <w:sz w:val="22"/>
                <w:szCs w:val="22"/>
                <w:lang w:eastAsia="en-GB"/>
              </w:rPr>
              <w:t>PL/2026/02121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767121C8" w:rsidR="000E38BA" w:rsidRPr="00755130" w:rsidRDefault="00F11A51" w:rsidP="00AE4D3F">
            <w:pPr>
              <w:spacing w:before="100" w:beforeAutospacing="1" w:after="100" w:afterAutospacing="1" w:line="276" w:lineRule="auto"/>
              <w:rPr>
                <w:rFonts w:ascii="Arial" w:hAnsi="Arial" w:cs="Arial"/>
                <w:sz w:val="22"/>
                <w:szCs w:val="22"/>
                <w:lang w:eastAsia="en-GB"/>
              </w:rPr>
            </w:pPr>
            <w:r w:rsidRPr="00755130">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41464AB1" w:rsidR="000E38BA" w:rsidRPr="00755130" w:rsidRDefault="00755130" w:rsidP="00AE4D3F">
            <w:pPr>
              <w:spacing w:before="100" w:beforeAutospacing="1" w:after="100" w:afterAutospacing="1" w:line="276" w:lineRule="auto"/>
              <w:rPr>
                <w:rFonts w:ascii="Arial" w:hAnsi="Arial" w:cs="Arial"/>
                <w:sz w:val="22"/>
                <w:szCs w:val="22"/>
                <w:lang w:eastAsia="en-GB"/>
              </w:rPr>
            </w:pPr>
            <w:proofErr w:type="spellStart"/>
            <w:r w:rsidRPr="00755130">
              <w:rPr>
                <w:rFonts w:ascii="Arial" w:hAnsi="Arial" w:cs="Arial"/>
                <w:sz w:val="22"/>
                <w:szCs w:val="22"/>
                <w:lang w:eastAsia="en-GB"/>
              </w:rPr>
              <w:t>Applecroft</w:t>
            </w:r>
            <w:proofErr w:type="spellEnd"/>
            <w:r w:rsidRPr="00755130">
              <w:rPr>
                <w:rFonts w:ascii="Arial" w:hAnsi="Arial" w:cs="Arial"/>
                <w:sz w:val="22"/>
                <w:szCs w:val="22"/>
                <w:lang w:eastAsia="en-GB"/>
              </w:rPr>
              <w:t>, 69 Lane End, Corsley, Warminster, BA12 7PG</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7BB6A338" w:rsidR="000E38BA" w:rsidRPr="00755130" w:rsidRDefault="00755130" w:rsidP="00AE4D3F">
            <w:pPr>
              <w:spacing w:before="100" w:beforeAutospacing="1" w:after="100" w:afterAutospacing="1" w:line="276" w:lineRule="auto"/>
              <w:rPr>
                <w:rFonts w:ascii="Arial" w:hAnsi="Arial" w:cs="Arial"/>
                <w:sz w:val="22"/>
                <w:szCs w:val="22"/>
                <w:lang w:eastAsia="en-GB"/>
              </w:rPr>
            </w:pPr>
            <w:r w:rsidRPr="00755130">
              <w:rPr>
                <w:rFonts w:ascii="Arial" w:hAnsi="Arial" w:cs="Arial"/>
                <w:sz w:val="22"/>
                <w:szCs w:val="22"/>
                <w:lang w:eastAsia="en-GB"/>
              </w:rPr>
              <w:t>2nd storey extension</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8C3F63A" w:rsidR="000E38BA" w:rsidRDefault="007D5517" w:rsidP="007D5517">
      <w:pPr>
        <w:tabs>
          <w:tab w:val="left" w:pos="2520"/>
        </w:tabs>
        <w:jc w:val="center"/>
        <w:rPr>
          <w:rFonts w:ascii="Arial" w:hAnsi="Arial" w:cs="Arial"/>
          <w:bCs/>
          <w:sz w:val="22"/>
          <w:szCs w:val="22"/>
        </w:rPr>
      </w:pPr>
      <w:r w:rsidRPr="007D5517">
        <w:rPr>
          <w:rFonts w:ascii="Arial" w:hAnsi="Arial" w:cs="Arial"/>
          <w:b/>
          <w:noProof/>
          <w:color w:val="FF0000"/>
          <w:sz w:val="22"/>
          <w:szCs w:val="22"/>
          <w:bdr w:val="single" w:sz="12" w:space="0" w:color="auto"/>
        </w:rPr>
        <w:drawing>
          <wp:inline distT="0" distB="0" distL="0" distR="0" wp14:anchorId="40C9F2E0" wp14:editId="53D13A29">
            <wp:extent cx="3530379" cy="2701213"/>
            <wp:effectExtent l="0" t="0" r="0" b="4445"/>
            <wp:docPr id="1087711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11078" name=""/>
                    <pic:cNvPicPr/>
                  </pic:nvPicPr>
                  <pic:blipFill>
                    <a:blip r:embed="rId5"/>
                    <a:stretch>
                      <a:fillRect/>
                    </a:stretch>
                  </pic:blipFill>
                  <pic:spPr>
                    <a:xfrm>
                      <a:off x="0" y="0"/>
                      <a:ext cx="3553401" cy="2718828"/>
                    </a:xfrm>
                    <a:prstGeom prst="rect">
                      <a:avLst/>
                    </a:prstGeom>
                  </pic:spPr>
                </pic:pic>
              </a:graphicData>
            </a:graphic>
          </wp:inline>
        </w:drawing>
      </w:r>
    </w:p>
    <w:p w14:paraId="536DE4D8" w14:textId="77777777" w:rsidR="00EE2021" w:rsidRPr="004E7A6C" w:rsidRDefault="00EE2021" w:rsidP="007D5517">
      <w:pPr>
        <w:tabs>
          <w:tab w:val="left" w:pos="2520"/>
        </w:tabs>
        <w:jc w:val="center"/>
        <w:rPr>
          <w:rFonts w:ascii="Arial" w:hAnsi="Arial" w:cs="Arial"/>
          <w:bCs/>
          <w:sz w:val="22"/>
          <w:szCs w:val="22"/>
        </w:rPr>
      </w:pPr>
    </w:p>
    <w:p w14:paraId="74BDDB32" w14:textId="577B36DE" w:rsidR="00B20C1F" w:rsidRPr="00075C07" w:rsidRDefault="000E38BA" w:rsidP="00EE2021">
      <w:pPr>
        <w:spacing w:line="276" w:lineRule="auto"/>
        <w:jc w:val="both"/>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EE2021">
      <w:pPr>
        <w:spacing w:line="276" w:lineRule="auto"/>
        <w:jc w:val="both"/>
        <w:rPr>
          <w:rFonts w:ascii="Arial" w:hAnsi="Arial" w:cs="Arial"/>
          <w:b/>
          <w:bCs/>
          <w:sz w:val="22"/>
          <w:szCs w:val="22"/>
        </w:rPr>
      </w:pPr>
    </w:p>
    <w:p w14:paraId="4EBBE56F" w14:textId="75F9272C" w:rsidR="005B7F9B" w:rsidRDefault="000E74CE" w:rsidP="00EE2021">
      <w:pPr>
        <w:pStyle w:val="NoSpacing"/>
        <w:spacing w:line="276" w:lineRule="auto"/>
      </w:pPr>
      <w:r w:rsidRPr="000E74CE">
        <w:t>The application seeks planning permission for the conversion and extension of the existing rear projection to form a new two-storey rear extension. At ground floor level, the development would create a larger open-plan kitchen and dining area, replacing the current smaller kitchen, utility room, and office space to provide improved internal living accommodation. At first floor level, the proposals include the addition of a new bedroom with an associated en-suite, alongside the reconfiguration of the existing layout. This reconfiguration involves the removal of one existing bedroom to facilitate a larger family bathroom, ensuring that the property would remain as a three-bedroom dwelling overall despite the internal alterations.</w:t>
      </w:r>
    </w:p>
    <w:p w14:paraId="09BA4C31" w14:textId="77777777" w:rsidR="005B7F9B" w:rsidRPr="00075C07" w:rsidRDefault="005B7F9B" w:rsidP="00EE2021">
      <w:pPr>
        <w:pStyle w:val="NoSpacing"/>
        <w:spacing w:line="276" w:lineRule="auto"/>
      </w:pPr>
    </w:p>
    <w:p w14:paraId="69CD5645" w14:textId="413B2DC3" w:rsidR="001E210B" w:rsidRPr="00075C07" w:rsidRDefault="00FB1E29" w:rsidP="00EE2021">
      <w:pPr>
        <w:spacing w:line="276" w:lineRule="auto"/>
        <w:jc w:val="both"/>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EE2021">
      <w:pPr>
        <w:spacing w:line="276" w:lineRule="auto"/>
        <w:jc w:val="both"/>
        <w:rPr>
          <w:rFonts w:ascii="Arial" w:hAnsi="Arial" w:cs="Arial"/>
          <w:color w:val="FF0000"/>
          <w:sz w:val="22"/>
          <w:szCs w:val="22"/>
        </w:rPr>
      </w:pPr>
    </w:p>
    <w:p w14:paraId="6B483215" w14:textId="77777777" w:rsidR="00EE2021" w:rsidRPr="00EE2021" w:rsidRDefault="00EE2021" w:rsidP="00EE2021">
      <w:pPr>
        <w:spacing w:line="276" w:lineRule="auto"/>
        <w:jc w:val="both"/>
        <w:rPr>
          <w:rFonts w:ascii="Arial" w:hAnsi="Arial" w:cs="Arial"/>
          <w:sz w:val="22"/>
          <w:szCs w:val="22"/>
        </w:rPr>
      </w:pPr>
      <w:r w:rsidRPr="00EE2021">
        <w:rPr>
          <w:rFonts w:ascii="Arial" w:hAnsi="Arial" w:cs="Arial"/>
          <w:sz w:val="22"/>
          <w:szCs w:val="22"/>
        </w:rPr>
        <w:t xml:space="preserve">The application site relates to a detached dwelling located within a rural village context, characterised by a mix of external materials, although the host property itself is constructed of red brick with a tiled roof. The surrounding area exhibits a typical countryside character, with established greenery forming boundary treatments and expansive views of adjacent open farmland and mature trees. The property benefits from a substantial garden and is situated off a quiet country lane, with a large detached ancillary garage structure located within the curtilage. The site lies within Flood Zone 1, with the Council’s Strategic Flood Risk Assessment indicating potential groundwater flood </w:t>
      </w:r>
      <w:proofErr w:type="gramStart"/>
      <w:r w:rsidRPr="00EE2021">
        <w:rPr>
          <w:rFonts w:ascii="Arial" w:hAnsi="Arial" w:cs="Arial"/>
          <w:sz w:val="22"/>
          <w:szCs w:val="22"/>
        </w:rPr>
        <w:t>risk, and</w:t>
      </w:r>
      <w:proofErr w:type="gramEnd"/>
      <w:r w:rsidRPr="00EE2021">
        <w:rPr>
          <w:rFonts w:ascii="Arial" w:hAnsi="Arial" w:cs="Arial"/>
          <w:sz w:val="22"/>
          <w:szCs w:val="22"/>
        </w:rPr>
        <w:t xml:space="preserve"> is also positioned within the Cranborne Chase and West Wiltshire Downs National Landscape.</w:t>
      </w:r>
    </w:p>
    <w:p w14:paraId="6BFB91F6" w14:textId="77777777" w:rsidR="00D014E0" w:rsidRPr="00075C07" w:rsidRDefault="00D014E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1BD24FDE" w:rsidR="00C848E4" w:rsidRDefault="0054019D" w:rsidP="00532E0B">
            <w:pPr>
              <w:spacing w:line="276" w:lineRule="auto"/>
              <w:rPr>
                <w:rFonts w:ascii="Arial" w:hAnsi="Arial" w:cs="Arial"/>
                <w:sz w:val="22"/>
                <w:szCs w:val="22"/>
              </w:rPr>
            </w:pPr>
            <w:r w:rsidRPr="0054019D">
              <w:rPr>
                <w:rFonts w:ascii="Arial" w:hAnsi="Arial" w:cs="Arial"/>
                <w:sz w:val="22"/>
                <w:szCs w:val="22"/>
              </w:rPr>
              <w:t>W/01/00114/FUL</w:t>
            </w:r>
          </w:p>
        </w:tc>
        <w:tc>
          <w:tcPr>
            <w:tcW w:w="5954" w:type="dxa"/>
          </w:tcPr>
          <w:p w14:paraId="3C690310" w14:textId="362E9F20" w:rsidR="00C848E4" w:rsidRDefault="005005F3" w:rsidP="00532E0B">
            <w:pPr>
              <w:spacing w:line="276" w:lineRule="auto"/>
              <w:rPr>
                <w:rFonts w:ascii="Arial" w:hAnsi="Arial" w:cs="Arial"/>
                <w:sz w:val="22"/>
                <w:szCs w:val="22"/>
              </w:rPr>
            </w:pPr>
            <w:proofErr w:type="gramStart"/>
            <w:r w:rsidRPr="005005F3">
              <w:rPr>
                <w:rFonts w:ascii="Arial" w:hAnsi="Arial" w:cs="Arial"/>
                <w:sz w:val="22"/>
                <w:szCs w:val="22"/>
              </w:rPr>
              <w:t>Replacement</w:t>
            </w:r>
            <w:proofErr w:type="gramEnd"/>
            <w:r w:rsidRPr="005005F3">
              <w:rPr>
                <w:rFonts w:ascii="Arial" w:hAnsi="Arial" w:cs="Arial"/>
                <w:sz w:val="22"/>
                <w:szCs w:val="22"/>
              </w:rPr>
              <w:t xml:space="preserve"> double garage and store</w:t>
            </w:r>
          </w:p>
        </w:tc>
        <w:tc>
          <w:tcPr>
            <w:tcW w:w="2638" w:type="dxa"/>
          </w:tcPr>
          <w:p w14:paraId="23A7486B" w14:textId="53F4723F" w:rsidR="00C848E4" w:rsidRDefault="005005F3" w:rsidP="00532E0B">
            <w:pPr>
              <w:spacing w:line="276" w:lineRule="auto"/>
              <w:rPr>
                <w:rFonts w:ascii="Arial" w:hAnsi="Arial" w:cs="Arial"/>
                <w:sz w:val="22"/>
                <w:szCs w:val="22"/>
              </w:rPr>
            </w:pPr>
            <w:r>
              <w:rPr>
                <w:rFonts w:ascii="Arial" w:hAnsi="Arial" w:cs="Arial"/>
                <w:sz w:val="22"/>
                <w:szCs w:val="22"/>
              </w:rPr>
              <w:t>Approved</w:t>
            </w:r>
          </w:p>
        </w:tc>
      </w:tr>
      <w:tr w:rsidR="005005F3" w14:paraId="37FAF730" w14:textId="77777777" w:rsidTr="00532E0B">
        <w:tc>
          <w:tcPr>
            <w:tcW w:w="1838" w:type="dxa"/>
          </w:tcPr>
          <w:p w14:paraId="226DC8C4" w14:textId="674698A6" w:rsidR="005005F3" w:rsidRPr="0054019D" w:rsidRDefault="005005F3" w:rsidP="00532E0B">
            <w:pPr>
              <w:spacing w:line="276" w:lineRule="auto"/>
              <w:rPr>
                <w:rFonts w:ascii="Arial" w:hAnsi="Arial" w:cs="Arial"/>
                <w:sz w:val="22"/>
                <w:szCs w:val="22"/>
              </w:rPr>
            </w:pPr>
            <w:r w:rsidRPr="005005F3">
              <w:rPr>
                <w:rFonts w:ascii="Arial" w:hAnsi="Arial" w:cs="Arial"/>
                <w:sz w:val="22"/>
                <w:szCs w:val="22"/>
              </w:rPr>
              <w:t>14/03800/FUL</w:t>
            </w:r>
          </w:p>
        </w:tc>
        <w:tc>
          <w:tcPr>
            <w:tcW w:w="5954" w:type="dxa"/>
          </w:tcPr>
          <w:p w14:paraId="68BBC9F6" w14:textId="6E3991C8" w:rsidR="005005F3" w:rsidRPr="005005F3" w:rsidRDefault="005005F3" w:rsidP="00532E0B">
            <w:pPr>
              <w:spacing w:line="276" w:lineRule="auto"/>
              <w:rPr>
                <w:rFonts w:ascii="Arial" w:hAnsi="Arial" w:cs="Arial"/>
                <w:sz w:val="22"/>
                <w:szCs w:val="22"/>
              </w:rPr>
            </w:pPr>
            <w:r w:rsidRPr="005005F3">
              <w:rPr>
                <w:rFonts w:ascii="Arial" w:hAnsi="Arial" w:cs="Arial"/>
                <w:sz w:val="22"/>
                <w:szCs w:val="22"/>
              </w:rPr>
              <w:t>Single storey rear extension</w:t>
            </w:r>
          </w:p>
        </w:tc>
        <w:tc>
          <w:tcPr>
            <w:tcW w:w="2638" w:type="dxa"/>
          </w:tcPr>
          <w:p w14:paraId="073FDC81" w14:textId="1ACBECA7" w:rsidR="005005F3" w:rsidRDefault="00F76DE9"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1</w:t>
      </w:r>
      <w:r w:rsidR="00601AAD" w:rsidRPr="006B443B">
        <w:rPr>
          <w:rFonts w:ascii="Arial" w:hAnsi="Arial" w:cs="Arial"/>
          <w:sz w:val="22"/>
          <w:szCs w:val="22"/>
        </w:rPr>
        <w:tab/>
      </w:r>
      <w:r w:rsidR="00601AAD" w:rsidRPr="006B443B">
        <w:rPr>
          <w:rFonts w:ascii="Arial" w:hAnsi="Arial" w:cs="Arial"/>
          <w:sz w:val="22"/>
          <w:szCs w:val="22"/>
        </w:rPr>
        <w:tab/>
      </w:r>
      <w:r w:rsidRPr="006B443B">
        <w:rPr>
          <w:rFonts w:ascii="Arial" w:hAnsi="Arial" w:cs="Arial"/>
          <w:sz w:val="22"/>
          <w:szCs w:val="22"/>
        </w:rPr>
        <w:t xml:space="preserve">Settlement </w:t>
      </w:r>
      <w:r w:rsidR="007A61A7" w:rsidRPr="006B443B">
        <w:rPr>
          <w:rFonts w:ascii="Arial" w:hAnsi="Arial" w:cs="Arial"/>
          <w:sz w:val="22"/>
          <w:szCs w:val="22"/>
        </w:rPr>
        <w:t>S</w:t>
      </w:r>
      <w:r w:rsidRPr="006B443B">
        <w:rPr>
          <w:rFonts w:ascii="Arial" w:hAnsi="Arial" w:cs="Arial"/>
          <w:sz w:val="22"/>
          <w:szCs w:val="22"/>
        </w:rPr>
        <w:t xml:space="preserve">trategy; </w:t>
      </w:r>
    </w:p>
    <w:p w14:paraId="476E7C45" w14:textId="745033F9" w:rsidR="00DC64E7"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2</w:t>
      </w:r>
      <w:r w:rsidR="00601AAD" w:rsidRPr="006B443B">
        <w:rPr>
          <w:rFonts w:ascii="Arial" w:hAnsi="Arial" w:cs="Arial"/>
          <w:sz w:val="22"/>
          <w:szCs w:val="22"/>
        </w:rPr>
        <w:t xml:space="preserve"> </w:t>
      </w:r>
      <w:r w:rsidR="00601AAD" w:rsidRPr="006B443B">
        <w:rPr>
          <w:rFonts w:ascii="Arial" w:hAnsi="Arial" w:cs="Arial"/>
          <w:sz w:val="22"/>
          <w:szCs w:val="22"/>
        </w:rPr>
        <w:tab/>
      </w:r>
      <w:r w:rsidR="00601AAD" w:rsidRPr="006B443B">
        <w:rPr>
          <w:rFonts w:ascii="Arial" w:hAnsi="Arial" w:cs="Arial"/>
          <w:sz w:val="22"/>
          <w:szCs w:val="22"/>
        </w:rPr>
        <w:tab/>
      </w:r>
      <w:r w:rsidRPr="006B443B">
        <w:rPr>
          <w:rFonts w:ascii="Arial" w:hAnsi="Arial" w:cs="Arial"/>
          <w:sz w:val="22"/>
          <w:szCs w:val="22"/>
        </w:rPr>
        <w:t xml:space="preserve">Delivery </w:t>
      </w:r>
      <w:r w:rsidR="007A61A7" w:rsidRPr="006B443B">
        <w:rPr>
          <w:rFonts w:ascii="Arial" w:hAnsi="Arial" w:cs="Arial"/>
          <w:sz w:val="22"/>
          <w:szCs w:val="22"/>
        </w:rPr>
        <w:t>S</w:t>
      </w:r>
      <w:r w:rsidRPr="006B443B">
        <w:rPr>
          <w:rFonts w:ascii="Arial" w:hAnsi="Arial" w:cs="Arial"/>
          <w:sz w:val="22"/>
          <w:szCs w:val="22"/>
        </w:rPr>
        <w:t>trategy;</w:t>
      </w:r>
    </w:p>
    <w:p w14:paraId="7D8BECCC" w14:textId="3732A8AD" w:rsidR="0076074E" w:rsidRPr="006B443B" w:rsidRDefault="0076074E"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 xml:space="preserve">Core Policy </w:t>
      </w:r>
      <w:r w:rsidR="00594C14" w:rsidRPr="006B443B">
        <w:rPr>
          <w:rFonts w:ascii="Arial" w:hAnsi="Arial" w:cs="Arial"/>
          <w:sz w:val="22"/>
          <w:szCs w:val="22"/>
        </w:rPr>
        <w:t>31</w:t>
      </w:r>
      <w:r w:rsidRPr="006B443B">
        <w:rPr>
          <w:rFonts w:ascii="Arial" w:hAnsi="Arial" w:cs="Arial"/>
          <w:sz w:val="22"/>
          <w:szCs w:val="22"/>
        </w:rPr>
        <w:t xml:space="preserve"> </w:t>
      </w:r>
      <w:r w:rsidRPr="006B443B">
        <w:rPr>
          <w:rFonts w:ascii="Arial" w:hAnsi="Arial" w:cs="Arial"/>
          <w:sz w:val="22"/>
          <w:szCs w:val="22"/>
        </w:rPr>
        <w:tab/>
        <w:t>Spatial Strategy:</w:t>
      </w:r>
      <w:r w:rsidR="00594C14" w:rsidRPr="006B443B">
        <w:rPr>
          <w:rFonts w:ascii="Arial" w:hAnsi="Arial" w:cs="Arial"/>
          <w:sz w:val="22"/>
          <w:szCs w:val="22"/>
        </w:rPr>
        <w:t xml:space="preserve"> Warminster Community Area;</w:t>
      </w:r>
    </w:p>
    <w:p w14:paraId="72359717" w14:textId="5D2923D3" w:rsidR="007336B3" w:rsidRPr="006B443B" w:rsidRDefault="007336B3"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50</w:t>
      </w:r>
      <w:r w:rsidRPr="006B443B">
        <w:rPr>
          <w:rFonts w:ascii="Arial" w:hAnsi="Arial" w:cs="Arial"/>
          <w:sz w:val="22"/>
          <w:szCs w:val="22"/>
        </w:rPr>
        <w:tab/>
      </w:r>
      <w:r w:rsidRPr="006B443B">
        <w:rPr>
          <w:rFonts w:ascii="Arial" w:hAnsi="Arial" w:cs="Arial"/>
          <w:sz w:val="22"/>
          <w:szCs w:val="22"/>
        </w:rPr>
        <w:tab/>
        <w:t>Biodiversity and Geodiversity;</w:t>
      </w:r>
    </w:p>
    <w:p w14:paraId="2C9A8F56" w14:textId="6C82D516" w:rsidR="00C53B6A"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51</w:t>
      </w:r>
      <w:r w:rsidR="00601AAD" w:rsidRPr="006B443B">
        <w:rPr>
          <w:rFonts w:ascii="Arial" w:hAnsi="Arial" w:cs="Arial"/>
          <w:sz w:val="22"/>
          <w:szCs w:val="22"/>
        </w:rPr>
        <w:t xml:space="preserve"> </w:t>
      </w:r>
      <w:r w:rsidR="00601AAD" w:rsidRPr="006B443B">
        <w:rPr>
          <w:rFonts w:ascii="Arial" w:hAnsi="Arial" w:cs="Arial"/>
          <w:sz w:val="22"/>
          <w:szCs w:val="22"/>
        </w:rPr>
        <w:tab/>
      </w:r>
      <w:r w:rsidRPr="006B443B">
        <w:rPr>
          <w:rFonts w:ascii="Arial" w:hAnsi="Arial" w:cs="Arial"/>
          <w:sz w:val="22"/>
          <w:szCs w:val="22"/>
        </w:rPr>
        <w:t xml:space="preserve">Landscape; </w:t>
      </w:r>
    </w:p>
    <w:p w14:paraId="40D32787" w14:textId="78D7E7D9" w:rsidR="00A938B9"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57</w:t>
      </w:r>
      <w:r w:rsidR="00601AAD" w:rsidRPr="006B443B">
        <w:rPr>
          <w:rFonts w:ascii="Arial" w:hAnsi="Arial" w:cs="Arial"/>
          <w:sz w:val="22"/>
          <w:szCs w:val="22"/>
        </w:rPr>
        <w:t xml:space="preserve"> </w:t>
      </w:r>
      <w:r w:rsidR="00601AAD" w:rsidRPr="006B443B">
        <w:rPr>
          <w:rFonts w:ascii="Arial" w:hAnsi="Arial" w:cs="Arial"/>
          <w:sz w:val="22"/>
          <w:szCs w:val="22"/>
        </w:rPr>
        <w:tab/>
      </w:r>
      <w:r w:rsidRPr="006B443B">
        <w:rPr>
          <w:rFonts w:ascii="Arial" w:hAnsi="Arial" w:cs="Arial"/>
          <w:sz w:val="22"/>
          <w:szCs w:val="22"/>
        </w:rPr>
        <w:t xml:space="preserve">Ensuring </w:t>
      </w:r>
      <w:r w:rsidR="007A61A7" w:rsidRPr="006B443B">
        <w:rPr>
          <w:rFonts w:ascii="Arial" w:hAnsi="Arial" w:cs="Arial"/>
          <w:sz w:val="22"/>
          <w:szCs w:val="22"/>
        </w:rPr>
        <w:t>H</w:t>
      </w:r>
      <w:r w:rsidRPr="006B443B">
        <w:rPr>
          <w:rFonts w:ascii="Arial" w:hAnsi="Arial" w:cs="Arial"/>
          <w:sz w:val="22"/>
          <w:szCs w:val="22"/>
        </w:rPr>
        <w:t>igh-</w:t>
      </w:r>
      <w:r w:rsidR="007A61A7" w:rsidRPr="006B443B">
        <w:rPr>
          <w:rFonts w:ascii="Arial" w:hAnsi="Arial" w:cs="Arial"/>
          <w:sz w:val="22"/>
          <w:szCs w:val="22"/>
        </w:rPr>
        <w:t>Q</w:t>
      </w:r>
      <w:r w:rsidRPr="006B443B">
        <w:rPr>
          <w:rFonts w:ascii="Arial" w:hAnsi="Arial" w:cs="Arial"/>
          <w:sz w:val="22"/>
          <w:szCs w:val="22"/>
        </w:rPr>
        <w:t xml:space="preserve">uality </w:t>
      </w:r>
      <w:r w:rsidR="007A61A7" w:rsidRPr="006B443B">
        <w:rPr>
          <w:rFonts w:ascii="Arial" w:hAnsi="Arial" w:cs="Arial"/>
          <w:sz w:val="22"/>
          <w:szCs w:val="22"/>
        </w:rPr>
        <w:t>D</w:t>
      </w:r>
      <w:r w:rsidRPr="006B443B">
        <w:rPr>
          <w:rFonts w:ascii="Arial" w:hAnsi="Arial" w:cs="Arial"/>
          <w:sz w:val="22"/>
          <w:szCs w:val="22"/>
        </w:rPr>
        <w:t xml:space="preserve">esign and </w:t>
      </w:r>
      <w:r w:rsidR="007A61A7" w:rsidRPr="006B443B">
        <w:rPr>
          <w:rFonts w:ascii="Arial" w:hAnsi="Arial" w:cs="Arial"/>
          <w:sz w:val="22"/>
          <w:szCs w:val="22"/>
        </w:rPr>
        <w:t>P</w:t>
      </w:r>
      <w:r w:rsidRPr="006B443B">
        <w:rPr>
          <w:rFonts w:ascii="Arial" w:hAnsi="Arial" w:cs="Arial"/>
          <w:sz w:val="22"/>
          <w:szCs w:val="22"/>
        </w:rPr>
        <w:t xml:space="preserve">lace </w:t>
      </w:r>
      <w:r w:rsidR="007A61A7" w:rsidRPr="006B443B">
        <w:rPr>
          <w:rFonts w:ascii="Arial" w:hAnsi="Arial" w:cs="Arial"/>
          <w:sz w:val="22"/>
          <w:szCs w:val="22"/>
        </w:rPr>
        <w:t>S</w:t>
      </w:r>
      <w:r w:rsidRPr="006B443B">
        <w:rPr>
          <w:rFonts w:ascii="Arial" w:hAnsi="Arial" w:cs="Arial"/>
          <w:sz w:val="22"/>
          <w:szCs w:val="22"/>
        </w:rPr>
        <w:t xml:space="preserve">haping; </w:t>
      </w:r>
    </w:p>
    <w:p w14:paraId="11ED6A25" w14:textId="7AF5F23B" w:rsidR="00EB3DCC" w:rsidRPr="006B443B" w:rsidRDefault="00EB3DCC"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60</w:t>
      </w:r>
      <w:r w:rsidRPr="006B443B">
        <w:rPr>
          <w:rFonts w:ascii="Arial" w:hAnsi="Arial" w:cs="Arial"/>
          <w:sz w:val="22"/>
          <w:szCs w:val="22"/>
        </w:rPr>
        <w:tab/>
      </w:r>
      <w:r w:rsidRPr="006B443B">
        <w:rPr>
          <w:rFonts w:ascii="Arial" w:hAnsi="Arial" w:cs="Arial"/>
          <w:sz w:val="22"/>
          <w:szCs w:val="22"/>
        </w:rPr>
        <w:tab/>
        <w:t>Sustainable Transport;</w:t>
      </w:r>
    </w:p>
    <w:p w14:paraId="77A925A7" w14:textId="333FBA5F" w:rsidR="00C53B6A"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61</w:t>
      </w:r>
      <w:r w:rsidR="00601AAD" w:rsidRPr="006B443B">
        <w:rPr>
          <w:rFonts w:ascii="Arial" w:hAnsi="Arial" w:cs="Arial"/>
          <w:sz w:val="22"/>
          <w:szCs w:val="22"/>
        </w:rPr>
        <w:t xml:space="preserve"> </w:t>
      </w:r>
      <w:r w:rsidR="00601AAD" w:rsidRPr="006B443B">
        <w:rPr>
          <w:rFonts w:ascii="Arial" w:hAnsi="Arial" w:cs="Arial"/>
          <w:sz w:val="22"/>
          <w:szCs w:val="22"/>
        </w:rPr>
        <w:tab/>
      </w:r>
      <w:r w:rsidRPr="006B443B">
        <w:rPr>
          <w:rFonts w:ascii="Arial" w:hAnsi="Arial" w:cs="Arial"/>
          <w:sz w:val="22"/>
          <w:szCs w:val="22"/>
        </w:rPr>
        <w:t xml:space="preserve">Transport and Development; </w:t>
      </w:r>
    </w:p>
    <w:p w14:paraId="2F1672C7" w14:textId="2EDD9E9D" w:rsidR="00C53B6A" w:rsidRPr="006B443B" w:rsidRDefault="00C53B6A"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64</w:t>
      </w:r>
      <w:r w:rsidR="00601AAD" w:rsidRPr="006B443B">
        <w:rPr>
          <w:rFonts w:ascii="Arial" w:hAnsi="Arial" w:cs="Arial"/>
          <w:sz w:val="22"/>
          <w:szCs w:val="22"/>
        </w:rPr>
        <w:t xml:space="preserve"> </w:t>
      </w:r>
      <w:r w:rsidR="00601AAD" w:rsidRPr="006B443B">
        <w:rPr>
          <w:rFonts w:ascii="Arial" w:hAnsi="Arial" w:cs="Arial"/>
          <w:sz w:val="22"/>
          <w:szCs w:val="22"/>
        </w:rPr>
        <w:tab/>
      </w:r>
      <w:r w:rsidRPr="006B443B">
        <w:rPr>
          <w:rFonts w:ascii="Arial" w:hAnsi="Arial" w:cs="Arial"/>
          <w:sz w:val="22"/>
          <w:szCs w:val="22"/>
        </w:rPr>
        <w:t xml:space="preserve">Demand Management; </w:t>
      </w:r>
    </w:p>
    <w:p w14:paraId="2911E291" w14:textId="49AA6B9B" w:rsidR="0023524B" w:rsidRPr="006B443B" w:rsidRDefault="0023524B" w:rsidP="00CC6665">
      <w:pPr>
        <w:autoSpaceDE w:val="0"/>
        <w:autoSpaceDN w:val="0"/>
        <w:adjustRightInd w:val="0"/>
        <w:spacing w:line="276" w:lineRule="auto"/>
        <w:rPr>
          <w:rFonts w:ascii="Arial" w:hAnsi="Arial" w:cs="Arial"/>
          <w:sz w:val="22"/>
          <w:szCs w:val="22"/>
        </w:rPr>
      </w:pPr>
      <w:r w:rsidRPr="006B443B">
        <w:rPr>
          <w:rFonts w:ascii="Arial" w:hAnsi="Arial" w:cs="Arial"/>
          <w:sz w:val="22"/>
          <w:szCs w:val="22"/>
        </w:rPr>
        <w:t>Core Policy 67</w:t>
      </w:r>
      <w:r w:rsidRPr="006B443B">
        <w:rPr>
          <w:rFonts w:ascii="Arial" w:hAnsi="Arial" w:cs="Arial"/>
          <w:sz w:val="22"/>
          <w:szCs w:val="22"/>
        </w:rPr>
        <w:tab/>
      </w:r>
      <w:r w:rsidRPr="006B443B">
        <w:rPr>
          <w:rFonts w:ascii="Arial" w:hAnsi="Arial" w:cs="Arial"/>
          <w:sz w:val="22"/>
          <w:szCs w:val="22"/>
        </w:rPr>
        <w:tab/>
        <w:t>Flood Risk;</w:t>
      </w:r>
    </w:p>
    <w:p w14:paraId="64F53B99" w14:textId="77777777" w:rsidR="00DC4F3E" w:rsidRPr="006B443B" w:rsidRDefault="00DC4F3E" w:rsidP="00CC6665">
      <w:pPr>
        <w:spacing w:line="276" w:lineRule="auto"/>
        <w:rPr>
          <w:rFonts w:ascii="Arial" w:hAnsi="Arial" w:cs="Arial"/>
          <w:sz w:val="22"/>
          <w:szCs w:val="22"/>
          <w:u w:val="single"/>
        </w:rPr>
      </w:pPr>
    </w:p>
    <w:p w14:paraId="216DEAEC" w14:textId="69A7C9CA" w:rsidR="00DC4F3E" w:rsidRPr="006B443B" w:rsidRDefault="00DC4F3E" w:rsidP="00CC6665">
      <w:pPr>
        <w:spacing w:line="276" w:lineRule="auto"/>
        <w:rPr>
          <w:rFonts w:ascii="Arial" w:hAnsi="Arial" w:cs="Arial"/>
          <w:sz w:val="22"/>
          <w:szCs w:val="22"/>
          <w:u w:val="single"/>
        </w:rPr>
      </w:pPr>
      <w:bookmarkStart w:id="0" w:name="_Hlk212452795"/>
      <w:bookmarkStart w:id="1" w:name="_Hlk212461860"/>
      <w:r w:rsidRPr="006B443B">
        <w:rPr>
          <w:rFonts w:ascii="Arial" w:hAnsi="Arial" w:cs="Arial"/>
          <w:sz w:val="22"/>
          <w:szCs w:val="22"/>
          <w:u w:val="single"/>
        </w:rPr>
        <w:t>The National Planning Policy Framework (NPPF)</w:t>
      </w:r>
    </w:p>
    <w:p w14:paraId="50EC27A0" w14:textId="77777777" w:rsidR="00DC4F3E" w:rsidRPr="006B443B" w:rsidRDefault="00DC4F3E" w:rsidP="00CC6665">
      <w:pPr>
        <w:spacing w:line="276" w:lineRule="auto"/>
        <w:rPr>
          <w:rFonts w:ascii="Arial" w:hAnsi="Arial" w:cs="Arial"/>
          <w:sz w:val="22"/>
          <w:szCs w:val="22"/>
          <w:u w:val="single"/>
        </w:rPr>
      </w:pPr>
    </w:p>
    <w:p w14:paraId="1C924897" w14:textId="5F4037FA" w:rsidR="00DC4F3E" w:rsidRPr="006B443B" w:rsidRDefault="00DC4F3E" w:rsidP="00CC6665">
      <w:pPr>
        <w:spacing w:line="276" w:lineRule="auto"/>
        <w:rPr>
          <w:rFonts w:ascii="Arial" w:hAnsi="Arial" w:cs="Arial"/>
          <w:sz w:val="22"/>
          <w:szCs w:val="22"/>
          <w:u w:val="single"/>
        </w:rPr>
      </w:pPr>
      <w:r w:rsidRPr="006B443B">
        <w:rPr>
          <w:rFonts w:ascii="Arial" w:hAnsi="Arial" w:cs="Arial"/>
          <w:sz w:val="22"/>
          <w:szCs w:val="22"/>
          <w:u w:val="single"/>
        </w:rPr>
        <w:t>The Planning Practice Guidance (PPG)</w:t>
      </w:r>
    </w:p>
    <w:p w14:paraId="4930FB06" w14:textId="77777777" w:rsidR="008D6C52" w:rsidRPr="006B443B" w:rsidRDefault="008D6C52" w:rsidP="00CC6665">
      <w:pPr>
        <w:spacing w:line="276" w:lineRule="auto"/>
        <w:rPr>
          <w:rFonts w:ascii="Arial" w:hAnsi="Arial" w:cs="Arial"/>
          <w:sz w:val="22"/>
          <w:szCs w:val="22"/>
          <w:u w:val="single"/>
        </w:rPr>
      </w:pPr>
    </w:p>
    <w:p w14:paraId="08D91513" w14:textId="2BED8373" w:rsidR="00561AE7" w:rsidRPr="006B443B" w:rsidRDefault="008D6C52" w:rsidP="00CC6665">
      <w:pPr>
        <w:spacing w:before="20" w:line="276" w:lineRule="auto"/>
        <w:rPr>
          <w:rFonts w:ascii="Arial" w:hAnsi="Arial" w:cs="Arial"/>
          <w:sz w:val="22"/>
          <w:szCs w:val="22"/>
          <w:u w:val="single"/>
        </w:rPr>
      </w:pPr>
      <w:r w:rsidRPr="006B443B">
        <w:rPr>
          <w:rFonts w:ascii="Arial" w:hAnsi="Arial" w:cs="Arial"/>
          <w:sz w:val="22"/>
          <w:szCs w:val="22"/>
          <w:u w:val="single"/>
        </w:rPr>
        <w:t xml:space="preserve">Wiltshire Design Guide </w:t>
      </w:r>
      <w:r w:rsidR="00DC4F3E" w:rsidRPr="006B443B">
        <w:rPr>
          <w:rFonts w:ascii="Arial" w:hAnsi="Arial" w:cs="Arial"/>
          <w:sz w:val="22"/>
          <w:szCs w:val="22"/>
          <w:u w:val="single"/>
        </w:rPr>
        <w:t>- Appendix D – Design Guidance for Householder extensions</w:t>
      </w:r>
    </w:p>
    <w:bookmarkEnd w:id="0"/>
    <w:p w14:paraId="19CD89F3" w14:textId="77777777" w:rsidR="00DC4F3E" w:rsidRPr="006B443B" w:rsidRDefault="00DC4F3E" w:rsidP="00CC6665">
      <w:pPr>
        <w:spacing w:line="276" w:lineRule="auto"/>
        <w:rPr>
          <w:rFonts w:ascii="Arial" w:hAnsi="Arial" w:cs="Arial"/>
          <w:sz w:val="22"/>
          <w:szCs w:val="22"/>
          <w:u w:val="single"/>
        </w:rPr>
      </w:pPr>
    </w:p>
    <w:p w14:paraId="791E8FB4" w14:textId="79324D54" w:rsidR="00561AE7" w:rsidRPr="006B443B" w:rsidRDefault="008D6C52" w:rsidP="00CC6665">
      <w:pPr>
        <w:spacing w:line="276" w:lineRule="auto"/>
        <w:rPr>
          <w:rFonts w:ascii="Arial" w:hAnsi="Arial" w:cs="Arial"/>
          <w:sz w:val="22"/>
          <w:szCs w:val="22"/>
          <w:u w:val="single"/>
        </w:rPr>
      </w:pPr>
      <w:r w:rsidRPr="006B443B">
        <w:rPr>
          <w:rFonts w:ascii="Arial" w:hAnsi="Arial" w:cs="Arial"/>
          <w:sz w:val="22"/>
          <w:szCs w:val="22"/>
          <w:u w:val="single"/>
        </w:rPr>
        <w:t>The Wiltshire Local Transport Plan 201</w:t>
      </w:r>
      <w:r w:rsidR="008D5791" w:rsidRPr="006B443B">
        <w:rPr>
          <w:rFonts w:ascii="Arial" w:hAnsi="Arial" w:cs="Arial"/>
          <w:sz w:val="22"/>
          <w:szCs w:val="22"/>
          <w:u w:val="single"/>
        </w:rPr>
        <w:t>1</w:t>
      </w:r>
      <w:r w:rsidRPr="006B443B">
        <w:rPr>
          <w:rFonts w:ascii="Arial" w:hAnsi="Arial" w:cs="Arial"/>
          <w:sz w:val="22"/>
          <w:szCs w:val="22"/>
          <w:u w:val="single"/>
        </w:rPr>
        <w:t xml:space="preserve"> – 2026: Car Parking Strategy (March 2015).</w:t>
      </w:r>
    </w:p>
    <w:p w14:paraId="68198CF8" w14:textId="77777777" w:rsidR="00DC4F3E" w:rsidRPr="006B443B" w:rsidRDefault="00DC4F3E" w:rsidP="00CC6665">
      <w:pPr>
        <w:spacing w:line="276" w:lineRule="auto"/>
        <w:rPr>
          <w:rFonts w:ascii="Arial" w:hAnsi="Arial" w:cs="Arial"/>
          <w:sz w:val="22"/>
          <w:szCs w:val="22"/>
        </w:rPr>
      </w:pPr>
    </w:p>
    <w:p w14:paraId="7E5B5138" w14:textId="30DA2106" w:rsidR="00CD6B35" w:rsidRPr="006B443B" w:rsidRDefault="00CD6B35" w:rsidP="00CC6665">
      <w:pPr>
        <w:spacing w:line="276" w:lineRule="auto"/>
        <w:rPr>
          <w:rFonts w:ascii="Arial" w:hAnsi="Arial" w:cs="Arial"/>
          <w:sz w:val="22"/>
          <w:szCs w:val="22"/>
          <w:u w:val="single"/>
        </w:rPr>
      </w:pPr>
      <w:r w:rsidRPr="006B443B">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1D6134E6"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06A80429" w:rsidR="0060536A" w:rsidRPr="006B443B" w:rsidRDefault="006B443B" w:rsidP="006B443B">
      <w:pPr>
        <w:spacing w:line="276" w:lineRule="auto"/>
        <w:rPr>
          <w:rFonts w:ascii="Arial" w:hAnsi="Arial" w:cs="Arial"/>
          <w:bCs/>
          <w:sz w:val="22"/>
          <w:szCs w:val="22"/>
          <w:u w:val="single"/>
        </w:rPr>
      </w:pPr>
      <w:r w:rsidRPr="006B443B">
        <w:rPr>
          <w:rFonts w:ascii="Arial" w:hAnsi="Arial" w:cs="Arial"/>
          <w:bCs/>
          <w:sz w:val="22"/>
          <w:szCs w:val="22"/>
          <w:u w:val="single"/>
        </w:rPr>
        <w:t xml:space="preserve">Corsley </w:t>
      </w:r>
      <w:r w:rsidR="00DC4F3E" w:rsidRPr="006B443B">
        <w:rPr>
          <w:rFonts w:ascii="Arial" w:hAnsi="Arial" w:cs="Arial"/>
          <w:bCs/>
          <w:sz w:val="22"/>
          <w:szCs w:val="22"/>
          <w:u w:val="single"/>
        </w:rPr>
        <w:t xml:space="preserve">Parish </w:t>
      </w:r>
      <w:r w:rsidR="005D2581" w:rsidRPr="006B443B">
        <w:rPr>
          <w:rFonts w:ascii="Arial" w:hAnsi="Arial" w:cs="Arial"/>
          <w:bCs/>
          <w:sz w:val="22"/>
          <w:szCs w:val="22"/>
          <w:u w:val="single"/>
        </w:rPr>
        <w:t>Council</w:t>
      </w:r>
      <w:r w:rsidR="0060536A" w:rsidRPr="006B443B">
        <w:rPr>
          <w:rFonts w:ascii="Arial" w:hAnsi="Arial" w:cs="Arial"/>
          <w:bCs/>
          <w:sz w:val="22"/>
          <w:szCs w:val="22"/>
          <w:u w:val="single"/>
        </w:rPr>
        <w:t xml:space="preserve"> – </w:t>
      </w:r>
      <w:r w:rsidRPr="006B443B">
        <w:rPr>
          <w:rFonts w:ascii="Arial" w:hAnsi="Arial" w:cs="Arial"/>
          <w:bCs/>
          <w:sz w:val="22"/>
          <w:szCs w:val="22"/>
          <w:u w:val="single"/>
        </w:rPr>
        <w:t>No Comment Received</w:t>
      </w:r>
    </w:p>
    <w:p w14:paraId="1A367A30" w14:textId="77777777" w:rsidR="006B443B" w:rsidRPr="00075C07" w:rsidRDefault="006B443B"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6B443B" w:rsidRDefault="003A1308" w:rsidP="00CC6665">
      <w:pPr>
        <w:spacing w:line="276" w:lineRule="auto"/>
        <w:rPr>
          <w:rFonts w:ascii="Arial" w:hAnsi="Arial" w:cs="Arial"/>
          <w:bCs/>
          <w:sz w:val="22"/>
          <w:szCs w:val="22"/>
        </w:rPr>
      </w:pPr>
      <w:r w:rsidRPr="006B443B">
        <w:rPr>
          <w:rFonts w:ascii="Arial" w:hAnsi="Arial" w:cs="Arial"/>
          <w:bCs/>
          <w:sz w:val="22"/>
          <w:szCs w:val="22"/>
        </w:rPr>
        <w:t>No</w:t>
      </w:r>
      <w:r w:rsidR="003E43F6" w:rsidRPr="006B443B">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lastRenderedPageBreak/>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A471A6" w:rsidRDefault="00606E13" w:rsidP="00CC6665">
      <w:pPr>
        <w:spacing w:line="276" w:lineRule="auto"/>
        <w:rPr>
          <w:rFonts w:ascii="Arial" w:hAnsi="Arial" w:cs="Arial"/>
          <w:sz w:val="22"/>
          <w:szCs w:val="22"/>
        </w:rPr>
      </w:pPr>
    </w:p>
    <w:p w14:paraId="055D1EB6" w14:textId="22B523EB" w:rsidR="00AC6F8D" w:rsidRPr="00A471A6" w:rsidRDefault="00AC6F8D" w:rsidP="00AC6F8D">
      <w:pPr>
        <w:spacing w:line="276" w:lineRule="auto"/>
        <w:jc w:val="both"/>
        <w:rPr>
          <w:rFonts w:ascii="Arial" w:hAnsi="Arial" w:cs="Arial"/>
          <w:b/>
          <w:bCs/>
          <w:sz w:val="22"/>
          <w:szCs w:val="22"/>
          <w:u w:val="single"/>
        </w:rPr>
      </w:pPr>
      <w:r w:rsidRPr="00A471A6">
        <w:rPr>
          <w:rFonts w:ascii="Arial" w:hAnsi="Arial" w:cs="Arial"/>
          <w:sz w:val="22"/>
          <w:szCs w:val="22"/>
        </w:rPr>
        <w:t xml:space="preserve">Householder extensions are generally acceptable in principle, as they typically fall within the established residential curtilage of a property and do not result in new residential development in the open countryside. </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74B69C03" w14:textId="77777777" w:rsidR="005F4DE3" w:rsidRPr="00977DB9" w:rsidRDefault="005F4DE3" w:rsidP="00CC6665">
      <w:pPr>
        <w:spacing w:line="276" w:lineRule="auto"/>
        <w:jc w:val="both"/>
        <w:rPr>
          <w:rFonts w:ascii="Arial" w:hAnsi="Arial" w:cs="Arial"/>
          <w:sz w:val="22"/>
          <w:szCs w:val="22"/>
        </w:rPr>
      </w:pPr>
    </w:p>
    <w:p w14:paraId="7D41F7DF" w14:textId="77777777" w:rsidR="00977DB9" w:rsidRPr="00977DB9" w:rsidRDefault="00977DB9" w:rsidP="00977DB9">
      <w:pPr>
        <w:spacing w:line="276" w:lineRule="auto"/>
        <w:jc w:val="both"/>
        <w:rPr>
          <w:rFonts w:ascii="Arial" w:hAnsi="Arial" w:cs="Arial"/>
          <w:sz w:val="22"/>
          <w:szCs w:val="22"/>
        </w:rPr>
      </w:pPr>
      <w:r w:rsidRPr="00977DB9">
        <w:rPr>
          <w:rFonts w:ascii="Arial" w:hAnsi="Arial" w:cs="Arial"/>
          <w:sz w:val="22"/>
          <w:szCs w:val="22"/>
        </w:rPr>
        <w:t>The proposed development would retain the existing single-storey rear extension, which is constructed of natural stone with a pitched roof, and extend upwards to create a two-storey addition. The first-floor element would be finished in timber cladding, with a roof of concrete tiles to match the host dwelling. The extension has been designed with a roof pitch that remains below the height of the main house, ensuring it appears subservient and maintains a clear visual hierarchy with the original dwelling. To the rear, the proposal includes a balcony area serving the new bedroom, set within a gable feature incorporating large-scale glazing extending up to the roof apex. Whilst this introduces a more contemporary element, the use of timber cladding reflects materials already present within the locality and would not appear incongruous. Furthermore, due to its position at the rear, the extension would face away from neighbouring dwellings and would be largely screened from wider public vantage points, with only limited glimpses possible from across the adjacent field. Overall, the proposal respects the established form and footprint of the dwelling, representing an upward extension rather than a significant increase in site coverage, and uses materials that are consistent with the surrounding vernacular.</w:t>
      </w:r>
    </w:p>
    <w:p w14:paraId="248821F6" w14:textId="77777777" w:rsidR="00977DB9" w:rsidRPr="00977DB9" w:rsidRDefault="00977DB9" w:rsidP="00977DB9">
      <w:pPr>
        <w:spacing w:line="276" w:lineRule="auto"/>
        <w:jc w:val="both"/>
        <w:rPr>
          <w:rFonts w:ascii="Arial" w:hAnsi="Arial" w:cs="Arial"/>
          <w:sz w:val="22"/>
          <w:szCs w:val="22"/>
        </w:rPr>
      </w:pPr>
    </w:p>
    <w:p w14:paraId="450F83C9" w14:textId="6F22C90E" w:rsidR="005F4DE3" w:rsidRPr="00977DB9" w:rsidRDefault="00977DB9" w:rsidP="00977DB9">
      <w:pPr>
        <w:spacing w:line="276" w:lineRule="auto"/>
        <w:jc w:val="both"/>
        <w:rPr>
          <w:rFonts w:ascii="Arial" w:hAnsi="Arial" w:cs="Arial"/>
          <w:sz w:val="22"/>
          <w:szCs w:val="22"/>
        </w:rPr>
      </w:pPr>
      <w:r w:rsidRPr="00977DB9">
        <w:rPr>
          <w:rFonts w:ascii="Arial" w:hAnsi="Arial" w:cs="Arial"/>
          <w:sz w:val="22"/>
          <w:szCs w:val="22"/>
        </w:rPr>
        <w:t xml:space="preserve">The site lies within the Cranborne Chase and West Wiltshire Downs National Landscape, where great weight must be afforded to conserving and enhancing landscape character in accordance with Core Policy 51. In this instance, the proposal is considered to represent a modest and proportionate extension to the existing dwelling, which would not result in any significant encroachment into the open countryside or alter the established spatial arrangement of built form within the site. The extension is contained within the existing curtilage and, being located to the rear, would not appear prominent in wider landscape views. The choice of materials, including timber cladding and tiles to match the host dwelling, ensures that the development would assimilate appropriately with both the property and the wider rural context. As such, the proposal would </w:t>
      </w:r>
      <w:r w:rsidRPr="00977DB9">
        <w:rPr>
          <w:rFonts w:ascii="Arial" w:hAnsi="Arial" w:cs="Arial"/>
          <w:sz w:val="22"/>
          <w:szCs w:val="22"/>
        </w:rPr>
        <w:lastRenderedPageBreak/>
        <w:t>not give rise to any demonstrable harm to the character or scenic qualities of the National Landscape and is therefore considered to comply with the aims of Core Policy 51.</w:t>
      </w:r>
    </w:p>
    <w:p w14:paraId="0B220482" w14:textId="77777777" w:rsidR="0062080E" w:rsidRDefault="0062080E" w:rsidP="00CC6665">
      <w:pPr>
        <w:spacing w:line="276" w:lineRule="auto"/>
        <w:jc w:val="both"/>
        <w:rPr>
          <w:rFonts w:ascii="Arial" w:hAnsi="Arial" w:cs="Arial"/>
          <w:sz w:val="22"/>
          <w:szCs w:val="22"/>
        </w:rPr>
      </w:pPr>
    </w:p>
    <w:p w14:paraId="4F23E2CB" w14:textId="37322ED3" w:rsidR="00460293" w:rsidRDefault="00460293" w:rsidP="008449E8">
      <w:pPr>
        <w:spacing w:line="276" w:lineRule="auto"/>
        <w:jc w:val="center"/>
        <w:rPr>
          <w:rFonts w:ascii="Arial" w:hAnsi="Arial" w:cs="Arial"/>
          <w:sz w:val="22"/>
          <w:szCs w:val="22"/>
        </w:rPr>
      </w:pPr>
      <w:r>
        <w:rPr>
          <w:rFonts w:ascii="Arial" w:hAnsi="Arial" w:cs="Arial"/>
          <w:noProof/>
          <w:sz w:val="22"/>
          <w:szCs w:val="22"/>
        </w:rPr>
        <w:drawing>
          <wp:inline distT="0" distB="0" distL="0" distR="0" wp14:anchorId="2C690C89" wp14:editId="7B0C845D">
            <wp:extent cx="6228000" cy="3736800"/>
            <wp:effectExtent l="0" t="0" r="1905" b="0"/>
            <wp:docPr id="190039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8000" cy="3736800"/>
                    </a:xfrm>
                    <a:prstGeom prst="rect">
                      <a:avLst/>
                    </a:prstGeom>
                    <a:noFill/>
                    <a:ln>
                      <a:noFill/>
                    </a:ln>
                  </pic:spPr>
                </pic:pic>
              </a:graphicData>
            </a:graphic>
          </wp:inline>
        </w:drawing>
      </w:r>
    </w:p>
    <w:p w14:paraId="485F4A5A" w14:textId="0EAA1FE4" w:rsidR="00460293" w:rsidRPr="00460293" w:rsidRDefault="00460293" w:rsidP="00460293">
      <w:pPr>
        <w:spacing w:line="276" w:lineRule="auto"/>
        <w:jc w:val="center"/>
        <w:rPr>
          <w:rFonts w:ascii="Arial" w:hAnsi="Arial" w:cs="Arial"/>
          <w:i/>
          <w:iCs/>
          <w:sz w:val="22"/>
          <w:szCs w:val="22"/>
        </w:rPr>
      </w:pPr>
      <w:r w:rsidRPr="00460293">
        <w:rPr>
          <w:rFonts w:ascii="Arial" w:hAnsi="Arial" w:cs="Arial"/>
          <w:i/>
          <w:iCs/>
          <w:sz w:val="22"/>
          <w:szCs w:val="22"/>
        </w:rPr>
        <w:t>Exisiting Elevations</w:t>
      </w:r>
    </w:p>
    <w:p w14:paraId="0188589D" w14:textId="77777777" w:rsidR="00713A31" w:rsidRDefault="00713A31" w:rsidP="00CC6665">
      <w:pPr>
        <w:spacing w:line="276" w:lineRule="auto"/>
        <w:jc w:val="both"/>
        <w:rPr>
          <w:rFonts w:ascii="Arial" w:hAnsi="Arial" w:cs="Arial"/>
          <w:i/>
          <w:iCs/>
          <w:color w:val="ED0000"/>
          <w:sz w:val="22"/>
          <w:szCs w:val="22"/>
        </w:rPr>
      </w:pPr>
    </w:p>
    <w:p w14:paraId="3BF1FF57" w14:textId="1F5B17A5" w:rsidR="000E58C6" w:rsidRDefault="000E58C6" w:rsidP="008449E8">
      <w:pPr>
        <w:spacing w:line="276" w:lineRule="auto"/>
        <w:jc w:val="center"/>
        <w:rPr>
          <w:rFonts w:ascii="Arial" w:hAnsi="Arial" w:cs="Arial"/>
          <w:color w:val="ED0000"/>
          <w:sz w:val="22"/>
          <w:szCs w:val="22"/>
        </w:rPr>
      </w:pPr>
      <w:r>
        <w:rPr>
          <w:rFonts w:ascii="Arial" w:hAnsi="Arial" w:cs="Arial"/>
          <w:noProof/>
          <w:color w:val="ED0000"/>
          <w:sz w:val="22"/>
          <w:szCs w:val="22"/>
        </w:rPr>
        <w:drawing>
          <wp:inline distT="0" distB="0" distL="0" distR="0" wp14:anchorId="1460B479" wp14:editId="2A3EE44A">
            <wp:extent cx="6228000" cy="3589200"/>
            <wp:effectExtent l="0" t="0" r="1905" b="0"/>
            <wp:docPr id="347946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10780"/>
                    <a:stretch>
                      <a:fillRect/>
                    </a:stretch>
                  </pic:blipFill>
                  <pic:spPr bwMode="auto">
                    <a:xfrm>
                      <a:off x="0" y="0"/>
                      <a:ext cx="6228000" cy="3589200"/>
                    </a:xfrm>
                    <a:prstGeom prst="rect">
                      <a:avLst/>
                    </a:prstGeom>
                    <a:noFill/>
                    <a:ln>
                      <a:noFill/>
                    </a:ln>
                    <a:extLst>
                      <a:ext uri="{53640926-AAD7-44D8-BBD7-CCE9431645EC}">
                        <a14:shadowObscured xmlns:a14="http://schemas.microsoft.com/office/drawing/2010/main"/>
                      </a:ext>
                    </a:extLst>
                  </pic:spPr>
                </pic:pic>
              </a:graphicData>
            </a:graphic>
          </wp:inline>
        </w:drawing>
      </w:r>
    </w:p>
    <w:p w14:paraId="128DC70E" w14:textId="0FCB5402" w:rsidR="000E58C6" w:rsidRPr="000E58C6" w:rsidRDefault="000E58C6" w:rsidP="000E58C6">
      <w:pPr>
        <w:spacing w:line="276" w:lineRule="auto"/>
        <w:jc w:val="center"/>
        <w:rPr>
          <w:rFonts w:ascii="Arial" w:hAnsi="Arial" w:cs="Arial"/>
          <w:i/>
          <w:iCs/>
          <w:sz w:val="22"/>
          <w:szCs w:val="22"/>
        </w:rPr>
      </w:pPr>
      <w:r w:rsidRPr="000E58C6">
        <w:rPr>
          <w:rFonts w:ascii="Arial" w:hAnsi="Arial" w:cs="Arial"/>
          <w:i/>
          <w:iCs/>
          <w:sz w:val="22"/>
          <w:szCs w:val="22"/>
        </w:rPr>
        <w:t>Proposed Elevations</w:t>
      </w:r>
    </w:p>
    <w:p w14:paraId="4498AAD0" w14:textId="77777777" w:rsidR="000E58C6" w:rsidRDefault="000E58C6" w:rsidP="00CC6665">
      <w:pPr>
        <w:spacing w:line="276" w:lineRule="auto"/>
        <w:jc w:val="both"/>
        <w:rPr>
          <w:rFonts w:ascii="Arial" w:hAnsi="Arial" w:cs="Arial"/>
          <w:color w:val="000000" w:themeColor="text1"/>
          <w:sz w:val="22"/>
          <w:szCs w:val="22"/>
        </w:rPr>
      </w:pPr>
    </w:p>
    <w:p w14:paraId="1DC0648A" w14:textId="27AB05CB" w:rsidR="00F61454" w:rsidRDefault="00F61454" w:rsidP="00CC6665">
      <w:pPr>
        <w:spacing w:line="276" w:lineRule="auto"/>
        <w:jc w:val="both"/>
        <w:rPr>
          <w:rFonts w:ascii="Arial" w:hAnsi="Arial" w:cs="Arial"/>
          <w:color w:val="000000" w:themeColor="text1"/>
          <w:sz w:val="22"/>
          <w:szCs w:val="22"/>
        </w:rPr>
      </w:pPr>
      <w:r w:rsidRPr="00F61454">
        <w:rPr>
          <w:rFonts w:ascii="Arial" w:hAnsi="Arial" w:cs="Arial"/>
          <w:color w:val="000000" w:themeColor="text1"/>
          <w:sz w:val="22"/>
          <w:szCs w:val="22"/>
        </w:rPr>
        <w:lastRenderedPageBreak/>
        <w:drawing>
          <wp:inline distT="0" distB="0" distL="0" distR="0" wp14:anchorId="670A1635" wp14:editId="75943C31">
            <wp:extent cx="6629400" cy="1559671"/>
            <wp:effectExtent l="0" t="0" r="0" b="2540"/>
            <wp:docPr id="2084893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93437" name=""/>
                    <pic:cNvPicPr/>
                  </pic:nvPicPr>
                  <pic:blipFill rotWithShape="1">
                    <a:blip r:embed="rId8"/>
                    <a:srcRect t="7103"/>
                    <a:stretch>
                      <a:fillRect/>
                    </a:stretch>
                  </pic:blipFill>
                  <pic:spPr bwMode="auto">
                    <a:xfrm>
                      <a:off x="0" y="0"/>
                      <a:ext cx="6629400" cy="1559671"/>
                    </a:xfrm>
                    <a:prstGeom prst="rect">
                      <a:avLst/>
                    </a:prstGeom>
                    <a:ln>
                      <a:noFill/>
                    </a:ln>
                    <a:extLst>
                      <a:ext uri="{53640926-AAD7-44D8-BBD7-CCE9431645EC}">
                        <a14:shadowObscured xmlns:a14="http://schemas.microsoft.com/office/drawing/2010/main"/>
                      </a:ext>
                    </a:extLst>
                  </pic:spPr>
                </pic:pic>
              </a:graphicData>
            </a:graphic>
          </wp:inline>
        </w:drawing>
      </w:r>
    </w:p>
    <w:p w14:paraId="446DF118" w14:textId="12A50547" w:rsidR="00F61454" w:rsidRPr="00F61454" w:rsidRDefault="00F61454" w:rsidP="00F61454">
      <w:pPr>
        <w:spacing w:line="276" w:lineRule="auto"/>
        <w:jc w:val="center"/>
        <w:rPr>
          <w:rFonts w:ascii="Arial" w:hAnsi="Arial" w:cs="Arial"/>
          <w:i/>
          <w:iCs/>
          <w:color w:val="000000" w:themeColor="text1"/>
          <w:sz w:val="22"/>
          <w:szCs w:val="22"/>
        </w:rPr>
      </w:pPr>
      <w:r w:rsidRPr="00F61454">
        <w:rPr>
          <w:rFonts w:ascii="Arial" w:hAnsi="Arial" w:cs="Arial"/>
          <w:i/>
          <w:iCs/>
          <w:color w:val="000000" w:themeColor="text1"/>
          <w:sz w:val="22"/>
          <w:szCs w:val="22"/>
        </w:rPr>
        <w:t>Site from across adjacent field</w:t>
      </w:r>
    </w:p>
    <w:p w14:paraId="203308E8" w14:textId="77777777" w:rsidR="00F61454" w:rsidRDefault="00F61454" w:rsidP="00CC6665">
      <w:pPr>
        <w:spacing w:line="276" w:lineRule="auto"/>
        <w:jc w:val="both"/>
        <w:rPr>
          <w:rFonts w:ascii="Arial" w:hAnsi="Arial" w:cs="Arial"/>
          <w:color w:val="000000" w:themeColor="text1"/>
          <w:sz w:val="22"/>
          <w:szCs w:val="22"/>
        </w:rPr>
      </w:pPr>
    </w:p>
    <w:p w14:paraId="4B3BAF90" w14:textId="00AC1CC4" w:rsidR="00A471A6" w:rsidRDefault="00A471A6" w:rsidP="00CC6665">
      <w:pPr>
        <w:spacing w:line="276" w:lineRule="auto"/>
        <w:jc w:val="both"/>
        <w:rPr>
          <w:rFonts w:ascii="Arial" w:hAnsi="Arial" w:cs="Arial"/>
          <w:color w:val="000000" w:themeColor="text1"/>
          <w:sz w:val="22"/>
          <w:szCs w:val="22"/>
        </w:rPr>
      </w:pPr>
      <w:r w:rsidRPr="00A471A6">
        <w:rPr>
          <w:rFonts w:ascii="Arial" w:hAnsi="Arial" w:cs="Arial"/>
          <w:color w:val="000000" w:themeColor="text1"/>
          <w:sz w:val="22"/>
          <w:szCs w:val="22"/>
        </w:rPr>
        <w:drawing>
          <wp:inline distT="0" distB="0" distL="0" distR="0" wp14:anchorId="65D84E43" wp14:editId="5D8E9A0B">
            <wp:extent cx="6629400" cy="2035534"/>
            <wp:effectExtent l="0" t="0" r="0" b="3175"/>
            <wp:docPr id="160073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739283" name=""/>
                    <pic:cNvPicPr/>
                  </pic:nvPicPr>
                  <pic:blipFill rotWithShape="1">
                    <a:blip r:embed="rId9"/>
                    <a:srcRect b="6570"/>
                    <a:stretch>
                      <a:fillRect/>
                    </a:stretch>
                  </pic:blipFill>
                  <pic:spPr bwMode="auto">
                    <a:xfrm>
                      <a:off x="0" y="0"/>
                      <a:ext cx="6629400" cy="2035534"/>
                    </a:xfrm>
                    <a:prstGeom prst="rect">
                      <a:avLst/>
                    </a:prstGeom>
                    <a:ln>
                      <a:noFill/>
                    </a:ln>
                    <a:extLst>
                      <a:ext uri="{53640926-AAD7-44D8-BBD7-CCE9431645EC}">
                        <a14:shadowObscured xmlns:a14="http://schemas.microsoft.com/office/drawing/2010/main"/>
                      </a:ext>
                    </a:extLst>
                  </pic:spPr>
                </pic:pic>
              </a:graphicData>
            </a:graphic>
          </wp:inline>
        </w:drawing>
      </w:r>
    </w:p>
    <w:p w14:paraId="66DF805E" w14:textId="0D238F89" w:rsidR="00A471A6" w:rsidRPr="00A471A6" w:rsidRDefault="00A471A6" w:rsidP="00A471A6">
      <w:pPr>
        <w:spacing w:line="276" w:lineRule="auto"/>
        <w:jc w:val="center"/>
        <w:rPr>
          <w:rFonts w:ascii="Arial" w:hAnsi="Arial" w:cs="Arial"/>
          <w:i/>
          <w:iCs/>
          <w:color w:val="000000" w:themeColor="text1"/>
          <w:sz w:val="22"/>
          <w:szCs w:val="22"/>
        </w:rPr>
      </w:pPr>
      <w:r w:rsidRPr="00A471A6">
        <w:rPr>
          <w:rFonts w:ascii="Arial" w:hAnsi="Arial" w:cs="Arial"/>
          <w:i/>
          <w:iCs/>
          <w:color w:val="000000" w:themeColor="text1"/>
          <w:sz w:val="22"/>
          <w:szCs w:val="22"/>
        </w:rPr>
        <w:t>Site from Lane End</w:t>
      </w:r>
    </w:p>
    <w:p w14:paraId="29C77D46" w14:textId="77777777" w:rsidR="00A471A6" w:rsidRPr="00075C07" w:rsidRDefault="00A471A6"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329A8486" w:rsidR="00BA0474" w:rsidRPr="00911521" w:rsidRDefault="00911521" w:rsidP="00CC6665">
      <w:pPr>
        <w:spacing w:line="276" w:lineRule="auto"/>
        <w:jc w:val="both"/>
        <w:rPr>
          <w:rFonts w:ascii="Arial" w:hAnsi="Arial" w:cs="Arial"/>
          <w:sz w:val="22"/>
          <w:szCs w:val="22"/>
        </w:rPr>
      </w:pPr>
      <w:r w:rsidRPr="00911521">
        <w:rPr>
          <w:rFonts w:ascii="Arial" w:hAnsi="Arial" w:cs="Arial"/>
          <w:sz w:val="22"/>
          <w:szCs w:val="22"/>
        </w:rPr>
        <w:t>The proposed development is considered acceptable in terms of its impact on neighbouring residential amenity. The host dwelling is positioned at a substantial distance from adjacent properties, with approximately 36 metres separation, ensuring there would be no adverse impacts in terms of overbearing presence, overshadowing, or loss of light. Although new windows are proposed within the north-west and south-east elevations, the significant separation distance ensures that there would be no harmful overlooking or loss of privacy to neighbouring occupiers. Furthermore, the proposed rear-facing balcony would be oriented towards open farmland, where there are no nearby residential receptors requiring protection. As such, the development would not give rise to any unacceptable impacts on neighbouring amenity and is therefore considered to comply with relevant planning policy.</w:t>
      </w:r>
    </w:p>
    <w:p w14:paraId="3F11D229" w14:textId="77777777" w:rsidR="00911521" w:rsidRPr="00075C07" w:rsidRDefault="00911521"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 xml:space="preserve">The proposal is appropriately sited, designed, and oriented to ensure that it would not result in unacceptable impact </w:t>
      </w:r>
      <w:r w:rsidRPr="00065109">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7FFD7458" w14:textId="77777777" w:rsidR="006C3E6E" w:rsidRPr="00EC61CC" w:rsidRDefault="006C3E6E" w:rsidP="00CC6665">
      <w:pPr>
        <w:spacing w:line="276" w:lineRule="auto"/>
        <w:jc w:val="both"/>
        <w:rPr>
          <w:rFonts w:ascii="Arial" w:hAnsi="Arial" w:cs="Arial"/>
          <w:color w:val="FF0000"/>
          <w:sz w:val="22"/>
          <w:szCs w:val="22"/>
        </w:rPr>
      </w:pPr>
    </w:p>
    <w:p w14:paraId="624AB0EE" w14:textId="60BE22B9" w:rsidR="00751CD6" w:rsidRPr="008449E8" w:rsidRDefault="008449E8" w:rsidP="008449E8">
      <w:pPr>
        <w:spacing w:line="276" w:lineRule="auto"/>
        <w:jc w:val="both"/>
        <w:rPr>
          <w:rFonts w:ascii="Arial" w:hAnsi="Arial" w:cs="Arial"/>
          <w:sz w:val="22"/>
          <w:szCs w:val="22"/>
        </w:rPr>
      </w:pPr>
      <w:bookmarkStart w:id="2" w:name="_Hlk212454166"/>
      <w:r w:rsidRPr="008449E8">
        <w:rPr>
          <w:rFonts w:ascii="Arial" w:hAnsi="Arial" w:cs="Arial"/>
          <w:sz w:val="22"/>
          <w:szCs w:val="22"/>
        </w:rPr>
        <w:t>Core Policy 50 of the Wiltshire Core Strategy requires development to protect and, where possible, enhance biodiversity interests. In this case, the proposal relates to householder development and is therefore exempt from the requirement to deliver Biodiversity Net Gain under Schedule 7A, Section 4(2)(a) of the Town and Country Planning Act 1990 (as amended). The works are confined to the existing residential curtilage and do not give rise to any identified ecological constraints or impacts on designated sites, protected habitats, or species. As such, the proposal is considered acceptable in ecological terms and compliant with the requirements of Core Policy 50.</w:t>
      </w:r>
    </w:p>
    <w:p w14:paraId="69FF5119" w14:textId="77777777" w:rsidR="008449E8" w:rsidRDefault="008449E8" w:rsidP="008449E8">
      <w:pPr>
        <w:spacing w:line="276" w:lineRule="auto"/>
        <w:jc w:val="both"/>
        <w:rPr>
          <w:rFonts w:ascii="Arial" w:hAnsi="Arial" w:cs="Arial"/>
          <w:i/>
          <w:iCs/>
          <w:color w:val="FF0000"/>
          <w:sz w:val="22"/>
          <w:szCs w:val="22"/>
        </w:rPr>
      </w:pPr>
    </w:p>
    <w:p w14:paraId="0AFF3021" w14:textId="65FA95AD" w:rsidR="00062A40" w:rsidRPr="00792B0D" w:rsidRDefault="00792B0D" w:rsidP="008449E8">
      <w:pPr>
        <w:spacing w:line="276" w:lineRule="auto"/>
        <w:jc w:val="both"/>
        <w:rPr>
          <w:rFonts w:ascii="Arial" w:hAnsi="Arial" w:cs="Arial"/>
          <w:sz w:val="22"/>
          <w:szCs w:val="22"/>
        </w:rPr>
      </w:pPr>
      <w:r w:rsidRPr="00792B0D">
        <w:rPr>
          <w:rFonts w:ascii="Arial" w:hAnsi="Arial" w:cs="Arial"/>
          <w:sz w:val="22"/>
          <w:szCs w:val="22"/>
        </w:rPr>
        <w:t>The proposal includes internal reconfiguration at first floor level, resulting in the creation of a new bedroom alongside the removal of an existing bedroom to accommodate a larger bathroom. As such, the overall number of bedrooms within the dwelling would remain unchanged</w:t>
      </w:r>
      <w:r w:rsidRPr="00792B0D">
        <w:rPr>
          <w:rFonts w:ascii="Arial" w:hAnsi="Arial" w:cs="Arial"/>
          <w:sz w:val="22"/>
          <w:szCs w:val="22"/>
        </w:rPr>
        <w:t xml:space="preserve">. Additionally, the proposal does not </w:t>
      </w:r>
      <w:r w:rsidR="00062A40" w:rsidRPr="00792B0D">
        <w:rPr>
          <w:rFonts w:ascii="Arial" w:hAnsi="Arial" w:cs="Arial"/>
          <w:sz w:val="22"/>
          <w:szCs w:val="22"/>
        </w:rPr>
        <w:t>include any alteration to the existing parking and access arrangements. It is therefore considered that there is no highway or transportation concerns present with the proposal, and it is otherwise considered acceptable.</w:t>
      </w:r>
    </w:p>
    <w:bookmarkEnd w:id="2"/>
    <w:p w14:paraId="1D84EB61" w14:textId="77777777" w:rsidR="002A73D1" w:rsidRDefault="002A73D1" w:rsidP="008449E8">
      <w:pPr>
        <w:spacing w:line="276" w:lineRule="auto"/>
        <w:jc w:val="both"/>
        <w:rPr>
          <w:rFonts w:ascii="Arial" w:hAnsi="Arial" w:cs="Arial"/>
          <w:sz w:val="22"/>
          <w:szCs w:val="22"/>
        </w:rPr>
      </w:pPr>
    </w:p>
    <w:p w14:paraId="2C6C9101" w14:textId="77777777" w:rsidR="00EE5D12" w:rsidRPr="00EE5D12" w:rsidRDefault="00EE5D12" w:rsidP="008449E8">
      <w:pPr>
        <w:spacing w:line="276" w:lineRule="auto"/>
        <w:jc w:val="both"/>
        <w:rPr>
          <w:rFonts w:ascii="Arial" w:hAnsi="Arial" w:cs="Arial"/>
          <w:sz w:val="22"/>
          <w:szCs w:val="22"/>
        </w:rPr>
      </w:pPr>
      <w:r w:rsidRPr="00EE5D12">
        <w:rPr>
          <w:rFonts w:ascii="Arial" w:hAnsi="Arial" w:cs="Arial"/>
          <w:sz w:val="22"/>
          <w:szCs w:val="22"/>
        </w:rPr>
        <w:t>The application site lies within Flood Zone 1, where the risk of fluvial flooding is considered low; however, the Council’s Strategic Flood Risk Assessment highlights the potential for groundwater flood risk in the area. In line with paragraph 176 of the NPPF, the proposal, as minor householder development under 250m², is exempt from the sequential and exception tests. While national policy advises that site-specific flood risk assessments may still be required in areas affected by other sources of flooding, it is considered that, given the limited scale and nature of the proposed works—primarily an extension to an existing dwelling within an established residential curtilage—the submission of a detailed flood risk assessment would not be necessary in this instance. The development would not significantly increase impermeable surfacing or alter ground conditions to a degree that would exacerbate flood risk, and it is reasonable to expect that surface water can be appropriately managed through standard drainage measures in accordance with Core Policy 67. As such, the proposal is considered acceptable in terms of drainage and flood risk.</w:t>
      </w:r>
    </w:p>
    <w:p w14:paraId="3AD53752" w14:textId="77777777" w:rsidR="00171568" w:rsidRPr="00EC61CC" w:rsidRDefault="00171568"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46251457" w14:textId="4DD96996" w:rsidR="00075C07" w:rsidRPr="002C7CDD" w:rsidRDefault="00D25612" w:rsidP="00CC6665">
      <w:pPr>
        <w:pStyle w:val="ListParagraph"/>
        <w:tabs>
          <w:tab w:val="num" w:pos="567"/>
        </w:tabs>
        <w:spacing w:line="276" w:lineRule="auto"/>
        <w:ind w:left="567" w:hanging="567"/>
        <w:jc w:val="both"/>
        <w:rPr>
          <w:rFonts w:ascii="Arial" w:hAnsi="Arial" w:cs="Arial"/>
          <w:sz w:val="22"/>
          <w:szCs w:val="22"/>
        </w:rPr>
      </w:pPr>
      <w:r w:rsidRPr="002C7CDD">
        <w:rPr>
          <w:rFonts w:ascii="Arial" w:hAnsi="Arial" w:cs="Arial"/>
          <w:sz w:val="22"/>
          <w:szCs w:val="22"/>
        </w:rPr>
        <w:t>Proposed Plans 2603 AP.11 (30 March 2026)</w:t>
      </w:r>
    </w:p>
    <w:p w14:paraId="792D55F2" w14:textId="60E6BD29" w:rsidR="002F63A4" w:rsidRPr="002C7CDD" w:rsidRDefault="002F63A4" w:rsidP="002F63A4">
      <w:pPr>
        <w:pStyle w:val="ListParagraph"/>
        <w:tabs>
          <w:tab w:val="num" w:pos="567"/>
        </w:tabs>
        <w:spacing w:line="276" w:lineRule="auto"/>
        <w:ind w:left="567" w:hanging="567"/>
        <w:jc w:val="both"/>
        <w:rPr>
          <w:rFonts w:ascii="Arial" w:hAnsi="Arial" w:cs="Arial"/>
          <w:sz w:val="22"/>
          <w:szCs w:val="22"/>
        </w:rPr>
      </w:pPr>
      <w:r w:rsidRPr="002C7CDD">
        <w:rPr>
          <w:rFonts w:ascii="Arial" w:hAnsi="Arial" w:cs="Arial"/>
          <w:sz w:val="22"/>
          <w:szCs w:val="22"/>
        </w:rPr>
        <w:t xml:space="preserve">Location Plan and Site Plan 2603 S.01 </w:t>
      </w:r>
      <w:r w:rsidRPr="002C7CDD">
        <w:rPr>
          <w:rFonts w:ascii="Arial" w:hAnsi="Arial" w:cs="Arial"/>
          <w:sz w:val="22"/>
          <w:szCs w:val="22"/>
        </w:rPr>
        <w:t>(30 March 2026)</w:t>
      </w:r>
    </w:p>
    <w:p w14:paraId="1F4071D7" w14:textId="77777777" w:rsidR="00FF0012" w:rsidRPr="002C7CDD" w:rsidRDefault="00FF0012" w:rsidP="00FF0012">
      <w:pPr>
        <w:pStyle w:val="ListParagraph"/>
        <w:tabs>
          <w:tab w:val="num" w:pos="567"/>
        </w:tabs>
        <w:spacing w:line="276" w:lineRule="auto"/>
        <w:ind w:left="567" w:hanging="567"/>
        <w:jc w:val="both"/>
        <w:rPr>
          <w:rFonts w:ascii="Arial" w:hAnsi="Arial" w:cs="Arial"/>
          <w:sz w:val="22"/>
          <w:szCs w:val="22"/>
        </w:rPr>
      </w:pPr>
      <w:r w:rsidRPr="002C7CDD">
        <w:rPr>
          <w:rFonts w:ascii="Arial" w:hAnsi="Arial" w:cs="Arial"/>
          <w:sz w:val="22"/>
          <w:szCs w:val="22"/>
        </w:rPr>
        <w:t xml:space="preserve">Proposed Elevations 2603 AP.12 </w:t>
      </w:r>
      <w:r w:rsidRPr="002C7CDD">
        <w:rPr>
          <w:rFonts w:ascii="Arial" w:hAnsi="Arial" w:cs="Arial"/>
          <w:sz w:val="22"/>
          <w:szCs w:val="22"/>
        </w:rPr>
        <w:t>(30 March 2026)</w:t>
      </w:r>
    </w:p>
    <w:p w14:paraId="3731298B" w14:textId="1262BDB8" w:rsidR="002F63A4" w:rsidRPr="002C7CDD" w:rsidRDefault="00FF0012" w:rsidP="002C7CDD">
      <w:pPr>
        <w:pStyle w:val="ListParagraph"/>
        <w:tabs>
          <w:tab w:val="num" w:pos="567"/>
        </w:tabs>
        <w:spacing w:line="276" w:lineRule="auto"/>
        <w:ind w:left="567" w:hanging="567"/>
        <w:jc w:val="both"/>
        <w:rPr>
          <w:rFonts w:ascii="Arial" w:hAnsi="Arial" w:cs="Arial"/>
          <w:sz w:val="22"/>
          <w:szCs w:val="22"/>
        </w:rPr>
      </w:pPr>
      <w:r w:rsidRPr="002C7CDD">
        <w:rPr>
          <w:rFonts w:ascii="Arial" w:hAnsi="Arial" w:cs="Arial"/>
          <w:sz w:val="22"/>
          <w:szCs w:val="22"/>
        </w:rPr>
        <w:t>Proposed Site and Roof Plans 2603 AP.13</w:t>
      </w:r>
      <w:r w:rsidR="002C7CDD" w:rsidRPr="002C7CDD">
        <w:rPr>
          <w:rFonts w:ascii="Arial" w:hAnsi="Arial" w:cs="Arial"/>
          <w:sz w:val="22"/>
          <w:szCs w:val="22"/>
        </w:rPr>
        <w:t xml:space="preserve"> </w:t>
      </w:r>
      <w:r w:rsidR="002C7CDD" w:rsidRPr="002C7CDD">
        <w:rPr>
          <w:rFonts w:ascii="Arial" w:hAnsi="Arial" w:cs="Arial"/>
          <w:sz w:val="22"/>
          <w:szCs w:val="22"/>
        </w:rPr>
        <w:t>(</w:t>
      </w:r>
      <w:r w:rsidR="002C7CDD" w:rsidRPr="002C7CDD">
        <w:rPr>
          <w:rFonts w:ascii="Arial" w:hAnsi="Arial" w:cs="Arial"/>
          <w:sz w:val="22"/>
          <w:szCs w:val="22"/>
        </w:rPr>
        <w:t>12 April</w:t>
      </w:r>
      <w:r w:rsidR="002C7CDD" w:rsidRPr="002C7CDD">
        <w:rPr>
          <w:rFonts w:ascii="Arial" w:hAnsi="Arial" w:cs="Arial"/>
          <w:sz w:val="22"/>
          <w:szCs w:val="22"/>
        </w:rPr>
        <w:t xml:space="preserve"> 2026)</w:t>
      </w:r>
    </w:p>
    <w:p w14:paraId="0B5FC53D" w14:textId="77777777" w:rsidR="00D25612" w:rsidRPr="00075C07" w:rsidRDefault="00D25612"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65109"/>
    <w:rsid w:val="0007364A"/>
    <w:rsid w:val="00075C07"/>
    <w:rsid w:val="00081734"/>
    <w:rsid w:val="0008663E"/>
    <w:rsid w:val="00087823"/>
    <w:rsid w:val="00095618"/>
    <w:rsid w:val="000B0456"/>
    <w:rsid w:val="000B3CAF"/>
    <w:rsid w:val="000B4D97"/>
    <w:rsid w:val="000C6EF7"/>
    <w:rsid w:val="000D01DA"/>
    <w:rsid w:val="000D0E39"/>
    <w:rsid w:val="000E3596"/>
    <w:rsid w:val="000E38BA"/>
    <w:rsid w:val="000E58C6"/>
    <w:rsid w:val="000E74CE"/>
    <w:rsid w:val="000F1D22"/>
    <w:rsid w:val="001003C2"/>
    <w:rsid w:val="00110FD1"/>
    <w:rsid w:val="00113A8D"/>
    <w:rsid w:val="0012283E"/>
    <w:rsid w:val="0012332F"/>
    <w:rsid w:val="001251AE"/>
    <w:rsid w:val="00131B65"/>
    <w:rsid w:val="001424D4"/>
    <w:rsid w:val="0015620C"/>
    <w:rsid w:val="00157E20"/>
    <w:rsid w:val="001602BB"/>
    <w:rsid w:val="0016397C"/>
    <w:rsid w:val="00164DC7"/>
    <w:rsid w:val="00171568"/>
    <w:rsid w:val="0017440C"/>
    <w:rsid w:val="0018465E"/>
    <w:rsid w:val="001929B3"/>
    <w:rsid w:val="00193EC7"/>
    <w:rsid w:val="001A0A2E"/>
    <w:rsid w:val="001A0F50"/>
    <w:rsid w:val="001A14B2"/>
    <w:rsid w:val="001B17F8"/>
    <w:rsid w:val="001B2AF4"/>
    <w:rsid w:val="001C4291"/>
    <w:rsid w:val="001C770A"/>
    <w:rsid w:val="001D3680"/>
    <w:rsid w:val="001E210B"/>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C7CDD"/>
    <w:rsid w:val="002E02F9"/>
    <w:rsid w:val="002E6332"/>
    <w:rsid w:val="002E6872"/>
    <w:rsid w:val="002F4101"/>
    <w:rsid w:val="002F53F9"/>
    <w:rsid w:val="002F63A4"/>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C8A"/>
    <w:rsid w:val="003C3FF7"/>
    <w:rsid w:val="003C76C7"/>
    <w:rsid w:val="003C7844"/>
    <w:rsid w:val="003D015A"/>
    <w:rsid w:val="003D1E9D"/>
    <w:rsid w:val="003D5C26"/>
    <w:rsid w:val="003E43F6"/>
    <w:rsid w:val="003F12DC"/>
    <w:rsid w:val="00403FEB"/>
    <w:rsid w:val="00406E82"/>
    <w:rsid w:val="0041549C"/>
    <w:rsid w:val="00417846"/>
    <w:rsid w:val="00421DC5"/>
    <w:rsid w:val="004226F2"/>
    <w:rsid w:val="004228A8"/>
    <w:rsid w:val="004330EA"/>
    <w:rsid w:val="00434323"/>
    <w:rsid w:val="00436238"/>
    <w:rsid w:val="00441C5A"/>
    <w:rsid w:val="004434AB"/>
    <w:rsid w:val="0045663E"/>
    <w:rsid w:val="00460293"/>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57B4"/>
    <w:rsid w:val="0050043D"/>
    <w:rsid w:val="005005F3"/>
    <w:rsid w:val="0050269B"/>
    <w:rsid w:val="0051231F"/>
    <w:rsid w:val="0051622F"/>
    <w:rsid w:val="005214B8"/>
    <w:rsid w:val="00522A6A"/>
    <w:rsid w:val="0053334B"/>
    <w:rsid w:val="0054019D"/>
    <w:rsid w:val="00540D8E"/>
    <w:rsid w:val="005435B4"/>
    <w:rsid w:val="00552306"/>
    <w:rsid w:val="00554E40"/>
    <w:rsid w:val="00556B5B"/>
    <w:rsid w:val="00557B1E"/>
    <w:rsid w:val="00561AE7"/>
    <w:rsid w:val="0056508E"/>
    <w:rsid w:val="00580DA8"/>
    <w:rsid w:val="00594C14"/>
    <w:rsid w:val="005A3D8E"/>
    <w:rsid w:val="005A6526"/>
    <w:rsid w:val="005A7264"/>
    <w:rsid w:val="005B1CA8"/>
    <w:rsid w:val="005B7582"/>
    <w:rsid w:val="005B7F9B"/>
    <w:rsid w:val="005C0C82"/>
    <w:rsid w:val="005C30A6"/>
    <w:rsid w:val="005C5A46"/>
    <w:rsid w:val="005D2581"/>
    <w:rsid w:val="005D7F1D"/>
    <w:rsid w:val="005F0C1A"/>
    <w:rsid w:val="005F0F03"/>
    <w:rsid w:val="005F4AFC"/>
    <w:rsid w:val="005F4DE3"/>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43B"/>
    <w:rsid w:val="006B4ED4"/>
    <w:rsid w:val="006C0878"/>
    <w:rsid w:val="006C1101"/>
    <w:rsid w:val="006C3E6E"/>
    <w:rsid w:val="006C3EB7"/>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55130"/>
    <w:rsid w:val="0076074E"/>
    <w:rsid w:val="00765813"/>
    <w:rsid w:val="00773C1F"/>
    <w:rsid w:val="00774BF0"/>
    <w:rsid w:val="00777F61"/>
    <w:rsid w:val="0078630E"/>
    <w:rsid w:val="00792B0D"/>
    <w:rsid w:val="00794688"/>
    <w:rsid w:val="007A3D0E"/>
    <w:rsid w:val="007A5705"/>
    <w:rsid w:val="007A61A7"/>
    <w:rsid w:val="007B2237"/>
    <w:rsid w:val="007B2589"/>
    <w:rsid w:val="007B3765"/>
    <w:rsid w:val="007C4434"/>
    <w:rsid w:val="007C5693"/>
    <w:rsid w:val="007D167B"/>
    <w:rsid w:val="007D5517"/>
    <w:rsid w:val="007D69FB"/>
    <w:rsid w:val="007E0B02"/>
    <w:rsid w:val="007E19A1"/>
    <w:rsid w:val="007F204C"/>
    <w:rsid w:val="00812AF8"/>
    <w:rsid w:val="0081484B"/>
    <w:rsid w:val="00820464"/>
    <w:rsid w:val="00827534"/>
    <w:rsid w:val="00827906"/>
    <w:rsid w:val="00831793"/>
    <w:rsid w:val="00841628"/>
    <w:rsid w:val="008449E8"/>
    <w:rsid w:val="00845779"/>
    <w:rsid w:val="00856BF8"/>
    <w:rsid w:val="008610E2"/>
    <w:rsid w:val="0086349B"/>
    <w:rsid w:val="00863E2A"/>
    <w:rsid w:val="0086459F"/>
    <w:rsid w:val="00871565"/>
    <w:rsid w:val="00874E1A"/>
    <w:rsid w:val="00880ECF"/>
    <w:rsid w:val="0088368E"/>
    <w:rsid w:val="00890257"/>
    <w:rsid w:val="008923D6"/>
    <w:rsid w:val="0089746E"/>
    <w:rsid w:val="0089794B"/>
    <w:rsid w:val="008A6179"/>
    <w:rsid w:val="008B1BB2"/>
    <w:rsid w:val="008B6D55"/>
    <w:rsid w:val="008B781F"/>
    <w:rsid w:val="008C2CBB"/>
    <w:rsid w:val="008D5791"/>
    <w:rsid w:val="008D6C52"/>
    <w:rsid w:val="008E5C53"/>
    <w:rsid w:val="008F1CFF"/>
    <w:rsid w:val="00905C36"/>
    <w:rsid w:val="00911521"/>
    <w:rsid w:val="00911C57"/>
    <w:rsid w:val="00914E93"/>
    <w:rsid w:val="00921213"/>
    <w:rsid w:val="00921461"/>
    <w:rsid w:val="00937BE7"/>
    <w:rsid w:val="009403D1"/>
    <w:rsid w:val="00944708"/>
    <w:rsid w:val="00946DDB"/>
    <w:rsid w:val="00960475"/>
    <w:rsid w:val="009753A2"/>
    <w:rsid w:val="00977DB9"/>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2028D"/>
    <w:rsid w:val="00A30B7E"/>
    <w:rsid w:val="00A349B0"/>
    <w:rsid w:val="00A37686"/>
    <w:rsid w:val="00A42C19"/>
    <w:rsid w:val="00A4573C"/>
    <w:rsid w:val="00A471A6"/>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355C"/>
    <w:rsid w:val="00AD4290"/>
    <w:rsid w:val="00AE3D1A"/>
    <w:rsid w:val="00AE53C4"/>
    <w:rsid w:val="00B125B4"/>
    <w:rsid w:val="00B13966"/>
    <w:rsid w:val="00B149EB"/>
    <w:rsid w:val="00B15AD7"/>
    <w:rsid w:val="00B169D2"/>
    <w:rsid w:val="00B16AEF"/>
    <w:rsid w:val="00B20C1F"/>
    <w:rsid w:val="00B21D27"/>
    <w:rsid w:val="00B27418"/>
    <w:rsid w:val="00B31880"/>
    <w:rsid w:val="00B32965"/>
    <w:rsid w:val="00B40BA3"/>
    <w:rsid w:val="00B41FA9"/>
    <w:rsid w:val="00B42171"/>
    <w:rsid w:val="00B47DE8"/>
    <w:rsid w:val="00B53A9C"/>
    <w:rsid w:val="00B5556F"/>
    <w:rsid w:val="00B62AC6"/>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4374"/>
    <w:rsid w:val="00BF52C1"/>
    <w:rsid w:val="00C0213E"/>
    <w:rsid w:val="00C02D65"/>
    <w:rsid w:val="00C25413"/>
    <w:rsid w:val="00C328B6"/>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6B35"/>
    <w:rsid w:val="00CF554E"/>
    <w:rsid w:val="00D00163"/>
    <w:rsid w:val="00D014E0"/>
    <w:rsid w:val="00D077DE"/>
    <w:rsid w:val="00D132AC"/>
    <w:rsid w:val="00D14819"/>
    <w:rsid w:val="00D1724C"/>
    <w:rsid w:val="00D21893"/>
    <w:rsid w:val="00D230F8"/>
    <w:rsid w:val="00D25612"/>
    <w:rsid w:val="00D26887"/>
    <w:rsid w:val="00D302CF"/>
    <w:rsid w:val="00D349DE"/>
    <w:rsid w:val="00D34D83"/>
    <w:rsid w:val="00D40240"/>
    <w:rsid w:val="00D40959"/>
    <w:rsid w:val="00D422AF"/>
    <w:rsid w:val="00D61D82"/>
    <w:rsid w:val="00D66197"/>
    <w:rsid w:val="00D70231"/>
    <w:rsid w:val="00D8351D"/>
    <w:rsid w:val="00D8452E"/>
    <w:rsid w:val="00D96270"/>
    <w:rsid w:val="00DA037B"/>
    <w:rsid w:val="00DA5825"/>
    <w:rsid w:val="00DC4C05"/>
    <w:rsid w:val="00DC4F3E"/>
    <w:rsid w:val="00DC64E7"/>
    <w:rsid w:val="00DD29A1"/>
    <w:rsid w:val="00DD48F1"/>
    <w:rsid w:val="00DE34F6"/>
    <w:rsid w:val="00DE745B"/>
    <w:rsid w:val="00DE7788"/>
    <w:rsid w:val="00E011E0"/>
    <w:rsid w:val="00E179DC"/>
    <w:rsid w:val="00E3514F"/>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021"/>
    <w:rsid w:val="00EE28CA"/>
    <w:rsid w:val="00EE5D12"/>
    <w:rsid w:val="00EF01B2"/>
    <w:rsid w:val="00EF4944"/>
    <w:rsid w:val="00EF556E"/>
    <w:rsid w:val="00EF7DEB"/>
    <w:rsid w:val="00F07090"/>
    <w:rsid w:val="00F11A51"/>
    <w:rsid w:val="00F168AD"/>
    <w:rsid w:val="00F1756F"/>
    <w:rsid w:val="00F21CAC"/>
    <w:rsid w:val="00F221E9"/>
    <w:rsid w:val="00F23765"/>
    <w:rsid w:val="00F35E07"/>
    <w:rsid w:val="00F40F94"/>
    <w:rsid w:val="00F45C7C"/>
    <w:rsid w:val="00F5017A"/>
    <w:rsid w:val="00F60F64"/>
    <w:rsid w:val="00F61454"/>
    <w:rsid w:val="00F61A37"/>
    <w:rsid w:val="00F703B8"/>
    <w:rsid w:val="00F76DE9"/>
    <w:rsid w:val="00F8024A"/>
    <w:rsid w:val="00F80B6C"/>
    <w:rsid w:val="00F86950"/>
    <w:rsid w:val="00F931B0"/>
    <w:rsid w:val="00F95080"/>
    <w:rsid w:val="00F96130"/>
    <w:rsid w:val="00F9784D"/>
    <w:rsid w:val="00FA1A62"/>
    <w:rsid w:val="00FB1E29"/>
    <w:rsid w:val="00FB21BA"/>
    <w:rsid w:val="00FD4D99"/>
    <w:rsid w:val="00FD4F9F"/>
    <w:rsid w:val="00FD706E"/>
    <w:rsid w:val="00FE0FB2"/>
    <w:rsid w:val="00FE655C"/>
    <w:rsid w:val="00FF0012"/>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127</TotalTime>
  <Pages>7</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140</cp:revision>
  <cp:lastPrinted>2007-12-19T10:51:00Z</cp:lastPrinted>
  <dcterms:created xsi:type="dcterms:W3CDTF">2025-06-02T09:27:00Z</dcterms:created>
  <dcterms:modified xsi:type="dcterms:W3CDTF">2026-06-08T14:03:00Z</dcterms:modified>
</cp:coreProperties>
</file>