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55F5A" w14:textId="77777777" w:rsidR="00F7609E" w:rsidRPr="00DC4A79" w:rsidRDefault="00097010" w:rsidP="00DC4A79">
      <w:pPr>
        <w:jc w:val="center"/>
        <w:rPr>
          <w:rFonts w:ascii="Arial" w:hAnsi="Arial" w:cs="Arial"/>
          <w:b/>
          <w:bCs/>
          <w:sz w:val="22"/>
          <w:szCs w:val="22"/>
        </w:rPr>
      </w:pPr>
      <w:r w:rsidRPr="00DC4A79">
        <w:rPr>
          <w:rFonts w:ascii="Arial" w:hAnsi="Arial" w:cs="Arial"/>
          <w:b/>
          <w:bCs/>
          <w:sz w:val="22"/>
          <w:szCs w:val="22"/>
        </w:rPr>
        <w:t xml:space="preserve">APPLICATION FOR </w:t>
      </w:r>
      <w:r w:rsidR="00E03670" w:rsidRPr="00DC4A79">
        <w:rPr>
          <w:rFonts w:ascii="Arial" w:hAnsi="Arial" w:cs="Arial"/>
          <w:b/>
          <w:bCs/>
          <w:sz w:val="22"/>
          <w:szCs w:val="22"/>
        </w:rPr>
        <w:t>FULL-PLANNING PERMISSION</w:t>
      </w:r>
    </w:p>
    <w:p w14:paraId="3977F3D6" w14:textId="77777777" w:rsidR="00097010" w:rsidRPr="00DC4A79" w:rsidRDefault="00E03670" w:rsidP="00DC4A79">
      <w:pPr>
        <w:jc w:val="center"/>
        <w:rPr>
          <w:rFonts w:ascii="Arial" w:hAnsi="Arial" w:cs="Arial"/>
          <w:b/>
          <w:bCs/>
          <w:sz w:val="22"/>
          <w:szCs w:val="22"/>
        </w:rPr>
      </w:pPr>
      <w:r w:rsidRPr="00DC4A79">
        <w:rPr>
          <w:rFonts w:ascii="Arial" w:hAnsi="Arial" w:cs="Arial"/>
          <w:b/>
          <w:bCs/>
          <w:sz w:val="22"/>
          <w:szCs w:val="22"/>
        </w:rPr>
        <w:t>CASE OFFICER</w:t>
      </w:r>
      <w:r w:rsidR="00097010" w:rsidRPr="00DC4A79">
        <w:rPr>
          <w:rFonts w:ascii="Arial" w:hAnsi="Arial" w:cs="Arial"/>
          <w:b/>
          <w:bCs/>
          <w:sz w:val="22"/>
          <w:szCs w:val="22"/>
        </w:rPr>
        <w:t xml:space="preserve"> REPORT</w:t>
      </w:r>
    </w:p>
    <w:p w14:paraId="49D22133" w14:textId="77777777" w:rsidR="00683C17" w:rsidRPr="00DC4A79" w:rsidRDefault="00683C17" w:rsidP="00DC4A79">
      <w:pPr>
        <w:jc w:val="center"/>
        <w:rPr>
          <w:rFonts w:ascii="Arial" w:hAnsi="Arial" w:cs="Arial"/>
          <w:sz w:val="22"/>
          <w:szCs w:val="22"/>
        </w:rPr>
      </w:pPr>
    </w:p>
    <w:tbl>
      <w:tblPr>
        <w:tblStyle w:val="TableGrid"/>
        <w:tblW w:w="0" w:type="auto"/>
        <w:tblLook w:val="04A0" w:firstRow="1" w:lastRow="0" w:firstColumn="1" w:lastColumn="0" w:noHBand="0" w:noVBand="1"/>
      </w:tblPr>
      <w:tblGrid>
        <w:gridCol w:w="3681"/>
        <w:gridCol w:w="5335"/>
      </w:tblGrid>
      <w:tr w:rsidR="00477CC4" w:rsidRPr="00DC4A79" w14:paraId="2E72F178" w14:textId="77777777" w:rsidTr="47A0F66D">
        <w:tc>
          <w:tcPr>
            <w:tcW w:w="3681" w:type="dxa"/>
          </w:tcPr>
          <w:p w14:paraId="1D506DCF" w14:textId="77777777" w:rsidR="00477CC4" w:rsidRPr="00DC4A79" w:rsidRDefault="00477CC4" w:rsidP="00DC4A79">
            <w:pPr>
              <w:jc w:val="both"/>
              <w:rPr>
                <w:rFonts w:ascii="Arial" w:hAnsi="Arial" w:cs="Arial"/>
                <w:b/>
                <w:bCs/>
                <w:sz w:val="22"/>
                <w:szCs w:val="22"/>
              </w:rPr>
            </w:pPr>
            <w:r w:rsidRPr="00DC4A79">
              <w:rPr>
                <w:rFonts w:ascii="Arial" w:hAnsi="Arial" w:cs="Arial"/>
                <w:b/>
                <w:bCs/>
                <w:sz w:val="22"/>
                <w:szCs w:val="22"/>
              </w:rPr>
              <w:t>APPLICATION REFERENCE:</w:t>
            </w:r>
          </w:p>
        </w:tc>
        <w:tc>
          <w:tcPr>
            <w:tcW w:w="5335" w:type="dxa"/>
          </w:tcPr>
          <w:p w14:paraId="31914E3B" w14:textId="77777777" w:rsidR="00477CC4" w:rsidRPr="00DC4A79" w:rsidRDefault="00151532" w:rsidP="00DC4A79">
            <w:pPr>
              <w:rPr>
                <w:rFonts w:ascii="Arial" w:hAnsi="Arial" w:cs="Arial"/>
                <w:sz w:val="22"/>
                <w:szCs w:val="22"/>
              </w:rPr>
            </w:pPr>
            <w:r w:rsidRPr="00DC4A79">
              <w:rPr>
                <w:rFonts w:ascii="Arial" w:hAnsi="Arial" w:cs="Arial"/>
                <w:sz w:val="22"/>
                <w:szCs w:val="22"/>
              </w:rPr>
              <w:t>PL/2025/09363</w:t>
            </w:r>
          </w:p>
        </w:tc>
      </w:tr>
      <w:tr w:rsidR="00477CC4" w:rsidRPr="00DC4A79" w14:paraId="230DE4F7" w14:textId="77777777" w:rsidTr="47A0F66D">
        <w:tc>
          <w:tcPr>
            <w:tcW w:w="3681" w:type="dxa"/>
          </w:tcPr>
          <w:p w14:paraId="0AA65FBD" w14:textId="77777777" w:rsidR="00477CC4" w:rsidRPr="00DC4A79" w:rsidRDefault="00477CC4" w:rsidP="00DC4A79">
            <w:pPr>
              <w:jc w:val="both"/>
              <w:rPr>
                <w:rFonts w:ascii="Arial" w:hAnsi="Arial" w:cs="Arial"/>
                <w:b/>
                <w:bCs/>
                <w:sz w:val="22"/>
                <w:szCs w:val="22"/>
              </w:rPr>
            </w:pPr>
            <w:r w:rsidRPr="00DC4A79">
              <w:rPr>
                <w:rFonts w:ascii="Arial" w:hAnsi="Arial" w:cs="Arial"/>
                <w:b/>
                <w:bCs/>
                <w:sz w:val="22"/>
                <w:szCs w:val="22"/>
              </w:rPr>
              <w:t>APPLICATION TYPE:</w:t>
            </w:r>
          </w:p>
        </w:tc>
        <w:tc>
          <w:tcPr>
            <w:tcW w:w="5335" w:type="dxa"/>
          </w:tcPr>
          <w:p w14:paraId="2BB392A7" w14:textId="77777777" w:rsidR="00477CC4" w:rsidRPr="00DC4A79" w:rsidRDefault="00151532" w:rsidP="00DC4A79">
            <w:pPr>
              <w:rPr>
                <w:rFonts w:ascii="Arial" w:hAnsi="Arial" w:cs="Arial"/>
                <w:sz w:val="22"/>
                <w:szCs w:val="22"/>
              </w:rPr>
            </w:pPr>
            <w:r w:rsidRPr="00DC4A79">
              <w:rPr>
                <w:rFonts w:ascii="Arial" w:hAnsi="Arial" w:cs="Arial"/>
                <w:sz w:val="22"/>
                <w:szCs w:val="22"/>
              </w:rPr>
              <w:t>Full planning permission</w:t>
            </w:r>
          </w:p>
        </w:tc>
      </w:tr>
      <w:tr w:rsidR="00477CC4" w:rsidRPr="00DC4A79" w14:paraId="51BF3122" w14:textId="77777777" w:rsidTr="47A0F66D">
        <w:tc>
          <w:tcPr>
            <w:tcW w:w="3681" w:type="dxa"/>
          </w:tcPr>
          <w:p w14:paraId="67159877" w14:textId="77777777" w:rsidR="00477CC4" w:rsidRPr="00DC4A79" w:rsidRDefault="00477CC4" w:rsidP="00DC4A79">
            <w:pPr>
              <w:jc w:val="both"/>
              <w:rPr>
                <w:rFonts w:ascii="Arial" w:hAnsi="Arial" w:cs="Arial"/>
                <w:b/>
                <w:bCs/>
                <w:sz w:val="22"/>
                <w:szCs w:val="22"/>
              </w:rPr>
            </w:pPr>
            <w:r w:rsidRPr="00DC4A79">
              <w:rPr>
                <w:rFonts w:ascii="Arial" w:hAnsi="Arial" w:cs="Arial"/>
                <w:b/>
                <w:bCs/>
                <w:sz w:val="22"/>
                <w:szCs w:val="22"/>
              </w:rPr>
              <w:t>SITE ADDRESS:</w:t>
            </w:r>
          </w:p>
        </w:tc>
        <w:tc>
          <w:tcPr>
            <w:tcW w:w="5335" w:type="dxa"/>
          </w:tcPr>
          <w:p w14:paraId="42870B09" w14:textId="77777777" w:rsidR="00477CC4" w:rsidRPr="00DC4A79" w:rsidRDefault="00151532" w:rsidP="00DC4A79">
            <w:pPr>
              <w:rPr>
                <w:rFonts w:ascii="Arial" w:hAnsi="Arial" w:cs="Arial"/>
                <w:sz w:val="22"/>
                <w:szCs w:val="22"/>
              </w:rPr>
            </w:pPr>
            <w:r w:rsidRPr="00DC4A79">
              <w:rPr>
                <w:rFonts w:ascii="Arial" w:hAnsi="Arial" w:cs="Arial"/>
                <w:sz w:val="22"/>
                <w:szCs w:val="22"/>
              </w:rPr>
              <w:t>53B Salt Lane, Salisbury, SP1 1EG</w:t>
            </w:r>
          </w:p>
        </w:tc>
      </w:tr>
      <w:tr w:rsidR="00477CC4" w:rsidRPr="00DC4A79" w14:paraId="40430383" w14:textId="77777777" w:rsidTr="47A0F66D">
        <w:tc>
          <w:tcPr>
            <w:tcW w:w="3681" w:type="dxa"/>
          </w:tcPr>
          <w:p w14:paraId="2ECCCF87" w14:textId="77777777" w:rsidR="00477CC4" w:rsidRPr="00DC4A79" w:rsidRDefault="00477CC4" w:rsidP="00DC4A79">
            <w:pPr>
              <w:jc w:val="both"/>
              <w:rPr>
                <w:rFonts w:ascii="Arial" w:hAnsi="Arial" w:cs="Arial"/>
                <w:b/>
                <w:bCs/>
                <w:sz w:val="22"/>
                <w:szCs w:val="22"/>
              </w:rPr>
            </w:pPr>
            <w:r w:rsidRPr="00DC4A79">
              <w:rPr>
                <w:rFonts w:ascii="Arial" w:hAnsi="Arial" w:cs="Arial"/>
                <w:b/>
                <w:bCs/>
                <w:sz w:val="22"/>
                <w:szCs w:val="22"/>
              </w:rPr>
              <w:t>DEVELOPMENT DESCRIPTION:</w:t>
            </w:r>
          </w:p>
        </w:tc>
        <w:tc>
          <w:tcPr>
            <w:tcW w:w="5335" w:type="dxa"/>
          </w:tcPr>
          <w:p w14:paraId="2B50E723" w14:textId="77777777" w:rsidR="00B26CA0" w:rsidRPr="00DC4A79" w:rsidRDefault="00151532" w:rsidP="00DC4A79">
            <w:pPr>
              <w:rPr>
                <w:rFonts w:ascii="Arial" w:hAnsi="Arial" w:cs="Arial"/>
                <w:sz w:val="22"/>
                <w:szCs w:val="22"/>
              </w:rPr>
            </w:pPr>
            <w:r w:rsidRPr="00DC4A79">
              <w:rPr>
                <w:rFonts w:ascii="Arial" w:hAnsi="Arial" w:cs="Arial"/>
                <w:sz w:val="22"/>
                <w:szCs w:val="22"/>
              </w:rPr>
              <w:t xml:space="preserve">Change of use and conversion of Cafe to Ground Floor (Use Class C3) to a one bedroom flat. </w:t>
            </w:r>
            <w:r w:rsidRPr="00DC4A79">
              <w:rPr>
                <w:rFonts w:ascii="Arial" w:hAnsi="Arial" w:cs="Arial"/>
                <w:sz w:val="22"/>
                <w:szCs w:val="22"/>
              </w:rPr>
              <w:br/>
            </w:r>
            <w:r w:rsidR="00B26CA0" w:rsidRPr="00DC4A79">
              <w:rPr>
                <w:rFonts w:ascii="Arial" w:hAnsi="Arial" w:cs="Arial"/>
                <w:sz w:val="22"/>
                <w:szCs w:val="22"/>
              </w:rPr>
              <w:t>Retention of existing shop signage and replacement of existing shop frontage with</w:t>
            </w:r>
          </w:p>
          <w:p w14:paraId="02423049" w14:textId="59BFFFBB" w:rsidR="00477CC4" w:rsidRPr="00DC4A79" w:rsidRDefault="00B26CA0" w:rsidP="00DC4A79">
            <w:pPr>
              <w:rPr>
                <w:rFonts w:ascii="Arial" w:hAnsi="Arial" w:cs="Arial"/>
                <w:sz w:val="22"/>
                <w:szCs w:val="22"/>
              </w:rPr>
            </w:pPr>
            <w:r w:rsidRPr="00DC4A79">
              <w:rPr>
                <w:rFonts w:ascii="Arial" w:hAnsi="Arial" w:cs="Arial"/>
                <w:sz w:val="22"/>
                <w:szCs w:val="22"/>
              </w:rPr>
              <w:t>uPVC windows and door</w:t>
            </w:r>
          </w:p>
        </w:tc>
      </w:tr>
      <w:tr w:rsidR="00477CC4" w:rsidRPr="00DC4A79" w14:paraId="1C266345" w14:textId="77777777" w:rsidTr="47A0F66D">
        <w:tc>
          <w:tcPr>
            <w:tcW w:w="3681" w:type="dxa"/>
          </w:tcPr>
          <w:p w14:paraId="65EA8BC3" w14:textId="77777777" w:rsidR="00477CC4" w:rsidRPr="00DC4A79" w:rsidRDefault="00477CC4" w:rsidP="00DC4A79">
            <w:pPr>
              <w:jc w:val="both"/>
              <w:rPr>
                <w:rFonts w:ascii="Arial" w:hAnsi="Arial" w:cs="Arial"/>
                <w:b/>
                <w:bCs/>
                <w:sz w:val="22"/>
                <w:szCs w:val="22"/>
              </w:rPr>
            </w:pPr>
            <w:r w:rsidRPr="00DC4A79">
              <w:rPr>
                <w:rFonts w:ascii="Arial" w:hAnsi="Arial" w:cs="Arial"/>
                <w:b/>
                <w:bCs/>
                <w:sz w:val="22"/>
                <w:szCs w:val="22"/>
              </w:rPr>
              <w:t>RECOMMENDATION:</w:t>
            </w:r>
          </w:p>
        </w:tc>
        <w:tc>
          <w:tcPr>
            <w:tcW w:w="5335" w:type="dxa"/>
          </w:tcPr>
          <w:p w14:paraId="72009A25" w14:textId="77777777" w:rsidR="00477CC4" w:rsidRPr="00DC4A79" w:rsidRDefault="00151532" w:rsidP="00DC4A79">
            <w:pPr>
              <w:rPr>
                <w:rFonts w:ascii="Arial" w:hAnsi="Arial" w:cs="Arial"/>
                <w:sz w:val="22"/>
                <w:szCs w:val="22"/>
              </w:rPr>
            </w:pPr>
            <w:r w:rsidRPr="00DC4A79">
              <w:rPr>
                <w:rFonts w:ascii="Arial" w:hAnsi="Arial" w:cs="Arial"/>
                <w:sz w:val="22"/>
                <w:szCs w:val="22"/>
              </w:rPr>
              <w:t>Approve with Conditions</w:t>
            </w:r>
          </w:p>
        </w:tc>
      </w:tr>
    </w:tbl>
    <w:p w14:paraId="07BB2237" w14:textId="77777777" w:rsidR="00F7609E" w:rsidRPr="00DC4A79" w:rsidRDefault="00F7609E" w:rsidP="00DC4A79">
      <w:pPr>
        <w:jc w:val="both"/>
        <w:rPr>
          <w:rFonts w:ascii="Arial" w:hAnsi="Arial" w:cs="Arial"/>
          <w:sz w:val="22"/>
          <w:szCs w:val="22"/>
          <w:highlight w:val="yellow"/>
        </w:rPr>
      </w:pPr>
    </w:p>
    <w:p w14:paraId="311C4AC8" w14:textId="77777777" w:rsidR="00683C17" w:rsidRPr="00DC4A79" w:rsidRDefault="00683C17" w:rsidP="00DC4A79">
      <w:pPr>
        <w:jc w:val="both"/>
        <w:outlineLvl w:val="2"/>
        <w:rPr>
          <w:rFonts w:ascii="Arial" w:hAnsi="Arial" w:cs="Arial"/>
          <w:b/>
          <w:bCs/>
          <w:sz w:val="22"/>
          <w:szCs w:val="22"/>
        </w:rPr>
      </w:pPr>
      <w:r w:rsidRPr="00DC4A79">
        <w:rPr>
          <w:rFonts w:ascii="Arial" w:hAnsi="Arial" w:cs="Arial"/>
          <w:b/>
          <w:bCs/>
          <w:sz w:val="22"/>
          <w:szCs w:val="22"/>
        </w:rPr>
        <w:t>SITE DESCRIPTION</w:t>
      </w:r>
      <w:r w:rsidR="00F1263F" w:rsidRPr="00DC4A79">
        <w:rPr>
          <w:rFonts w:ascii="Arial" w:hAnsi="Arial" w:cs="Arial"/>
          <w:b/>
          <w:bCs/>
          <w:sz w:val="22"/>
          <w:szCs w:val="22"/>
        </w:rPr>
        <w:t>/CONTEXT</w:t>
      </w:r>
    </w:p>
    <w:p w14:paraId="3CDCAED0" w14:textId="77777777" w:rsidR="00C67F7F" w:rsidRPr="00DC4A79" w:rsidRDefault="00C67F7F" w:rsidP="00DC4A79">
      <w:pPr>
        <w:jc w:val="both"/>
        <w:outlineLvl w:val="2"/>
        <w:rPr>
          <w:rFonts w:ascii="Arial" w:hAnsi="Arial" w:cs="Arial"/>
          <w:b/>
          <w:bCs/>
          <w:sz w:val="22"/>
          <w:szCs w:val="22"/>
        </w:rPr>
      </w:pPr>
    </w:p>
    <w:p w14:paraId="0B75C5E0" w14:textId="0BDAF173" w:rsidR="00C67F7F" w:rsidRPr="00DC4A79" w:rsidRDefault="00C67F7F" w:rsidP="00DC4A79">
      <w:pPr>
        <w:jc w:val="both"/>
        <w:outlineLvl w:val="2"/>
        <w:rPr>
          <w:rFonts w:ascii="Arial" w:hAnsi="Arial" w:cs="Arial"/>
          <w:sz w:val="22"/>
          <w:szCs w:val="22"/>
        </w:rPr>
      </w:pPr>
      <w:r w:rsidRPr="00DC4A79">
        <w:rPr>
          <w:rFonts w:ascii="Arial" w:hAnsi="Arial" w:cs="Arial"/>
          <w:sz w:val="22"/>
          <w:szCs w:val="22"/>
        </w:rPr>
        <w:t xml:space="preserve">The application site relates to an existing café located on </w:t>
      </w:r>
      <w:r w:rsidR="00D00738" w:rsidRPr="00DC4A79">
        <w:rPr>
          <w:rFonts w:ascii="Arial" w:hAnsi="Arial" w:cs="Arial"/>
          <w:sz w:val="22"/>
          <w:szCs w:val="22"/>
        </w:rPr>
        <w:t xml:space="preserve">ground floor of a property </w:t>
      </w:r>
      <w:r w:rsidR="00D72562" w:rsidRPr="00DC4A79">
        <w:rPr>
          <w:rFonts w:ascii="Arial" w:hAnsi="Arial" w:cs="Arial"/>
          <w:sz w:val="22"/>
          <w:szCs w:val="22"/>
        </w:rPr>
        <w:t xml:space="preserve">located on </w:t>
      </w:r>
      <w:r w:rsidRPr="00DC4A79">
        <w:rPr>
          <w:rFonts w:ascii="Arial" w:hAnsi="Arial" w:cs="Arial"/>
          <w:sz w:val="22"/>
          <w:szCs w:val="22"/>
        </w:rPr>
        <w:t>the corner of Salt Lane and Greencroft Street</w:t>
      </w:r>
      <w:r w:rsidR="00D72562" w:rsidRPr="00DC4A79">
        <w:rPr>
          <w:rFonts w:ascii="Arial" w:hAnsi="Arial" w:cs="Arial"/>
          <w:sz w:val="22"/>
          <w:szCs w:val="22"/>
        </w:rPr>
        <w:t>, opposite The Greencroft (</w:t>
      </w:r>
      <w:r w:rsidR="00A2226A">
        <w:rPr>
          <w:rFonts w:ascii="Arial" w:hAnsi="Arial" w:cs="Arial"/>
          <w:sz w:val="22"/>
          <w:szCs w:val="22"/>
        </w:rPr>
        <w:t xml:space="preserve">a public </w:t>
      </w:r>
      <w:r w:rsidR="00D72562" w:rsidRPr="00DC4A79">
        <w:rPr>
          <w:rFonts w:ascii="Arial" w:hAnsi="Arial" w:cs="Arial"/>
          <w:sz w:val="22"/>
          <w:szCs w:val="22"/>
        </w:rPr>
        <w:t xml:space="preserve">park). </w:t>
      </w:r>
    </w:p>
    <w:p w14:paraId="256DBA57" w14:textId="77777777" w:rsidR="00683C17" w:rsidRPr="00DC4A79" w:rsidRDefault="00683C17" w:rsidP="00DC4A79">
      <w:pPr>
        <w:jc w:val="both"/>
        <w:rPr>
          <w:rFonts w:ascii="Arial" w:hAnsi="Arial" w:cs="Arial"/>
          <w:color w:val="FF0000"/>
          <w:sz w:val="22"/>
          <w:szCs w:val="22"/>
          <w:highlight w:val="yellow"/>
        </w:rPr>
      </w:pPr>
    </w:p>
    <w:p w14:paraId="03C78D26" w14:textId="3E8BD89E" w:rsidR="00D00738" w:rsidRPr="00DC4A79" w:rsidRDefault="00D00738" w:rsidP="00DC4A79">
      <w:pPr>
        <w:jc w:val="both"/>
        <w:rPr>
          <w:rFonts w:ascii="Arial" w:hAnsi="Arial" w:cs="Arial"/>
          <w:color w:val="FF0000"/>
          <w:sz w:val="22"/>
          <w:szCs w:val="22"/>
          <w:highlight w:val="yellow"/>
        </w:rPr>
      </w:pPr>
      <w:r w:rsidRPr="00DC4A79">
        <w:rPr>
          <w:rFonts w:ascii="Arial" w:hAnsi="Arial" w:cs="Arial"/>
          <w:noProof/>
          <w:color w:val="FF0000"/>
          <w:sz w:val="22"/>
          <w:szCs w:val="22"/>
        </w:rPr>
        <w:drawing>
          <wp:inline distT="0" distB="0" distL="0" distR="0" wp14:anchorId="1601F0B4" wp14:editId="637BF1EB">
            <wp:extent cx="2324219" cy="1790792"/>
            <wp:effectExtent l="0" t="0" r="0" b="0"/>
            <wp:docPr id="1703614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614275" name=""/>
                    <pic:cNvPicPr/>
                  </pic:nvPicPr>
                  <pic:blipFill>
                    <a:blip r:embed="rId8"/>
                    <a:stretch>
                      <a:fillRect/>
                    </a:stretch>
                  </pic:blipFill>
                  <pic:spPr>
                    <a:xfrm>
                      <a:off x="0" y="0"/>
                      <a:ext cx="2324219" cy="1790792"/>
                    </a:xfrm>
                    <a:prstGeom prst="rect">
                      <a:avLst/>
                    </a:prstGeom>
                  </pic:spPr>
                </pic:pic>
              </a:graphicData>
            </a:graphic>
          </wp:inline>
        </w:drawing>
      </w:r>
    </w:p>
    <w:p w14:paraId="42383DBE" w14:textId="77777777" w:rsidR="00317D34" w:rsidRPr="00DC4A79" w:rsidRDefault="00317D34" w:rsidP="00DC4A79">
      <w:pPr>
        <w:jc w:val="both"/>
        <w:rPr>
          <w:rFonts w:ascii="Arial" w:hAnsi="Arial" w:cs="Arial"/>
          <w:color w:val="FF0000"/>
          <w:sz w:val="22"/>
          <w:szCs w:val="22"/>
          <w:highlight w:val="yellow"/>
        </w:rPr>
      </w:pPr>
    </w:p>
    <w:p w14:paraId="1F82767F" w14:textId="49F3F2F2" w:rsidR="00317D34" w:rsidRPr="00DC4A79" w:rsidRDefault="00317D34" w:rsidP="00DC4A79">
      <w:pPr>
        <w:jc w:val="both"/>
        <w:rPr>
          <w:rFonts w:ascii="Arial" w:hAnsi="Arial" w:cs="Arial"/>
          <w:color w:val="000000" w:themeColor="text1"/>
          <w:sz w:val="22"/>
          <w:szCs w:val="22"/>
        </w:rPr>
      </w:pPr>
      <w:r w:rsidRPr="00DC4A79">
        <w:rPr>
          <w:rFonts w:ascii="Arial" w:hAnsi="Arial" w:cs="Arial"/>
          <w:color w:val="000000" w:themeColor="text1"/>
          <w:sz w:val="22"/>
          <w:szCs w:val="22"/>
        </w:rPr>
        <w:t xml:space="preserve">The site is located within the Salisbury conservation area and adjacent to a grade 2 listed building located to the west of the application site. There are many other listed buildings in the locality, listed buildings are marked with black hatching on the map extract below. </w:t>
      </w:r>
    </w:p>
    <w:p w14:paraId="6084D5F3" w14:textId="77777777" w:rsidR="00317D34" w:rsidRPr="00DC4A79" w:rsidRDefault="00317D34" w:rsidP="00DC4A79">
      <w:pPr>
        <w:jc w:val="both"/>
        <w:rPr>
          <w:rFonts w:ascii="Arial" w:hAnsi="Arial" w:cs="Arial"/>
          <w:color w:val="FF0000"/>
          <w:sz w:val="22"/>
          <w:szCs w:val="22"/>
        </w:rPr>
      </w:pPr>
    </w:p>
    <w:p w14:paraId="13DCDC12" w14:textId="27EF3A2C" w:rsidR="00317D34" w:rsidRPr="00DC4A79" w:rsidRDefault="00317D34" w:rsidP="00DC4A79">
      <w:pPr>
        <w:jc w:val="both"/>
        <w:rPr>
          <w:rFonts w:ascii="Arial" w:hAnsi="Arial" w:cs="Arial"/>
          <w:color w:val="FF0000"/>
          <w:sz w:val="22"/>
          <w:szCs w:val="22"/>
        </w:rPr>
      </w:pPr>
      <w:r w:rsidRPr="00DC4A79">
        <w:rPr>
          <w:rFonts w:ascii="Arial" w:hAnsi="Arial" w:cs="Arial"/>
          <w:noProof/>
          <w:color w:val="FF0000"/>
          <w:sz w:val="22"/>
          <w:szCs w:val="22"/>
        </w:rPr>
        <w:drawing>
          <wp:inline distT="0" distB="0" distL="0" distR="0" wp14:anchorId="1F977451" wp14:editId="10560219">
            <wp:extent cx="1701887" cy="1416123"/>
            <wp:effectExtent l="0" t="0" r="0" b="0"/>
            <wp:docPr id="410726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726944" name=""/>
                    <pic:cNvPicPr/>
                  </pic:nvPicPr>
                  <pic:blipFill>
                    <a:blip r:embed="rId9"/>
                    <a:stretch>
                      <a:fillRect/>
                    </a:stretch>
                  </pic:blipFill>
                  <pic:spPr>
                    <a:xfrm>
                      <a:off x="0" y="0"/>
                      <a:ext cx="1701887" cy="1416123"/>
                    </a:xfrm>
                    <a:prstGeom prst="rect">
                      <a:avLst/>
                    </a:prstGeom>
                  </pic:spPr>
                </pic:pic>
              </a:graphicData>
            </a:graphic>
          </wp:inline>
        </w:drawing>
      </w:r>
    </w:p>
    <w:p w14:paraId="1C3098AF" w14:textId="77777777" w:rsidR="009F614D" w:rsidRPr="00DC4A79" w:rsidRDefault="009F614D" w:rsidP="00DC4A79">
      <w:pPr>
        <w:jc w:val="both"/>
        <w:rPr>
          <w:rFonts w:ascii="Arial" w:hAnsi="Arial" w:cs="Arial"/>
          <w:color w:val="FF0000"/>
          <w:sz w:val="22"/>
          <w:szCs w:val="22"/>
        </w:rPr>
      </w:pPr>
    </w:p>
    <w:p w14:paraId="2B3E8432" w14:textId="6DB62761" w:rsidR="009F614D" w:rsidRPr="00DC4A79" w:rsidRDefault="009F614D" w:rsidP="00DC4A79">
      <w:pPr>
        <w:jc w:val="both"/>
        <w:rPr>
          <w:rFonts w:ascii="Arial" w:hAnsi="Arial" w:cs="Arial"/>
          <w:color w:val="000000" w:themeColor="text1"/>
          <w:sz w:val="22"/>
          <w:szCs w:val="22"/>
        </w:rPr>
      </w:pPr>
      <w:r w:rsidRPr="00DC4A79">
        <w:rPr>
          <w:rFonts w:ascii="Arial" w:hAnsi="Arial" w:cs="Arial"/>
          <w:color w:val="000000" w:themeColor="text1"/>
          <w:sz w:val="22"/>
          <w:szCs w:val="22"/>
        </w:rPr>
        <w:t>The site is located within the Eastern Chequers</w:t>
      </w:r>
      <w:r w:rsidR="008C5FFE" w:rsidRPr="00DC4A79">
        <w:rPr>
          <w:rFonts w:ascii="Arial" w:hAnsi="Arial" w:cs="Arial"/>
          <w:color w:val="000000" w:themeColor="text1"/>
          <w:sz w:val="22"/>
          <w:szCs w:val="22"/>
        </w:rPr>
        <w:t xml:space="preserve"> and is </w:t>
      </w:r>
      <w:r w:rsidR="008C5FFE" w:rsidRPr="00DC4A79">
        <w:rPr>
          <w:rFonts w:ascii="Arial" w:hAnsi="Arial" w:cs="Arial"/>
          <w:sz w:val="22"/>
          <w:szCs w:val="22"/>
        </w:rPr>
        <w:t>located within the settlement boundary for the Principal Settlement of Salisbury as defined by WCS policies CP1 (Settlement Strategy), CP2 (Delivery Strategy) and CP20 (Salisbury Community Area).</w:t>
      </w:r>
    </w:p>
    <w:p w14:paraId="10FBB6CC" w14:textId="77777777" w:rsidR="009F614D" w:rsidRPr="00DC4A79" w:rsidRDefault="009F614D" w:rsidP="00DC4A79">
      <w:pPr>
        <w:jc w:val="both"/>
        <w:rPr>
          <w:rFonts w:ascii="Arial" w:hAnsi="Arial" w:cs="Arial"/>
          <w:color w:val="FF0000"/>
          <w:sz w:val="22"/>
          <w:szCs w:val="22"/>
        </w:rPr>
      </w:pPr>
    </w:p>
    <w:p w14:paraId="5975960B" w14:textId="0E1AE748" w:rsidR="009F614D" w:rsidRPr="00DC4A79" w:rsidRDefault="009F614D" w:rsidP="00DC4A79">
      <w:pPr>
        <w:jc w:val="both"/>
        <w:rPr>
          <w:rFonts w:ascii="Arial" w:hAnsi="Arial" w:cs="Arial"/>
          <w:color w:val="FF0000"/>
          <w:sz w:val="22"/>
          <w:szCs w:val="22"/>
        </w:rPr>
      </w:pPr>
      <w:r w:rsidRPr="00DC4A79">
        <w:rPr>
          <w:rFonts w:ascii="Arial" w:hAnsi="Arial" w:cs="Arial"/>
          <w:noProof/>
          <w:color w:val="FF0000"/>
          <w:sz w:val="22"/>
          <w:szCs w:val="22"/>
        </w:rPr>
        <w:lastRenderedPageBreak/>
        <w:drawing>
          <wp:inline distT="0" distB="0" distL="0" distR="0" wp14:anchorId="39276782" wp14:editId="19AE29C1">
            <wp:extent cx="3717229" cy="2222500"/>
            <wp:effectExtent l="0" t="0" r="0" b="6350"/>
            <wp:docPr id="1842128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128331" name=""/>
                    <pic:cNvPicPr/>
                  </pic:nvPicPr>
                  <pic:blipFill>
                    <a:blip r:embed="rId10"/>
                    <a:stretch>
                      <a:fillRect/>
                    </a:stretch>
                  </pic:blipFill>
                  <pic:spPr>
                    <a:xfrm>
                      <a:off x="0" y="0"/>
                      <a:ext cx="3719922" cy="2224110"/>
                    </a:xfrm>
                    <a:prstGeom prst="rect">
                      <a:avLst/>
                    </a:prstGeom>
                  </pic:spPr>
                </pic:pic>
              </a:graphicData>
            </a:graphic>
          </wp:inline>
        </w:drawing>
      </w:r>
    </w:p>
    <w:p w14:paraId="0D13D661" w14:textId="77777777" w:rsidR="003B43F1" w:rsidRPr="00DC4A79" w:rsidRDefault="003B43F1" w:rsidP="00DC4A79">
      <w:pPr>
        <w:jc w:val="both"/>
        <w:rPr>
          <w:rFonts w:ascii="Arial" w:hAnsi="Arial" w:cs="Arial"/>
          <w:color w:val="FF0000"/>
          <w:sz w:val="22"/>
          <w:szCs w:val="22"/>
        </w:rPr>
      </w:pPr>
    </w:p>
    <w:p w14:paraId="766E4B0F" w14:textId="0C720EE2" w:rsidR="00683C17" w:rsidRPr="00DC4A79" w:rsidRDefault="00354786" w:rsidP="00DC4A79">
      <w:pPr>
        <w:jc w:val="both"/>
        <w:outlineLvl w:val="2"/>
        <w:rPr>
          <w:rFonts w:ascii="Arial" w:hAnsi="Arial" w:cs="Arial"/>
          <w:bCs/>
          <w:sz w:val="22"/>
          <w:szCs w:val="22"/>
        </w:rPr>
      </w:pPr>
      <w:r w:rsidRPr="00DC4A79">
        <w:rPr>
          <w:rFonts w:ascii="Arial" w:hAnsi="Arial" w:cs="Arial"/>
          <w:bCs/>
          <w:sz w:val="22"/>
          <w:szCs w:val="22"/>
        </w:rPr>
        <w:t xml:space="preserve">Whilst the site is some distance from the river it is in Flood Zone 1; and is in an area that is at low risk of Ground Water flooding (Groundwater levels are </w:t>
      </w:r>
      <w:r w:rsidR="001B23A7" w:rsidRPr="00DC4A79">
        <w:rPr>
          <w:rFonts w:ascii="Arial" w:hAnsi="Arial" w:cs="Arial"/>
          <w:bCs/>
          <w:sz w:val="22"/>
          <w:szCs w:val="22"/>
        </w:rPr>
        <w:t>between 0.5m</w:t>
      </w:r>
      <w:r w:rsidR="00C64B22" w:rsidRPr="00DC4A79">
        <w:rPr>
          <w:rFonts w:ascii="Arial" w:hAnsi="Arial" w:cs="Arial"/>
          <w:bCs/>
          <w:sz w:val="22"/>
          <w:szCs w:val="22"/>
        </w:rPr>
        <w:t xml:space="preserve"> and</w:t>
      </w:r>
      <w:r w:rsidRPr="00DC4A79">
        <w:rPr>
          <w:rFonts w:ascii="Arial" w:hAnsi="Arial" w:cs="Arial"/>
          <w:bCs/>
          <w:sz w:val="22"/>
          <w:szCs w:val="22"/>
        </w:rPr>
        <w:t xml:space="preserve"> 5 metres below the ground surface</w:t>
      </w:r>
      <w:r w:rsidR="00C64B22" w:rsidRPr="00DC4A79">
        <w:rPr>
          <w:rFonts w:ascii="Arial" w:hAnsi="Arial" w:cs="Arial"/>
          <w:bCs/>
          <w:sz w:val="22"/>
          <w:szCs w:val="22"/>
        </w:rPr>
        <w:t>, there is a risk of flooding to subsurface assets but surface manifestation of groundwater is unlikely</w:t>
      </w:r>
      <w:r w:rsidRPr="00DC4A79">
        <w:rPr>
          <w:rFonts w:ascii="Arial" w:hAnsi="Arial" w:cs="Arial"/>
          <w:bCs/>
          <w:sz w:val="22"/>
          <w:szCs w:val="22"/>
        </w:rPr>
        <w:t>) , it is situated within the catchment of the River Avon Special Area for Conservation (SAC). The site also lies within the 13.8km zone of influence for the New Forest protected sites, which comprises the New Forest SPA, New Forest SAC and New Forest Ramsar site.</w:t>
      </w:r>
    </w:p>
    <w:p w14:paraId="10EE908A" w14:textId="77777777" w:rsidR="00354786" w:rsidRPr="00DC4A79" w:rsidRDefault="00354786" w:rsidP="00DC4A79">
      <w:pPr>
        <w:jc w:val="both"/>
        <w:outlineLvl w:val="2"/>
        <w:rPr>
          <w:rFonts w:ascii="Arial" w:hAnsi="Arial" w:cs="Arial"/>
          <w:bCs/>
          <w:sz w:val="22"/>
          <w:szCs w:val="22"/>
        </w:rPr>
      </w:pPr>
    </w:p>
    <w:p w14:paraId="004269FA" w14:textId="77777777" w:rsidR="00F7609E" w:rsidRPr="00DC4A79" w:rsidRDefault="00F7609E" w:rsidP="00DC4A79">
      <w:pPr>
        <w:jc w:val="both"/>
        <w:outlineLvl w:val="2"/>
        <w:rPr>
          <w:rFonts w:ascii="Arial" w:hAnsi="Arial" w:cs="Arial"/>
          <w:b/>
          <w:bCs/>
          <w:sz w:val="22"/>
          <w:szCs w:val="22"/>
        </w:rPr>
      </w:pPr>
      <w:r w:rsidRPr="00DC4A79">
        <w:rPr>
          <w:rFonts w:ascii="Arial" w:hAnsi="Arial" w:cs="Arial"/>
          <w:b/>
          <w:bCs/>
          <w:sz w:val="22"/>
          <w:szCs w:val="22"/>
        </w:rPr>
        <w:t>PROPOSAL</w:t>
      </w:r>
    </w:p>
    <w:p w14:paraId="46E459FB" w14:textId="77777777" w:rsidR="002224AD" w:rsidRPr="00DC4A79" w:rsidRDefault="002224AD" w:rsidP="00DC4A79">
      <w:pPr>
        <w:jc w:val="both"/>
        <w:outlineLvl w:val="2"/>
        <w:rPr>
          <w:rFonts w:ascii="Arial" w:hAnsi="Arial" w:cs="Arial"/>
          <w:b/>
          <w:bCs/>
          <w:sz w:val="22"/>
          <w:szCs w:val="22"/>
        </w:rPr>
      </w:pPr>
    </w:p>
    <w:p w14:paraId="215944DA" w14:textId="66A8262C" w:rsidR="002224AD" w:rsidRPr="00DC4A79" w:rsidRDefault="002224AD" w:rsidP="00DC4A79">
      <w:pPr>
        <w:jc w:val="both"/>
        <w:outlineLvl w:val="2"/>
        <w:rPr>
          <w:rFonts w:ascii="Arial" w:hAnsi="Arial" w:cs="Arial"/>
          <w:sz w:val="22"/>
          <w:szCs w:val="22"/>
        </w:rPr>
      </w:pPr>
      <w:r w:rsidRPr="00DC4A79">
        <w:rPr>
          <w:rFonts w:ascii="Arial" w:hAnsi="Arial" w:cs="Arial"/>
          <w:sz w:val="22"/>
          <w:szCs w:val="22"/>
        </w:rPr>
        <w:t xml:space="preserve">The application is seeking consent for the change of use of </w:t>
      </w:r>
      <w:r w:rsidR="00B57CB7" w:rsidRPr="00DC4A79">
        <w:rPr>
          <w:rFonts w:ascii="Arial" w:hAnsi="Arial" w:cs="Arial"/>
          <w:sz w:val="22"/>
          <w:szCs w:val="22"/>
        </w:rPr>
        <w:t>an</w:t>
      </w:r>
      <w:r w:rsidRPr="00DC4A79">
        <w:rPr>
          <w:rFonts w:ascii="Arial" w:hAnsi="Arial" w:cs="Arial"/>
          <w:sz w:val="22"/>
          <w:szCs w:val="22"/>
        </w:rPr>
        <w:t xml:space="preserve"> </w:t>
      </w:r>
      <w:r w:rsidR="00692275" w:rsidRPr="00DC4A79">
        <w:rPr>
          <w:rFonts w:ascii="Arial" w:hAnsi="Arial" w:cs="Arial"/>
          <w:sz w:val="22"/>
          <w:szCs w:val="22"/>
        </w:rPr>
        <w:t xml:space="preserve">existing café located on the ground floor of the property to a one bedroom flat. The proposals also seek retrospective consent for changes to the shopfront. </w:t>
      </w:r>
    </w:p>
    <w:p w14:paraId="0EE8421D" w14:textId="77777777" w:rsidR="00683C17" w:rsidRPr="00DC4A79" w:rsidRDefault="00683C17" w:rsidP="00DC4A79">
      <w:pPr>
        <w:jc w:val="both"/>
        <w:rPr>
          <w:rFonts w:ascii="Arial" w:hAnsi="Arial" w:cs="Arial"/>
          <w:color w:val="FF0000"/>
          <w:sz w:val="22"/>
          <w:szCs w:val="22"/>
        </w:rPr>
      </w:pPr>
    </w:p>
    <w:p w14:paraId="62112D28" w14:textId="336FFEE6" w:rsidR="00683C17" w:rsidRPr="00DC4A79" w:rsidRDefault="00692275" w:rsidP="00DC4A79">
      <w:pPr>
        <w:jc w:val="both"/>
        <w:outlineLvl w:val="2"/>
        <w:rPr>
          <w:rFonts w:ascii="Arial" w:hAnsi="Arial" w:cs="Arial"/>
          <w:sz w:val="22"/>
          <w:szCs w:val="22"/>
        </w:rPr>
      </w:pPr>
      <w:r w:rsidRPr="00DC4A79">
        <w:rPr>
          <w:rFonts w:ascii="Arial" w:hAnsi="Arial" w:cs="Arial"/>
          <w:sz w:val="22"/>
          <w:szCs w:val="22"/>
        </w:rPr>
        <w:t>Of note, the application as initially submitted was lacking in details and information</w:t>
      </w:r>
      <w:r w:rsidR="00825D78" w:rsidRPr="00DC4A79">
        <w:rPr>
          <w:rFonts w:ascii="Arial" w:hAnsi="Arial" w:cs="Arial"/>
          <w:sz w:val="22"/>
          <w:szCs w:val="22"/>
        </w:rPr>
        <w:t xml:space="preserve"> and d</w:t>
      </w:r>
      <w:r w:rsidR="00AD123B" w:rsidRPr="00DC4A79">
        <w:rPr>
          <w:rFonts w:ascii="Arial" w:hAnsi="Arial" w:cs="Arial"/>
          <w:sz w:val="22"/>
          <w:szCs w:val="22"/>
        </w:rPr>
        <w:t>i</w:t>
      </w:r>
      <w:r w:rsidR="00825D78" w:rsidRPr="00DC4A79">
        <w:rPr>
          <w:rFonts w:ascii="Arial" w:hAnsi="Arial" w:cs="Arial"/>
          <w:sz w:val="22"/>
          <w:szCs w:val="22"/>
        </w:rPr>
        <w:t xml:space="preserve">d not include reference to the works undertaken to the shopfront. </w:t>
      </w:r>
      <w:r w:rsidRPr="00DC4A79">
        <w:rPr>
          <w:rFonts w:ascii="Arial" w:hAnsi="Arial" w:cs="Arial"/>
          <w:sz w:val="22"/>
          <w:szCs w:val="22"/>
        </w:rPr>
        <w:t xml:space="preserve"> </w:t>
      </w:r>
      <w:r w:rsidR="00B1100B" w:rsidRPr="00DC4A79">
        <w:rPr>
          <w:rFonts w:ascii="Arial" w:hAnsi="Arial" w:cs="Arial"/>
          <w:sz w:val="22"/>
          <w:szCs w:val="22"/>
        </w:rPr>
        <w:t xml:space="preserve">The applicant was requested to amend the submission to provide </w:t>
      </w:r>
      <w:r w:rsidR="00AD123B" w:rsidRPr="00DC4A79">
        <w:rPr>
          <w:rFonts w:ascii="Arial" w:hAnsi="Arial" w:cs="Arial"/>
          <w:sz w:val="22"/>
          <w:szCs w:val="22"/>
        </w:rPr>
        <w:t>amended</w:t>
      </w:r>
      <w:r w:rsidR="00B1100B" w:rsidRPr="00DC4A79">
        <w:rPr>
          <w:rFonts w:ascii="Arial" w:hAnsi="Arial" w:cs="Arial"/>
          <w:sz w:val="22"/>
          <w:szCs w:val="22"/>
        </w:rPr>
        <w:t xml:space="preserve"> and additional information to allow the application to be restarted and fully considered.</w:t>
      </w:r>
    </w:p>
    <w:p w14:paraId="1E147704" w14:textId="77777777" w:rsidR="00B1100B" w:rsidRPr="00DC4A79" w:rsidRDefault="00B1100B" w:rsidP="00DC4A79">
      <w:pPr>
        <w:jc w:val="both"/>
        <w:outlineLvl w:val="2"/>
        <w:rPr>
          <w:rFonts w:ascii="Arial" w:hAnsi="Arial" w:cs="Arial"/>
          <w:sz w:val="22"/>
          <w:szCs w:val="22"/>
        </w:rPr>
      </w:pPr>
    </w:p>
    <w:p w14:paraId="6A9B6E3E" w14:textId="3C12BB9A" w:rsidR="00B1100B" w:rsidRPr="00DC4A79" w:rsidRDefault="00B1100B" w:rsidP="00DC4A79">
      <w:pPr>
        <w:jc w:val="both"/>
        <w:outlineLvl w:val="2"/>
        <w:rPr>
          <w:rFonts w:ascii="Arial" w:hAnsi="Arial" w:cs="Arial"/>
          <w:sz w:val="22"/>
          <w:szCs w:val="22"/>
        </w:rPr>
      </w:pPr>
      <w:r w:rsidRPr="00DC4A79">
        <w:rPr>
          <w:rFonts w:ascii="Arial" w:hAnsi="Arial" w:cs="Arial"/>
          <w:sz w:val="22"/>
          <w:szCs w:val="22"/>
        </w:rPr>
        <w:t xml:space="preserve">Therefore, on the </w:t>
      </w:r>
      <w:r w:rsidR="00E92CC7" w:rsidRPr="00DC4A79">
        <w:rPr>
          <w:rFonts w:ascii="Arial" w:hAnsi="Arial" w:cs="Arial"/>
          <w:sz w:val="22"/>
          <w:szCs w:val="22"/>
        </w:rPr>
        <w:t xml:space="preserve">public file on the Council’s website there are </w:t>
      </w:r>
      <w:r w:rsidR="00962780">
        <w:rPr>
          <w:rFonts w:ascii="Arial" w:hAnsi="Arial" w:cs="Arial"/>
          <w:sz w:val="22"/>
          <w:szCs w:val="22"/>
        </w:rPr>
        <w:t xml:space="preserve">additional </w:t>
      </w:r>
      <w:r w:rsidR="00E92CC7" w:rsidRPr="00DC4A79">
        <w:rPr>
          <w:rFonts w:ascii="Arial" w:hAnsi="Arial" w:cs="Arial"/>
          <w:sz w:val="22"/>
          <w:szCs w:val="22"/>
        </w:rPr>
        <w:t>comment</w:t>
      </w:r>
      <w:r w:rsidR="00962780">
        <w:rPr>
          <w:rFonts w:ascii="Arial" w:hAnsi="Arial" w:cs="Arial"/>
          <w:sz w:val="22"/>
          <w:szCs w:val="22"/>
        </w:rPr>
        <w:t>s</w:t>
      </w:r>
      <w:r w:rsidR="00E92CC7" w:rsidRPr="00DC4A79">
        <w:rPr>
          <w:rFonts w:ascii="Arial" w:hAnsi="Arial" w:cs="Arial"/>
          <w:sz w:val="22"/>
          <w:szCs w:val="22"/>
        </w:rPr>
        <w:t xml:space="preserve"> received from consultees th</w:t>
      </w:r>
      <w:r w:rsidR="00962780">
        <w:rPr>
          <w:rFonts w:ascii="Arial" w:hAnsi="Arial" w:cs="Arial"/>
          <w:sz w:val="22"/>
          <w:szCs w:val="22"/>
        </w:rPr>
        <w:t>at</w:t>
      </w:r>
      <w:r w:rsidR="00E92CC7" w:rsidRPr="00DC4A79">
        <w:rPr>
          <w:rFonts w:ascii="Arial" w:hAnsi="Arial" w:cs="Arial"/>
          <w:sz w:val="22"/>
          <w:szCs w:val="22"/>
        </w:rPr>
        <w:t xml:space="preserve"> include initial comments and then </w:t>
      </w:r>
      <w:r w:rsidR="00574503" w:rsidRPr="00DC4A79">
        <w:rPr>
          <w:rFonts w:ascii="Arial" w:hAnsi="Arial" w:cs="Arial"/>
          <w:sz w:val="22"/>
          <w:szCs w:val="22"/>
        </w:rPr>
        <w:t xml:space="preserve">a second comment following re-consultation. </w:t>
      </w:r>
    </w:p>
    <w:p w14:paraId="7A66FD0E" w14:textId="77777777" w:rsidR="00B1100B" w:rsidRPr="00DC4A79" w:rsidRDefault="00B1100B" w:rsidP="00DC4A79">
      <w:pPr>
        <w:jc w:val="both"/>
        <w:outlineLvl w:val="2"/>
        <w:rPr>
          <w:rFonts w:ascii="Arial" w:hAnsi="Arial" w:cs="Arial"/>
          <w:b/>
          <w:bCs/>
          <w:sz w:val="22"/>
          <w:szCs w:val="22"/>
          <w:highlight w:val="yellow"/>
        </w:rPr>
      </w:pPr>
    </w:p>
    <w:p w14:paraId="47FE339E" w14:textId="77777777" w:rsidR="00F7609E" w:rsidRPr="00DC4A79" w:rsidRDefault="00F7609E" w:rsidP="00DC4A79">
      <w:pPr>
        <w:jc w:val="both"/>
        <w:outlineLvl w:val="2"/>
        <w:rPr>
          <w:rFonts w:ascii="Arial" w:hAnsi="Arial" w:cs="Arial"/>
          <w:b/>
          <w:bCs/>
          <w:sz w:val="22"/>
          <w:szCs w:val="22"/>
        </w:rPr>
      </w:pPr>
      <w:r w:rsidRPr="00DC4A79">
        <w:rPr>
          <w:rFonts w:ascii="Arial" w:hAnsi="Arial" w:cs="Arial"/>
          <w:b/>
          <w:bCs/>
          <w:sz w:val="22"/>
          <w:szCs w:val="22"/>
        </w:rPr>
        <w:t>PLANNING HISTORY</w:t>
      </w:r>
    </w:p>
    <w:p w14:paraId="7E0F174D" w14:textId="77777777" w:rsidR="0029187E" w:rsidRPr="00DC4A79" w:rsidRDefault="0029187E" w:rsidP="00DC4A79">
      <w:pPr>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DC4A79" w14:paraId="5CF4D09D" w14:textId="77777777" w:rsidTr="003A649D">
        <w:trPr>
          <w:trHeight w:hRule="exact" w:val="20"/>
        </w:trPr>
        <w:tc>
          <w:tcPr>
            <w:tcW w:w="8921" w:type="dxa"/>
            <w:tcBorders>
              <w:bottom w:val="single" w:sz="6" w:space="0" w:color="auto"/>
            </w:tcBorders>
            <w:vAlign w:val="center"/>
            <w:hideMark/>
          </w:tcPr>
          <w:p w14:paraId="23FDDC30" w14:textId="77777777" w:rsidR="00151532" w:rsidRPr="00DC4A79" w:rsidRDefault="00151532" w:rsidP="00DC4A79">
            <w:pPr>
              <w:rPr>
                <w:rFonts w:ascii="Arial" w:hAnsi="Arial" w:cs="Arial"/>
                <w:sz w:val="22"/>
                <w:szCs w:val="22"/>
              </w:rPr>
            </w:pPr>
            <w:bookmarkStart w:id="0" w:name="_bc9eaa23_7b84_4e11_8860_67eb8bbe0c9e"/>
          </w:p>
        </w:tc>
      </w:tr>
      <w:tr w:rsidR="00151532" w:rsidRPr="00DC4A79" w14:paraId="47C5AF0A"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6F3F333" w14:textId="77777777" w:rsidR="00151532" w:rsidRPr="00DC4A79" w:rsidRDefault="00151532" w:rsidP="00DC4A79">
            <w:pPr>
              <w:rPr>
                <w:rFonts w:ascii="Arial" w:hAnsi="Arial" w:cs="Arial"/>
                <w:b/>
                <w:bCs/>
                <w:sz w:val="22"/>
                <w:szCs w:val="22"/>
              </w:rPr>
            </w:pPr>
            <w:r w:rsidRPr="00DC4A79">
              <w:rPr>
                <w:rFonts w:ascii="Arial" w:hAnsi="Arial" w:cs="Arial"/>
                <w:b/>
                <w:bCs/>
                <w:sz w:val="22"/>
                <w:szCs w:val="22"/>
              </w:rPr>
              <w:t>Proposal / Summary</w:t>
            </w:r>
          </w:p>
        </w:tc>
      </w:tr>
      <w:tr w:rsidR="00151532" w:rsidRPr="00DC4A79" w14:paraId="6BFDA642" w14:textId="77777777" w:rsidTr="003A649D">
        <w:tc>
          <w:tcPr>
            <w:tcW w:w="8921" w:type="dxa"/>
            <w:tcBorders>
              <w:left w:val="single" w:sz="12" w:space="0" w:color="auto"/>
              <w:bottom w:val="single" w:sz="12" w:space="0" w:color="auto"/>
              <w:right w:val="single" w:sz="12" w:space="0" w:color="auto"/>
            </w:tcBorders>
            <w:vAlign w:val="center"/>
          </w:tcPr>
          <w:p w14:paraId="05D8DF5D" w14:textId="77777777" w:rsidR="00151532" w:rsidRPr="00DC4A79" w:rsidRDefault="00151532" w:rsidP="00DC4A79">
            <w:pPr>
              <w:rPr>
                <w:rFonts w:ascii="Arial" w:hAnsi="Arial" w:cs="Arial"/>
                <w:sz w:val="22"/>
                <w:szCs w:val="22"/>
              </w:rPr>
            </w:pPr>
            <w:r w:rsidRPr="00DC4A79">
              <w:rPr>
                <w:rFonts w:ascii="Arial" w:hAnsi="Arial" w:cs="Arial"/>
                <w:sz w:val="22"/>
                <w:szCs w:val="22"/>
              </w:rPr>
              <w:t>S/1995/0646 - Full planning permission Decision - Approve with Conditions Date: 19/6/1995 – SMALL COFFEE SHOP (OPENING HOURS 11.00 AM - 5.00 PM (NO EVENING TRADE)</w:t>
            </w:r>
          </w:p>
        </w:tc>
      </w:tr>
      <w:tr w:rsidR="00151532" w:rsidRPr="00DC4A79" w14:paraId="3EB88EA1" w14:textId="77777777" w:rsidTr="003A649D">
        <w:tc>
          <w:tcPr>
            <w:tcW w:w="8921" w:type="dxa"/>
            <w:tcBorders>
              <w:left w:val="single" w:sz="12" w:space="0" w:color="auto"/>
              <w:bottom w:val="single" w:sz="12" w:space="0" w:color="auto"/>
              <w:right w:val="single" w:sz="12" w:space="0" w:color="auto"/>
            </w:tcBorders>
            <w:vAlign w:val="center"/>
          </w:tcPr>
          <w:p w14:paraId="7CE02A02" w14:textId="77777777" w:rsidR="00151532" w:rsidRPr="00DC4A79" w:rsidRDefault="00151532" w:rsidP="00DC4A79">
            <w:pPr>
              <w:rPr>
                <w:rFonts w:ascii="Arial" w:hAnsi="Arial" w:cs="Arial"/>
                <w:sz w:val="22"/>
                <w:szCs w:val="22"/>
              </w:rPr>
            </w:pPr>
            <w:r w:rsidRPr="00DC4A79">
              <w:rPr>
                <w:rFonts w:ascii="Arial" w:hAnsi="Arial" w:cs="Arial"/>
                <w:sz w:val="22"/>
                <w:szCs w:val="22"/>
              </w:rPr>
              <w:t>S/1998/1442 - Full planning permission Decision - Refused Date: 29/12/1998 – VARIATION TO CONDITION 3 OF PP S/95/646 TO EXTEND OPENING HOURS TO 7.45AM TO 10.45PM</w:t>
            </w:r>
          </w:p>
        </w:tc>
      </w:tr>
      <w:tr w:rsidR="00151532" w:rsidRPr="00DC4A79" w14:paraId="66BDB40C" w14:textId="77777777" w:rsidTr="003A649D">
        <w:tc>
          <w:tcPr>
            <w:tcW w:w="8921" w:type="dxa"/>
            <w:tcBorders>
              <w:left w:val="single" w:sz="12" w:space="0" w:color="auto"/>
              <w:bottom w:val="single" w:sz="12" w:space="0" w:color="auto"/>
              <w:right w:val="single" w:sz="12" w:space="0" w:color="auto"/>
            </w:tcBorders>
            <w:vAlign w:val="center"/>
          </w:tcPr>
          <w:p w14:paraId="494492BA" w14:textId="77777777" w:rsidR="00151532" w:rsidRPr="00DC4A79" w:rsidRDefault="00151532" w:rsidP="00DC4A79">
            <w:pPr>
              <w:rPr>
                <w:rFonts w:ascii="Arial" w:hAnsi="Arial" w:cs="Arial"/>
                <w:sz w:val="22"/>
                <w:szCs w:val="22"/>
              </w:rPr>
            </w:pPr>
            <w:r w:rsidRPr="00DC4A79">
              <w:rPr>
                <w:rFonts w:ascii="Arial" w:hAnsi="Arial" w:cs="Arial"/>
                <w:sz w:val="22"/>
                <w:szCs w:val="22"/>
              </w:rPr>
              <w:t>S/2008/1501 - Full planning permission Decision - Approved Date: 24/10/2008 – ERECT BALCONY GUARD RAIL</w:t>
            </w:r>
          </w:p>
        </w:tc>
      </w:tr>
      <w:tr w:rsidR="00151532" w:rsidRPr="00DC4A79" w14:paraId="52F8DD4F" w14:textId="77777777" w:rsidTr="003A649D">
        <w:tc>
          <w:tcPr>
            <w:tcW w:w="8921" w:type="dxa"/>
            <w:tcBorders>
              <w:left w:val="single" w:sz="12" w:space="0" w:color="auto"/>
              <w:bottom w:val="single" w:sz="12" w:space="0" w:color="auto"/>
              <w:right w:val="single" w:sz="12" w:space="0" w:color="auto"/>
            </w:tcBorders>
            <w:vAlign w:val="center"/>
          </w:tcPr>
          <w:p w14:paraId="1D4DF691" w14:textId="77777777" w:rsidR="00151532" w:rsidRPr="00DC4A79" w:rsidRDefault="00151532" w:rsidP="00DC4A79">
            <w:pPr>
              <w:rPr>
                <w:rFonts w:ascii="Arial" w:hAnsi="Arial" w:cs="Arial"/>
                <w:sz w:val="22"/>
                <w:szCs w:val="22"/>
              </w:rPr>
            </w:pPr>
            <w:r w:rsidRPr="00DC4A79">
              <w:rPr>
                <w:rFonts w:ascii="Arial" w:hAnsi="Arial" w:cs="Arial"/>
                <w:sz w:val="22"/>
                <w:szCs w:val="22"/>
              </w:rPr>
              <w:t>S/1992/0947 - Full planning permission Decision - Approve with Conditions Date: 26/8/1992 – CHANGE OF USE FROM RETAIL TO OFFICE USE</w:t>
            </w:r>
          </w:p>
        </w:tc>
      </w:tr>
      <w:tr w:rsidR="00151532" w:rsidRPr="00DC4A79" w14:paraId="3851F05C" w14:textId="77777777" w:rsidTr="003A649D">
        <w:tc>
          <w:tcPr>
            <w:tcW w:w="8921" w:type="dxa"/>
            <w:vAlign w:val="center"/>
            <w:hideMark/>
          </w:tcPr>
          <w:p w14:paraId="71467DB8" w14:textId="77777777" w:rsidR="00151532" w:rsidRPr="00DC4A79" w:rsidRDefault="00151532" w:rsidP="00DC4A79">
            <w:pPr>
              <w:rPr>
                <w:rFonts w:ascii="Arial" w:hAnsi="Arial" w:cs="Arial"/>
                <w:sz w:val="22"/>
                <w:szCs w:val="22"/>
                <w:highlight w:val="yellow"/>
              </w:rPr>
            </w:pPr>
          </w:p>
        </w:tc>
      </w:tr>
      <w:tr w:rsidR="00AD123B" w:rsidRPr="00DC4A79" w14:paraId="37DAAD0D" w14:textId="77777777" w:rsidTr="003A649D">
        <w:tc>
          <w:tcPr>
            <w:tcW w:w="8921" w:type="dxa"/>
            <w:vAlign w:val="center"/>
          </w:tcPr>
          <w:p w14:paraId="14AFD067" w14:textId="21B0BF5C" w:rsidR="00AD123B" w:rsidRPr="00DC4A79" w:rsidRDefault="00AD123B" w:rsidP="00DC4A79">
            <w:pPr>
              <w:rPr>
                <w:rFonts w:ascii="Arial" w:hAnsi="Arial" w:cs="Arial"/>
                <w:sz w:val="22"/>
                <w:szCs w:val="22"/>
                <w:highlight w:val="yellow"/>
              </w:rPr>
            </w:pPr>
          </w:p>
        </w:tc>
      </w:tr>
      <w:bookmarkEnd w:id="0"/>
    </w:tbl>
    <w:p w14:paraId="3A7EBE48" w14:textId="77777777" w:rsidR="006F5FC1" w:rsidRPr="00DC4A79" w:rsidRDefault="006F5FC1" w:rsidP="00DC4A79">
      <w:pPr>
        <w:jc w:val="both"/>
        <w:outlineLvl w:val="2"/>
        <w:rPr>
          <w:rFonts w:ascii="Arial" w:hAnsi="Arial" w:cs="Arial"/>
          <w:b/>
          <w:bCs/>
          <w:sz w:val="22"/>
          <w:szCs w:val="22"/>
          <w:highlight w:val="yellow"/>
        </w:rPr>
      </w:pPr>
    </w:p>
    <w:p w14:paraId="7AD32E13" w14:textId="5BD10397" w:rsidR="00683C17" w:rsidRPr="00DC4A79" w:rsidRDefault="00F7609E" w:rsidP="00DC4A79">
      <w:pPr>
        <w:jc w:val="both"/>
        <w:rPr>
          <w:rFonts w:ascii="Arial" w:hAnsi="Arial" w:cs="Arial"/>
          <w:color w:val="FF0000"/>
          <w:sz w:val="22"/>
          <w:szCs w:val="22"/>
        </w:rPr>
      </w:pPr>
      <w:r w:rsidRPr="00DC4A79">
        <w:rPr>
          <w:rFonts w:ascii="Arial" w:hAnsi="Arial" w:cs="Arial"/>
          <w:b/>
          <w:bCs/>
          <w:sz w:val="22"/>
          <w:szCs w:val="22"/>
        </w:rPr>
        <w:lastRenderedPageBreak/>
        <w:t>RELEVANT LEGISLATION, POLICIES AND GUIDANCE</w:t>
      </w:r>
      <w:r w:rsidR="000B4E91" w:rsidRPr="00DC4A79">
        <w:rPr>
          <w:rFonts w:ascii="Arial" w:hAnsi="Arial" w:cs="Arial"/>
          <w:b/>
          <w:bCs/>
          <w:sz w:val="22"/>
          <w:szCs w:val="22"/>
        </w:rPr>
        <w:t xml:space="preserve"> </w:t>
      </w:r>
    </w:p>
    <w:p w14:paraId="129B903B" w14:textId="77777777" w:rsidR="00E35059" w:rsidRPr="00DC4A79" w:rsidRDefault="00E35059" w:rsidP="00DC4A79">
      <w:pPr>
        <w:jc w:val="both"/>
        <w:rPr>
          <w:rFonts w:ascii="Arial" w:hAnsi="Arial" w:cs="Arial"/>
          <w:b/>
          <w:bCs/>
          <w:sz w:val="22"/>
          <w:szCs w:val="22"/>
        </w:rPr>
      </w:pPr>
    </w:p>
    <w:p w14:paraId="74F8EEB0" w14:textId="77777777" w:rsidR="00237634" w:rsidRPr="00DC4A79" w:rsidRDefault="00237634" w:rsidP="00DC4A79">
      <w:pPr>
        <w:jc w:val="both"/>
        <w:rPr>
          <w:rFonts w:ascii="Arial" w:hAnsi="Arial" w:cs="Arial"/>
          <w:sz w:val="22"/>
          <w:szCs w:val="22"/>
          <w:u w:val="single"/>
        </w:rPr>
      </w:pPr>
      <w:r w:rsidRPr="00DC4A79">
        <w:rPr>
          <w:rFonts w:ascii="Arial" w:hAnsi="Arial" w:cs="Arial"/>
          <w:sz w:val="22"/>
          <w:szCs w:val="22"/>
          <w:u w:val="single"/>
        </w:rPr>
        <w:t xml:space="preserve">Statutory Legislation: </w:t>
      </w:r>
    </w:p>
    <w:p w14:paraId="53C8B7B2" w14:textId="77777777" w:rsidR="007408ED" w:rsidRPr="00DC4A79" w:rsidRDefault="007408ED" w:rsidP="00DC4A79">
      <w:pPr>
        <w:jc w:val="both"/>
        <w:rPr>
          <w:rFonts w:ascii="Arial" w:hAnsi="Arial" w:cs="Arial"/>
          <w:sz w:val="22"/>
          <w:szCs w:val="22"/>
          <w:u w:val="single"/>
        </w:rPr>
      </w:pPr>
    </w:p>
    <w:p w14:paraId="58D8AF1A" w14:textId="06CDCC67" w:rsidR="007408ED" w:rsidRPr="00DC4A79" w:rsidRDefault="00737739" w:rsidP="00DC4A79">
      <w:pPr>
        <w:jc w:val="both"/>
        <w:rPr>
          <w:rFonts w:ascii="Arial" w:hAnsi="Arial" w:cs="Arial"/>
          <w:sz w:val="22"/>
          <w:szCs w:val="22"/>
        </w:rPr>
      </w:pPr>
      <w:r w:rsidRPr="00DC4A79">
        <w:rPr>
          <w:rFonts w:ascii="Arial" w:hAnsi="Arial" w:cs="Arial"/>
          <w:sz w:val="22"/>
          <w:szCs w:val="22"/>
        </w:rPr>
        <w:t>S</w:t>
      </w:r>
      <w:r w:rsidR="004D1B5F" w:rsidRPr="00DC4A79">
        <w:rPr>
          <w:rFonts w:ascii="Arial" w:hAnsi="Arial" w:cs="Arial"/>
          <w:sz w:val="22"/>
          <w:szCs w:val="22"/>
        </w:rPr>
        <w:t>66 and S</w:t>
      </w:r>
      <w:r w:rsidRPr="00DC4A79">
        <w:rPr>
          <w:rFonts w:ascii="Arial" w:hAnsi="Arial" w:cs="Arial"/>
          <w:sz w:val="22"/>
          <w:szCs w:val="22"/>
        </w:rPr>
        <w:t xml:space="preserve">72 - </w:t>
      </w:r>
      <w:r w:rsidR="00486210" w:rsidRPr="00DC4A79">
        <w:rPr>
          <w:rFonts w:ascii="Arial" w:hAnsi="Arial" w:cs="Arial"/>
          <w:sz w:val="22"/>
          <w:szCs w:val="22"/>
        </w:rPr>
        <w:t>The Planning (Listed Buildings and Conservation Areas) Act 1990</w:t>
      </w:r>
    </w:p>
    <w:p w14:paraId="0CE9CC2E" w14:textId="77777777" w:rsidR="00237634" w:rsidRPr="00DC4A79" w:rsidRDefault="00237634" w:rsidP="00DC4A79">
      <w:pPr>
        <w:jc w:val="both"/>
        <w:rPr>
          <w:rFonts w:ascii="Arial" w:hAnsi="Arial" w:cs="Arial"/>
          <w:b/>
          <w:bCs/>
          <w:sz w:val="22"/>
          <w:szCs w:val="22"/>
        </w:rPr>
      </w:pPr>
    </w:p>
    <w:p w14:paraId="004AA61B" w14:textId="77777777" w:rsidR="00237634" w:rsidRPr="00DC4A79" w:rsidRDefault="00237634" w:rsidP="00DC4A79">
      <w:pPr>
        <w:jc w:val="both"/>
        <w:rPr>
          <w:rFonts w:ascii="Arial" w:hAnsi="Arial" w:cs="Arial"/>
          <w:sz w:val="22"/>
          <w:szCs w:val="22"/>
          <w:u w:val="single"/>
        </w:rPr>
      </w:pPr>
      <w:r w:rsidRPr="00DC4A79">
        <w:rPr>
          <w:rFonts w:ascii="Arial" w:hAnsi="Arial" w:cs="Arial"/>
          <w:sz w:val="22"/>
          <w:szCs w:val="22"/>
          <w:u w:val="single"/>
        </w:rPr>
        <w:t xml:space="preserve">National Planning Policy: </w:t>
      </w:r>
    </w:p>
    <w:p w14:paraId="4AD2FF6C" w14:textId="77777777" w:rsidR="00237634" w:rsidRPr="00DC4A79" w:rsidRDefault="00237634" w:rsidP="00C47601">
      <w:pPr>
        <w:pStyle w:val="ListParagraph"/>
        <w:numPr>
          <w:ilvl w:val="0"/>
          <w:numId w:val="2"/>
        </w:numPr>
        <w:ind w:left="0"/>
        <w:rPr>
          <w:rFonts w:ascii="Arial" w:hAnsi="Arial" w:cs="Arial"/>
          <w:sz w:val="22"/>
          <w:szCs w:val="22"/>
        </w:rPr>
      </w:pPr>
      <w:r w:rsidRPr="00DC4A79">
        <w:rPr>
          <w:rFonts w:ascii="Arial" w:hAnsi="Arial" w:cs="Arial"/>
          <w:sz w:val="22"/>
          <w:szCs w:val="22"/>
        </w:rPr>
        <w:t xml:space="preserve">National Planning Policy Framework (NPPF) </w:t>
      </w:r>
    </w:p>
    <w:p w14:paraId="1B9DB31F" w14:textId="77777777" w:rsidR="00237634" w:rsidRPr="00DC4A79" w:rsidRDefault="00237634" w:rsidP="00C47601">
      <w:pPr>
        <w:pStyle w:val="ListParagraph"/>
        <w:numPr>
          <w:ilvl w:val="0"/>
          <w:numId w:val="2"/>
        </w:numPr>
        <w:ind w:left="0"/>
        <w:rPr>
          <w:rFonts w:ascii="Arial" w:hAnsi="Arial" w:cs="Arial"/>
          <w:sz w:val="22"/>
          <w:szCs w:val="22"/>
        </w:rPr>
      </w:pPr>
      <w:r w:rsidRPr="00DC4A79">
        <w:rPr>
          <w:rFonts w:ascii="Arial" w:hAnsi="Arial" w:cs="Arial"/>
          <w:sz w:val="22"/>
          <w:szCs w:val="22"/>
        </w:rPr>
        <w:t>Planning Practice Guidance (PPG)</w:t>
      </w:r>
    </w:p>
    <w:p w14:paraId="0BED68CF" w14:textId="77777777" w:rsidR="00237634" w:rsidRPr="00DC4A79" w:rsidRDefault="00237634" w:rsidP="00C47601">
      <w:pPr>
        <w:pStyle w:val="ListParagraph"/>
        <w:numPr>
          <w:ilvl w:val="0"/>
          <w:numId w:val="2"/>
        </w:numPr>
        <w:ind w:left="0"/>
        <w:rPr>
          <w:rFonts w:ascii="Arial" w:hAnsi="Arial" w:cs="Arial"/>
          <w:sz w:val="22"/>
          <w:szCs w:val="22"/>
        </w:rPr>
      </w:pPr>
      <w:r w:rsidRPr="00DC4A79">
        <w:rPr>
          <w:rFonts w:ascii="Arial" w:hAnsi="Arial" w:cs="Arial"/>
          <w:sz w:val="22"/>
          <w:szCs w:val="22"/>
        </w:rPr>
        <w:t>National Design Guide</w:t>
      </w:r>
    </w:p>
    <w:p w14:paraId="0861EB5B" w14:textId="77777777" w:rsidR="00737739" w:rsidRPr="00DC4A79" w:rsidRDefault="00737739" w:rsidP="00DC4A79">
      <w:pPr>
        <w:pStyle w:val="ListParagraph"/>
        <w:ind w:left="0"/>
        <w:rPr>
          <w:rFonts w:ascii="Arial" w:hAnsi="Arial" w:cs="Arial"/>
          <w:sz w:val="22"/>
          <w:szCs w:val="22"/>
        </w:rPr>
      </w:pPr>
    </w:p>
    <w:p w14:paraId="2DDA77AF" w14:textId="77777777" w:rsidR="00533E0C" w:rsidRPr="00DC4A79" w:rsidRDefault="00533E0C" w:rsidP="00DC4A79">
      <w:pPr>
        <w:jc w:val="both"/>
        <w:rPr>
          <w:rFonts w:ascii="Arial" w:hAnsi="Arial" w:cs="Arial"/>
          <w:sz w:val="22"/>
          <w:szCs w:val="22"/>
          <w:u w:val="single"/>
        </w:rPr>
      </w:pPr>
      <w:r w:rsidRPr="00DC4A79">
        <w:rPr>
          <w:rFonts w:ascii="Arial" w:hAnsi="Arial" w:cs="Arial"/>
          <w:sz w:val="22"/>
          <w:szCs w:val="22"/>
          <w:u w:val="single"/>
        </w:rPr>
        <w:t>Development Plan:</w:t>
      </w:r>
    </w:p>
    <w:p w14:paraId="312E4E0A" w14:textId="77777777" w:rsidR="00533E0C" w:rsidRPr="00DC4A79" w:rsidRDefault="00533E0C" w:rsidP="00DC4A79">
      <w:pPr>
        <w:jc w:val="both"/>
        <w:rPr>
          <w:rFonts w:ascii="Arial" w:hAnsi="Arial" w:cs="Arial"/>
          <w:sz w:val="22"/>
          <w:szCs w:val="22"/>
        </w:rPr>
      </w:pPr>
      <w:r w:rsidRPr="00DC4A79">
        <w:rPr>
          <w:rFonts w:ascii="Arial" w:hAnsi="Arial" w:cs="Arial"/>
          <w:sz w:val="22"/>
          <w:szCs w:val="22"/>
        </w:rPr>
        <w:t xml:space="preserve">The development plan for Wiltshire comprises the </w:t>
      </w:r>
      <w:r w:rsidRPr="00DC4A79">
        <w:rPr>
          <w:rFonts w:ascii="Arial" w:hAnsi="Arial" w:cs="Arial"/>
          <w:i/>
          <w:iCs/>
          <w:sz w:val="22"/>
          <w:szCs w:val="22"/>
        </w:rPr>
        <w:t>Wiltshire Core Strategy (WCS) (adopted January 2015)</w:t>
      </w:r>
      <w:r w:rsidR="001A33F3" w:rsidRPr="00DC4A79">
        <w:rPr>
          <w:rFonts w:ascii="Arial" w:hAnsi="Arial" w:cs="Arial"/>
          <w:b/>
          <w:bCs/>
          <w:sz w:val="22"/>
          <w:szCs w:val="22"/>
        </w:rPr>
        <w:t xml:space="preserve"> </w:t>
      </w:r>
      <w:r w:rsidR="001A33F3" w:rsidRPr="00DC4A79">
        <w:rPr>
          <w:rFonts w:ascii="Arial" w:hAnsi="Arial" w:cs="Arial"/>
          <w:sz w:val="22"/>
          <w:szCs w:val="22"/>
        </w:rPr>
        <w:t>and any made neighbourhood plans</w:t>
      </w:r>
      <w:r w:rsidRPr="00DC4A79">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874AAD3" w14:textId="77777777" w:rsidR="00533E0C" w:rsidRPr="00DC4A79" w:rsidRDefault="00533E0C" w:rsidP="00DC4A79">
      <w:pPr>
        <w:jc w:val="both"/>
        <w:rPr>
          <w:rFonts w:ascii="Arial" w:hAnsi="Arial" w:cs="Arial"/>
          <w:sz w:val="22"/>
          <w:szCs w:val="22"/>
        </w:rPr>
      </w:pPr>
    </w:p>
    <w:p w14:paraId="0ECA4EA7" w14:textId="77777777" w:rsidR="00533E0C" w:rsidRPr="00DC4A79" w:rsidRDefault="00533E0C" w:rsidP="00DC4A79">
      <w:pPr>
        <w:jc w:val="both"/>
        <w:rPr>
          <w:rFonts w:ascii="Arial" w:hAnsi="Arial" w:cs="Arial"/>
          <w:sz w:val="22"/>
          <w:szCs w:val="22"/>
        </w:rPr>
      </w:pPr>
      <w:r w:rsidRPr="00DC4A79">
        <w:rPr>
          <w:rFonts w:ascii="Arial" w:hAnsi="Arial" w:cs="Arial"/>
          <w:sz w:val="22"/>
          <w:szCs w:val="22"/>
        </w:rPr>
        <w:t>Though the development plan is considered as a whole, those parts deemed to be particularly relevant to this application are listed below:</w:t>
      </w:r>
    </w:p>
    <w:p w14:paraId="11A33143" w14:textId="77777777" w:rsidR="00737739" w:rsidRPr="00DC4A79" w:rsidRDefault="00737739" w:rsidP="00DC4A79">
      <w:pPr>
        <w:jc w:val="both"/>
        <w:rPr>
          <w:rFonts w:ascii="Arial" w:hAnsi="Arial" w:cs="Arial"/>
          <w:sz w:val="22"/>
          <w:szCs w:val="22"/>
        </w:rPr>
      </w:pPr>
    </w:p>
    <w:p w14:paraId="2F180413" w14:textId="77777777" w:rsidR="00737739" w:rsidRPr="00DC4A79" w:rsidRDefault="00737739" w:rsidP="00DC4A79">
      <w:pPr>
        <w:jc w:val="both"/>
        <w:rPr>
          <w:rFonts w:ascii="Arial" w:hAnsi="Arial" w:cs="Arial"/>
          <w:sz w:val="22"/>
          <w:szCs w:val="22"/>
        </w:rPr>
      </w:pPr>
      <w:r w:rsidRPr="00DC4A79">
        <w:rPr>
          <w:rFonts w:ascii="Arial" w:hAnsi="Arial" w:cs="Arial"/>
          <w:sz w:val="22"/>
          <w:szCs w:val="22"/>
        </w:rPr>
        <w:t>Core Policy 1 - Settlement Strategy</w:t>
      </w:r>
    </w:p>
    <w:p w14:paraId="476128D7" w14:textId="77777777" w:rsidR="00737739" w:rsidRPr="00DC4A79" w:rsidRDefault="00737739" w:rsidP="00DC4A79">
      <w:pPr>
        <w:jc w:val="both"/>
        <w:rPr>
          <w:rFonts w:ascii="Arial" w:hAnsi="Arial" w:cs="Arial"/>
          <w:sz w:val="22"/>
          <w:szCs w:val="22"/>
        </w:rPr>
      </w:pPr>
      <w:r w:rsidRPr="00DC4A79">
        <w:rPr>
          <w:rFonts w:ascii="Arial" w:hAnsi="Arial" w:cs="Arial"/>
          <w:sz w:val="22"/>
          <w:szCs w:val="22"/>
        </w:rPr>
        <w:t>Core Policy 2 - Delivery Strategy</w:t>
      </w:r>
    </w:p>
    <w:p w14:paraId="75689512" w14:textId="77777777" w:rsidR="00737739" w:rsidRPr="00DC4A79" w:rsidRDefault="00737739" w:rsidP="00DC4A79">
      <w:pPr>
        <w:jc w:val="both"/>
        <w:rPr>
          <w:rFonts w:ascii="Arial" w:hAnsi="Arial" w:cs="Arial"/>
          <w:sz w:val="22"/>
          <w:szCs w:val="22"/>
        </w:rPr>
      </w:pPr>
      <w:r w:rsidRPr="00DC4A79">
        <w:rPr>
          <w:rFonts w:ascii="Arial" w:hAnsi="Arial" w:cs="Arial"/>
          <w:sz w:val="22"/>
          <w:szCs w:val="22"/>
        </w:rPr>
        <w:t>Core Policy 3 - Infrastructure Requirements</w:t>
      </w:r>
    </w:p>
    <w:p w14:paraId="482BD2FE" w14:textId="77777777" w:rsidR="00737739" w:rsidRPr="00DC4A79" w:rsidRDefault="00737739" w:rsidP="00DC4A79">
      <w:pPr>
        <w:jc w:val="both"/>
        <w:rPr>
          <w:rFonts w:ascii="Arial" w:hAnsi="Arial" w:cs="Arial"/>
          <w:sz w:val="22"/>
          <w:szCs w:val="22"/>
        </w:rPr>
      </w:pPr>
      <w:r w:rsidRPr="00DC4A79">
        <w:rPr>
          <w:rFonts w:ascii="Arial" w:hAnsi="Arial" w:cs="Arial"/>
          <w:sz w:val="22"/>
          <w:szCs w:val="22"/>
        </w:rPr>
        <w:t>Core Policy 20 - Development in the Salisbury Community Area</w:t>
      </w:r>
    </w:p>
    <w:p w14:paraId="544A3310" w14:textId="77777777" w:rsidR="00737739" w:rsidRPr="00DC4A79" w:rsidRDefault="00737739" w:rsidP="00DC4A79">
      <w:pPr>
        <w:jc w:val="both"/>
        <w:rPr>
          <w:rFonts w:ascii="Arial" w:hAnsi="Arial" w:cs="Arial"/>
          <w:sz w:val="22"/>
          <w:szCs w:val="22"/>
        </w:rPr>
      </w:pPr>
      <w:r w:rsidRPr="00DC4A79">
        <w:rPr>
          <w:rFonts w:ascii="Arial" w:hAnsi="Arial" w:cs="Arial"/>
          <w:sz w:val="22"/>
          <w:szCs w:val="22"/>
        </w:rPr>
        <w:t>Core Policy 38 - Retail and leisure</w:t>
      </w:r>
    </w:p>
    <w:p w14:paraId="375A162D" w14:textId="77777777" w:rsidR="00737739" w:rsidRPr="00DC4A79" w:rsidRDefault="00737739" w:rsidP="00DC4A79">
      <w:pPr>
        <w:jc w:val="both"/>
        <w:rPr>
          <w:rFonts w:ascii="Arial" w:hAnsi="Arial" w:cs="Arial"/>
          <w:sz w:val="22"/>
          <w:szCs w:val="22"/>
        </w:rPr>
      </w:pPr>
      <w:r w:rsidRPr="00DC4A79">
        <w:rPr>
          <w:rFonts w:ascii="Arial" w:hAnsi="Arial" w:cs="Arial"/>
          <w:sz w:val="22"/>
          <w:szCs w:val="22"/>
        </w:rPr>
        <w:t>Core Policy 50 - Biodiversity and Geodiversity</w:t>
      </w:r>
    </w:p>
    <w:p w14:paraId="3934BE35" w14:textId="77777777" w:rsidR="00737739" w:rsidRPr="00DC4A79" w:rsidRDefault="00737739" w:rsidP="00DC4A79">
      <w:pPr>
        <w:jc w:val="both"/>
        <w:rPr>
          <w:rFonts w:ascii="Arial" w:hAnsi="Arial" w:cs="Arial"/>
          <w:sz w:val="22"/>
          <w:szCs w:val="22"/>
        </w:rPr>
      </w:pPr>
      <w:r w:rsidRPr="00DC4A79">
        <w:rPr>
          <w:rFonts w:ascii="Arial" w:hAnsi="Arial" w:cs="Arial"/>
          <w:sz w:val="22"/>
          <w:szCs w:val="22"/>
        </w:rPr>
        <w:t>Core Policy 52 - Green Infrastructure</w:t>
      </w:r>
    </w:p>
    <w:p w14:paraId="3771D72A" w14:textId="77777777" w:rsidR="00737739" w:rsidRPr="00DC4A79" w:rsidRDefault="00737739" w:rsidP="00DC4A79">
      <w:pPr>
        <w:jc w:val="both"/>
        <w:rPr>
          <w:rFonts w:ascii="Arial" w:hAnsi="Arial" w:cs="Arial"/>
          <w:sz w:val="22"/>
          <w:szCs w:val="22"/>
        </w:rPr>
      </w:pPr>
      <w:r w:rsidRPr="00DC4A79">
        <w:rPr>
          <w:rFonts w:ascii="Arial" w:hAnsi="Arial" w:cs="Arial"/>
          <w:sz w:val="22"/>
          <w:szCs w:val="22"/>
        </w:rPr>
        <w:t>Core Policy 55 - Air quality</w:t>
      </w:r>
    </w:p>
    <w:p w14:paraId="25582CEB" w14:textId="77777777" w:rsidR="00737739" w:rsidRPr="00DC4A79" w:rsidRDefault="00737739" w:rsidP="00DC4A79">
      <w:pPr>
        <w:jc w:val="both"/>
        <w:rPr>
          <w:rFonts w:ascii="Arial" w:hAnsi="Arial" w:cs="Arial"/>
          <w:sz w:val="22"/>
          <w:szCs w:val="22"/>
        </w:rPr>
      </w:pPr>
      <w:r w:rsidRPr="00DC4A79">
        <w:rPr>
          <w:rFonts w:ascii="Arial" w:hAnsi="Arial" w:cs="Arial"/>
          <w:sz w:val="22"/>
          <w:szCs w:val="22"/>
        </w:rPr>
        <w:t>Core Policy 57 - Design and amenity</w:t>
      </w:r>
    </w:p>
    <w:p w14:paraId="42BFF1DD" w14:textId="77777777" w:rsidR="00737739" w:rsidRPr="00DC4A79" w:rsidRDefault="00737739" w:rsidP="00DC4A79">
      <w:pPr>
        <w:jc w:val="both"/>
        <w:rPr>
          <w:rFonts w:ascii="Arial" w:hAnsi="Arial" w:cs="Arial"/>
          <w:sz w:val="22"/>
          <w:szCs w:val="22"/>
        </w:rPr>
      </w:pPr>
      <w:r w:rsidRPr="00DC4A79">
        <w:rPr>
          <w:rFonts w:ascii="Arial" w:hAnsi="Arial" w:cs="Arial"/>
          <w:sz w:val="22"/>
          <w:szCs w:val="22"/>
        </w:rPr>
        <w:t>Core Policy 58 - Ensuring the conservation of the historic environment</w:t>
      </w:r>
    </w:p>
    <w:p w14:paraId="58AE717E" w14:textId="77777777" w:rsidR="00737739" w:rsidRPr="00DC4A79" w:rsidRDefault="00737739" w:rsidP="00DC4A79">
      <w:pPr>
        <w:jc w:val="both"/>
        <w:rPr>
          <w:rFonts w:ascii="Arial" w:hAnsi="Arial" w:cs="Arial"/>
          <w:sz w:val="22"/>
          <w:szCs w:val="22"/>
        </w:rPr>
      </w:pPr>
      <w:r w:rsidRPr="00DC4A79">
        <w:rPr>
          <w:rFonts w:ascii="Arial" w:hAnsi="Arial" w:cs="Arial"/>
          <w:sz w:val="22"/>
          <w:szCs w:val="22"/>
        </w:rPr>
        <w:t>Core Policies 60 - 66 Transport and Development</w:t>
      </w:r>
    </w:p>
    <w:p w14:paraId="37DF0DAC" w14:textId="42DCC01A" w:rsidR="00737739" w:rsidRPr="00DC4A79" w:rsidRDefault="00737739" w:rsidP="00DC4A79">
      <w:pPr>
        <w:jc w:val="both"/>
        <w:rPr>
          <w:rFonts w:ascii="Arial" w:hAnsi="Arial" w:cs="Arial"/>
          <w:sz w:val="22"/>
          <w:szCs w:val="22"/>
        </w:rPr>
      </w:pPr>
      <w:r w:rsidRPr="00DC4A79">
        <w:rPr>
          <w:rFonts w:ascii="Arial" w:hAnsi="Arial" w:cs="Arial"/>
          <w:sz w:val="22"/>
          <w:szCs w:val="22"/>
        </w:rPr>
        <w:t>Core Policy 69 - Protection of River Avon SAC</w:t>
      </w:r>
    </w:p>
    <w:p w14:paraId="3F524976" w14:textId="77777777" w:rsidR="00812111" w:rsidRPr="00DC4A79" w:rsidRDefault="00812111" w:rsidP="00DC4A79">
      <w:pPr>
        <w:jc w:val="both"/>
        <w:rPr>
          <w:rFonts w:ascii="Arial" w:hAnsi="Arial" w:cs="Arial"/>
          <w:sz w:val="22"/>
          <w:szCs w:val="22"/>
        </w:rPr>
      </w:pPr>
    </w:p>
    <w:p w14:paraId="6BDB8B54" w14:textId="3F2C0B5A" w:rsidR="00812111" w:rsidRPr="00DC4A79" w:rsidRDefault="00812111" w:rsidP="00DC4A79">
      <w:pPr>
        <w:jc w:val="both"/>
        <w:rPr>
          <w:rFonts w:ascii="Arial" w:hAnsi="Arial" w:cs="Arial"/>
          <w:sz w:val="22"/>
          <w:szCs w:val="22"/>
        </w:rPr>
      </w:pPr>
      <w:r w:rsidRPr="00DC4A79">
        <w:rPr>
          <w:rFonts w:ascii="Arial" w:hAnsi="Arial" w:cs="Arial"/>
          <w:sz w:val="22"/>
          <w:szCs w:val="22"/>
        </w:rPr>
        <w:t>Saved policies from Salisbury District Local Plan</w:t>
      </w:r>
      <w:r w:rsidR="00486210" w:rsidRPr="00DC4A79">
        <w:rPr>
          <w:rFonts w:ascii="Arial" w:hAnsi="Arial" w:cs="Arial"/>
          <w:sz w:val="22"/>
          <w:szCs w:val="22"/>
        </w:rPr>
        <w:t>:</w:t>
      </w:r>
    </w:p>
    <w:p w14:paraId="0917B0D6" w14:textId="77777777" w:rsidR="00812111" w:rsidRPr="00DC4A79" w:rsidRDefault="00812111" w:rsidP="00DC4A79">
      <w:pPr>
        <w:jc w:val="both"/>
        <w:rPr>
          <w:rFonts w:ascii="Arial" w:hAnsi="Arial" w:cs="Arial"/>
          <w:sz w:val="22"/>
          <w:szCs w:val="22"/>
        </w:rPr>
      </w:pPr>
    </w:p>
    <w:p w14:paraId="14D3D3F0" w14:textId="77777777" w:rsidR="00812111" w:rsidRPr="00DC4A79" w:rsidRDefault="00812111" w:rsidP="00DC4A79">
      <w:pPr>
        <w:jc w:val="both"/>
        <w:rPr>
          <w:rFonts w:ascii="Arial" w:hAnsi="Arial" w:cs="Arial"/>
          <w:sz w:val="22"/>
          <w:szCs w:val="22"/>
        </w:rPr>
      </w:pPr>
      <w:r w:rsidRPr="00DC4A79">
        <w:rPr>
          <w:rFonts w:ascii="Arial" w:hAnsi="Arial" w:cs="Arial"/>
          <w:sz w:val="22"/>
          <w:szCs w:val="22"/>
        </w:rPr>
        <w:t>H4 – Eastern Chequers</w:t>
      </w:r>
    </w:p>
    <w:p w14:paraId="0DF80FD9" w14:textId="1D76588F" w:rsidR="00812111" w:rsidRPr="00DC4A79" w:rsidRDefault="00812111" w:rsidP="00DC4A79">
      <w:pPr>
        <w:jc w:val="both"/>
        <w:rPr>
          <w:rFonts w:ascii="Arial" w:hAnsi="Arial" w:cs="Arial"/>
          <w:sz w:val="22"/>
          <w:szCs w:val="22"/>
        </w:rPr>
      </w:pPr>
      <w:r w:rsidRPr="00DC4A79">
        <w:rPr>
          <w:rFonts w:ascii="Arial" w:hAnsi="Arial" w:cs="Arial"/>
          <w:sz w:val="22"/>
          <w:szCs w:val="22"/>
        </w:rPr>
        <w:t>S10 - Shopfront</w:t>
      </w:r>
    </w:p>
    <w:p w14:paraId="023802A9" w14:textId="77777777" w:rsidR="00533E0C" w:rsidRPr="00DC4A79" w:rsidRDefault="00533E0C" w:rsidP="00DC4A79">
      <w:pPr>
        <w:jc w:val="both"/>
        <w:rPr>
          <w:rFonts w:ascii="Arial" w:hAnsi="Arial" w:cs="Arial"/>
          <w:b/>
          <w:bCs/>
          <w:sz w:val="22"/>
          <w:szCs w:val="22"/>
        </w:rPr>
      </w:pPr>
    </w:p>
    <w:p w14:paraId="5ADB268C" w14:textId="1F14C8CD" w:rsidR="00D101B5" w:rsidRPr="00DC4A79" w:rsidRDefault="00737739" w:rsidP="00DC4A79">
      <w:pPr>
        <w:jc w:val="both"/>
        <w:rPr>
          <w:rFonts w:ascii="Arial" w:hAnsi="Arial" w:cs="Arial"/>
          <w:sz w:val="22"/>
          <w:szCs w:val="22"/>
        </w:rPr>
      </w:pPr>
      <w:r w:rsidRPr="00DC4A79">
        <w:rPr>
          <w:rFonts w:ascii="Arial" w:hAnsi="Arial" w:cs="Arial"/>
          <w:sz w:val="22"/>
          <w:szCs w:val="22"/>
        </w:rPr>
        <w:t xml:space="preserve">Salisbury </w:t>
      </w:r>
      <w:r w:rsidR="00D101B5" w:rsidRPr="00DC4A79">
        <w:rPr>
          <w:rFonts w:ascii="Arial" w:hAnsi="Arial" w:cs="Arial"/>
          <w:sz w:val="22"/>
          <w:szCs w:val="22"/>
        </w:rPr>
        <w:t>Neighbourhood Plan:</w:t>
      </w:r>
    </w:p>
    <w:p w14:paraId="15663835" w14:textId="77777777" w:rsidR="001418E4" w:rsidRPr="00DC4A79" w:rsidRDefault="001418E4" w:rsidP="00DC4A79">
      <w:pPr>
        <w:jc w:val="both"/>
        <w:rPr>
          <w:rFonts w:ascii="Arial" w:hAnsi="Arial" w:cs="Arial"/>
          <w:b/>
          <w:bCs/>
          <w:sz w:val="22"/>
          <w:szCs w:val="22"/>
        </w:rPr>
      </w:pPr>
    </w:p>
    <w:p w14:paraId="54AAA6B6" w14:textId="77777777" w:rsidR="00737739" w:rsidRPr="00DC4A79" w:rsidRDefault="00533E0C" w:rsidP="00DC4A79">
      <w:pPr>
        <w:jc w:val="both"/>
        <w:rPr>
          <w:rFonts w:ascii="Arial" w:hAnsi="Arial" w:cs="Arial"/>
          <w:color w:val="EE0000"/>
          <w:sz w:val="22"/>
          <w:szCs w:val="22"/>
        </w:rPr>
      </w:pPr>
      <w:r w:rsidRPr="00DC4A79">
        <w:rPr>
          <w:rFonts w:ascii="Arial" w:hAnsi="Arial" w:cs="Arial"/>
          <w:sz w:val="22"/>
          <w:szCs w:val="22"/>
        </w:rPr>
        <w:t>Supplementary Planning Documents</w:t>
      </w:r>
      <w:r w:rsidR="0004756B" w:rsidRPr="00DC4A79">
        <w:rPr>
          <w:rFonts w:ascii="Arial" w:hAnsi="Arial" w:cs="Arial"/>
          <w:sz w:val="22"/>
          <w:szCs w:val="22"/>
        </w:rPr>
        <w:t xml:space="preserve"> and other Guidance</w:t>
      </w:r>
      <w:r w:rsidRPr="00DC4A79">
        <w:rPr>
          <w:rFonts w:ascii="Arial" w:hAnsi="Arial" w:cs="Arial"/>
          <w:sz w:val="22"/>
          <w:szCs w:val="22"/>
        </w:rPr>
        <w:t>:</w:t>
      </w:r>
      <w:r w:rsidR="005F4A4B" w:rsidRPr="00DC4A79">
        <w:rPr>
          <w:rFonts w:ascii="Arial" w:hAnsi="Arial" w:cs="Arial"/>
          <w:sz w:val="22"/>
          <w:szCs w:val="22"/>
        </w:rPr>
        <w:t xml:space="preserve"> </w:t>
      </w:r>
    </w:p>
    <w:p w14:paraId="3C84B1B6" w14:textId="77777777" w:rsidR="00737739" w:rsidRPr="00DC4A79" w:rsidRDefault="00737739" w:rsidP="00DC4A79">
      <w:pPr>
        <w:jc w:val="both"/>
        <w:rPr>
          <w:rFonts w:ascii="Arial" w:hAnsi="Arial" w:cs="Arial"/>
          <w:color w:val="EE0000"/>
          <w:sz w:val="22"/>
          <w:szCs w:val="22"/>
        </w:rPr>
      </w:pPr>
    </w:p>
    <w:p w14:paraId="0DBFED70" w14:textId="31CA64AB" w:rsidR="00533E0C" w:rsidRPr="00DC4A79" w:rsidRDefault="00533E0C" w:rsidP="00DC4A79">
      <w:pPr>
        <w:jc w:val="both"/>
        <w:rPr>
          <w:rFonts w:ascii="Arial" w:hAnsi="Arial" w:cs="Arial"/>
          <w:sz w:val="22"/>
          <w:szCs w:val="22"/>
        </w:rPr>
      </w:pPr>
      <w:r w:rsidRPr="00DC4A79">
        <w:rPr>
          <w:rFonts w:ascii="Arial" w:hAnsi="Arial" w:cs="Arial"/>
          <w:sz w:val="22"/>
          <w:szCs w:val="22"/>
        </w:rPr>
        <w:t>Wiltshire Design Guide (adopted April 2024)</w:t>
      </w:r>
    </w:p>
    <w:p w14:paraId="17049B03" w14:textId="77777777" w:rsidR="00A313CE" w:rsidRPr="00DC4A79" w:rsidRDefault="00A313CE" w:rsidP="00DC4A79">
      <w:pPr>
        <w:rPr>
          <w:rFonts w:ascii="Arial" w:hAnsi="Arial" w:cs="Arial"/>
          <w:sz w:val="22"/>
          <w:szCs w:val="22"/>
        </w:rPr>
      </w:pPr>
      <w:r w:rsidRPr="00DC4A79">
        <w:rPr>
          <w:rFonts w:ascii="Arial" w:hAnsi="Arial" w:cs="Arial"/>
          <w:sz w:val="22"/>
          <w:szCs w:val="22"/>
        </w:rPr>
        <w:t>Wiltshire Local Transport Plan 2011-2026, adopted 2015 - including the Car Parking Strategy and Cycling Strategy, adopted 2015</w:t>
      </w:r>
    </w:p>
    <w:p w14:paraId="26BB73D8" w14:textId="77777777" w:rsidR="00A313CE" w:rsidRPr="00DC4A79" w:rsidRDefault="00A313CE" w:rsidP="00DC4A79">
      <w:pPr>
        <w:rPr>
          <w:rFonts w:ascii="Arial" w:hAnsi="Arial" w:cs="Arial"/>
          <w:sz w:val="22"/>
          <w:szCs w:val="22"/>
        </w:rPr>
      </w:pPr>
      <w:r w:rsidRPr="00DC4A79">
        <w:rPr>
          <w:rFonts w:ascii="Arial" w:hAnsi="Arial" w:cs="Arial"/>
          <w:sz w:val="22"/>
          <w:szCs w:val="22"/>
        </w:rPr>
        <w:t xml:space="preserve">Wiltshire Council’s Waste Core Strategy, adopted July 2009 </w:t>
      </w:r>
    </w:p>
    <w:p w14:paraId="0057F054" w14:textId="77777777" w:rsidR="00A313CE" w:rsidRPr="00DC4A79" w:rsidRDefault="00A313CE" w:rsidP="00DC4A79">
      <w:pPr>
        <w:rPr>
          <w:rFonts w:ascii="Arial" w:hAnsi="Arial" w:cs="Arial"/>
          <w:sz w:val="22"/>
          <w:szCs w:val="22"/>
        </w:rPr>
      </w:pPr>
      <w:r w:rsidRPr="00DC4A79">
        <w:rPr>
          <w:rFonts w:ascii="Arial" w:hAnsi="Arial" w:cs="Arial"/>
          <w:sz w:val="22"/>
          <w:szCs w:val="22"/>
        </w:rPr>
        <w:t>Wiltshire Council’s Waste Storage and Collection: Guidance for Developers Supplementary Planning Document, January 2017</w:t>
      </w:r>
    </w:p>
    <w:p w14:paraId="7C62A393" w14:textId="77777777" w:rsidR="00A313CE" w:rsidRPr="00DC4A79" w:rsidRDefault="00A313CE" w:rsidP="00DC4A79">
      <w:pPr>
        <w:rPr>
          <w:rFonts w:ascii="Arial" w:hAnsi="Arial" w:cs="Arial"/>
          <w:sz w:val="22"/>
          <w:szCs w:val="22"/>
        </w:rPr>
      </w:pPr>
      <w:r w:rsidRPr="00DC4A79">
        <w:rPr>
          <w:rFonts w:ascii="Arial" w:hAnsi="Arial" w:cs="Arial"/>
          <w:sz w:val="22"/>
          <w:szCs w:val="22"/>
        </w:rPr>
        <w:t>Wiltshire Housing Site Allocations Plan, adopted 25 February 2020</w:t>
      </w:r>
    </w:p>
    <w:p w14:paraId="0A61D52B" w14:textId="29F93E7E" w:rsidR="00737739" w:rsidRPr="00DC4A79" w:rsidRDefault="00737739" w:rsidP="00DC4A79">
      <w:pPr>
        <w:rPr>
          <w:rFonts w:ascii="Arial" w:hAnsi="Arial" w:cs="Arial"/>
          <w:sz w:val="22"/>
          <w:szCs w:val="22"/>
        </w:rPr>
      </w:pPr>
      <w:r w:rsidRPr="00DC4A79">
        <w:rPr>
          <w:rFonts w:ascii="Arial" w:hAnsi="Arial" w:cs="Arial"/>
          <w:sz w:val="22"/>
          <w:szCs w:val="22"/>
        </w:rPr>
        <w:t xml:space="preserve">Creating Places Design Guide </w:t>
      </w:r>
    </w:p>
    <w:p w14:paraId="10EAF22E" w14:textId="09DEE690" w:rsidR="00491CB4" w:rsidRPr="00DC4A79" w:rsidRDefault="00491CB4" w:rsidP="00DC4A79">
      <w:pPr>
        <w:rPr>
          <w:rFonts w:ascii="Arial" w:hAnsi="Arial" w:cs="Arial"/>
          <w:sz w:val="22"/>
          <w:szCs w:val="22"/>
        </w:rPr>
      </w:pPr>
      <w:r w:rsidRPr="00DC4A79">
        <w:rPr>
          <w:rFonts w:ascii="Arial" w:hAnsi="Arial" w:cs="Arial"/>
          <w:sz w:val="22"/>
          <w:szCs w:val="22"/>
        </w:rPr>
        <w:t>Shopfronts &amp; Advertisement Design 2004</w:t>
      </w:r>
    </w:p>
    <w:p w14:paraId="67D5903A" w14:textId="59554086" w:rsidR="00491CB4" w:rsidRPr="00DC4A79" w:rsidRDefault="00491CB4" w:rsidP="00DC4A79">
      <w:pPr>
        <w:rPr>
          <w:rFonts w:ascii="Arial" w:hAnsi="Arial" w:cs="Arial"/>
          <w:sz w:val="22"/>
          <w:szCs w:val="22"/>
        </w:rPr>
      </w:pPr>
      <w:r w:rsidRPr="00DC4A79">
        <w:rPr>
          <w:rFonts w:ascii="Arial" w:hAnsi="Arial" w:cs="Arial"/>
          <w:sz w:val="22"/>
          <w:szCs w:val="22"/>
        </w:rPr>
        <w:t>Achieving Sustainable Development 2005</w:t>
      </w:r>
    </w:p>
    <w:p w14:paraId="060920EF" w14:textId="60A5232A" w:rsidR="00B750C2" w:rsidRPr="00DC4A79" w:rsidRDefault="00B750C2" w:rsidP="00DC4A79">
      <w:pPr>
        <w:rPr>
          <w:rFonts w:ascii="Arial" w:hAnsi="Arial" w:cs="Arial"/>
          <w:sz w:val="22"/>
          <w:szCs w:val="22"/>
        </w:rPr>
      </w:pPr>
      <w:r w:rsidRPr="00DC4A79">
        <w:rPr>
          <w:rFonts w:ascii="Arial" w:hAnsi="Arial" w:cs="Arial"/>
          <w:sz w:val="22"/>
          <w:szCs w:val="22"/>
        </w:rPr>
        <w:t>Salisbury City Central Area Framework</w:t>
      </w:r>
    </w:p>
    <w:p w14:paraId="161F5867" w14:textId="487BE359" w:rsidR="00B86BA3" w:rsidRPr="00DC4A79" w:rsidRDefault="00B86BA3" w:rsidP="00DC4A79">
      <w:pPr>
        <w:rPr>
          <w:rFonts w:ascii="Arial" w:hAnsi="Arial" w:cs="Arial"/>
          <w:sz w:val="22"/>
          <w:szCs w:val="22"/>
        </w:rPr>
      </w:pPr>
      <w:r w:rsidRPr="00DC4A79">
        <w:rPr>
          <w:rFonts w:ascii="Arial" w:hAnsi="Arial" w:cs="Arial"/>
          <w:sz w:val="22"/>
          <w:szCs w:val="22"/>
        </w:rPr>
        <w:lastRenderedPageBreak/>
        <w:t>Salisbury conservation area appraisal</w:t>
      </w:r>
    </w:p>
    <w:p w14:paraId="4EF8411C" w14:textId="77777777" w:rsidR="00D902FA" w:rsidRPr="00DC4A79" w:rsidRDefault="00D902FA" w:rsidP="00DC4A79">
      <w:pPr>
        <w:jc w:val="both"/>
        <w:rPr>
          <w:rFonts w:ascii="Arial" w:hAnsi="Arial" w:cs="Arial"/>
          <w:color w:val="FF0000"/>
          <w:sz w:val="22"/>
          <w:szCs w:val="22"/>
        </w:rPr>
      </w:pPr>
    </w:p>
    <w:p w14:paraId="500917E5" w14:textId="77777777" w:rsidR="00663ABD" w:rsidRPr="00DC4A79" w:rsidRDefault="00F7609E" w:rsidP="00DC4A79">
      <w:pPr>
        <w:jc w:val="both"/>
        <w:rPr>
          <w:rFonts w:ascii="Arial" w:hAnsi="Arial" w:cs="Arial"/>
          <w:b/>
          <w:bCs/>
          <w:color w:val="FF0000"/>
          <w:sz w:val="22"/>
          <w:szCs w:val="22"/>
        </w:rPr>
      </w:pPr>
      <w:r w:rsidRPr="00DC4A79">
        <w:rPr>
          <w:rFonts w:ascii="Arial" w:hAnsi="Arial" w:cs="Arial"/>
          <w:b/>
          <w:bCs/>
          <w:sz w:val="22"/>
          <w:szCs w:val="22"/>
        </w:rPr>
        <w:t>ISSUES</w:t>
      </w:r>
      <w:r w:rsidR="00067BEE" w:rsidRPr="00DC4A79">
        <w:rPr>
          <w:rFonts w:ascii="Arial" w:hAnsi="Arial" w:cs="Arial"/>
          <w:b/>
          <w:bCs/>
          <w:sz w:val="22"/>
          <w:szCs w:val="22"/>
        </w:rPr>
        <w:t xml:space="preserve"> </w:t>
      </w:r>
    </w:p>
    <w:p w14:paraId="31DEB083" w14:textId="77777777" w:rsidR="00663ABD" w:rsidRPr="00DC4A79" w:rsidRDefault="00663ABD" w:rsidP="00DC4A79">
      <w:pPr>
        <w:jc w:val="both"/>
        <w:rPr>
          <w:rFonts w:ascii="Arial" w:hAnsi="Arial" w:cs="Arial"/>
          <w:b/>
          <w:bCs/>
          <w:color w:val="FF0000"/>
          <w:sz w:val="22"/>
          <w:szCs w:val="22"/>
        </w:rPr>
      </w:pPr>
    </w:p>
    <w:p w14:paraId="19A37CA9" w14:textId="09B907CE" w:rsidR="00663ABD" w:rsidRPr="00DC4A79" w:rsidRDefault="00663ABD" w:rsidP="00DC4A79">
      <w:pPr>
        <w:jc w:val="both"/>
        <w:rPr>
          <w:rFonts w:ascii="Arial" w:hAnsi="Arial" w:cs="Arial"/>
          <w:color w:val="000000" w:themeColor="text1"/>
          <w:sz w:val="22"/>
          <w:szCs w:val="22"/>
        </w:rPr>
      </w:pPr>
      <w:r w:rsidRPr="00DC4A79">
        <w:rPr>
          <w:rFonts w:ascii="Arial" w:hAnsi="Arial" w:cs="Arial"/>
          <w:color w:val="000000" w:themeColor="text1"/>
          <w:sz w:val="22"/>
          <w:szCs w:val="22"/>
        </w:rPr>
        <w:t>Principle of development</w:t>
      </w:r>
      <w:r w:rsidR="00962780">
        <w:rPr>
          <w:rFonts w:ascii="Arial" w:hAnsi="Arial" w:cs="Arial"/>
          <w:color w:val="000000" w:themeColor="text1"/>
          <w:sz w:val="22"/>
          <w:szCs w:val="22"/>
        </w:rPr>
        <w:t>;</w:t>
      </w:r>
    </w:p>
    <w:p w14:paraId="762F36A5" w14:textId="5CEF17C8" w:rsidR="00663ABD" w:rsidRPr="00DC4A79" w:rsidRDefault="00663ABD" w:rsidP="00DC4A79">
      <w:pPr>
        <w:jc w:val="both"/>
        <w:rPr>
          <w:rFonts w:ascii="Arial" w:hAnsi="Arial" w:cs="Arial"/>
          <w:color w:val="000000" w:themeColor="text1"/>
          <w:sz w:val="22"/>
          <w:szCs w:val="22"/>
        </w:rPr>
      </w:pPr>
      <w:r w:rsidRPr="00DC4A79">
        <w:rPr>
          <w:rFonts w:ascii="Arial" w:hAnsi="Arial" w:cs="Arial"/>
          <w:color w:val="000000" w:themeColor="text1"/>
          <w:sz w:val="22"/>
          <w:szCs w:val="22"/>
        </w:rPr>
        <w:t>Impact on the character and appearance of the</w:t>
      </w:r>
      <w:r w:rsidR="004D1B5F" w:rsidRPr="00DC4A79">
        <w:rPr>
          <w:rFonts w:ascii="Arial" w:hAnsi="Arial" w:cs="Arial"/>
          <w:color w:val="000000" w:themeColor="text1"/>
          <w:sz w:val="22"/>
          <w:szCs w:val="22"/>
        </w:rPr>
        <w:t xml:space="preserve"> </w:t>
      </w:r>
      <w:r w:rsidRPr="00DC4A79">
        <w:rPr>
          <w:rFonts w:ascii="Arial" w:hAnsi="Arial" w:cs="Arial"/>
          <w:color w:val="000000" w:themeColor="text1"/>
          <w:sz w:val="22"/>
          <w:szCs w:val="22"/>
        </w:rPr>
        <w:t>surrounding area designated a conservation area and adjacent listed building</w:t>
      </w:r>
      <w:r w:rsidR="00962780">
        <w:rPr>
          <w:rFonts w:ascii="Arial" w:hAnsi="Arial" w:cs="Arial"/>
          <w:color w:val="000000" w:themeColor="text1"/>
          <w:sz w:val="22"/>
          <w:szCs w:val="22"/>
        </w:rPr>
        <w:t>;</w:t>
      </w:r>
    </w:p>
    <w:p w14:paraId="0C504B69" w14:textId="5F1223DD" w:rsidR="00663ABD" w:rsidRPr="00DC4A79" w:rsidRDefault="00663ABD" w:rsidP="00DC4A79">
      <w:pPr>
        <w:jc w:val="both"/>
        <w:rPr>
          <w:rFonts w:ascii="Arial" w:hAnsi="Arial" w:cs="Arial"/>
          <w:color w:val="000000" w:themeColor="text1"/>
          <w:sz w:val="22"/>
          <w:szCs w:val="22"/>
        </w:rPr>
      </w:pPr>
      <w:r w:rsidRPr="00DC4A79">
        <w:rPr>
          <w:rFonts w:ascii="Arial" w:hAnsi="Arial" w:cs="Arial"/>
          <w:color w:val="000000" w:themeColor="text1"/>
          <w:sz w:val="22"/>
          <w:szCs w:val="22"/>
        </w:rPr>
        <w:t>Amenity of the occupiers of the proposed and existing properties</w:t>
      </w:r>
      <w:r w:rsidR="00962780">
        <w:rPr>
          <w:rFonts w:ascii="Arial" w:hAnsi="Arial" w:cs="Arial"/>
          <w:color w:val="000000" w:themeColor="text1"/>
          <w:sz w:val="22"/>
          <w:szCs w:val="22"/>
        </w:rPr>
        <w:t>;</w:t>
      </w:r>
    </w:p>
    <w:p w14:paraId="24E6A62A" w14:textId="2F356D04" w:rsidR="00067BEE" w:rsidRPr="00DC4A79" w:rsidRDefault="00663ABD" w:rsidP="00DC4A79">
      <w:pPr>
        <w:jc w:val="both"/>
        <w:rPr>
          <w:rFonts w:ascii="Arial" w:hAnsi="Arial" w:cs="Arial"/>
          <w:color w:val="000000" w:themeColor="text1"/>
          <w:sz w:val="22"/>
          <w:szCs w:val="22"/>
        </w:rPr>
      </w:pPr>
      <w:r w:rsidRPr="00DC4A79">
        <w:rPr>
          <w:rFonts w:ascii="Arial" w:hAnsi="Arial" w:cs="Arial"/>
          <w:color w:val="000000" w:themeColor="text1"/>
          <w:sz w:val="22"/>
          <w:szCs w:val="22"/>
        </w:rPr>
        <w:t>Highway considerations</w:t>
      </w:r>
      <w:r w:rsidR="00962780">
        <w:rPr>
          <w:rFonts w:ascii="Arial" w:hAnsi="Arial" w:cs="Arial"/>
          <w:color w:val="000000" w:themeColor="text1"/>
          <w:sz w:val="22"/>
          <w:szCs w:val="22"/>
        </w:rPr>
        <w:t>;</w:t>
      </w:r>
      <w:r w:rsidRPr="00DC4A79">
        <w:rPr>
          <w:rFonts w:ascii="Arial" w:hAnsi="Arial" w:cs="Arial"/>
          <w:color w:val="000000" w:themeColor="text1"/>
          <w:sz w:val="22"/>
          <w:szCs w:val="22"/>
        </w:rPr>
        <w:t xml:space="preserve"> </w:t>
      </w:r>
      <w:r w:rsidR="00067BEE" w:rsidRPr="00DC4A79">
        <w:rPr>
          <w:rFonts w:ascii="Arial" w:hAnsi="Arial" w:cs="Arial"/>
          <w:color w:val="000000" w:themeColor="text1"/>
          <w:sz w:val="22"/>
          <w:szCs w:val="22"/>
        </w:rPr>
        <w:t xml:space="preserve"> </w:t>
      </w:r>
    </w:p>
    <w:p w14:paraId="6B6529A6" w14:textId="56A49087" w:rsidR="004D1B5F" w:rsidRPr="00DC4A79" w:rsidRDefault="004D1B5F" w:rsidP="00DC4A79">
      <w:pPr>
        <w:jc w:val="both"/>
        <w:rPr>
          <w:rFonts w:ascii="Arial" w:hAnsi="Arial" w:cs="Arial"/>
          <w:color w:val="000000" w:themeColor="text1"/>
          <w:sz w:val="22"/>
          <w:szCs w:val="22"/>
        </w:rPr>
      </w:pPr>
      <w:r w:rsidRPr="00DC4A79">
        <w:rPr>
          <w:rFonts w:ascii="Arial" w:hAnsi="Arial" w:cs="Arial"/>
          <w:color w:val="000000" w:themeColor="text1"/>
          <w:sz w:val="22"/>
          <w:szCs w:val="22"/>
        </w:rPr>
        <w:t>Ecology</w:t>
      </w:r>
    </w:p>
    <w:p w14:paraId="72CC5FF2" w14:textId="77777777" w:rsidR="00D902FA" w:rsidRPr="00DC4A79" w:rsidRDefault="00D902FA" w:rsidP="00DC4A79">
      <w:pPr>
        <w:jc w:val="both"/>
        <w:rPr>
          <w:rFonts w:ascii="Arial" w:hAnsi="Arial" w:cs="Arial"/>
          <w:b/>
          <w:bCs/>
          <w:color w:val="FF0000"/>
          <w:sz w:val="22"/>
          <w:szCs w:val="22"/>
          <w:highlight w:val="yellow"/>
        </w:rPr>
      </w:pPr>
    </w:p>
    <w:p w14:paraId="2589BB5B" w14:textId="53CD9A95" w:rsidR="00D902FA" w:rsidRPr="00DC4A79" w:rsidRDefault="00F7609E" w:rsidP="00DC4A79">
      <w:pPr>
        <w:jc w:val="both"/>
        <w:rPr>
          <w:rFonts w:ascii="Arial" w:hAnsi="Arial" w:cs="Arial"/>
          <w:b/>
          <w:bCs/>
          <w:sz w:val="22"/>
          <w:szCs w:val="22"/>
        </w:rPr>
      </w:pPr>
      <w:r w:rsidRPr="00DC4A79">
        <w:rPr>
          <w:rFonts w:ascii="Arial" w:hAnsi="Arial" w:cs="Arial"/>
          <w:b/>
          <w:bCs/>
          <w:sz w:val="22"/>
          <w:szCs w:val="22"/>
        </w:rPr>
        <w:t>CONSULTATION</w:t>
      </w:r>
      <w:r w:rsidR="00D902FA" w:rsidRPr="00DC4A79">
        <w:rPr>
          <w:rFonts w:ascii="Arial" w:hAnsi="Arial" w:cs="Arial"/>
          <w:b/>
          <w:bCs/>
          <w:sz w:val="22"/>
          <w:szCs w:val="22"/>
        </w:rPr>
        <w:t xml:space="preserve"> RESPONSES</w:t>
      </w:r>
      <w:r w:rsidR="000E62BA" w:rsidRPr="00DC4A79">
        <w:rPr>
          <w:rFonts w:ascii="Arial" w:hAnsi="Arial" w:cs="Arial"/>
          <w:b/>
          <w:bCs/>
          <w:sz w:val="22"/>
          <w:szCs w:val="22"/>
        </w:rPr>
        <w:t xml:space="preserve"> </w:t>
      </w:r>
    </w:p>
    <w:p w14:paraId="2DC75F08" w14:textId="77777777" w:rsidR="00EF0A2F" w:rsidRPr="00DC4A79" w:rsidRDefault="00EF0A2F" w:rsidP="00DC4A79">
      <w:pPr>
        <w:jc w:val="both"/>
        <w:rPr>
          <w:rFonts w:ascii="Arial" w:hAnsi="Arial" w:cs="Arial"/>
          <w:b/>
          <w:bCs/>
          <w:sz w:val="22"/>
          <w:szCs w:val="22"/>
        </w:rPr>
      </w:pPr>
    </w:p>
    <w:p w14:paraId="03EFDB28" w14:textId="16A4270D" w:rsidR="00EF0A2F" w:rsidRPr="00DC4A79" w:rsidRDefault="00EF0A2F" w:rsidP="00DC4A79">
      <w:pPr>
        <w:jc w:val="both"/>
        <w:rPr>
          <w:rFonts w:ascii="Arial" w:hAnsi="Arial" w:cs="Arial"/>
          <w:sz w:val="22"/>
          <w:szCs w:val="22"/>
        </w:rPr>
      </w:pPr>
      <w:r w:rsidRPr="00DC4A79">
        <w:rPr>
          <w:rFonts w:ascii="Arial" w:hAnsi="Arial" w:cs="Arial"/>
          <w:sz w:val="22"/>
          <w:szCs w:val="22"/>
        </w:rPr>
        <w:t xml:space="preserve">City Council – </w:t>
      </w:r>
      <w:r w:rsidR="00FA4F26" w:rsidRPr="00DC4A79">
        <w:rPr>
          <w:rFonts w:ascii="Arial" w:hAnsi="Arial" w:cs="Arial"/>
          <w:sz w:val="22"/>
          <w:szCs w:val="22"/>
        </w:rPr>
        <w:t>support</w:t>
      </w:r>
    </w:p>
    <w:p w14:paraId="354C1863" w14:textId="77777777" w:rsidR="00EF0A2F" w:rsidRPr="00DC4A79" w:rsidRDefault="00EF0A2F" w:rsidP="00DC4A79">
      <w:pPr>
        <w:jc w:val="both"/>
        <w:rPr>
          <w:rFonts w:ascii="Arial" w:hAnsi="Arial" w:cs="Arial"/>
          <w:sz w:val="22"/>
          <w:szCs w:val="22"/>
        </w:rPr>
      </w:pPr>
    </w:p>
    <w:p w14:paraId="48C22F1F" w14:textId="77777777" w:rsidR="0012477A" w:rsidRPr="00DC4A79" w:rsidRDefault="00EF0A2F" w:rsidP="00DC4A79">
      <w:pPr>
        <w:jc w:val="both"/>
        <w:rPr>
          <w:rFonts w:ascii="Arial" w:hAnsi="Arial" w:cs="Arial"/>
          <w:sz w:val="22"/>
          <w:szCs w:val="22"/>
        </w:rPr>
      </w:pPr>
      <w:r w:rsidRPr="00DC4A79">
        <w:rPr>
          <w:rFonts w:ascii="Arial" w:hAnsi="Arial" w:cs="Arial"/>
          <w:sz w:val="22"/>
          <w:szCs w:val="22"/>
        </w:rPr>
        <w:t xml:space="preserve">Conservation - </w:t>
      </w:r>
      <w:r w:rsidR="0012477A" w:rsidRPr="00DC4A79">
        <w:rPr>
          <w:rFonts w:ascii="Arial" w:hAnsi="Arial" w:cs="Arial"/>
          <w:sz w:val="22"/>
          <w:szCs w:val="22"/>
        </w:rPr>
        <w:t>The works to change the shopfront required planning permission. This application doesn't appear to be seeking retrospective consent for that, although it does discuss the works. The site is on a prominent corner in the Salisbury City CA and is attached at the west to a listed building (51 Salt Lane). Such prominent use of upvc would not have been supported, as was noted in the 2021 preapp.</w:t>
      </w:r>
    </w:p>
    <w:p w14:paraId="5C96825D" w14:textId="77777777" w:rsidR="0012477A" w:rsidRPr="00DC4A79" w:rsidRDefault="0012477A" w:rsidP="00DC4A79">
      <w:pPr>
        <w:jc w:val="both"/>
        <w:rPr>
          <w:rFonts w:ascii="Arial" w:hAnsi="Arial" w:cs="Arial"/>
          <w:sz w:val="22"/>
          <w:szCs w:val="22"/>
        </w:rPr>
      </w:pPr>
    </w:p>
    <w:p w14:paraId="7F09F73D" w14:textId="49A680CB" w:rsidR="00EF0A2F" w:rsidRPr="00DC4A79" w:rsidRDefault="0012477A" w:rsidP="00DC4A79">
      <w:pPr>
        <w:jc w:val="both"/>
        <w:rPr>
          <w:rFonts w:ascii="Arial" w:hAnsi="Arial" w:cs="Arial"/>
          <w:sz w:val="22"/>
          <w:szCs w:val="22"/>
        </w:rPr>
      </w:pPr>
      <w:r w:rsidRPr="00DC4A79">
        <w:rPr>
          <w:rFonts w:ascii="Arial" w:hAnsi="Arial" w:cs="Arial"/>
          <w:sz w:val="22"/>
          <w:szCs w:val="22"/>
        </w:rPr>
        <w:t xml:space="preserve">The change of use itself is hard to argue with, given the position and noting that much of the cafe's business depended on council staff from Bourne Hill, no longer there en masse. I would have expected a condition restricting PD rights to have been imposed in order to control the kind of work that has now been undertaken. This would have enabled preservation of the timber shopfront, or at least a more sensitive replacement. That said, the overall impact is not </w:t>
      </w:r>
      <w:r w:rsidR="00F70CAF" w:rsidRPr="00DC4A79">
        <w:rPr>
          <w:rFonts w:ascii="Arial" w:hAnsi="Arial" w:cs="Arial"/>
          <w:sz w:val="22"/>
          <w:szCs w:val="22"/>
        </w:rPr>
        <w:t>considerable,</w:t>
      </w:r>
      <w:r w:rsidRPr="00DC4A79">
        <w:rPr>
          <w:rFonts w:ascii="Arial" w:hAnsi="Arial" w:cs="Arial"/>
          <w:sz w:val="22"/>
          <w:szCs w:val="22"/>
        </w:rPr>
        <w:t xml:space="preserve"> and it still looks like the rather opportunistic corner infill that it is. I do think the flue through the frontage is objectionable and this needs to be addressed in a more discreet fashion, probably through the flat roof.</w:t>
      </w:r>
    </w:p>
    <w:p w14:paraId="6C611FB2" w14:textId="77777777" w:rsidR="00630456" w:rsidRPr="00DC4A79" w:rsidRDefault="00630456" w:rsidP="00DC4A79">
      <w:pPr>
        <w:jc w:val="both"/>
        <w:rPr>
          <w:rFonts w:ascii="Arial" w:hAnsi="Arial" w:cs="Arial"/>
          <w:sz w:val="22"/>
          <w:szCs w:val="22"/>
        </w:rPr>
      </w:pPr>
    </w:p>
    <w:p w14:paraId="48A2F0A3" w14:textId="4D9C8FC0" w:rsidR="00630456" w:rsidRPr="00DC4A79" w:rsidRDefault="00630456" w:rsidP="00DC4A79">
      <w:pPr>
        <w:jc w:val="both"/>
        <w:rPr>
          <w:rFonts w:ascii="Arial" w:hAnsi="Arial" w:cs="Arial"/>
          <w:i/>
          <w:iCs/>
          <w:sz w:val="22"/>
          <w:szCs w:val="22"/>
          <w:highlight w:val="yellow"/>
          <w:u w:val="single"/>
        </w:rPr>
      </w:pPr>
      <w:r w:rsidRPr="00DC4A79">
        <w:rPr>
          <w:rFonts w:ascii="Arial" w:hAnsi="Arial" w:cs="Arial"/>
          <w:i/>
          <w:iCs/>
          <w:sz w:val="22"/>
          <w:szCs w:val="22"/>
          <w:u w:val="single"/>
        </w:rPr>
        <w:t xml:space="preserve">Following the submission of amended plans which included the works to the elevations, no further comments were received from the conservation officer. </w:t>
      </w:r>
    </w:p>
    <w:p w14:paraId="3799869F" w14:textId="77777777" w:rsidR="00EF0A2F" w:rsidRPr="00DC4A79" w:rsidRDefault="00EF0A2F" w:rsidP="00DC4A79">
      <w:pPr>
        <w:jc w:val="both"/>
        <w:rPr>
          <w:rFonts w:ascii="Arial" w:hAnsi="Arial" w:cs="Arial"/>
          <w:sz w:val="22"/>
          <w:szCs w:val="22"/>
        </w:rPr>
      </w:pPr>
    </w:p>
    <w:p w14:paraId="6BFAF4CD" w14:textId="24D58E5E" w:rsidR="00F80406" w:rsidRPr="00DC4A79" w:rsidRDefault="00EF0A2F" w:rsidP="00DC4A79">
      <w:pPr>
        <w:jc w:val="both"/>
        <w:rPr>
          <w:rFonts w:ascii="Arial" w:hAnsi="Arial" w:cs="Arial"/>
          <w:sz w:val="22"/>
          <w:szCs w:val="22"/>
        </w:rPr>
      </w:pPr>
      <w:r w:rsidRPr="00DC4A79">
        <w:rPr>
          <w:rFonts w:ascii="Arial" w:hAnsi="Arial" w:cs="Arial"/>
          <w:sz w:val="22"/>
          <w:szCs w:val="22"/>
        </w:rPr>
        <w:t xml:space="preserve">Highways - </w:t>
      </w:r>
      <w:r w:rsidR="00F80406" w:rsidRPr="00DC4A79">
        <w:rPr>
          <w:rFonts w:ascii="Arial" w:hAnsi="Arial" w:cs="Arial"/>
          <w:sz w:val="22"/>
          <w:szCs w:val="22"/>
        </w:rPr>
        <w:t xml:space="preserve">The site does not benefit from any off-street </w:t>
      </w:r>
      <w:r w:rsidR="00F70CAF" w:rsidRPr="00DC4A79">
        <w:rPr>
          <w:rFonts w:ascii="Arial" w:hAnsi="Arial" w:cs="Arial"/>
          <w:sz w:val="22"/>
          <w:szCs w:val="22"/>
        </w:rPr>
        <w:t>parking;</w:t>
      </w:r>
      <w:r w:rsidR="00F80406" w:rsidRPr="00DC4A79">
        <w:rPr>
          <w:rFonts w:ascii="Arial" w:hAnsi="Arial" w:cs="Arial"/>
          <w:sz w:val="22"/>
          <w:szCs w:val="22"/>
        </w:rPr>
        <w:t xml:space="preserve"> however, it is located within the city centre, close to facilities, amenities, employment opportunities and public transport links that any future occupier may need. There are a small number of on-street parking spaces in the vicinity of the site, controlled by the residents parking scheme, otherwise all parking is restricted by double yellow lines.</w:t>
      </w:r>
    </w:p>
    <w:p w14:paraId="5EEB3F2A" w14:textId="158E4B72" w:rsidR="00EF0A2F" w:rsidRPr="00DC4A79" w:rsidRDefault="00F80406" w:rsidP="00DC4A79">
      <w:pPr>
        <w:jc w:val="both"/>
        <w:rPr>
          <w:rFonts w:ascii="Arial" w:hAnsi="Arial" w:cs="Arial"/>
          <w:sz w:val="22"/>
          <w:szCs w:val="22"/>
        </w:rPr>
      </w:pPr>
      <w:r w:rsidRPr="00DC4A79">
        <w:rPr>
          <w:rFonts w:ascii="Arial" w:hAnsi="Arial" w:cs="Arial"/>
          <w:sz w:val="22"/>
          <w:szCs w:val="22"/>
        </w:rPr>
        <w:br/>
        <w:t>The property has an existing use that generates the need for parking that cannot be fulfilled and therefore, I do not consider that the proposal would be detrimental to the local highway network.</w:t>
      </w:r>
      <w:r w:rsidRPr="00DC4A79">
        <w:rPr>
          <w:rFonts w:ascii="Arial" w:hAnsi="Arial" w:cs="Arial"/>
          <w:sz w:val="22"/>
          <w:szCs w:val="22"/>
        </w:rPr>
        <w:br/>
      </w:r>
      <w:r w:rsidRPr="00DC4A79">
        <w:rPr>
          <w:rFonts w:ascii="Arial" w:hAnsi="Arial" w:cs="Arial"/>
          <w:sz w:val="22"/>
          <w:szCs w:val="22"/>
        </w:rPr>
        <w:br/>
        <w:t>I raise no highway objection.</w:t>
      </w:r>
    </w:p>
    <w:p w14:paraId="24AC4CCD" w14:textId="77777777" w:rsidR="00EF0A2F" w:rsidRPr="00DC4A79" w:rsidRDefault="00EF0A2F" w:rsidP="00DC4A79">
      <w:pPr>
        <w:jc w:val="both"/>
        <w:rPr>
          <w:rFonts w:ascii="Arial" w:hAnsi="Arial" w:cs="Arial"/>
          <w:sz w:val="22"/>
          <w:szCs w:val="22"/>
          <w:highlight w:val="yellow"/>
        </w:rPr>
      </w:pPr>
    </w:p>
    <w:p w14:paraId="23CEB251" w14:textId="6983B10F" w:rsidR="00EF0A2F" w:rsidRPr="00DC4A79" w:rsidRDefault="00EF0A2F" w:rsidP="00DC4A79">
      <w:pPr>
        <w:jc w:val="both"/>
        <w:rPr>
          <w:rFonts w:ascii="Arial" w:hAnsi="Arial" w:cs="Arial"/>
          <w:b/>
          <w:bCs/>
          <w:color w:val="FF0000"/>
          <w:sz w:val="22"/>
          <w:szCs w:val="22"/>
        </w:rPr>
      </w:pPr>
      <w:r w:rsidRPr="00DC4A79">
        <w:rPr>
          <w:rFonts w:ascii="Arial" w:hAnsi="Arial" w:cs="Arial"/>
          <w:sz w:val="22"/>
          <w:szCs w:val="22"/>
        </w:rPr>
        <w:t xml:space="preserve">Ecology </w:t>
      </w:r>
      <w:r w:rsidR="00FA4F26" w:rsidRPr="00DC4A79">
        <w:rPr>
          <w:rFonts w:ascii="Arial" w:hAnsi="Arial" w:cs="Arial"/>
          <w:sz w:val="22"/>
          <w:szCs w:val="22"/>
        </w:rPr>
        <w:t>–</w:t>
      </w:r>
      <w:r w:rsidRPr="00DC4A79">
        <w:rPr>
          <w:rFonts w:ascii="Arial" w:hAnsi="Arial" w:cs="Arial"/>
          <w:sz w:val="22"/>
          <w:szCs w:val="22"/>
        </w:rPr>
        <w:t xml:space="preserve"> </w:t>
      </w:r>
      <w:r w:rsidR="00FA4F26" w:rsidRPr="00DC4A79">
        <w:rPr>
          <w:rFonts w:ascii="Arial" w:hAnsi="Arial" w:cs="Arial"/>
          <w:sz w:val="22"/>
          <w:szCs w:val="22"/>
        </w:rPr>
        <w:t>No objection subject to conditions</w:t>
      </w:r>
    </w:p>
    <w:p w14:paraId="0502037B" w14:textId="77777777" w:rsidR="00D902FA" w:rsidRPr="00DC4A79" w:rsidRDefault="00D902FA" w:rsidP="00DC4A79">
      <w:pPr>
        <w:jc w:val="both"/>
        <w:rPr>
          <w:rFonts w:ascii="Arial" w:hAnsi="Arial" w:cs="Arial"/>
          <w:b/>
          <w:bCs/>
          <w:color w:val="FF0000"/>
          <w:sz w:val="22"/>
          <w:szCs w:val="22"/>
          <w:highlight w:val="yellow"/>
        </w:rPr>
      </w:pPr>
    </w:p>
    <w:p w14:paraId="394C4287" w14:textId="77777777" w:rsidR="00D902FA" w:rsidRPr="00DC4A79" w:rsidRDefault="00F7609E" w:rsidP="00DC4A79">
      <w:pPr>
        <w:jc w:val="both"/>
        <w:rPr>
          <w:rFonts w:ascii="Arial" w:hAnsi="Arial" w:cs="Arial"/>
          <w:b/>
          <w:bCs/>
          <w:sz w:val="22"/>
          <w:szCs w:val="22"/>
        </w:rPr>
      </w:pPr>
      <w:r w:rsidRPr="00DC4A79">
        <w:rPr>
          <w:rFonts w:ascii="Arial" w:hAnsi="Arial" w:cs="Arial"/>
          <w:b/>
          <w:bCs/>
          <w:sz w:val="22"/>
          <w:szCs w:val="22"/>
        </w:rPr>
        <w:t>REPRESENTATIONS</w:t>
      </w:r>
    </w:p>
    <w:p w14:paraId="7967B2C6" w14:textId="77777777" w:rsidR="00B86BA3" w:rsidRPr="00DC4A79" w:rsidRDefault="00B86BA3" w:rsidP="00DC4A79">
      <w:pPr>
        <w:jc w:val="both"/>
        <w:rPr>
          <w:rFonts w:ascii="Arial" w:hAnsi="Arial" w:cs="Arial"/>
          <w:b/>
          <w:bCs/>
          <w:color w:val="FF0000"/>
          <w:sz w:val="22"/>
          <w:szCs w:val="22"/>
        </w:rPr>
      </w:pPr>
    </w:p>
    <w:p w14:paraId="3DA0FB67" w14:textId="77777777" w:rsidR="00D902FA" w:rsidRPr="00DC4A79" w:rsidRDefault="5CD3423D" w:rsidP="00DC4A79">
      <w:pPr>
        <w:jc w:val="both"/>
        <w:rPr>
          <w:rFonts w:ascii="Arial" w:hAnsi="Arial" w:cs="Arial"/>
          <w:sz w:val="22"/>
          <w:szCs w:val="22"/>
        </w:rPr>
      </w:pPr>
      <w:r w:rsidRPr="00DC4A79">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63D96765" w14:textId="77777777" w:rsidR="00D902FA" w:rsidRPr="00DC4A79" w:rsidRDefault="5CD3423D" w:rsidP="00DC4A79">
      <w:pPr>
        <w:jc w:val="both"/>
        <w:rPr>
          <w:rFonts w:ascii="Arial" w:hAnsi="Arial" w:cs="Arial"/>
          <w:sz w:val="22"/>
          <w:szCs w:val="22"/>
        </w:rPr>
      </w:pPr>
      <w:r w:rsidRPr="00DC4A79">
        <w:rPr>
          <w:rFonts w:ascii="Arial" w:eastAsia="Arial" w:hAnsi="Arial" w:cs="Arial"/>
          <w:sz w:val="22"/>
          <w:szCs w:val="22"/>
        </w:rPr>
        <w:t xml:space="preserve"> </w:t>
      </w:r>
    </w:p>
    <w:p w14:paraId="26608AC0" w14:textId="77777777" w:rsidR="00D902FA" w:rsidRPr="00DC4A79" w:rsidRDefault="5CD3423D" w:rsidP="00DC4A79">
      <w:pPr>
        <w:pStyle w:val="ListParagraph"/>
        <w:numPr>
          <w:ilvl w:val="0"/>
          <w:numId w:val="1"/>
        </w:numPr>
        <w:ind w:left="0"/>
        <w:jc w:val="both"/>
        <w:rPr>
          <w:rFonts w:ascii="Arial" w:eastAsia="Arial" w:hAnsi="Arial" w:cs="Arial"/>
          <w:sz w:val="22"/>
          <w:szCs w:val="22"/>
        </w:rPr>
      </w:pPr>
      <w:r w:rsidRPr="00DC4A79">
        <w:rPr>
          <w:rFonts w:ascii="Arial" w:eastAsia="Arial" w:hAnsi="Arial" w:cs="Arial"/>
          <w:sz w:val="22"/>
          <w:szCs w:val="22"/>
        </w:rPr>
        <w:t>Neighbour notification letters sent to adjoining and nearby properties;</w:t>
      </w:r>
    </w:p>
    <w:p w14:paraId="60B7A14B" w14:textId="1789C3DE" w:rsidR="00D902FA" w:rsidRPr="00DC4A79" w:rsidRDefault="5CD3423D" w:rsidP="00DC4A79">
      <w:pPr>
        <w:pStyle w:val="ListParagraph"/>
        <w:numPr>
          <w:ilvl w:val="0"/>
          <w:numId w:val="1"/>
        </w:numPr>
        <w:ind w:left="0"/>
        <w:jc w:val="both"/>
        <w:rPr>
          <w:rFonts w:ascii="Arial" w:eastAsia="Arial" w:hAnsi="Arial" w:cs="Arial"/>
          <w:color w:val="ED0000"/>
          <w:sz w:val="22"/>
          <w:szCs w:val="22"/>
        </w:rPr>
      </w:pPr>
      <w:r w:rsidRPr="00DC4A79">
        <w:rPr>
          <w:rFonts w:ascii="Arial" w:eastAsia="Arial" w:hAnsi="Arial" w:cs="Arial"/>
          <w:color w:val="000000" w:themeColor="text1"/>
          <w:sz w:val="22"/>
          <w:szCs w:val="22"/>
        </w:rPr>
        <w:t xml:space="preserve">A </w:t>
      </w:r>
      <w:r w:rsidRPr="00DC4A79">
        <w:rPr>
          <w:rFonts w:ascii="Arial" w:eastAsia="Arial" w:hAnsi="Arial" w:cs="Arial"/>
          <w:sz w:val="22"/>
          <w:szCs w:val="22"/>
        </w:rPr>
        <w:t xml:space="preserve">site notice displayed near the site; </w:t>
      </w:r>
    </w:p>
    <w:p w14:paraId="434399CB" w14:textId="77777777" w:rsidR="00B86BA3" w:rsidRPr="00DC4A79" w:rsidRDefault="5CD3423D" w:rsidP="00DC4A79">
      <w:pPr>
        <w:pStyle w:val="ListParagraph"/>
        <w:numPr>
          <w:ilvl w:val="0"/>
          <w:numId w:val="1"/>
        </w:numPr>
        <w:ind w:left="0"/>
        <w:jc w:val="both"/>
        <w:rPr>
          <w:rFonts w:ascii="Arial" w:hAnsi="Arial" w:cs="Arial"/>
          <w:sz w:val="22"/>
          <w:szCs w:val="22"/>
        </w:rPr>
      </w:pPr>
      <w:r w:rsidRPr="00DC4A79">
        <w:rPr>
          <w:rFonts w:ascii="Arial" w:eastAsia="Arial" w:hAnsi="Arial" w:cs="Arial"/>
          <w:sz w:val="22"/>
          <w:szCs w:val="22"/>
        </w:rPr>
        <w:lastRenderedPageBreak/>
        <w:t xml:space="preserve">An advertisement placed in the local press </w:t>
      </w:r>
    </w:p>
    <w:p w14:paraId="1DEE8B97" w14:textId="77777777" w:rsidR="00B86BA3" w:rsidRPr="00DC4A79" w:rsidRDefault="00B86BA3" w:rsidP="00DC4A79">
      <w:pPr>
        <w:jc w:val="both"/>
        <w:rPr>
          <w:rFonts w:ascii="Arial" w:eastAsia="Arial" w:hAnsi="Arial" w:cs="Arial"/>
          <w:sz w:val="22"/>
          <w:szCs w:val="22"/>
        </w:rPr>
      </w:pPr>
    </w:p>
    <w:p w14:paraId="5EFBF44E" w14:textId="614B39A0" w:rsidR="00D902FA" w:rsidRPr="00DC4A79" w:rsidRDefault="5CD3423D" w:rsidP="00DC4A79">
      <w:pPr>
        <w:jc w:val="both"/>
        <w:rPr>
          <w:rFonts w:ascii="Arial" w:hAnsi="Arial" w:cs="Arial"/>
          <w:sz w:val="22"/>
          <w:szCs w:val="22"/>
        </w:rPr>
      </w:pPr>
      <w:r w:rsidRPr="00DC4A79">
        <w:rPr>
          <w:rFonts w:ascii="Arial" w:eastAsia="Arial" w:hAnsi="Arial" w:cs="Arial"/>
          <w:sz w:val="22"/>
          <w:szCs w:val="22"/>
        </w:rPr>
        <w:t>These methods were used to inform interested parties and provide a period of 21 days for comments to be submitted.</w:t>
      </w:r>
    </w:p>
    <w:p w14:paraId="02D843AF" w14:textId="77777777" w:rsidR="00D902FA" w:rsidRPr="00DC4A79" w:rsidRDefault="00D902FA" w:rsidP="00DC4A79">
      <w:pPr>
        <w:jc w:val="both"/>
        <w:rPr>
          <w:rFonts w:ascii="Arial" w:hAnsi="Arial" w:cs="Arial"/>
          <w:sz w:val="22"/>
          <w:szCs w:val="22"/>
          <w:highlight w:val="yellow"/>
        </w:rPr>
      </w:pPr>
    </w:p>
    <w:p w14:paraId="734A07A2" w14:textId="7936E274" w:rsidR="0007377C" w:rsidRPr="00DC4A79" w:rsidRDefault="00F82F8D" w:rsidP="00DC4A79">
      <w:pPr>
        <w:jc w:val="both"/>
        <w:rPr>
          <w:rFonts w:ascii="Arial" w:hAnsi="Arial" w:cs="Arial"/>
          <w:color w:val="000000" w:themeColor="text1"/>
          <w:sz w:val="22"/>
          <w:szCs w:val="22"/>
        </w:rPr>
      </w:pPr>
      <w:r w:rsidRPr="00DC4A79">
        <w:rPr>
          <w:rFonts w:ascii="Arial" w:hAnsi="Arial" w:cs="Arial"/>
          <w:color w:val="000000" w:themeColor="text1"/>
          <w:sz w:val="22"/>
          <w:szCs w:val="22"/>
        </w:rPr>
        <w:t>No third party representations have been received.</w:t>
      </w:r>
    </w:p>
    <w:p w14:paraId="461CD3AA" w14:textId="77777777" w:rsidR="00F82F8D" w:rsidRPr="00DC4A79" w:rsidRDefault="00F82F8D" w:rsidP="00DC4A79">
      <w:pPr>
        <w:jc w:val="both"/>
        <w:rPr>
          <w:rFonts w:ascii="Arial" w:hAnsi="Arial" w:cs="Arial"/>
          <w:b/>
          <w:bCs/>
          <w:color w:val="FF0000"/>
          <w:sz w:val="22"/>
          <w:szCs w:val="22"/>
          <w:highlight w:val="yellow"/>
        </w:rPr>
      </w:pPr>
    </w:p>
    <w:p w14:paraId="7A13BF3E" w14:textId="09720738" w:rsidR="0007377C" w:rsidRPr="00DC4A79" w:rsidRDefault="00F7609E" w:rsidP="00DC4A79">
      <w:pPr>
        <w:jc w:val="both"/>
        <w:rPr>
          <w:rFonts w:ascii="Arial" w:hAnsi="Arial" w:cs="Arial"/>
          <w:b/>
          <w:bCs/>
          <w:sz w:val="22"/>
          <w:szCs w:val="22"/>
        </w:rPr>
      </w:pPr>
      <w:r w:rsidRPr="00DC4A79">
        <w:rPr>
          <w:rFonts w:ascii="Arial" w:hAnsi="Arial" w:cs="Arial"/>
          <w:b/>
          <w:bCs/>
          <w:sz w:val="22"/>
          <w:szCs w:val="22"/>
        </w:rPr>
        <w:t>ASSESSMENT</w:t>
      </w:r>
      <w:r w:rsidR="00ED33CD" w:rsidRPr="00DC4A79">
        <w:rPr>
          <w:rFonts w:ascii="Arial" w:hAnsi="Arial" w:cs="Arial"/>
          <w:b/>
          <w:bCs/>
          <w:sz w:val="22"/>
          <w:szCs w:val="22"/>
        </w:rPr>
        <w:t xml:space="preserve"> </w:t>
      </w:r>
    </w:p>
    <w:p w14:paraId="67483492" w14:textId="77777777" w:rsidR="004551BA" w:rsidRPr="00DC4A79" w:rsidRDefault="004551BA" w:rsidP="00DC4A79">
      <w:pPr>
        <w:jc w:val="both"/>
        <w:rPr>
          <w:rFonts w:ascii="Arial" w:hAnsi="Arial" w:cs="Arial"/>
          <w:b/>
          <w:bCs/>
          <w:color w:val="ED0000"/>
          <w:sz w:val="22"/>
          <w:szCs w:val="22"/>
        </w:rPr>
      </w:pPr>
    </w:p>
    <w:p w14:paraId="629CB537" w14:textId="77777777" w:rsidR="0092586B" w:rsidRPr="00DC4A79" w:rsidRDefault="0092586B" w:rsidP="00DC4A79">
      <w:pPr>
        <w:jc w:val="both"/>
        <w:rPr>
          <w:rFonts w:ascii="Arial" w:hAnsi="Arial" w:cs="Arial"/>
          <w:color w:val="000000" w:themeColor="text1"/>
          <w:sz w:val="22"/>
          <w:szCs w:val="22"/>
        </w:rPr>
      </w:pPr>
      <w:r w:rsidRPr="00DC4A79">
        <w:rPr>
          <w:rFonts w:ascii="Arial" w:hAnsi="Arial" w:cs="Arial"/>
          <w:color w:val="000000" w:themeColor="text1"/>
          <w:sz w:val="22"/>
          <w:szCs w:val="22"/>
        </w:rPr>
        <w:t>Section 38(6) of the Planning and Compulsory Purchase Act 2004 states:</w:t>
      </w:r>
    </w:p>
    <w:p w14:paraId="30E0FD63" w14:textId="77777777" w:rsidR="0092586B" w:rsidRPr="00DC4A79" w:rsidRDefault="0092586B" w:rsidP="00DC4A79">
      <w:pPr>
        <w:jc w:val="both"/>
        <w:rPr>
          <w:rFonts w:ascii="Arial" w:hAnsi="Arial" w:cs="Arial"/>
          <w:color w:val="000000" w:themeColor="text1"/>
          <w:sz w:val="22"/>
          <w:szCs w:val="22"/>
        </w:rPr>
      </w:pPr>
    </w:p>
    <w:p w14:paraId="426582DA" w14:textId="77777777" w:rsidR="0092586B" w:rsidRPr="00DC4A79" w:rsidRDefault="0092586B" w:rsidP="00DC4A79">
      <w:pPr>
        <w:jc w:val="both"/>
        <w:rPr>
          <w:rFonts w:ascii="Arial" w:hAnsi="Arial" w:cs="Arial"/>
          <w:i/>
          <w:iCs/>
          <w:color w:val="000000" w:themeColor="text1"/>
          <w:sz w:val="22"/>
          <w:szCs w:val="22"/>
        </w:rPr>
      </w:pPr>
      <w:r w:rsidRPr="00DC4A79">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B59AE66" w14:textId="77777777" w:rsidR="0092586B" w:rsidRPr="00DC4A79" w:rsidRDefault="0092586B" w:rsidP="00DC4A79">
      <w:pPr>
        <w:jc w:val="both"/>
        <w:rPr>
          <w:rFonts w:ascii="Arial" w:hAnsi="Arial" w:cs="Arial"/>
          <w:color w:val="000000" w:themeColor="text1"/>
          <w:sz w:val="22"/>
          <w:szCs w:val="22"/>
        </w:rPr>
      </w:pPr>
    </w:p>
    <w:p w14:paraId="4A846AA7" w14:textId="77777777" w:rsidR="0092586B" w:rsidRPr="00DC4A79" w:rsidRDefault="0092586B" w:rsidP="00DC4A79">
      <w:pPr>
        <w:jc w:val="both"/>
        <w:rPr>
          <w:rFonts w:ascii="Arial" w:hAnsi="Arial" w:cs="Arial"/>
          <w:color w:val="000000" w:themeColor="text1"/>
          <w:sz w:val="22"/>
          <w:szCs w:val="22"/>
        </w:rPr>
      </w:pPr>
      <w:r w:rsidRPr="00DC4A79">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54FC5C36" w14:textId="77777777" w:rsidR="0007377C" w:rsidRPr="00DC4A79" w:rsidRDefault="0007377C" w:rsidP="00DC4A79">
      <w:pPr>
        <w:jc w:val="both"/>
        <w:rPr>
          <w:rFonts w:ascii="Arial" w:hAnsi="Arial" w:cs="Arial"/>
          <w:b/>
          <w:bCs/>
          <w:color w:val="FF0000"/>
          <w:sz w:val="22"/>
          <w:szCs w:val="22"/>
        </w:rPr>
      </w:pPr>
    </w:p>
    <w:p w14:paraId="4982176D" w14:textId="77777777" w:rsidR="00722BAC" w:rsidRPr="00DC4A79" w:rsidRDefault="00722BAC" w:rsidP="00DC4A79">
      <w:pPr>
        <w:jc w:val="both"/>
        <w:rPr>
          <w:rFonts w:ascii="Arial" w:hAnsi="Arial" w:cs="Arial"/>
          <w:b/>
          <w:bCs/>
          <w:sz w:val="22"/>
          <w:szCs w:val="22"/>
        </w:rPr>
      </w:pPr>
      <w:r w:rsidRPr="00DC4A79">
        <w:rPr>
          <w:rFonts w:ascii="Arial" w:hAnsi="Arial" w:cs="Arial"/>
          <w:b/>
          <w:bCs/>
          <w:sz w:val="22"/>
          <w:szCs w:val="22"/>
        </w:rPr>
        <w:t>Principle of Development</w:t>
      </w:r>
    </w:p>
    <w:p w14:paraId="5E668938" w14:textId="77777777" w:rsidR="004551BA" w:rsidRPr="00DC4A79" w:rsidRDefault="004551BA" w:rsidP="00DC4A79">
      <w:pPr>
        <w:jc w:val="both"/>
        <w:rPr>
          <w:rFonts w:ascii="Arial" w:hAnsi="Arial" w:cs="Arial"/>
          <w:b/>
          <w:bCs/>
          <w:sz w:val="22"/>
          <w:szCs w:val="22"/>
        </w:rPr>
      </w:pPr>
    </w:p>
    <w:p w14:paraId="41EC6DB4"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At the heart of the NPPF is a presumption in favour of sustainable development and the Settlement and Delivery Strategies of the Core Strategy are designed to ensure new development fulfils the fundamental principles of sustainability. This means focusing growth around settlements with a range of facilities, where local housing, service and employment needs can be met in a sustainable manner. A hierarchy has been identified based on the size</w:t>
      </w:r>
    </w:p>
    <w:p w14:paraId="263974B3"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and function of settlements, which is the basis for setting out how the Spatial Strategy will deliver the levels of growth.</w:t>
      </w:r>
    </w:p>
    <w:p w14:paraId="053EB67F" w14:textId="77777777" w:rsidR="00A81146" w:rsidRPr="00DC4A79" w:rsidRDefault="00A81146" w:rsidP="00DC4A79">
      <w:pPr>
        <w:jc w:val="both"/>
        <w:rPr>
          <w:rFonts w:ascii="Arial" w:hAnsi="Arial" w:cs="Arial"/>
          <w:sz w:val="22"/>
          <w:szCs w:val="22"/>
        </w:rPr>
      </w:pPr>
    </w:p>
    <w:p w14:paraId="51EBD3D8"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Core Policy 1 of the Wiltshire Core Strategy sets out the 'Settlement Strategy' for the county, and identifies four tiers of settlement - Principal Settlements, Market Towns, Local Service Centres, and Large and Small Villages. Only the Principal Settlements, Market Towns, Local Service Centres and Large Villages have defined limits of development/settlement boundaries.</w:t>
      </w:r>
    </w:p>
    <w:p w14:paraId="5F2AD7AA" w14:textId="77777777" w:rsidR="00A81146" w:rsidRPr="00DC4A79" w:rsidRDefault="00A81146" w:rsidP="00DC4A79">
      <w:pPr>
        <w:jc w:val="both"/>
        <w:rPr>
          <w:rFonts w:ascii="Arial" w:hAnsi="Arial" w:cs="Arial"/>
          <w:sz w:val="22"/>
          <w:szCs w:val="22"/>
        </w:rPr>
      </w:pPr>
    </w:p>
    <w:p w14:paraId="09A07891"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Core Policy 2 of the Wiltshire Core Strategy sets out the 'Delivery Strategy'. It identifies the scale of growth appropriate within each settlement tier, stating that within the limits of development, as defined on the policies map, there is a presumption in favour of sustainable development at the Principal Settlements, Market Towns, Local Service Centres and Large Villages.</w:t>
      </w:r>
    </w:p>
    <w:p w14:paraId="6C3E040D" w14:textId="77777777" w:rsidR="00A81146" w:rsidRPr="00DC4A79" w:rsidRDefault="00A81146" w:rsidP="00DC4A79">
      <w:pPr>
        <w:jc w:val="both"/>
        <w:rPr>
          <w:rFonts w:ascii="Arial" w:hAnsi="Arial" w:cs="Arial"/>
          <w:sz w:val="22"/>
          <w:szCs w:val="22"/>
        </w:rPr>
      </w:pPr>
    </w:p>
    <w:p w14:paraId="222E5B77" w14:textId="215AD1F1" w:rsidR="00A81146" w:rsidRPr="00DC4A79" w:rsidRDefault="00A81146" w:rsidP="00DC4A79">
      <w:pPr>
        <w:jc w:val="both"/>
        <w:rPr>
          <w:rFonts w:ascii="Arial" w:hAnsi="Arial" w:cs="Arial"/>
          <w:sz w:val="22"/>
          <w:szCs w:val="22"/>
        </w:rPr>
      </w:pPr>
      <w:r w:rsidRPr="00DC4A79">
        <w:rPr>
          <w:rFonts w:ascii="Arial" w:hAnsi="Arial" w:cs="Arial"/>
          <w:sz w:val="22"/>
          <w:szCs w:val="22"/>
        </w:rPr>
        <w:t xml:space="preserve">Salisbury is defined as a Principal </w:t>
      </w:r>
      <w:r w:rsidR="00C64B22" w:rsidRPr="00DC4A79">
        <w:rPr>
          <w:rFonts w:ascii="Arial" w:hAnsi="Arial" w:cs="Arial"/>
          <w:sz w:val="22"/>
          <w:szCs w:val="22"/>
        </w:rPr>
        <w:t>Settlement,</w:t>
      </w:r>
      <w:r w:rsidRPr="00DC4A79">
        <w:rPr>
          <w:rFonts w:ascii="Arial" w:hAnsi="Arial" w:cs="Arial"/>
          <w:sz w:val="22"/>
          <w:szCs w:val="22"/>
        </w:rPr>
        <w:t xml:space="preserve"> and the site lies within the defined settlement boundary of Salisbury and is also within the Salisbury Central Area and within the Eastern Chequers where the principle of redevelopment of land for residential purposes is acceptable</w:t>
      </w:r>
    </w:p>
    <w:p w14:paraId="677797B4"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in accordance saved policy H4 of the Salisbury District Local Plan.</w:t>
      </w:r>
    </w:p>
    <w:p w14:paraId="7203CC6C" w14:textId="77777777" w:rsidR="00A81146" w:rsidRPr="00DC4A79" w:rsidRDefault="00A81146" w:rsidP="00DC4A79">
      <w:pPr>
        <w:jc w:val="both"/>
        <w:rPr>
          <w:rFonts w:ascii="Arial" w:hAnsi="Arial" w:cs="Arial"/>
          <w:sz w:val="22"/>
          <w:szCs w:val="22"/>
        </w:rPr>
      </w:pPr>
    </w:p>
    <w:p w14:paraId="16C64AFD" w14:textId="34281F02" w:rsidR="00A81146" w:rsidRPr="00DC4A79" w:rsidRDefault="00A81146" w:rsidP="00DC4A79">
      <w:pPr>
        <w:jc w:val="both"/>
        <w:rPr>
          <w:rFonts w:ascii="Arial" w:hAnsi="Arial" w:cs="Arial"/>
          <w:sz w:val="22"/>
          <w:szCs w:val="22"/>
        </w:rPr>
      </w:pPr>
      <w:r w:rsidRPr="00DC4A79">
        <w:rPr>
          <w:rFonts w:ascii="Arial" w:hAnsi="Arial" w:cs="Arial"/>
          <w:sz w:val="22"/>
          <w:szCs w:val="22"/>
        </w:rPr>
        <w:t>However, the proposals will result in the loss of the existing café use. National and Local Planning Policies (in particular Wiltshire Core Strategy Policy 38) aim to concentrate main town centre uses (including cafes) in town and city centres, where development can be accessed by a range of sustainable transport options. The adopted Salisbury City Area Framework (CAF) document is also relevant, the aims of which are to enhance the city centre and indicates the Council’s strategy to enhance the city centre experience for users, and to enhance the retail and commercial attractiveness of the centre.</w:t>
      </w:r>
    </w:p>
    <w:p w14:paraId="50379A36" w14:textId="77777777" w:rsidR="00A81146" w:rsidRPr="00DC4A79" w:rsidRDefault="00A81146" w:rsidP="00DC4A79">
      <w:pPr>
        <w:jc w:val="both"/>
        <w:rPr>
          <w:rFonts w:ascii="Arial" w:hAnsi="Arial" w:cs="Arial"/>
          <w:sz w:val="22"/>
          <w:szCs w:val="22"/>
        </w:rPr>
      </w:pPr>
    </w:p>
    <w:p w14:paraId="0023DC58"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The CAF identifies that ‘the NPPF recognises the importance of town centres at the heart of local communities, and requires Local Planning Authorities to positively support growth, management and adaptation. Town centres should be allowed to grow and diversify in response to rapid changes in market demands, and the NPPF recognises that residential development can play an important role in ensuring vitality in town centres. Development should add to the overall quality of an area and establish a strong sense of place.’</w:t>
      </w:r>
    </w:p>
    <w:p w14:paraId="7AC8BD75" w14:textId="77777777" w:rsidR="00A81146" w:rsidRPr="00DC4A79" w:rsidRDefault="00A81146" w:rsidP="00DC4A79">
      <w:pPr>
        <w:jc w:val="both"/>
        <w:rPr>
          <w:rFonts w:ascii="Arial" w:hAnsi="Arial" w:cs="Arial"/>
          <w:sz w:val="22"/>
          <w:szCs w:val="22"/>
        </w:rPr>
      </w:pPr>
    </w:p>
    <w:p w14:paraId="02193921"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The CAF splits Salisbury city centre into 9 different character areas defining its role and function within the central area and then contains a vision for how each of the areas should move forward in the future. It identifies Key features of those areas and then identifies how the areas should evolve going forward. The site is located within the Chequers character area.</w:t>
      </w:r>
    </w:p>
    <w:p w14:paraId="1CB16003" w14:textId="77777777" w:rsidR="00A81146" w:rsidRPr="00DC4A79" w:rsidRDefault="00A81146" w:rsidP="00DC4A79">
      <w:pPr>
        <w:jc w:val="both"/>
        <w:rPr>
          <w:rFonts w:ascii="Arial" w:hAnsi="Arial" w:cs="Arial"/>
          <w:sz w:val="22"/>
          <w:szCs w:val="22"/>
        </w:rPr>
      </w:pPr>
    </w:p>
    <w:p w14:paraId="7F022237" w14:textId="16FC61EE" w:rsidR="00A81146" w:rsidRPr="00DC4A79" w:rsidRDefault="00A81146" w:rsidP="00DC4A79">
      <w:pPr>
        <w:jc w:val="both"/>
        <w:rPr>
          <w:rFonts w:ascii="Arial" w:hAnsi="Arial" w:cs="Arial"/>
          <w:sz w:val="22"/>
          <w:szCs w:val="22"/>
        </w:rPr>
      </w:pPr>
      <w:r w:rsidRPr="00DC4A79">
        <w:rPr>
          <w:rFonts w:ascii="Arial" w:hAnsi="Arial" w:cs="Arial"/>
          <w:sz w:val="22"/>
          <w:szCs w:val="22"/>
        </w:rPr>
        <w:t>The CAF recommends the following Key Objective for the Chequers Character Area:</w:t>
      </w:r>
      <w:r w:rsidR="00AD123B" w:rsidRPr="00DC4A79">
        <w:rPr>
          <w:rFonts w:ascii="Arial" w:hAnsi="Arial" w:cs="Arial"/>
          <w:sz w:val="22"/>
          <w:szCs w:val="22"/>
        </w:rPr>
        <w:t xml:space="preserve"> </w:t>
      </w:r>
      <w:r w:rsidRPr="00DC4A79">
        <w:rPr>
          <w:rFonts w:ascii="Arial" w:hAnsi="Arial" w:cs="Arial"/>
          <w:sz w:val="22"/>
          <w:szCs w:val="22"/>
        </w:rPr>
        <w:t>To enhance the mixed-use character of the Chequers with a focus on urban living, employment, retail, leisure and culture. This should be sought by:</w:t>
      </w:r>
    </w:p>
    <w:p w14:paraId="6C049070" w14:textId="77777777" w:rsidR="00AD123B" w:rsidRPr="00DC4A79" w:rsidRDefault="00AD123B" w:rsidP="00DC4A79">
      <w:pPr>
        <w:jc w:val="both"/>
        <w:rPr>
          <w:rFonts w:ascii="Arial" w:hAnsi="Arial" w:cs="Arial"/>
          <w:sz w:val="22"/>
          <w:szCs w:val="22"/>
        </w:rPr>
      </w:pPr>
    </w:p>
    <w:p w14:paraId="0FE79F3B"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 considering the future redevelopment of Salt Lane car park for a mix of uses, focusing on residential, with cafés and restaurants• considering the future redevelopment of Brown Street car park for a mix of uses, potentially including residential, retail and hotel/tourism uses</w:t>
      </w:r>
    </w:p>
    <w:p w14:paraId="43D448AA"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 strengthening pedestrian routes between Culver Street car park and the city centre (Brewery</w:t>
      </w:r>
    </w:p>
    <w:p w14:paraId="41F47E5F"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Lane/Milford Street)</w:t>
      </w:r>
    </w:p>
    <w:p w14:paraId="5BA0C978"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 creating a clear pedestrian prioritised ‘stepping stone’ route to Salisbury Arts Centre, without</w:t>
      </w:r>
    </w:p>
    <w:p w14:paraId="425DDAF5"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compromising the characteristics of the Chequers street pattern</w:t>
      </w:r>
    </w:p>
    <w:p w14:paraId="25A5C518"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 creating pedestrian-prioritised streets or spaces to allow active uses to spill out and create</w:t>
      </w:r>
    </w:p>
    <w:p w14:paraId="6386E642"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vibrancy in the area</w:t>
      </w:r>
    </w:p>
    <w:p w14:paraId="493C6930"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 working with Winchester Street traders to support activity in this area</w:t>
      </w:r>
    </w:p>
    <w:p w14:paraId="2D9C2FE7"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 enhancing the public realm.</w:t>
      </w:r>
    </w:p>
    <w:p w14:paraId="5BE6861C" w14:textId="77777777" w:rsidR="00A81146" w:rsidRPr="00DC4A79" w:rsidRDefault="00A81146" w:rsidP="00DC4A79">
      <w:pPr>
        <w:jc w:val="both"/>
        <w:rPr>
          <w:rFonts w:ascii="Arial" w:hAnsi="Arial" w:cs="Arial"/>
          <w:sz w:val="22"/>
          <w:szCs w:val="22"/>
        </w:rPr>
      </w:pPr>
    </w:p>
    <w:p w14:paraId="35B3CE2B" w14:textId="2A8472D0" w:rsidR="00A81146" w:rsidRDefault="00A81146" w:rsidP="00DC4A79">
      <w:pPr>
        <w:jc w:val="both"/>
        <w:rPr>
          <w:rFonts w:ascii="Arial" w:hAnsi="Arial" w:cs="Arial"/>
          <w:sz w:val="22"/>
          <w:szCs w:val="22"/>
        </w:rPr>
      </w:pPr>
      <w:r w:rsidRPr="00DC4A79">
        <w:rPr>
          <w:rFonts w:ascii="Arial" w:hAnsi="Arial" w:cs="Arial"/>
          <w:sz w:val="22"/>
          <w:szCs w:val="22"/>
        </w:rPr>
        <w:t>The CAF states that the hierarchy within the Chequers is focused on the Market Place, where the scale and intensity of the built form is greatest and identifies the eastern areas as being generally quieter and more residential in character (although commercial activity stretches along Milford Street and Winchester Street from the main shopping areas) and the northern part of the Chequers (including the development site) is a fine-grained area dominated by residential uses and small independent establishments like The Five Bells and The Pheasant</w:t>
      </w:r>
      <w:r w:rsidR="00962780">
        <w:rPr>
          <w:rFonts w:ascii="Arial" w:hAnsi="Arial" w:cs="Arial"/>
          <w:sz w:val="22"/>
          <w:szCs w:val="22"/>
        </w:rPr>
        <w:t xml:space="preserve"> Public Houses</w:t>
      </w:r>
      <w:r w:rsidRPr="00DC4A79">
        <w:rPr>
          <w:rFonts w:ascii="Arial" w:hAnsi="Arial" w:cs="Arial"/>
          <w:sz w:val="22"/>
          <w:szCs w:val="22"/>
        </w:rPr>
        <w:t>.</w:t>
      </w:r>
    </w:p>
    <w:p w14:paraId="0C86A3CB" w14:textId="77777777" w:rsidR="00F626D8" w:rsidRPr="00DC4A79" w:rsidRDefault="00F626D8" w:rsidP="00DC4A79">
      <w:pPr>
        <w:jc w:val="both"/>
        <w:rPr>
          <w:rFonts w:ascii="Arial" w:hAnsi="Arial" w:cs="Arial"/>
          <w:sz w:val="22"/>
          <w:szCs w:val="22"/>
        </w:rPr>
      </w:pPr>
    </w:p>
    <w:p w14:paraId="4DF913F9"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As such, it is not considered the loss of the café will harm this area of the Chequers which is identified as being more residential character and there is no objection in principle to the change of use to residential.</w:t>
      </w:r>
    </w:p>
    <w:p w14:paraId="678014D1" w14:textId="77777777" w:rsidR="00A81146" w:rsidRPr="00DC4A79" w:rsidRDefault="00A81146" w:rsidP="00DC4A79">
      <w:pPr>
        <w:jc w:val="both"/>
        <w:rPr>
          <w:rFonts w:ascii="Arial" w:hAnsi="Arial" w:cs="Arial"/>
          <w:sz w:val="22"/>
          <w:szCs w:val="22"/>
        </w:rPr>
      </w:pPr>
    </w:p>
    <w:p w14:paraId="37AB7C34"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The principle of development is also subject to compliance with other relevant planning policies and the normal range of material considerations that have to be taken into account when determining a planning application and a judgement is necessary in terms of all the</w:t>
      </w:r>
    </w:p>
    <w:p w14:paraId="48C8AE68" w14:textId="77777777" w:rsidR="00A81146" w:rsidRPr="00DC4A79" w:rsidRDefault="00A81146" w:rsidP="00DC4A79">
      <w:pPr>
        <w:jc w:val="both"/>
        <w:rPr>
          <w:rFonts w:ascii="Arial" w:hAnsi="Arial" w:cs="Arial"/>
          <w:sz w:val="22"/>
          <w:szCs w:val="22"/>
        </w:rPr>
      </w:pPr>
      <w:r w:rsidRPr="00DC4A79">
        <w:rPr>
          <w:rFonts w:ascii="Arial" w:hAnsi="Arial" w:cs="Arial"/>
          <w:sz w:val="22"/>
          <w:szCs w:val="22"/>
        </w:rPr>
        <w:t>development impacts considered below.</w:t>
      </w:r>
    </w:p>
    <w:p w14:paraId="21B4531A" w14:textId="77777777" w:rsidR="004551BA" w:rsidRPr="00DC4A79" w:rsidRDefault="004551BA" w:rsidP="00DC4A79">
      <w:pPr>
        <w:jc w:val="both"/>
        <w:rPr>
          <w:rFonts w:ascii="Arial" w:hAnsi="Arial" w:cs="Arial"/>
          <w:b/>
          <w:bCs/>
          <w:sz w:val="22"/>
          <w:szCs w:val="22"/>
        </w:rPr>
      </w:pPr>
    </w:p>
    <w:p w14:paraId="769DA5A5" w14:textId="281FAE39" w:rsidR="0021750A" w:rsidRPr="00DC4A79" w:rsidRDefault="0021750A" w:rsidP="00DC4A79">
      <w:pPr>
        <w:jc w:val="both"/>
        <w:rPr>
          <w:rFonts w:ascii="Arial" w:hAnsi="Arial" w:cs="Arial"/>
          <w:b/>
          <w:bCs/>
          <w:sz w:val="22"/>
          <w:szCs w:val="22"/>
        </w:rPr>
      </w:pPr>
      <w:r w:rsidRPr="00DC4A79">
        <w:rPr>
          <w:rFonts w:ascii="Arial" w:hAnsi="Arial" w:cs="Arial"/>
          <w:b/>
          <w:bCs/>
          <w:sz w:val="22"/>
          <w:szCs w:val="22"/>
        </w:rPr>
        <w:t>5 Year Housing Land Supply</w:t>
      </w:r>
      <w:r w:rsidR="00850833" w:rsidRPr="00DC4A79">
        <w:rPr>
          <w:rFonts w:ascii="Arial" w:hAnsi="Arial" w:cs="Arial"/>
          <w:b/>
          <w:bCs/>
          <w:sz w:val="22"/>
          <w:szCs w:val="22"/>
        </w:rPr>
        <w:t xml:space="preserve"> </w:t>
      </w:r>
    </w:p>
    <w:p w14:paraId="53ECABDA" w14:textId="77777777" w:rsidR="00A81146" w:rsidRPr="00DC4A79" w:rsidRDefault="00A81146" w:rsidP="00DC4A79">
      <w:pPr>
        <w:jc w:val="both"/>
        <w:rPr>
          <w:rFonts w:ascii="Arial" w:hAnsi="Arial" w:cs="Arial"/>
          <w:b/>
          <w:bCs/>
          <w:color w:val="EE0000"/>
          <w:sz w:val="22"/>
          <w:szCs w:val="22"/>
        </w:rPr>
      </w:pPr>
    </w:p>
    <w:p w14:paraId="18E8B124" w14:textId="6B14A9B8" w:rsidR="0021750A" w:rsidRPr="00DC4A79" w:rsidRDefault="0021750A" w:rsidP="00DC4A79">
      <w:pPr>
        <w:jc w:val="both"/>
        <w:rPr>
          <w:rFonts w:ascii="Arial" w:hAnsi="Arial" w:cs="Arial"/>
          <w:sz w:val="22"/>
          <w:szCs w:val="22"/>
        </w:rPr>
      </w:pPr>
      <w:r w:rsidRPr="00DC4A79">
        <w:rPr>
          <w:rFonts w:ascii="Arial" w:hAnsi="Arial" w:cs="Arial"/>
          <w:sz w:val="22"/>
          <w:szCs w:val="22"/>
        </w:rPr>
        <w:t>The Wiltshire Housing Land Supply Statement (June 202</w:t>
      </w:r>
      <w:r w:rsidR="00AD123B" w:rsidRPr="00DC4A79">
        <w:rPr>
          <w:rFonts w:ascii="Arial" w:hAnsi="Arial" w:cs="Arial"/>
          <w:sz w:val="22"/>
          <w:szCs w:val="22"/>
        </w:rPr>
        <w:t>6</w:t>
      </w:r>
      <w:r w:rsidRPr="00DC4A79">
        <w:rPr>
          <w:rFonts w:ascii="Arial" w:hAnsi="Arial" w:cs="Arial"/>
          <w:sz w:val="22"/>
          <w:szCs w:val="22"/>
        </w:rPr>
        <w:t xml:space="preserve">) provides the latest position on the Council’s ability to demonstrate a five-year supply of deliverable housing land, which is a material consideration in the determination of planning applications. </w:t>
      </w:r>
    </w:p>
    <w:p w14:paraId="31E071D8" w14:textId="77777777" w:rsidR="0021750A" w:rsidRPr="00DC4A79" w:rsidRDefault="0021750A" w:rsidP="00DC4A79">
      <w:pPr>
        <w:jc w:val="both"/>
        <w:rPr>
          <w:rFonts w:ascii="Arial" w:hAnsi="Arial" w:cs="Arial"/>
          <w:color w:val="ED0000"/>
          <w:sz w:val="22"/>
          <w:szCs w:val="22"/>
        </w:rPr>
      </w:pPr>
    </w:p>
    <w:p w14:paraId="0A7C350D" w14:textId="24EB1F18" w:rsidR="0021750A" w:rsidRPr="00DC4A79" w:rsidRDefault="0021750A" w:rsidP="00DC4A79">
      <w:pPr>
        <w:jc w:val="both"/>
        <w:rPr>
          <w:rFonts w:ascii="Arial" w:hAnsi="Arial" w:cs="Arial"/>
          <w:sz w:val="22"/>
          <w:szCs w:val="22"/>
        </w:rPr>
      </w:pPr>
      <w:r w:rsidRPr="00DC4A79">
        <w:rPr>
          <w:rFonts w:ascii="Arial" w:hAnsi="Arial" w:cs="Arial"/>
          <w:sz w:val="22"/>
          <w:szCs w:val="22"/>
        </w:rPr>
        <w:t xml:space="preserve">The National Planning Policy Framework was revised in December 2024. This has reintroduced the requirement to meet five years’ worth of deliverable sites and a buffer to be applied to the five-year housing requirement in all </w:t>
      </w:r>
      <w:r w:rsidR="00F70CAF" w:rsidRPr="00DC4A79">
        <w:rPr>
          <w:rFonts w:ascii="Arial" w:hAnsi="Arial" w:cs="Arial"/>
          <w:sz w:val="22"/>
          <w:szCs w:val="22"/>
        </w:rPr>
        <w:t>circumstances and</w:t>
      </w:r>
      <w:r w:rsidRPr="00DC4A79">
        <w:rPr>
          <w:rFonts w:ascii="Arial" w:hAnsi="Arial" w:cs="Arial"/>
          <w:sz w:val="22"/>
          <w:szCs w:val="22"/>
        </w:rPr>
        <w:t xml:space="preserve"> has revised the Local </w:t>
      </w:r>
      <w:r w:rsidRPr="00DC4A79">
        <w:rPr>
          <w:rFonts w:ascii="Arial" w:hAnsi="Arial" w:cs="Arial"/>
          <w:sz w:val="22"/>
          <w:szCs w:val="22"/>
        </w:rPr>
        <w:lastRenderedPageBreak/>
        <w:t>Housing Need calculation to establish the five-year housing requirement. These factors have resulted in a substantial increase in the five-year housing requirement to be met from the previous calculation. When this is assessed against the housing land supply which can be delivered within five years, the recalculation shows a significant reduction in the number of years supply. The resulting position shows that the Council can currently demonstrate a 2.</w:t>
      </w:r>
      <w:r w:rsidR="00F70CAF">
        <w:rPr>
          <w:rFonts w:ascii="Arial" w:hAnsi="Arial" w:cs="Arial"/>
          <w:sz w:val="22"/>
          <w:szCs w:val="22"/>
        </w:rPr>
        <w:t>8</w:t>
      </w:r>
      <w:r w:rsidRPr="00DC4A79">
        <w:rPr>
          <w:rFonts w:ascii="Arial" w:hAnsi="Arial" w:cs="Arial"/>
          <w:sz w:val="22"/>
          <w:szCs w:val="22"/>
        </w:rPr>
        <w:t xml:space="preserve"> years housing land supply of housing at a unitary authority level. This is considered to be a substantial shortfall.</w:t>
      </w:r>
    </w:p>
    <w:p w14:paraId="5A0BF56F" w14:textId="77777777" w:rsidR="0021750A" w:rsidRPr="00DC4A79" w:rsidRDefault="0021750A" w:rsidP="00DC4A79">
      <w:pPr>
        <w:jc w:val="both"/>
        <w:rPr>
          <w:rFonts w:ascii="Arial" w:hAnsi="Arial" w:cs="Arial"/>
          <w:sz w:val="22"/>
          <w:szCs w:val="22"/>
          <w:highlight w:val="yellow"/>
        </w:rPr>
      </w:pPr>
      <w:r w:rsidRPr="00DC4A79">
        <w:rPr>
          <w:rFonts w:ascii="Arial" w:hAnsi="Arial" w:cs="Arial"/>
          <w:sz w:val="22"/>
          <w:szCs w:val="22"/>
          <w:highlight w:val="yellow"/>
        </w:rPr>
        <w:t xml:space="preserve"> </w:t>
      </w:r>
    </w:p>
    <w:p w14:paraId="17D388A1" w14:textId="77777777" w:rsidR="0021750A" w:rsidRPr="00DC4A79" w:rsidRDefault="0021750A" w:rsidP="00DC4A79">
      <w:pPr>
        <w:jc w:val="both"/>
        <w:rPr>
          <w:rFonts w:ascii="Arial" w:hAnsi="Arial" w:cs="Arial"/>
          <w:sz w:val="22"/>
          <w:szCs w:val="22"/>
        </w:rPr>
      </w:pPr>
      <w:r w:rsidRPr="00DC4A79">
        <w:rPr>
          <w:rFonts w:ascii="Arial" w:hAnsi="Arial" w:cs="Arial"/>
          <w:sz w:val="22"/>
          <w:szCs w:val="22"/>
        </w:rPr>
        <w:t>The absence of a five-year housing land supply is a material consideration in the determination of this application. In accordance with Paragraphs 78 and 11(d) of the National Planning Policy Framework (NPPF), for applications involving the provision of housing, where there is a shortfall in the supply of deliverable housing sites, the most important policies for determining the application should be considered out of date. The current housing land supply shortfall is a factor that must be considered in the planning balance and in this case, as a five-year housing land supply cannot be demonstrated, the weight that can be applied to the most important policies for determining this application should be assessed and altered in the light of the shortage in housing land supply. The proposal must be assessed against the national policy context of the need to boost housing supply and the benefits of delivering new homes whilst having particular regard to the key policies set out in paragraph 11(d)(ii) and Footnote 9 of the NPPF.</w:t>
      </w:r>
    </w:p>
    <w:p w14:paraId="292D5225" w14:textId="77777777" w:rsidR="0021750A" w:rsidRPr="00DC4A79" w:rsidRDefault="0021750A" w:rsidP="00DC4A79">
      <w:pPr>
        <w:jc w:val="both"/>
        <w:rPr>
          <w:rFonts w:ascii="Arial" w:hAnsi="Arial" w:cs="Arial"/>
          <w:b/>
          <w:bCs/>
          <w:sz w:val="22"/>
          <w:szCs w:val="22"/>
          <w:highlight w:val="yellow"/>
        </w:rPr>
      </w:pPr>
    </w:p>
    <w:p w14:paraId="1251509E" w14:textId="77777777" w:rsidR="00C64B22" w:rsidRPr="00DC4A79" w:rsidRDefault="00C64B22" w:rsidP="00DC4A79">
      <w:pPr>
        <w:jc w:val="both"/>
        <w:rPr>
          <w:rFonts w:ascii="Arial" w:hAnsi="Arial" w:cs="Arial"/>
          <w:b/>
          <w:bCs/>
          <w:color w:val="000000" w:themeColor="text1"/>
          <w:sz w:val="22"/>
          <w:szCs w:val="22"/>
        </w:rPr>
      </w:pPr>
      <w:r w:rsidRPr="00DC4A79">
        <w:rPr>
          <w:rFonts w:ascii="Arial" w:hAnsi="Arial" w:cs="Arial"/>
          <w:b/>
          <w:bCs/>
          <w:color w:val="000000" w:themeColor="text1"/>
          <w:sz w:val="22"/>
          <w:szCs w:val="22"/>
        </w:rPr>
        <w:t>Impact on the character and appearance of the surrounding area designated a conservation area and adjacent listed building</w:t>
      </w:r>
    </w:p>
    <w:p w14:paraId="1A27FE0C" w14:textId="77777777" w:rsidR="00856B93" w:rsidRPr="00DC4A79" w:rsidRDefault="00856B93" w:rsidP="00DC4A79">
      <w:pPr>
        <w:jc w:val="both"/>
        <w:rPr>
          <w:rFonts w:ascii="Arial" w:hAnsi="Arial" w:cs="Arial"/>
          <w:b/>
          <w:bCs/>
          <w:color w:val="000000" w:themeColor="text1"/>
          <w:sz w:val="22"/>
          <w:szCs w:val="22"/>
        </w:rPr>
      </w:pPr>
    </w:p>
    <w:p w14:paraId="28605CAD" w14:textId="77777777" w:rsidR="00856B93" w:rsidRPr="00DC4A79" w:rsidRDefault="00856B93" w:rsidP="00DC4A79">
      <w:pPr>
        <w:jc w:val="both"/>
        <w:rPr>
          <w:rFonts w:ascii="Arial" w:hAnsi="Arial" w:cs="Arial"/>
          <w:sz w:val="22"/>
          <w:szCs w:val="22"/>
        </w:rPr>
      </w:pPr>
      <w:r w:rsidRPr="00DC4A79">
        <w:rPr>
          <w:rFonts w:ascii="Arial" w:hAnsi="Arial" w:cs="Arial"/>
          <w:sz w:val="22"/>
          <w:szCs w:val="22"/>
        </w:rPr>
        <w:t xml:space="preserve">From the point of view of the historic environment the main statutory tests are set out within the Planning (Listed Building and Conservation Areas) Act 1990. </w:t>
      </w:r>
    </w:p>
    <w:p w14:paraId="13D02E1E" w14:textId="77777777" w:rsidR="00856B93" w:rsidRPr="00DC4A79" w:rsidRDefault="00856B93" w:rsidP="00DC4A79">
      <w:pPr>
        <w:jc w:val="both"/>
        <w:rPr>
          <w:rFonts w:ascii="Arial" w:hAnsi="Arial" w:cs="Arial"/>
          <w:sz w:val="22"/>
          <w:szCs w:val="22"/>
        </w:rPr>
      </w:pPr>
    </w:p>
    <w:p w14:paraId="34860380" w14:textId="199D90E6" w:rsidR="00856B93" w:rsidRPr="00DC4A79" w:rsidRDefault="00856B93" w:rsidP="00DC4A79">
      <w:pPr>
        <w:jc w:val="both"/>
        <w:rPr>
          <w:rFonts w:ascii="Arial" w:hAnsi="Arial" w:cs="Arial"/>
          <w:sz w:val="22"/>
          <w:szCs w:val="22"/>
        </w:rPr>
      </w:pPr>
      <w:r w:rsidRPr="00DC4A79">
        <w:rPr>
          <w:rFonts w:ascii="Arial" w:hAnsi="Arial" w:cs="Arial"/>
          <w:sz w:val="22"/>
          <w:szCs w:val="22"/>
        </w:rPr>
        <w:t>Section 66 requires that special regard be given to the desirability of preserving listed buildings, their settings or any features of special architectural or historic interest which they possess.</w:t>
      </w:r>
    </w:p>
    <w:p w14:paraId="14410DBC" w14:textId="77777777" w:rsidR="00856B93" w:rsidRPr="00DC4A79" w:rsidRDefault="00856B93" w:rsidP="00DC4A79">
      <w:pPr>
        <w:jc w:val="both"/>
        <w:rPr>
          <w:rFonts w:ascii="Arial" w:hAnsi="Arial" w:cs="Arial"/>
          <w:sz w:val="22"/>
          <w:szCs w:val="22"/>
        </w:rPr>
      </w:pPr>
    </w:p>
    <w:p w14:paraId="7D9630A5" w14:textId="77777777" w:rsidR="00856B93" w:rsidRPr="00DC4A79" w:rsidRDefault="00856B93" w:rsidP="00DC4A79">
      <w:pPr>
        <w:jc w:val="both"/>
        <w:rPr>
          <w:rFonts w:ascii="Arial" w:hAnsi="Arial" w:cs="Arial"/>
          <w:sz w:val="22"/>
          <w:szCs w:val="22"/>
        </w:rPr>
      </w:pPr>
      <w:r w:rsidRPr="00DC4A79">
        <w:rPr>
          <w:rFonts w:ascii="Arial" w:hAnsi="Arial" w:cs="Arial"/>
          <w:sz w:val="22"/>
          <w:szCs w:val="22"/>
        </w:rPr>
        <w:t>Section 72(1) of the Act requires the Council to pay special attention to the desirability of preserving or enhancing the character or appearance of designated Conservation Areas.</w:t>
      </w:r>
    </w:p>
    <w:p w14:paraId="0BED94FD" w14:textId="77777777" w:rsidR="00856B93" w:rsidRPr="00DC4A79" w:rsidRDefault="00856B93" w:rsidP="00DC4A79">
      <w:pPr>
        <w:jc w:val="both"/>
        <w:rPr>
          <w:rFonts w:ascii="Arial" w:hAnsi="Arial" w:cs="Arial"/>
          <w:sz w:val="22"/>
          <w:szCs w:val="22"/>
        </w:rPr>
      </w:pPr>
    </w:p>
    <w:p w14:paraId="1F63A2D8" w14:textId="795FF240" w:rsidR="00856B93" w:rsidRPr="00DC4A79" w:rsidRDefault="00856B93" w:rsidP="00DC4A79">
      <w:pPr>
        <w:jc w:val="both"/>
        <w:rPr>
          <w:rFonts w:ascii="Arial" w:hAnsi="Arial" w:cs="Arial"/>
          <w:color w:val="000000"/>
          <w:sz w:val="22"/>
          <w:szCs w:val="22"/>
        </w:rPr>
      </w:pPr>
      <w:r w:rsidRPr="00DC4A79">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w:t>
      </w:r>
    </w:p>
    <w:p w14:paraId="605C1212" w14:textId="77777777" w:rsidR="00856B93" w:rsidRPr="00DC4A79" w:rsidRDefault="00856B93" w:rsidP="00DC4A79">
      <w:pPr>
        <w:jc w:val="both"/>
        <w:rPr>
          <w:rFonts w:ascii="Arial" w:hAnsi="Arial" w:cs="Arial"/>
          <w:bCs/>
          <w:iCs/>
          <w:color w:val="000000" w:themeColor="text1"/>
          <w:sz w:val="22"/>
          <w:szCs w:val="22"/>
        </w:rPr>
      </w:pPr>
    </w:p>
    <w:p w14:paraId="4C6AED4B" w14:textId="77777777" w:rsidR="00856B93" w:rsidRPr="00DC4A79" w:rsidRDefault="00856B93" w:rsidP="00DC4A79">
      <w:pPr>
        <w:jc w:val="both"/>
        <w:rPr>
          <w:rFonts w:ascii="Arial" w:hAnsi="Arial" w:cs="Arial"/>
          <w:color w:val="000000"/>
          <w:sz w:val="22"/>
          <w:szCs w:val="22"/>
        </w:rPr>
      </w:pPr>
      <w:r w:rsidRPr="00DC4A79">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D1E3242" w14:textId="77777777" w:rsidR="00856B93" w:rsidRPr="00DC4A79" w:rsidRDefault="00856B93" w:rsidP="00DC4A79">
      <w:pPr>
        <w:ind w:firstLine="60"/>
        <w:jc w:val="both"/>
        <w:rPr>
          <w:rFonts w:ascii="Arial" w:hAnsi="Arial" w:cs="Arial"/>
          <w:color w:val="000000"/>
          <w:sz w:val="22"/>
          <w:szCs w:val="22"/>
        </w:rPr>
      </w:pPr>
    </w:p>
    <w:p w14:paraId="4A7AE9EA" w14:textId="77777777" w:rsidR="00856B93" w:rsidRPr="00DC4A79" w:rsidRDefault="00856B93" w:rsidP="00DC4A79">
      <w:pPr>
        <w:jc w:val="both"/>
        <w:rPr>
          <w:rFonts w:ascii="Arial" w:hAnsi="Arial" w:cs="Arial"/>
          <w:color w:val="000000"/>
          <w:sz w:val="22"/>
          <w:szCs w:val="22"/>
        </w:rPr>
      </w:pPr>
      <w:r w:rsidRPr="00DC4A79">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321773A0" w14:textId="77777777" w:rsidR="00C64B22" w:rsidRPr="00DC4A79" w:rsidRDefault="00C64B22" w:rsidP="00DC4A79">
      <w:pPr>
        <w:jc w:val="both"/>
        <w:rPr>
          <w:rFonts w:ascii="Arial" w:hAnsi="Arial" w:cs="Arial"/>
          <w:b/>
          <w:bCs/>
          <w:color w:val="000000" w:themeColor="text1"/>
          <w:sz w:val="22"/>
          <w:szCs w:val="22"/>
        </w:rPr>
      </w:pPr>
    </w:p>
    <w:p w14:paraId="26D0B101" w14:textId="125D0416" w:rsidR="00107D4F" w:rsidRPr="00DC4A79" w:rsidRDefault="00E87CAD" w:rsidP="00DC4A79">
      <w:pPr>
        <w:jc w:val="both"/>
        <w:rPr>
          <w:rFonts w:ascii="Arial" w:hAnsi="Arial" w:cs="Arial"/>
          <w:sz w:val="22"/>
          <w:szCs w:val="22"/>
        </w:rPr>
      </w:pPr>
      <w:r w:rsidRPr="00DC4A79">
        <w:rPr>
          <w:rFonts w:ascii="Arial" w:hAnsi="Arial" w:cs="Arial"/>
          <w:sz w:val="22"/>
          <w:szCs w:val="22"/>
        </w:rPr>
        <w:t>Saved Policy S10: Alterations to existing shopfronts will be permitted provided the proposed alterations respect the historic character and scale of the building or group of buildings.</w:t>
      </w:r>
      <w:r w:rsidR="009E073E" w:rsidRPr="00DC4A79">
        <w:rPr>
          <w:rFonts w:ascii="Arial" w:hAnsi="Arial" w:cs="Arial"/>
          <w:sz w:val="22"/>
          <w:szCs w:val="22"/>
        </w:rPr>
        <w:t xml:space="preserve"> </w:t>
      </w:r>
      <w:r w:rsidRPr="00DC4A79">
        <w:rPr>
          <w:rFonts w:ascii="Arial" w:hAnsi="Arial" w:cs="Arial"/>
          <w:sz w:val="22"/>
          <w:szCs w:val="22"/>
        </w:rPr>
        <w:t>The proposals specifically include new double-glazed</w:t>
      </w:r>
      <w:r w:rsidR="009E073E" w:rsidRPr="00DC4A79">
        <w:rPr>
          <w:rFonts w:ascii="Arial" w:hAnsi="Arial" w:cs="Arial"/>
          <w:sz w:val="22"/>
          <w:szCs w:val="22"/>
        </w:rPr>
        <w:t xml:space="preserve"> upvc</w:t>
      </w:r>
      <w:r w:rsidRPr="00DC4A79">
        <w:rPr>
          <w:rFonts w:ascii="Arial" w:hAnsi="Arial" w:cs="Arial"/>
          <w:sz w:val="22"/>
          <w:szCs w:val="22"/>
        </w:rPr>
        <w:t xml:space="preserve"> windows and door. </w:t>
      </w:r>
    </w:p>
    <w:p w14:paraId="62FB695A" w14:textId="77777777" w:rsidR="00C86C81" w:rsidRPr="00DC4A79" w:rsidRDefault="00C86C81" w:rsidP="00DC4A79">
      <w:pPr>
        <w:jc w:val="both"/>
        <w:rPr>
          <w:rFonts w:ascii="Arial" w:hAnsi="Arial" w:cs="Arial"/>
          <w:sz w:val="22"/>
          <w:szCs w:val="22"/>
        </w:rPr>
      </w:pPr>
    </w:p>
    <w:p w14:paraId="07CE4388" w14:textId="1C6F8D6D" w:rsidR="00C86C81" w:rsidRPr="00DC4A79" w:rsidRDefault="00C964EF" w:rsidP="00DC4A79">
      <w:pPr>
        <w:jc w:val="both"/>
        <w:rPr>
          <w:rFonts w:ascii="Arial" w:hAnsi="Arial" w:cs="Arial"/>
          <w:sz w:val="22"/>
          <w:szCs w:val="22"/>
        </w:rPr>
      </w:pPr>
      <w:r w:rsidRPr="00DC4A79">
        <w:rPr>
          <w:rFonts w:ascii="Arial" w:hAnsi="Arial" w:cs="Arial"/>
          <w:sz w:val="22"/>
          <w:szCs w:val="22"/>
        </w:rPr>
        <w:t xml:space="preserve">In this instance, it is understood that the café has been </w:t>
      </w:r>
      <w:r w:rsidR="00AD123B" w:rsidRPr="00DC4A79">
        <w:rPr>
          <w:rFonts w:ascii="Arial" w:hAnsi="Arial" w:cs="Arial"/>
          <w:sz w:val="22"/>
          <w:szCs w:val="22"/>
        </w:rPr>
        <w:t>closed</w:t>
      </w:r>
      <w:r w:rsidRPr="00DC4A79">
        <w:rPr>
          <w:rFonts w:ascii="Arial" w:hAnsi="Arial" w:cs="Arial"/>
          <w:sz w:val="22"/>
          <w:szCs w:val="22"/>
        </w:rPr>
        <w:t xml:space="preserve"> for some time and the premises are vacant. Given that </w:t>
      </w:r>
      <w:r w:rsidR="00637046" w:rsidRPr="00DC4A79">
        <w:rPr>
          <w:rFonts w:ascii="Arial" w:hAnsi="Arial" w:cs="Arial"/>
          <w:sz w:val="22"/>
          <w:szCs w:val="22"/>
        </w:rPr>
        <w:t>t</w:t>
      </w:r>
      <w:r w:rsidRPr="00DC4A79">
        <w:rPr>
          <w:rFonts w:ascii="Arial" w:hAnsi="Arial" w:cs="Arial"/>
          <w:sz w:val="22"/>
          <w:szCs w:val="22"/>
        </w:rPr>
        <w:t xml:space="preserve">he surrounding area is </w:t>
      </w:r>
      <w:r w:rsidR="00637046" w:rsidRPr="00DC4A79">
        <w:rPr>
          <w:rFonts w:ascii="Arial" w:hAnsi="Arial" w:cs="Arial"/>
          <w:sz w:val="22"/>
          <w:szCs w:val="22"/>
        </w:rPr>
        <w:t>a mixed use area, which is predominantly residential immediately surrounding the application site except for</w:t>
      </w:r>
      <w:r w:rsidR="0063496A" w:rsidRPr="00DC4A79">
        <w:rPr>
          <w:rFonts w:ascii="Arial" w:hAnsi="Arial" w:cs="Arial"/>
          <w:sz w:val="22"/>
          <w:szCs w:val="22"/>
        </w:rPr>
        <w:t xml:space="preserve"> the printing shop to the south</w:t>
      </w:r>
      <w:r w:rsidR="00637046" w:rsidRPr="00DC4A79">
        <w:rPr>
          <w:rFonts w:ascii="Arial" w:hAnsi="Arial" w:cs="Arial"/>
          <w:sz w:val="22"/>
          <w:szCs w:val="22"/>
        </w:rPr>
        <w:t xml:space="preserve">, it is not considered that </w:t>
      </w:r>
      <w:r w:rsidR="00232277" w:rsidRPr="00DC4A79">
        <w:rPr>
          <w:rFonts w:ascii="Arial" w:hAnsi="Arial" w:cs="Arial"/>
          <w:sz w:val="22"/>
          <w:szCs w:val="22"/>
        </w:rPr>
        <w:t>the</w:t>
      </w:r>
      <w:r w:rsidR="00637046" w:rsidRPr="00DC4A79">
        <w:rPr>
          <w:rFonts w:ascii="Arial" w:hAnsi="Arial" w:cs="Arial"/>
          <w:sz w:val="22"/>
          <w:szCs w:val="22"/>
        </w:rPr>
        <w:t xml:space="preserve"> change of use to C3 residential will have an adverse impact on the character of the area. </w:t>
      </w:r>
    </w:p>
    <w:p w14:paraId="39CF0BB6" w14:textId="77777777" w:rsidR="009E073E" w:rsidRPr="00DC4A79" w:rsidRDefault="009E073E" w:rsidP="00DC4A79">
      <w:pPr>
        <w:jc w:val="both"/>
        <w:rPr>
          <w:rFonts w:ascii="Arial" w:hAnsi="Arial" w:cs="Arial"/>
          <w:sz w:val="22"/>
          <w:szCs w:val="22"/>
        </w:rPr>
      </w:pPr>
    </w:p>
    <w:p w14:paraId="6C9DF1E4" w14:textId="271B1EC3" w:rsidR="00452453" w:rsidRPr="00DC4A79" w:rsidRDefault="00452453" w:rsidP="00DC4A79">
      <w:pPr>
        <w:jc w:val="both"/>
        <w:rPr>
          <w:rFonts w:ascii="Arial" w:hAnsi="Arial" w:cs="Arial"/>
          <w:sz w:val="22"/>
          <w:szCs w:val="22"/>
        </w:rPr>
      </w:pPr>
      <w:r w:rsidRPr="00DC4A79">
        <w:rPr>
          <w:rFonts w:ascii="Arial" w:hAnsi="Arial" w:cs="Arial"/>
          <w:sz w:val="22"/>
          <w:szCs w:val="22"/>
        </w:rPr>
        <w:t xml:space="preserve">The conservation officer has been consulted and raised no objections in relation to the adjacent listed building. In terms of the impact of the changes undertaken to the shop front, it is unfortunate that these works have already been done and the timber shopfront replaced by </w:t>
      </w:r>
      <w:r w:rsidR="005C16E5" w:rsidRPr="00DC4A79">
        <w:rPr>
          <w:rFonts w:ascii="Arial" w:hAnsi="Arial" w:cs="Arial"/>
          <w:sz w:val="22"/>
          <w:szCs w:val="22"/>
        </w:rPr>
        <w:t>upvc</w:t>
      </w:r>
      <w:r w:rsidRPr="00DC4A79">
        <w:rPr>
          <w:rFonts w:ascii="Arial" w:hAnsi="Arial" w:cs="Arial"/>
          <w:sz w:val="22"/>
          <w:szCs w:val="22"/>
        </w:rPr>
        <w:t xml:space="preserve"> which is not really appropriate for a property located within the conservation area. </w:t>
      </w:r>
      <w:r w:rsidR="00520C64" w:rsidRPr="00DC4A79">
        <w:rPr>
          <w:rFonts w:ascii="Arial" w:hAnsi="Arial" w:cs="Arial"/>
          <w:sz w:val="22"/>
          <w:szCs w:val="22"/>
        </w:rPr>
        <w:t>However, the property is a s</w:t>
      </w:r>
      <w:r w:rsidR="005C16E5" w:rsidRPr="00DC4A79">
        <w:rPr>
          <w:rFonts w:ascii="Arial" w:hAnsi="Arial" w:cs="Arial"/>
          <w:sz w:val="22"/>
          <w:szCs w:val="22"/>
        </w:rPr>
        <w:t>m</w:t>
      </w:r>
      <w:r w:rsidR="00520C64" w:rsidRPr="00DC4A79">
        <w:rPr>
          <w:rFonts w:ascii="Arial" w:hAnsi="Arial" w:cs="Arial"/>
          <w:sz w:val="22"/>
          <w:szCs w:val="22"/>
        </w:rPr>
        <w:t xml:space="preserve">all premises with a small frontage, the amount of upvc is therefore not excessive. </w:t>
      </w:r>
      <w:r w:rsidR="008E62C3" w:rsidRPr="00DC4A79">
        <w:rPr>
          <w:rFonts w:ascii="Arial" w:hAnsi="Arial" w:cs="Arial"/>
          <w:sz w:val="22"/>
          <w:szCs w:val="22"/>
        </w:rPr>
        <w:t xml:space="preserve">The conservation officer has </w:t>
      </w:r>
      <w:r w:rsidR="00571694" w:rsidRPr="00DC4A79">
        <w:rPr>
          <w:rFonts w:ascii="Arial" w:hAnsi="Arial" w:cs="Arial"/>
          <w:sz w:val="22"/>
          <w:szCs w:val="22"/>
        </w:rPr>
        <w:t>not</w:t>
      </w:r>
      <w:r w:rsidR="008E62C3" w:rsidRPr="00DC4A79">
        <w:rPr>
          <w:rFonts w:ascii="Arial" w:hAnsi="Arial" w:cs="Arial"/>
          <w:sz w:val="22"/>
          <w:szCs w:val="22"/>
        </w:rPr>
        <w:t xml:space="preserve"> objected to the changes to the </w:t>
      </w:r>
      <w:r w:rsidR="00C11EC8" w:rsidRPr="00DC4A79">
        <w:rPr>
          <w:rFonts w:ascii="Arial" w:hAnsi="Arial" w:cs="Arial"/>
          <w:sz w:val="22"/>
          <w:szCs w:val="22"/>
        </w:rPr>
        <w:t>shopfront;</w:t>
      </w:r>
      <w:r w:rsidR="008E62C3" w:rsidRPr="00DC4A79">
        <w:rPr>
          <w:rFonts w:ascii="Arial" w:hAnsi="Arial" w:cs="Arial"/>
          <w:sz w:val="22"/>
          <w:szCs w:val="22"/>
        </w:rPr>
        <w:t xml:space="preserve"> </w:t>
      </w:r>
      <w:r w:rsidR="00EB503B" w:rsidRPr="00DC4A79">
        <w:rPr>
          <w:rFonts w:ascii="Arial" w:hAnsi="Arial" w:cs="Arial"/>
          <w:sz w:val="22"/>
          <w:szCs w:val="22"/>
        </w:rPr>
        <w:t xml:space="preserve">the amended drawings no longer show a flue on the front elevation. Therefore, on balance it is considered that the changes to the shopfront do not cause significant harm to the character of the conservation area. </w:t>
      </w:r>
    </w:p>
    <w:p w14:paraId="6F0795D1" w14:textId="77777777" w:rsidR="00E03EDD" w:rsidRPr="00DC4A79" w:rsidRDefault="00E03EDD" w:rsidP="00DC4A79">
      <w:pPr>
        <w:jc w:val="both"/>
        <w:rPr>
          <w:rFonts w:ascii="Arial" w:hAnsi="Arial" w:cs="Arial"/>
          <w:b/>
          <w:bCs/>
          <w:sz w:val="22"/>
          <w:szCs w:val="22"/>
        </w:rPr>
      </w:pPr>
    </w:p>
    <w:p w14:paraId="110B68A4" w14:textId="77777777" w:rsidR="000C0D1A" w:rsidRPr="00DC4A79" w:rsidRDefault="000C0D1A" w:rsidP="00DC4A79">
      <w:pPr>
        <w:jc w:val="both"/>
        <w:rPr>
          <w:rFonts w:ascii="Arial" w:hAnsi="Arial" w:cs="Arial"/>
          <w:b/>
          <w:bCs/>
          <w:sz w:val="22"/>
          <w:szCs w:val="22"/>
        </w:rPr>
      </w:pPr>
      <w:r w:rsidRPr="00DC4A79">
        <w:rPr>
          <w:rFonts w:ascii="Arial" w:hAnsi="Arial" w:cs="Arial"/>
          <w:b/>
          <w:bCs/>
          <w:sz w:val="22"/>
          <w:szCs w:val="22"/>
        </w:rPr>
        <w:t>Amenity</w:t>
      </w:r>
    </w:p>
    <w:p w14:paraId="4451AEC5" w14:textId="77777777" w:rsidR="00EB503B" w:rsidRPr="00DC4A79" w:rsidRDefault="00EB503B" w:rsidP="00DC4A79">
      <w:pPr>
        <w:jc w:val="both"/>
        <w:rPr>
          <w:rFonts w:ascii="Arial" w:hAnsi="Arial" w:cs="Arial"/>
          <w:color w:val="000000" w:themeColor="text1"/>
          <w:sz w:val="22"/>
          <w:szCs w:val="22"/>
        </w:rPr>
      </w:pPr>
    </w:p>
    <w:p w14:paraId="31E13C9D" w14:textId="77777777" w:rsidR="005C357E" w:rsidRPr="00DC4A79" w:rsidRDefault="005C357E" w:rsidP="00DC4A79">
      <w:pPr>
        <w:jc w:val="both"/>
        <w:rPr>
          <w:rFonts w:ascii="Arial" w:hAnsi="Arial" w:cs="Arial"/>
          <w:color w:val="000000" w:themeColor="text1"/>
          <w:sz w:val="22"/>
          <w:szCs w:val="22"/>
        </w:rPr>
      </w:pPr>
      <w:r w:rsidRPr="00DC4A79">
        <w:rPr>
          <w:rFonts w:ascii="Arial" w:hAnsi="Arial" w:cs="Arial"/>
          <w:sz w:val="22"/>
          <w:szCs w:val="22"/>
        </w:rPr>
        <w:t>Point vii of Core Policy 57 - Ensuring High Quality Design and Place Shaping of the Wiltshire Core Strategy seeks to ensure that developments do not adversely affect neighbouring properties.</w:t>
      </w:r>
    </w:p>
    <w:p w14:paraId="28DF132D" w14:textId="77777777" w:rsidR="005C357E" w:rsidRPr="00DC4A79" w:rsidRDefault="005C357E" w:rsidP="00DC4A79">
      <w:pPr>
        <w:jc w:val="both"/>
        <w:rPr>
          <w:rFonts w:ascii="Arial" w:hAnsi="Arial" w:cs="Arial"/>
          <w:color w:val="000000" w:themeColor="text1"/>
          <w:sz w:val="22"/>
          <w:szCs w:val="22"/>
        </w:rPr>
      </w:pPr>
    </w:p>
    <w:p w14:paraId="7DCE2482" w14:textId="77777777" w:rsidR="005C357E" w:rsidRPr="00DC4A79" w:rsidRDefault="005C357E" w:rsidP="00DC4A79">
      <w:pPr>
        <w:jc w:val="both"/>
        <w:rPr>
          <w:rFonts w:ascii="Arial" w:hAnsi="Arial" w:cs="Arial"/>
          <w:sz w:val="22"/>
          <w:szCs w:val="22"/>
        </w:rPr>
      </w:pPr>
      <w:r w:rsidRPr="00DC4A79">
        <w:rPr>
          <w:rFonts w:ascii="Arial" w:hAnsi="Arial" w:cs="Arial"/>
          <w:sz w:val="22"/>
          <w:szCs w:val="22"/>
        </w:rPr>
        <w:t xml:space="preserve">The National Planning Policy Framework (NPPF), particularly Paragraph 135(f), stresses that planning decisions should ensure developments provide a high standard of amenity for existing and future users.  </w:t>
      </w:r>
    </w:p>
    <w:p w14:paraId="1D88AA77" w14:textId="77777777" w:rsidR="005C357E" w:rsidRPr="00DC4A79" w:rsidRDefault="005C357E" w:rsidP="00DC4A79">
      <w:pPr>
        <w:jc w:val="both"/>
        <w:rPr>
          <w:rFonts w:ascii="Arial" w:hAnsi="Arial" w:cs="Arial"/>
          <w:sz w:val="22"/>
          <w:szCs w:val="22"/>
        </w:rPr>
      </w:pPr>
    </w:p>
    <w:p w14:paraId="10EF6B69" w14:textId="2ED3E77E" w:rsidR="005C357E" w:rsidRPr="00DC4A79" w:rsidRDefault="005C357E" w:rsidP="00DC4A79">
      <w:pPr>
        <w:jc w:val="both"/>
        <w:rPr>
          <w:rFonts w:ascii="Arial" w:hAnsi="Arial" w:cs="Arial"/>
          <w:sz w:val="22"/>
          <w:szCs w:val="22"/>
        </w:rPr>
      </w:pPr>
      <w:r w:rsidRPr="00DC4A79">
        <w:rPr>
          <w:rFonts w:ascii="Arial" w:hAnsi="Arial" w:cs="Arial"/>
          <w:sz w:val="22"/>
          <w:szCs w:val="22"/>
        </w:rPr>
        <w:t xml:space="preserve">The proposals relate to the change of use of the ground floor from café to C3 residential with changes to the shopfront. </w:t>
      </w:r>
      <w:r w:rsidR="00060F3A" w:rsidRPr="00DC4A79">
        <w:rPr>
          <w:rFonts w:ascii="Arial" w:hAnsi="Arial" w:cs="Arial"/>
          <w:sz w:val="22"/>
          <w:szCs w:val="22"/>
        </w:rPr>
        <w:t xml:space="preserve">The property is located within an area comprising predominantly residential. </w:t>
      </w:r>
      <w:r w:rsidR="0028690F" w:rsidRPr="00DC4A79">
        <w:rPr>
          <w:rFonts w:ascii="Arial" w:hAnsi="Arial" w:cs="Arial"/>
          <w:sz w:val="22"/>
          <w:szCs w:val="22"/>
        </w:rPr>
        <w:t xml:space="preserve">There is likely to be noise disturbance </w:t>
      </w:r>
      <w:r w:rsidR="00824F3D" w:rsidRPr="00DC4A79">
        <w:rPr>
          <w:rFonts w:ascii="Arial" w:hAnsi="Arial" w:cs="Arial"/>
          <w:sz w:val="22"/>
          <w:szCs w:val="22"/>
        </w:rPr>
        <w:t xml:space="preserve">from a cite centre use and the adjacent roads, however such noise is acceptable in city centre locations. </w:t>
      </w:r>
      <w:r w:rsidRPr="00DC4A79">
        <w:rPr>
          <w:rFonts w:ascii="Arial" w:hAnsi="Arial" w:cs="Arial"/>
          <w:sz w:val="22"/>
          <w:szCs w:val="22"/>
        </w:rPr>
        <w:t xml:space="preserve"> </w:t>
      </w:r>
      <w:r w:rsidR="00824F3D" w:rsidRPr="00DC4A79">
        <w:rPr>
          <w:rFonts w:ascii="Arial" w:hAnsi="Arial" w:cs="Arial"/>
          <w:sz w:val="22"/>
          <w:szCs w:val="22"/>
        </w:rPr>
        <w:t xml:space="preserve">The proposed floor plans show the bedroom located </w:t>
      </w:r>
      <w:r w:rsidR="00406040" w:rsidRPr="00DC4A79">
        <w:rPr>
          <w:rFonts w:ascii="Arial" w:hAnsi="Arial" w:cs="Arial"/>
          <w:sz w:val="22"/>
          <w:szCs w:val="22"/>
        </w:rPr>
        <w:t>towards the rear of the property with the new kitch</w:t>
      </w:r>
      <w:r w:rsidR="000A17AB" w:rsidRPr="00DC4A79">
        <w:rPr>
          <w:rFonts w:ascii="Arial" w:hAnsi="Arial" w:cs="Arial"/>
          <w:sz w:val="22"/>
          <w:szCs w:val="22"/>
        </w:rPr>
        <w:t xml:space="preserve">en located at the front in the shopfront; this arrangement is considered the best for alleviating noise disturbance overnight. </w:t>
      </w:r>
    </w:p>
    <w:p w14:paraId="7486EACC" w14:textId="77777777" w:rsidR="00F5117C" w:rsidRPr="00DC4A79" w:rsidRDefault="00F5117C" w:rsidP="00DC4A79">
      <w:pPr>
        <w:jc w:val="both"/>
        <w:rPr>
          <w:rFonts w:ascii="Arial" w:hAnsi="Arial" w:cs="Arial"/>
          <w:sz w:val="22"/>
          <w:szCs w:val="22"/>
        </w:rPr>
      </w:pPr>
    </w:p>
    <w:p w14:paraId="20AA4E6A" w14:textId="6833ECA9" w:rsidR="00F5117C" w:rsidRPr="00DC4A79" w:rsidRDefault="00F5117C" w:rsidP="00DC4A79">
      <w:pPr>
        <w:jc w:val="both"/>
        <w:rPr>
          <w:rFonts w:ascii="Arial" w:hAnsi="Arial" w:cs="Arial"/>
          <w:sz w:val="22"/>
          <w:szCs w:val="22"/>
        </w:rPr>
      </w:pPr>
      <w:r w:rsidRPr="00DC4A79">
        <w:rPr>
          <w:rFonts w:ascii="Arial" w:hAnsi="Arial" w:cs="Arial"/>
          <w:sz w:val="22"/>
          <w:szCs w:val="22"/>
        </w:rPr>
        <w:t>The property has a small private external courtyard to the rear and is also located opposite the Gr</w:t>
      </w:r>
      <w:r w:rsidR="009B693B" w:rsidRPr="00DC4A79">
        <w:rPr>
          <w:rFonts w:ascii="Arial" w:hAnsi="Arial" w:cs="Arial"/>
          <w:sz w:val="22"/>
          <w:szCs w:val="22"/>
        </w:rPr>
        <w:t>e</w:t>
      </w:r>
      <w:r w:rsidRPr="00DC4A79">
        <w:rPr>
          <w:rFonts w:ascii="Arial" w:hAnsi="Arial" w:cs="Arial"/>
          <w:sz w:val="22"/>
          <w:szCs w:val="22"/>
        </w:rPr>
        <w:t xml:space="preserve">encroft public park, therefore future </w:t>
      </w:r>
      <w:r w:rsidR="009B693B" w:rsidRPr="00DC4A79">
        <w:rPr>
          <w:rFonts w:ascii="Arial" w:hAnsi="Arial" w:cs="Arial"/>
          <w:sz w:val="22"/>
          <w:szCs w:val="22"/>
        </w:rPr>
        <w:t>occupiers</w:t>
      </w:r>
      <w:r w:rsidRPr="00DC4A79">
        <w:rPr>
          <w:rFonts w:ascii="Arial" w:hAnsi="Arial" w:cs="Arial"/>
          <w:sz w:val="22"/>
          <w:szCs w:val="22"/>
        </w:rPr>
        <w:t xml:space="preserve"> of the property have </w:t>
      </w:r>
      <w:r w:rsidR="009B693B" w:rsidRPr="00DC4A79">
        <w:rPr>
          <w:rFonts w:ascii="Arial" w:hAnsi="Arial" w:cs="Arial"/>
          <w:sz w:val="22"/>
          <w:szCs w:val="22"/>
        </w:rPr>
        <w:t>access to plenty of outside space.</w:t>
      </w:r>
      <w:r w:rsidR="00DC4A79" w:rsidRPr="00DC4A79">
        <w:rPr>
          <w:rFonts w:ascii="Arial" w:hAnsi="Arial" w:cs="Arial"/>
          <w:sz w:val="22"/>
          <w:szCs w:val="22"/>
        </w:rPr>
        <w:t xml:space="preserve"> The proposals are therefore considered to provide a suitable level of amenity for future occupiers of the property. </w:t>
      </w:r>
    </w:p>
    <w:p w14:paraId="6C2CD591" w14:textId="77777777" w:rsidR="00CE4527" w:rsidRPr="00DC4A79" w:rsidRDefault="00CE4527" w:rsidP="00DC4A79">
      <w:pPr>
        <w:jc w:val="both"/>
        <w:rPr>
          <w:rFonts w:ascii="Arial" w:hAnsi="Arial" w:cs="Arial"/>
          <w:sz w:val="22"/>
          <w:szCs w:val="22"/>
        </w:rPr>
      </w:pPr>
    </w:p>
    <w:p w14:paraId="10300BD5" w14:textId="2B0AF8E5" w:rsidR="00CE4527" w:rsidRPr="00DC4A79" w:rsidRDefault="00F5117C" w:rsidP="00DC4A79">
      <w:pPr>
        <w:jc w:val="both"/>
        <w:rPr>
          <w:rFonts w:ascii="Arial" w:hAnsi="Arial" w:cs="Arial"/>
          <w:sz w:val="22"/>
          <w:szCs w:val="22"/>
        </w:rPr>
      </w:pPr>
      <w:r w:rsidRPr="00DC4A79">
        <w:rPr>
          <w:rFonts w:ascii="Arial" w:hAnsi="Arial" w:cs="Arial"/>
          <w:sz w:val="22"/>
          <w:szCs w:val="22"/>
        </w:rPr>
        <w:t xml:space="preserve">The </w:t>
      </w:r>
      <w:r w:rsidR="009B693B" w:rsidRPr="00DC4A79">
        <w:rPr>
          <w:rFonts w:ascii="Arial" w:hAnsi="Arial" w:cs="Arial"/>
          <w:sz w:val="22"/>
          <w:szCs w:val="22"/>
        </w:rPr>
        <w:t>propose</w:t>
      </w:r>
      <w:r w:rsidR="00DC4A79" w:rsidRPr="00DC4A79">
        <w:rPr>
          <w:rFonts w:ascii="Arial" w:hAnsi="Arial" w:cs="Arial"/>
          <w:sz w:val="22"/>
          <w:szCs w:val="22"/>
        </w:rPr>
        <w:t>d</w:t>
      </w:r>
      <w:r w:rsidR="009B693B" w:rsidRPr="00DC4A79">
        <w:rPr>
          <w:rFonts w:ascii="Arial" w:hAnsi="Arial" w:cs="Arial"/>
          <w:sz w:val="22"/>
          <w:szCs w:val="22"/>
        </w:rPr>
        <w:t xml:space="preserve"> change of use and associated works are considered compatible with the surrounding uses and are not considered to pose harm to the amenity of occupiers of surrounding properties. </w:t>
      </w:r>
    </w:p>
    <w:p w14:paraId="5F6C1A69" w14:textId="77777777" w:rsidR="00316C37" w:rsidRPr="00DC4A79" w:rsidRDefault="00316C37" w:rsidP="00DC4A79">
      <w:pPr>
        <w:jc w:val="both"/>
        <w:rPr>
          <w:rFonts w:ascii="Arial" w:hAnsi="Arial" w:cs="Arial"/>
          <w:b/>
          <w:bCs/>
          <w:sz w:val="22"/>
          <w:szCs w:val="22"/>
        </w:rPr>
      </w:pPr>
    </w:p>
    <w:p w14:paraId="513E056F" w14:textId="77777777" w:rsidR="00722BAC" w:rsidRPr="00DC4A79" w:rsidRDefault="000E59B7" w:rsidP="00DC4A79">
      <w:pPr>
        <w:jc w:val="both"/>
        <w:rPr>
          <w:rFonts w:ascii="Arial" w:hAnsi="Arial" w:cs="Arial"/>
          <w:b/>
          <w:bCs/>
          <w:sz w:val="22"/>
          <w:szCs w:val="22"/>
        </w:rPr>
      </w:pPr>
      <w:r w:rsidRPr="00DC4A79">
        <w:rPr>
          <w:rFonts w:ascii="Arial" w:hAnsi="Arial" w:cs="Arial"/>
          <w:b/>
          <w:bCs/>
          <w:sz w:val="22"/>
          <w:szCs w:val="22"/>
        </w:rPr>
        <w:t xml:space="preserve">Highways Impacts and Parking </w:t>
      </w:r>
    </w:p>
    <w:p w14:paraId="27785A45" w14:textId="77777777" w:rsidR="00703439" w:rsidRPr="00DC4A79" w:rsidRDefault="00703439" w:rsidP="00DC4A79">
      <w:pPr>
        <w:jc w:val="both"/>
        <w:rPr>
          <w:rFonts w:ascii="Arial" w:hAnsi="Arial" w:cs="Arial"/>
          <w:sz w:val="22"/>
          <w:szCs w:val="22"/>
        </w:rPr>
      </w:pPr>
    </w:p>
    <w:p w14:paraId="2717CD74" w14:textId="07A386D5" w:rsidR="00520340" w:rsidRPr="00DC4A79" w:rsidRDefault="00520340" w:rsidP="00DC4A79">
      <w:pPr>
        <w:jc w:val="both"/>
        <w:rPr>
          <w:rFonts w:ascii="Arial" w:hAnsi="Arial" w:cs="Arial"/>
          <w:sz w:val="22"/>
          <w:szCs w:val="22"/>
        </w:rPr>
      </w:pPr>
      <w:r w:rsidRPr="00DC4A79">
        <w:rPr>
          <w:rFonts w:ascii="Arial" w:hAnsi="Arial" w:cs="Arial"/>
          <w:sz w:val="22"/>
          <w:szCs w:val="22"/>
        </w:rPr>
        <w:t>Transport implications are a key factor in assessing planning applications, especially for larger developments. Proposals must demonstrate:</w:t>
      </w:r>
    </w:p>
    <w:p w14:paraId="35816F76" w14:textId="77777777" w:rsidR="00DC4A79" w:rsidRPr="00DC4A79" w:rsidRDefault="00DC4A79" w:rsidP="00DC4A79">
      <w:pPr>
        <w:jc w:val="both"/>
        <w:rPr>
          <w:rFonts w:ascii="Arial" w:hAnsi="Arial" w:cs="Arial"/>
          <w:sz w:val="22"/>
          <w:szCs w:val="22"/>
        </w:rPr>
      </w:pPr>
    </w:p>
    <w:p w14:paraId="57319CA0" w14:textId="77777777" w:rsidR="00520340" w:rsidRPr="00DC4A79" w:rsidRDefault="00520340" w:rsidP="00C47601">
      <w:pPr>
        <w:numPr>
          <w:ilvl w:val="0"/>
          <w:numId w:val="3"/>
        </w:numPr>
        <w:ind w:left="0"/>
        <w:jc w:val="both"/>
        <w:rPr>
          <w:rFonts w:ascii="Arial" w:hAnsi="Arial" w:cs="Arial"/>
          <w:sz w:val="22"/>
          <w:szCs w:val="22"/>
        </w:rPr>
      </w:pPr>
      <w:r w:rsidRPr="00DC4A79">
        <w:rPr>
          <w:rFonts w:ascii="Arial" w:hAnsi="Arial" w:cs="Arial"/>
          <w:sz w:val="22"/>
          <w:szCs w:val="22"/>
        </w:rPr>
        <w:t>Safe and suitable access for all users, including pedestrians, cyclists, and those with mobility impairments.</w:t>
      </w:r>
    </w:p>
    <w:p w14:paraId="25529CE3" w14:textId="77777777" w:rsidR="00520340" w:rsidRPr="00DC4A79" w:rsidRDefault="00520340" w:rsidP="00C47601">
      <w:pPr>
        <w:numPr>
          <w:ilvl w:val="0"/>
          <w:numId w:val="3"/>
        </w:numPr>
        <w:ind w:left="0"/>
        <w:jc w:val="both"/>
        <w:rPr>
          <w:rFonts w:ascii="Arial" w:hAnsi="Arial" w:cs="Arial"/>
          <w:sz w:val="22"/>
          <w:szCs w:val="22"/>
        </w:rPr>
      </w:pPr>
      <w:r w:rsidRPr="00DC4A79">
        <w:rPr>
          <w:rFonts w:ascii="Arial" w:hAnsi="Arial" w:cs="Arial"/>
          <w:sz w:val="22"/>
          <w:szCs w:val="22"/>
        </w:rPr>
        <w:t>No severe residual impacts on the surrounding highway network.</w:t>
      </w:r>
    </w:p>
    <w:p w14:paraId="6D59867B" w14:textId="77777777" w:rsidR="00520340" w:rsidRPr="00DC4A79" w:rsidRDefault="00520340" w:rsidP="00C47601">
      <w:pPr>
        <w:numPr>
          <w:ilvl w:val="0"/>
          <w:numId w:val="3"/>
        </w:numPr>
        <w:ind w:left="0"/>
        <w:jc w:val="both"/>
        <w:rPr>
          <w:rFonts w:ascii="Arial" w:hAnsi="Arial" w:cs="Arial"/>
          <w:sz w:val="22"/>
          <w:szCs w:val="22"/>
        </w:rPr>
      </w:pPr>
      <w:r w:rsidRPr="00DC4A79">
        <w:rPr>
          <w:rFonts w:ascii="Arial" w:hAnsi="Arial" w:cs="Arial"/>
          <w:sz w:val="22"/>
          <w:szCs w:val="22"/>
        </w:rPr>
        <w:t>Promotion of sustainable travel, reducing reliance on private vehicles.</w:t>
      </w:r>
    </w:p>
    <w:p w14:paraId="1E890A9B" w14:textId="77777777" w:rsidR="00520340" w:rsidRPr="00DC4A79" w:rsidRDefault="00520340" w:rsidP="00C47601">
      <w:pPr>
        <w:numPr>
          <w:ilvl w:val="0"/>
          <w:numId w:val="3"/>
        </w:numPr>
        <w:ind w:left="0"/>
        <w:jc w:val="both"/>
        <w:rPr>
          <w:rFonts w:ascii="Arial" w:hAnsi="Arial" w:cs="Arial"/>
          <w:sz w:val="22"/>
          <w:szCs w:val="22"/>
        </w:rPr>
      </w:pPr>
      <w:r w:rsidRPr="00DC4A79">
        <w:rPr>
          <w:rFonts w:ascii="Arial" w:hAnsi="Arial" w:cs="Arial"/>
          <w:sz w:val="22"/>
          <w:szCs w:val="22"/>
        </w:rPr>
        <w:t>Adequate parking and cycle provision, in line with adopted standards.</w:t>
      </w:r>
    </w:p>
    <w:p w14:paraId="0A68A1C5" w14:textId="77777777" w:rsidR="00520340" w:rsidRPr="00DC4A79" w:rsidRDefault="00520340" w:rsidP="00C47601">
      <w:pPr>
        <w:numPr>
          <w:ilvl w:val="0"/>
          <w:numId w:val="3"/>
        </w:numPr>
        <w:ind w:left="0"/>
        <w:jc w:val="both"/>
        <w:rPr>
          <w:rFonts w:ascii="Arial" w:hAnsi="Arial" w:cs="Arial"/>
          <w:sz w:val="22"/>
          <w:szCs w:val="22"/>
        </w:rPr>
      </w:pPr>
      <w:r w:rsidRPr="00DC4A79">
        <w:rPr>
          <w:rFonts w:ascii="Arial" w:hAnsi="Arial" w:cs="Arial"/>
          <w:sz w:val="22"/>
          <w:szCs w:val="22"/>
        </w:rPr>
        <w:t>Protection and enhancement of public rights of way and active travel routes.</w:t>
      </w:r>
    </w:p>
    <w:p w14:paraId="6B12C4A7" w14:textId="77777777" w:rsidR="00E3526F" w:rsidRPr="00DC4A79" w:rsidRDefault="00E3526F" w:rsidP="00DC4A79">
      <w:pPr>
        <w:jc w:val="both"/>
        <w:rPr>
          <w:rFonts w:ascii="Arial" w:hAnsi="Arial" w:cs="Arial"/>
          <w:sz w:val="22"/>
          <w:szCs w:val="22"/>
        </w:rPr>
      </w:pPr>
    </w:p>
    <w:p w14:paraId="4A0F1C73" w14:textId="77777777" w:rsidR="00520340" w:rsidRPr="00DC4A79" w:rsidRDefault="00520340" w:rsidP="00DC4A79">
      <w:pPr>
        <w:jc w:val="both"/>
        <w:rPr>
          <w:rFonts w:ascii="Arial" w:hAnsi="Arial" w:cs="Arial"/>
          <w:sz w:val="22"/>
          <w:szCs w:val="22"/>
        </w:rPr>
      </w:pPr>
      <w:r w:rsidRPr="00DC4A79">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40C34344" w14:textId="77777777" w:rsidR="00E3526F" w:rsidRPr="00DC4A79" w:rsidRDefault="00E3526F" w:rsidP="00DC4A79">
      <w:pPr>
        <w:jc w:val="both"/>
        <w:rPr>
          <w:rFonts w:ascii="Arial" w:hAnsi="Arial" w:cs="Arial"/>
          <w:sz w:val="22"/>
          <w:szCs w:val="22"/>
        </w:rPr>
      </w:pPr>
    </w:p>
    <w:p w14:paraId="1185E8DC" w14:textId="34C96644" w:rsidR="00316C37" w:rsidRPr="00DC4A79" w:rsidRDefault="00703439" w:rsidP="00DC4A79">
      <w:pPr>
        <w:jc w:val="both"/>
        <w:rPr>
          <w:rFonts w:ascii="Arial" w:hAnsi="Arial" w:cs="Arial"/>
          <w:sz w:val="22"/>
          <w:szCs w:val="22"/>
        </w:rPr>
      </w:pPr>
      <w:r w:rsidRPr="00DC4A79">
        <w:rPr>
          <w:rFonts w:ascii="Arial" w:hAnsi="Arial" w:cs="Arial"/>
          <w:sz w:val="22"/>
          <w:szCs w:val="22"/>
        </w:rPr>
        <w:t xml:space="preserve">In this instance, the application site has no </w:t>
      </w:r>
      <w:r w:rsidR="000A47E3" w:rsidRPr="00DC4A79">
        <w:rPr>
          <w:rFonts w:ascii="Arial" w:hAnsi="Arial" w:cs="Arial"/>
          <w:sz w:val="22"/>
          <w:szCs w:val="22"/>
        </w:rPr>
        <w:t>existing</w:t>
      </w:r>
      <w:r w:rsidRPr="00DC4A79">
        <w:rPr>
          <w:rFonts w:ascii="Arial" w:hAnsi="Arial" w:cs="Arial"/>
          <w:sz w:val="22"/>
          <w:szCs w:val="22"/>
        </w:rPr>
        <w:t xml:space="preserve"> parking and is located within the City Centre </w:t>
      </w:r>
      <w:r w:rsidR="000A47E3" w:rsidRPr="00DC4A79">
        <w:rPr>
          <w:rFonts w:ascii="Arial" w:hAnsi="Arial" w:cs="Arial"/>
          <w:sz w:val="22"/>
          <w:szCs w:val="22"/>
        </w:rPr>
        <w:t>within</w:t>
      </w:r>
      <w:r w:rsidRPr="00DC4A79">
        <w:rPr>
          <w:rFonts w:ascii="Arial" w:hAnsi="Arial" w:cs="Arial"/>
          <w:sz w:val="22"/>
          <w:szCs w:val="22"/>
        </w:rPr>
        <w:t xml:space="preserve"> walking distance of facilities and services</w:t>
      </w:r>
      <w:r w:rsidR="000A47E3" w:rsidRPr="00DC4A79">
        <w:rPr>
          <w:rFonts w:ascii="Arial" w:hAnsi="Arial" w:cs="Arial"/>
          <w:sz w:val="22"/>
          <w:szCs w:val="22"/>
        </w:rPr>
        <w:t>; t</w:t>
      </w:r>
      <w:r w:rsidRPr="00DC4A79">
        <w:rPr>
          <w:rFonts w:ascii="Arial" w:hAnsi="Arial" w:cs="Arial"/>
          <w:sz w:val="22"/>
          <w:szCs w:val="22"/>
        </w:rPr>
        <w:t xml:space="preserve">here is also </w:t>
      </w:r>
      <w:r w:rsidR="000A47E3" w:rsidRPr="00DC4A79">
        <w:rPr>
          <w:rFonts w:ascii="Arial" w:hAnsi="Arial" w:cs="Arial"/>
          <w:sz w:val="22"/>
          <w:szCs w:val="22"/>
        </w:rPr>
        <w:t xml:space="preserve">good access to good public transport. </w:t>
      </w:r>
    </w:p>
    <w:p w14:paraId="187FD449" w14:textId="77777777" w:rsidR="000A47E3" w:rsidRPr="00DC4A79" w:rsidRDefault="000A47E3" w:rsidP="00DC4A79">
      <w:pPr>
        <w:jc w:val="both"/>
        <w:rPr>
          <w:rFonts w:ascii="Arial" w:hAnsi="Arial" w:cs="Arial"/>
          <w:sz w:val="22"/>
          <w:szCs w:val="22"/>
        </w:rPr>
      </w:pPr>
    </w:p>
    <w:p w14:paraId="3EEABBA4" w14:textId="1F8C8F37" w:rsidR="000A47E3" w:rsidRPr="00DC4A79" w:rsidRDefault="000A47E3" w:rsidP="00DC4A79">
      <w:pPr>
        <w:jc w:val="both"/>
        <w:rPr>
          <w:rFonts w:ascii="Arial" w:hAnsi="Arial" w:cs="Arial"/>
          <w:sz w:val="22"/>
          <w:szCs w:val="22"/>
        </w:rPr>
      </w:pPr>
      <w:r w:rsidRPr="00DC4A79">
        <w:rPr>
          <w:rFonts w:ascii="Arial" w:hAnsi="Arial" w:cs="Arial"/>
          <w:sz w:val="22"/>
          <w:szCs w:val="22"/>
        </w:rPr>
        <w:t xml:space="preserve">The site is considered to be located in a sustainable </w:t>
      </w:r>
      <w:r w:rsidR="00C11EC8" w:rsidRPr="00DC4A79">
        <w:rPr>
          <w:rFonts w:ascii="Arial" w:hAnsi="Arial" w:cs="Arial"/>
          <w:sz w:val="22"/>
          <w:szCs w:val="22"/>
        </w:rPr>
        <w:t>location,</w:t>
      </w:r>
      <w:r w:rsidRPr="00DC4A79">
        <w:rPr>
          <w:rFonts w:ascii="Arial" w:hAnsi="Arial" w:cs="Arial"/>
          <w:sz w:val="22"/>
          <w:szCs w:val="22"/>
        </w:rPr>
        <w:t xml:space="preserve"> and the proposed development has raised no objections with the Highway Authority</w:t>
      </w:r>
      <w:r w:rsidR="000C51AB" w:rsidRPr="00DC4A79">
        <w:rPr>
          <w:rFonts w:ascii="Arial" w:hAnsi="Arial" w:cs="Arial"/>
          <w:sz w:val="22"/>
          <w:szCs w:val="22"/>
        </w:rPr>
        <w:t xml:space="preserve">, therefore it is concluded that the development would not result in unacceptable highway safety impacts. </w:t>
      </w:r>
    </w:p>
    <w:p w14:paraId="5942EF0D" w14:textId="77777777" w:rsidR="00E03EDD" w:rsidRPr="00DC4A79" w:rsidRDefault="00E03EDD" w:rsidP="00DC4A79">
      <w:pPr>
        <w:jc w:val="both"/>
        <w:rPr>
          <w:rFonts w:ascii="Arial" w:hAnsi="Arial" w:cs="Arial"/>
          <w:b/>
          <w:bCs/>
          <w:sz w:val="22"/>
          <w:szCs w:val="22"/>
          <w:highlight w:val="yellow"/>
        </w:rPr>
      </w:pPr>
    </w:p>
    <w:p w14:paraId="77D9A939" w14:textId="77777777" w:rsidR="003D5959" w:rsidRPr="00DC4A79" w:rsidRDefault="003D5959" w:rsidP="00DC4A79">
      <w:pPr>
        <w:jc w:val="both"/>
        <w:rPr>
          <w:rFonts w:ascii="Arial" w:hAnsi="Arial" w:cs="Arial"/>
          <w:b/>
          <w:bCs/>
          <w:sz w:val="22"/>
          <w:szCs w:val="22"/>
        </w:rPr>
      </w:pPr>
      <w:r w:rsidRPr="00DC4A79">
        <w:rPr>
          <w:rFonts w:ascii="Arial" w:hAnsi="Arial" w:cs="Arial"/>
          <w:b/>
          <w:bCs/>
          <w:sz w:val="22"/>
          <w:szCs w:val="22"/>
        </w:rPr>
        <w:t>Ecology and Biodiversity</w:t>
      </w:r>
    </w:p>
    <w:p w14:paraId="7D7D788A" w14:textId="77777777" w:rsidR="00A16EA1" w:rsidRPr="00DC4A79" w:rsidRDefault="00A16EA1" w:rsidP="00DC4A79">
      <w:pPr>
        <w:pStyle w:val="ListParagraph"/>
        <w:ind w:left="0"/>
        <w:jc w:val="both"/>
        <w:rPr>
          <w:rFonts w:ascii="Arial" w:hAnsi="Arial" w:cs="Arial"/>
          <w:b/>
          <w:bCs/>
          <w:color w:val="000000" w:themeColor="text1"/>
          <w:sz w:val="22"/>
          <w:szCs w:val="22"/>
        </w:rPr>
      </w:pPr>
    </w:p>
    <w:p w14:paraId="42A7630A" w14:textId="381A2939" w:rsidR="003C6A27" w:rsidRPr="00DC4A79" w:rsidRDefault="003C6A27" w:rsidP="00DC4A79">
      <w:pPr>
        <w:pStyle w:val="ListParagraph"/>
        <w:ind w:left="0"/>
        <w:jc w:val="both"/>
        <w:rPr>
          <w:rFonts w:ascii="Arial" w:hAnsi="Arial" w:cs="Arial"/>
          <w:color w:val="000000" w:themeColor="text1"/>
          <w:sz w:val="22"/>
          <w:szCs w:val="22"/>
        </w:rPr>
      </w:pPr>
      <w:r w:rsidRPr="00DC4A79">
        <w:rPr>
          <w:rFonts w:ascii="Arial" w:hAnsi="Arial" w:cs="Arial"/>
          <w:color w:val="000000" w:themeColor="text1"/>
          <w:sz w:val="22"/>
          <w:szCs w:val="22"/>
        </w:rPr>
        <w:t>New Forest Protected Sites - The proposed development site lies within the 13.8km zone of influence for the New Forest internationally protected  sites,  which comprises the  New  Forest  SPA,  New  Forest SAC and  New  Forest  Ramsar  site.</w:t>
      </w:r>
    </w:p>
    <w:p w14:paraId="13492921" w14:textId="77777777" w:rsidR="003C6A27" w:rsidRPr="00DC4A79" w:rsidRDefault="003C6A27" w:rsidP="00DC4A79">
      <w:pPr>
        <w:pStyle w:val="ListParagraph"/>
        <w:ind w:left="0"/>
        <w:jc w:val="both"/>
        <w:rPr>
          <w:rFonts w:ascii="Arial" w:hAnsi="Arial" w:cs="Arial"/>
          <w:color w:val="000000" w:themeColor="text1"/>
          <w:sz w:val="22"/>
          <w:szCs w:val="22"/>
        </w:rPr>
      </w:pPr>
    </w:p>
    <w:p w14:paraId="2A8F4C34" w14:textId="77777777" w:rsidR="003C6A27" w:rsidRPr="00DC4A79" w:rsidRDefault="003C6A27" w:rsidP="00DC4A79">
      <w:pPr>
        <w:pStyle w:val="ListParagraph"/>
        <w:ind w:left="0"/>
        <w:jc w:val="both"/>
        <w:rPr>
          <w:rFonts w:ascii="Arial" w:hAnsi="Arial" w:cs="Arial"/>
          <w:color w:val="000000" w:themeColor="text1"/>
          <w:sz w:val="22"/>
          <w:szCs w:val="22"/>
        </w:rPr>
      </w:pPr>
      <w:r w:rsidRPr="00DC4A79">
        <w:rPr>
          <w:rFonts w:ascii="Arial" w:hAnsi="Arial" w:cs="Arial"/>
          <w:color w:val="000000" w:themeColor="text1"/>
          <w:sz w:val="22"/>
          <w:szCs w:val="22"/>
        </w:rPr>
        <w:t>Therefore, the application is screened into appropriate assessment under the Conservation of Habitats and Species Regulations 2017 (as amended) on account of its potential to cause adverse effects on the New Forest protected sites through increased recreational pressure which may occur alone and in-combination with other plans and projects.</w:t>
      </w:r>
    </w:p>
    <w:p w14:paraId="4DC46884" w14:textId="77777777" w:rsidR="003C6A27" w:rsidRPr="00DC4A79" w:rsidRDefault="003C6A27" w:rsidP="00DC4A79">
      <w:pPr>
        <w:pStyle w:val="ListParagraph"/>
        <w:ind w:left="0"/>
        <w:jc w:val="both"/>
        <w:rPr>
          <w:rFonts w:ascii="Arial" w:hAnsi="Arial" w:cs="Arial"/>
          <w:color w:val="000000" w:themeColor="text1"/>
          <w:sz w:val="22"/>
          <w:szCs w:val="22"/>
        </w:rPr>
      </w:pPr>
    </w:p>
    <w:p w14:paraId="7C8D8706" w14:textId="566B2B00" w:rsidR="003C6A27" w:rsidRPr="00DC4A79" w:rsidRDefault="003C6A27" w:rsidP="00DC4A79">
      <w:pPr>
        <w:pStyle w:val="ListParagraph"/>
        <w:ind w:left="0"/>
        <w:jc w:val="both"/>
        <w:rPr>
          <w:rFonts w:ascii="Arial" w:hAnsi="Arial" w:cs="Arial"/>
          <w:color w:val="000000" w:themeColor="text1"/>
          <w:sz w:val="22"/>
          <w:szCs w:val="22"/>
        </w:rPr>
      </w:pPr>
      <w:r w:rsidRPr="00DC4A79">
        <w:rPr>
          <w:rFonts w:ascii="Arial" w:hAnsi="Arial" w:cs="Arial"/>
          <w:color w:val="000000" w:themeColor="text1"/>
          <w:sz w:val="22"/>
          <w:szCs w:val="22"/>
        </w:rPr>
        <w:t>In line with the Councils Interim Mitigation Strategy, the applicant has agreed to pay the SAMM payment requirements of £660 per dwelling/tourism unit (plus legal and admin fees). This will be secured via a S111 agreement at determination. Unilateral undertakings or s106 agreements are also available to ensure the necessary mitigation is secured.</w:t>
      </w:r>
    </w:p>
    <w:p w14:paraId="1F6660A4" w14:textId="77777777" w:rsidR="00403AC7" w:rsidRPr="00DC4A79" w:rsidRDefault="00403AC7" w:rsidP="00DC4A79">
      <w:pPr>
        <w:pStyle w:val="ListParagraph"/>
        <w:ind w:left="0"/>
        <w:jc w:val="both"/>
        <w:rPr>
          <w:rFonts w:ascii="Arial" w:hAnsi="Arial" w:cs="Arial"/>
          <w:color w:val="000000" w:themeColor="text1"/>
          <w:sz w:val="22"/>
          <w:szCs w:val="22"/>
        </w:rPr>
      </w:pPr>
    </w:p>
    <w:p w14:paraId="5E09891F" w14:textId="77777777" w:rsidR="00403AC7" w:rsidRPr="00DC4A79" w:rsidRDefault="00403AC7" w:rsidP="00DC4A79">
      <w:pPr>
        <w:pStyle w:val="ListParagraph"/>
        <w:ind w:left="0"/>
        <w:jc w:val="both"/>
        <w:rPr>
          <w:rFonts w:ascii="Arial" w:hAnsi="Arial" w:cs="Arial"/>
          <w:color w:val="000000" w:themeColor="text1"/>
          <w:sz w:val="22"/>
          <w:szCs w:val="22"/>
        </w:rPr>
      </w:pPr>
      <w:r w:rsidRPr="00DC4A79">
        <w:rPr>
          <w:rFonts w:ascii="Arial" w:hAnsi="Arial" w:cs="Arial"/>
          <w:color w:val="000000" w:themeColor="text1"/>
          <w:sz w:val="22"/>
          <w:szCs w:val="22"/>
        </w:rPr>
        <w:t>This will enable the Council to conclude, subject to endorsement from Natural England, that the development proposed by means of this application will not lead to significant adverse effects on the New Forest protected sites alone or in-combination with other plans and projects.</w:t>
      </w:r>
    </w:p>
    <w:p w14:paraId="562C9770" w14:textId="77777777" w:rsidR="00403AC7" w:rsidRPr="00DC4A79" w:rsidRDefault="00403AC7" w:rsidP="00DC4A79">
      <w:pPr>
        <w:pStyle w:val="ListParagraph"/>
        <w:ind w:left="0"/>
        <w:jc w:val="both"/>
        <w:rPr>
          <w:rFonts w:ascii="Arial" w:hAnsi="Arial" w:cs="Arial"/>
          <w:color w:val="000000" w:themeColor="text1"/>
          <w:sz w:val="22"/>
          <w:szCs w:val="22"/>
        </w:rPr>
      </w:pPr>
    </w:p>
    <w:p w14:paraId="20EFDF39" w14:textId="37429EA7" w:rsidR="00403AC7" w:rsidRPr="00DC4A79" w:rsidRDefault="00403AC7" w:rsidP="00DC4A79">
      <w:pPr>
        <w:pStyle w:val="ListParagraph"/>
        <w:ind w:left="0"/>
        <w:jc w:val="both"/>
        <w:rPr>
          <w:rFonts w:ascii="Arial" w:hAnsi="Arial" w:cs="Arial"/>
          <w:color w:val="000000" w:themeColor="text1"/>
          <w:sz w:val="22"/>
          <w:szCs w:val="22"/>
        </w:rPr>
      </w:pPr>
      <w:r w:rsidRPr="00DC4A79">
        <w:rPr>
          <w:rFonts w:ascii="Arial" w:hAnsi="Arial" w:cs="Arial"/>
          <w:color w:val="000000" w:themeColor="text1"/>
          <w:sz w:val="22"/>
          <w:szCs w:val="22"/>
        </w:rPr>
        <w:t>The cost of developer contributions to mitigate the burden would be £660 plus legal and admin fees. The applicant should be directed to the Guidance Note for Completing Agreements Under S111 of the Local Government Act 1972.</w:t>
      </w:r>
    </w:p>
    <w:p w14:paraId="57751771" w14:textId="77777777" w:rsidR="00403AC7" w:rsidRPr="00DC4A79" w:rsidRDefault="00403AC7" w:rsidP="00DC4A79">
      <w:pPr>
        <w:pStyle w:val="ListParagraph"/>
        <w:ind w:left="0"/>
        <w:jc w:val="both"/>
        <w:rPr>
          <w:rFonts w:ascii="Arial" w:hAnsi="Arial" w:cs="Arial"/>
          <w:color w:val="000000" w:themeColor="text1"/>
          <w:sz w:val="22"/>
          <w:szCs w:val="22"/>
        </w:rPr>
      </w:pPr>
    </w:p>
    <w:p w14:paraId="5C3CD791" w14:textId="2D53453B" w:rsidR="00403AC7" w:rsidRPr="00DC4A79" w:rsidRDefault="00403AC7" w:rsidP="00DC4A79">
      <w:pPr>
        <w:pStyle w:val="ListParagraph"/>
        <w:ind w:left="0"/>
        <w:jc w:val="both"/>
        <w:rPr>
          <w:rFonts w:ascii="Arial" w:hAnsi="Arial" w:cs="Arial"/>
          <w:color w:val="000000" w:themeColor="text1"/>
          <w:sz w:val="22"/>
          <w:szCs w:val="22"/>
        </w:rPr>
      </w:pPr>
      <w:r w:rsidRPr="00DC4A79">
        <w:rPr>
          <w:rFonts w:ascii="Arial" w:hAnsi="Arial" w:cs="Arial"/>
          <w:color w:val="000000" w:themeColor="text1"/>
          <w:sz w:val="22"/>
          <w:szCs w:val="22"/>
        </w:rPr>
        <w:t>It is considered that this approach delivers the required level of certainty to secure effective mitigation for the recreational  burdens  of  this  planning  application.  There  will  be  no  in  combination  effects  with  other developments, therefore we can conclude that there would be no adverse effect on the integrity of the above European Sites as a result of the development.</w:t>
      </w:r>
    </w:p>
    <w:p w14:paraId="3FA9C04E" w14:textId="77777777" w:rsidR="00556CCD" w:rsidRPr="00DC4A79" w:rsidRDefault="00556CCD" w:rsidP="00DC4A79">
      <w:pPr>
        <w:pStyle w:val="ListParagraph"/>
        <w:ind w:left="0"/>
        <w:jc w:val="both"/>
        <w:rPr>
          <w:rFonts w:ascii="Arial" w:hAnsi="Arial" w:cs="Arial"/>
          <w:color w:val="000000" w:themeColor="text1"/>
          <w:sz w:val="22"/>
          <w:szCs w:val="22"/>
        </w:rPr>
      </w:pPr>
    </w:p>
    <w:p w14:paraId="73CEBA95" w14:textId="77777777" w:rsidR="00556CCD" w:rsidRDefault="00556CCD" w:rsidP="00DC4A79">
      <w:pPr>
        <w:pStyle w:val="ListParagraph"/>
        <w:ind w:left="0"/>
        <w:jc w:val="both"/>
        <w:rPr>
          <w:rFonts w:ascii="Arial" w:hAnsi="Arial" w:cs="Arial"/>
          <w:color w:val="000000" w:themeColor="text1"/>
          <w:sz w:val="22"/>
          <w:szCs w:val="22"/>
        </w:rPr>
      </w:pPr>
      <w:r w:rsidRPr="00DC4A79">
        <w:rPr>
          <w:rFonts w:ascii="Arial" w:hAnsi="Arial" w:cs="Arial"/>
          <w:color w:val="000000" w:themeColor="text1"/>
          <w:sz w:val="22"/>
          <w:szCs w:val="22"/>
        </w:rPr>
        <w:t>Habitat  Regulations  Assessment:  River  Avon  Special  Area  of  Conservation  (SAC)  Hampshire Catchment</w:t>
      </w:r>
    </w:p>
    <w:p w14:paraId="6D5CDB33" w14:textId="77777777" w:rsidR="00DC4A79" w:rsidRPr="00DC4A79" w:rsidRDefault="00DC4A79" w:rsidP="00DC4A79">
      <w:pPr>
        <w:pStyle w:val="ListParagraph"/>
        <w:ind w:left="0"/>
        <w:jc w:val="both"/>
        <w:rPr>
          <w:rFonts w:ascii="Arial" w:hAnsi="Arial" w:cs="Arial"/>
          <w:color w:val="000000" w:themeColor="text1"/>
          <w:sz w:val="22"/>
          <w:szCs w:val="22"/>
        </w:rPr>
      </w:pPr>
    </w:p>
    <w:p w14:paraId="5CD8D1CD" w14:textId="77777777" w:rsidR="00556CCD" w:rsidRDefault="00556CCD" w:rsidP="00DC4A79">
      <w:pPr>
        <w:pStyle w:val="ListParagraph"/>
        <w:ind w:left="0"/>
        <w:jc w:val="both"/>
        <w:rPr>
          <w:rFonts w:ascii="Arial" w:hAnsi="Arial" w:cs="Arial"/>
          <w:color w:val="000000" w:themeColor="text1"/>
          <w:sz w:val="22"/>
          <w:szCs w:val="22"/>
        </w:rPr>
      </w:pPr>
      <w:r w:rsidRPr="00DC4A79">
        <w:rPr>
          <w:rFonts w:ascii="Arial" w:hAnsi="Arial" w:cs="Arial"/>
          <w:color w:val="000000" w:themeColor="text1"/>
          <w:sz w:val="22"/>
          <w:szCs w:val="22"/>
        </w:rPr>
        <w:t>This development falls within the catchment of the River Avon SAC and has potential to cause adverse effects alone or in combination with other developments through discharge of phosphorus in wastewater. Appropriate Assessment  (AA)  must  be  carried  out  by  the  relevant  Competent  Authority  (the  LPA)  to determine the potential significant effects, and the suitability of any measures proposed to avoid or mitigate those effects.</w:t>
      </w:r>
    </w:p>
    <w:p w14:paraId="50BFF3E4" w14:textId="77777777" w:rsidR="00DC4A79" w:rsidRPr="00DC4A79" w:rsidRDefault="00DC4A79" w:rsidP="00DC4A79">
      <w:pPr>
        <w:pStyle w:val="ListParagraph"/>
        <w:ind w:left="0"/>
        <w:jc w:val="both"/>
        <w:rPr>
          <w:rFonts w:ascii="Arial" w:hAnsi="Arial" w:cs="Arial"/>
          <w:color w:val="000000" w:themeColor="text1"/>
          <w:sz w:val="22"/>
          <w:szCs w:val="22"/>
        </w:rPr>
      </w:pPr>
    </w:p>
    <w:p w14:paraId="239333C7" w14:textId="04F58011" w:rsidR="00556CCD" w:rsidRDefault="00556CCD" w:rsidP="00DC4A79">
      <w:pPr>
        <w:pStyle w:val="ListParagraph"/>
        <w:ind w:left="0"/>
        <w:jc w:val="both"/>
        <w:rPr>
          <w:rFonts w:ascii="Arial" w:hAnsi="Arial" w:cs="Arial"/>
          <w:color w:val="000000" w:themeColor="text1"/>
          <w:sz w:val="22"/>
          <w:szCs w:val="22"/>
        </w:rPr>
      </w:pPr>
      <w:r w:rsidRPr="00DC4A79">
        <w:rPr>
          <w:rFonts w:ascii="Arial" w:hAnsi="Arial" w:cs="Arial"/>
          <w:color w:val="000000" w:themeColor="text1"/>
          <w:sz w:val="22"/>
          <w:szCs w:val="22"/>
        </w:rPr>
        <w:lastRenderedPageBreak/>
        <w:t>The submitted nutrient  calculation calculated  a  total  phosphorus  budget  of 0.11 kg  TP/year  pre  2030 and 0.03 kg TP/year post 2030. The budget has been approved by Wiltshire Council.</w:t>
      </w:r>
    </w:p>
    <w:p w14:paraId="7D135947" w14:textId="016E4890" w:rsidR="00E74AE5" w:rsidRPr="00DC4A79" w:rsidRDefault="00E74AE5" w:rsidP="00DC4A79">
      <w:pPr>
        <w:pStyle w:val="ListParagraph"/>
        <w:ind w:left="0"/>
        <w:jc w:val="both"/>
        <w:rPr>
          <w:rFonts w:ascii="Arial" w:hAnsi="Arial" w:cs="Arial"/>
          <w:color w:val="000000" w:themeColor="text1"/>
          <w:sz w:val="22"/>
          <w:szCs w:val="22"/>
        </w:rPr>
      </w:pPr>
      <w:r w:rsidRPr="00E74AE5">
        <w:rPr>
          <w:rFonts w:ascii="Arial" w:hAnsi="Arial" w:cs="Arial"/>
          <w:noProof/>
          <w:color w:val="000000" w:themeColor="text1"/>
          <w:sz w:val="22"/>
          <w:szCs w:val="22"/>
        </w:rPr>
        <w:drawing>
          <wp:inline distT="0" distB="0" distL="0" distR="0" wp14:anchorId="7EE27627" wp14:editId="12CF773E">
            <wp:extent cx="4296410" cy="1172397"/>
            <wp:effectExtent l="0" t="0" r="0" b="8890"/>
            <wp:docPr id="568291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291983" name=""/>
                    <pic:cNvPicPr/>
                  </pic:nvPicPr>
                  <pic:blipFill>
                    <a:blip r:embed="rId11"/>
                    <a:stretch>
                      <a:fillRect/>
                    </a:stretch>
                  </pic:blipFill>
                  <pic:spPr>
                    <a:xfrm>
                      <a:off x="0" y="0"/>
                      <a:ext cx="4314908" cy="1177445"/>
                    </a:xfrm>
                    <a:prstGeom prst="rect">
                      <a:avLst/>
                    </a:prstGeom>
                  </pic:spPr>
                </pic:pic>
              </a:graphicData>
            </a:graphic>
          </wp:inline>
        </w:drawing>
      </w:r>
    </w:p>
    <w:p w14:paraId="54B8378A" w14:textId="77777777" w:rsidR="00F103EC" w:rsidRPr="00DC4A79" w:rsidRDefault="00F103EC" w:rsidP="00DC4A79">
      <w:pPr>
        <w:pStyle w:val="ListParagraph"/>
        <w:ind w:left="0"/>
        <w:jc w:val="both"/>
        <w:rPr>
          <w:rFonts w:ascii="Arial" w:hAnsi="Arial" w:cs="Arial"/>
          <w:color w:val="000000" w:themeColor="text1"/>
          <w:sz w:val="22"/>
          <w:szCs w:val="22"/>
        </w:rPr>
      </w:pPr>
    </w:p>
    <w:p w14:paraId="013D7E63" w14:textId="194C6F31" w:rsidR="00F103EC" w:rsidRPr="00DC4A79" w:rsidRDefault="00F103EC" w:rsidP="00DC4A79">
      <w:pPr>
        <w:pStyle w:val="ListParagraph"/>
        <w:ind w:left="0"/>
        <w:jc w:val="both"/>
        <w:rPr>
          <w:rFonts w:ascii="Arial" w:hAnsi="Arial" w:cs="Arial"/>
          <w:color w:val="000000" w:themeColor="text1"/>
          <w:sz w:val="22"/>
          <w:szCs w:val="22"/>
        </w:rPr>
      </w:pPr>
      <w:r w:rsidRPr="00DC4A79">
        <w:rPr>
          <w:rFonts w:ascii="Arial" w:hAnsi="Arial" w:cs="Arial"/>
          <w:color w:val="000000" w:themeColor="text1"/>
          <w:sz w:val="22"/>
          <w:szCs w:val="22"/>
        </w:rPr>
        <w:t xml:space="preserve">A Council-led scheme of phosphorus credits will be available for development which meets certain criteria at a fixed cost per kilogram of phosphorus, provided supply of mitigation is available. A completed Hampshire Avon Credit Screening Approval Certificate is required to apply for this scheme. The ecology section of this certificate has been completed by the Council’s ecology team for this application. This certificate can only be issued by the case officer if the application meets the two deliverability tests. Further details of the Council-led  scheme,  including  eligibility  criteria,  current  cost  to purchase credits,  and  details  of  how  to  apply,  is available on our website </w:t>
      </w:r>
      <w:hyperlink r:id="rId12" w:history="1">
        <w:r w:rsidRPr="00DC4A79">
          <w:rPr>
            <w:rStyle w:val="Hyperlink"/>
            <w:rFonts w:ascii="Arial" w:hAnsi="Arial" w:cs="Arial"/>
            <w:sz w:val="22"/>
            <w:szCs w:val="22"/>
          </w:rPr>
          <w:t>Phosphorus and nitrogen mitigation - Wiltshire Council</w:t>
        </w:r>
      </w:hyperlink>
    </w:p>
    <w:p w14:paraId="4A00C954" w14:textId="77777777" w:rsidR="00E22B4E" w:rsidRPr="00DC4A79" w:rsidRDefault="00E22B4E" w:rsidP="00DC4A79">
      <w:pPr>
        <w:pStyle w:val="ListParagraph"/>
        <w:ind w:left="0"/>
        <w:jc w:val="both"/>
        <w:rPr>
          <w:rFonts w:ascii="Arial" w:hAnsi="Arial" w:cs="Arial"/>
          <w:color w:val="000000" w:themeColor="text1"/>
          <w:sz w:val="22"/>
          <w:szCs w:val="22"/>
        </w:rPr>
      </w:pPr>
    </w:p>
    <w:p w14:paraId="0A86AE59" w14:textId="77777777" w:rsidR="00E22B4E" w:rsidRDefault="00E22B4E" w:rsidP="00DC4A79">
      <w:pPr>
        <w:pStyle w:val="ListParagraph"/>
        <w:ind w:left="0"/>
        <w:jc w:val="both"/>
        <w:rPr>
          <w:rFonts w:ascii="Arial" w:hAnsi="Arial" w:cs="Arial"/>
          <w:color w:val="000000" w:themeColor="text1"/>
          <w:sz w:val="22"/>
          <w:szCs w:val="22"/>
        </w:rPr>
      </w:pPr>
      <w:r w:rsidRPr="00DC4A79">
        <w:rPr>
          <w:rFonts w:ascii="Arial" w:hAnsi="Arial" w:cs="Arial"/>
          <w:color w:val="000000" w:themeColor="text1"/>
          <w:sz w:val="22"/>
          <w:szCs w:val="22"/>
        </w:rPr>
        <w:t>Council-issued  phosphorus  credits  are  expected  to  be  available;  to  ensure  that  adequate  mitigation  is secured and deliverable for this development, it is advised that the necessary credits are secured as part of the permission. In the absence of a legal agreement the mitigation fee and administration charge for the scheme  can  be  paid  by  a  section  111. The  administration  fee  should  be  paid  on  the  granting of permission, and the mitigation fee is payable prior to commencement of development.</w:t>
      </w:r>
    </w:p>
    <w:p w14:paraId="726B9968" w14:textId="77777777" w:rsidR="00E74AE5" w:rsidRPr="00DC4A79" w:rsidRDefault="00E74AE5" w:rsidP="00DC4A79">
      <w:pPr>
        <w:pStyle w:val="ListParagraph"/>
        <w:ind w:left="0"/>
        <w:jc w:val="both"/>
        <w:rPr>
          <w:rFonts w:ascii="Arial" w:hAnsi="Arial" w:cs="Arial"/>
          <w:color w:val="000000" w:themeColor="text1"/>
          <w:sz w:val="22"/>
          <w:szCs w:val="22"/>
        </w:rPr>
      </w:pPr>
    </w:p>
    <w:p w14:paraId="6BDB43B4" w14:textId="77777777" w:rsidR="00E22B4E" w:rsidRDefault="00E22B4E" w:rsidP="00DC4A79">
      <w:pPr>
        <w:pStyle w:val="ListParagraph"/>
        <w:ind w:left="0"/>
        <w:jc w:val="both"/>
        <w:rPr>
          <w:rFonts w:ascii="Arial" w:hAnsi="Arial" w:cs="Arial"/>
          <w:color w:val="000000" w:themeColor="text1"/>
          <w:sz w:val="22"/>
          <w:szCs w:val="22"/>
        </w:rPr>
      </w:pPr>
      <w:r w:rsidRPr="00DC4A79">
        <w:rPr>
          <w:rFonts w:ascii="Arial" w:hAnsi="Arial" w:cs="Arial"/>
          <w:color w:val="000000" w:themeColor="text1"/>
          <w:sz w:val="22"/>
          <w:szCs w:val="22"/>
        </w:rPr>
        <w:t>Where an applicant chooses to progress without securing mitigation at permission stage, nutrient neutrality must  be  secured,  before  any  development  can  lawfully commence,  via  a  planning  obligation  (Grampian condition or legal agreement).</w:t>
      </w:r>
    </w:p>
    <w:p w14:paraId="1CA1FFA5" w14:textId="77777777" w:rsidR="00E74AE5" w:rsidRPr="00DC4A79" w:rsidRDefault="00E74AE5" w:rsidP="00DC4A79">
      <w:pPr>
        <w:pStyle w:val="ListParagraph"/>
        <w:ind w:left="0"/>
        <w:jc w:val="both"/>
        <w:rPr>
          <w:rFonts w:ascii="Arial" w:hAnsi="Arial" w:cs="Arial"/>
          <w:color w:val="000000" w:themeColor="text1"/>
          <w:sz w:val="22"/>
          <w:szCs w:val="22"/>
        </w:rPr>
      </w:pPr>
    </w:p>
    <w:p w14:paraId="5E8DE627" w14:textId="7EFD56CA" w:rsidR="00E22B4E" w:rsidRPr="00DC4A79" w:rsidRDefault="00E22B4E" w:rsidP="00DC4A79">
      <w:pPr>
        <w:pStyle w:val="ListParagraph"/>
        <w:ind w:left="0"/>
        <w:jc w:val="both"/>
        <w:rPr>
          <w:rFonts w:ascii="Arial" w:hAnsi="Arial" w:cs="Arial"/>
          <w:color w:val="000000" w:themeColor="text1"/>
          <w:sz w:val="22"/>
          <w:szCs w:val="22"/>
        </w:rPr>
      </w:pPr>
      <w:r w:rsidRPr="00DC4A79">
        <w:rPr>
          <w:rFonts w:ascii="Arial" w:hAnsi="Arial" w:cs="Arial"/>
          <w:color w:val="000000" w:themeColor="text1"/>
          <w:sz w:val="22"/>
          <w:szCs w:val="22"/>
        </w:rPr>
        <w:t>If the applicant elects to pursue this route, it should be noted that the planning permission will neither secure bespoke  mitigation  nor  reserve  any  Council  phosphorus  credits.  Consequently,  there remains a  risk  that adequate mitigation may not be available, which could prevent the development from lawfully commencing</w:t>
      </w:r>
      <w:r w:rsidR="00E74AE5">
        <w:rPr>
          <w:rFonts w:ascii="Arial" w:hAnsi="Arial" w:cs="Arial"/>
          <w:color w:val="000000" w:themeColor="text1"/>
          <w:sz w:val="22"/>
          <w:szCs w:val="22"/>
        </w:rPr>
        <w:t>. The agent has requested Grampian conditions be added to any permission.</w:t>
      </w:r>
    </w:p>
    <w:p w14:paraId="7DA0574D" w14:textId="77777777" w:rsidR="007C327F" w:rsidRPr="00DC4A79" w:rsidRDefault="007C327F" w:rsidP="00DC4A79">
      <w:pPr>
        <w:pStyle w:val="ListParagraph"/>
        <w:ind w:left="0"/>
        <w:jc w:val="both"/>
        <w:rPr>
          <w:rFonts w:ascii="Arial" w:hAnsi="Arial" w:cs="Arial"/>
          <w:color w:val="000000" w:themeColor="text1"/>
          <w:sz w:val="22"/>
          <w:szCs w:val="22"/>
        </w:rPr>
      </w:pPr>
    </w:p>
    <w:p w14:paraId="01431C00" w14:textId="5F489D26" w:rsidR="007C327F" w:rsidRPr="00DC4A79" w:rsidRDefault="007C327F" w:rsidP="00DC4A79">
      <w:pPr>
        <w:pStyle w:val="ListParagraph"/>
        <w:ind w:left="0"/>
        <w:jc w:val="both"/>
        <w:rPr>
          <w:rFonts w:ascii="Arial" w:hAnsi="Arial" w:cs="Arial"/>
          <w:color w:val="000000" w:themeColor="text1"/>
          <w:sz w:val="22"/>
          <w:szCs w:val="22"/>
        </w:rPr>
      </w:pPr>
      <w:r w:rsidRPr="00DC4A79">
        <w:rPr>
          <w:rFonts w:ascii="Arial" w:hAnsi="Arial" w:cs="Arial"/>
          <w:color w:val="000000" w:themeColor="text1"/>
          <w:sz w:val="22"/>
          <w:szCs w:val="22"/>
        </w:rPr>
        <w:t xml:space="preserve">A  bespoke  AA  must  be  prepared  and  sent  to </w:t>
      </w:r>
      <w:r w:rsidR="00E74AE5" w:rsidRPr="00DC4A79">
        <w:rPr>
          <w:rFonts w:ascii="Arial" w:hAnsi="Arial" w:cs="Arial"/>
          <w:color w:val="000000" w:themeColor="text1"/>
          <w:sz w:val="22"/>
          <w:szCs w:val="22"/>
        </w:rPr>
        <w:t>NE;</w:t>
      </w:r>
      <w:r w:rsidRPr="00DC4A79">
        <w:rPr>
          <w:rFonts w:ascii="Arial" w:hAnsi="Arial" w:cs="Arial"/>
          <w:color w:val="000000" w:themeColor="text1"/>
          <w:sz w:val="22"/>
          <w:szCs w:val="22"/>
        </w:rPr>
        <w:t xml:space="preserve"> the  application  must  not  be determined until  NE  have endorsed the AA.</w:t>
      </w:r>
    </w:p>
    <w:p w14:paraId="139B9546" w14:textId="77777777" w:rsidR="0063342D" w:rsidRPr="00DC4A79" w:rsidRDefault="0063342D" w:rsidP="00DC4A79">
      <w:pPr>
        <w:pStyle w:val="ListParagraph"/>
        <w:ind w:left="0"/>
        <w:jc w:val="both"/>
        <w:rPr>
          <w:rFonts w:ascii="Arial" w:hAnsi="Arial" w:cs="Arial"/>
          <w:color w:val="000000" w:themeColor="text1"/>
          <w:sz w:val="22"/>
          <w:szCs w:val="22"/>
        </w:rPr>
      </w:pPr>
    </w:p>
    <w:p w14:paraId="547719D4" w14:textId="4B521873" w:rsidR="0063342D" w:rsidRPr="00DC4A79" w:rsidRDefault="0063342D" w:rsidP="00DC4A79">
      <w:pPr>
        <w:pStyle w:val="ListParagraph"/>
        <w:ind w:left="0"/>
        <w:jc w:val="both"/>
        <w:rPr>
          <w:rFonts w:ascii="Arial" w:hAnsi="Arial" w:cs="Arial"/>
          <w:color w:val="000000" w:themeColor="text1"/>
          <w:sz w:val="22"/>
          <w:szCs w:val="22"/>
        </w:rPr>
      </w:pPr>
      <w:r w:rsidRPr="00DC4A79">
        <w:rPr>
          <w:rFonts w:ascii="Arial" w:hAnsi="Arial" w:cs="Arial"/>
          <w:color w:val="000000" w:themeColor="text1"/>
          <w:sz w:val="22"/>
          <w:szCs w:val="22"/>
        </w:rPr>
        <w:t xml:space="preserve">An AA has been carried out and has been passed to Natural England for </w:t>
      </w:r>
      <w:r w:rsidR="00C11EC8" w:rsidRPr="00DC4A79">
        <w:rPr>
          <w:rFonts w:ascii="Arial" w:hAnsi="Arial" w:cs="Arial"/>
          <w:color w:val="000000" w:themeColor="text1"/>
          <w:sz w:val="22"/>
          <w:szCs w:val="22"/>
        </w:rPr>
        <w:t>endorsing;</w:t>
      </w:r>
      <w:r w:rsidR="00E74AE5">
        <w:rPr>
          <w:rFonts w:ascii="Arial" w:hAnsi="Arial" w:cs="Arial"/>
          <w:color w:val="000000" w:themeColor="text1"/>
          <w:sz w:val="22"/>
          <w:szCs w:val="22"/>
        </w:rPr>
        <w:t xml:space="preserve"> NE have confirmed acceptance of this - </w:t>
      </w:r>
    </w:p>
    <w:p w14:paraId="21ECB439" w14:textId="77777777" w:rsidR="00C7525A" w:rsidRPr="00DC4A79" w:rsidRDefault="00C7525A" w:rsidP="00DC4A79">
      <w:pPr>
        <w:pStyle w:val="ListParagraph"/>
        <w:ind w:left="0"/>
        <w:jc w:val="both"/>
        <w:rPr>
          <w:rFonts w:ascii="Arial" w:hAnsi="Arial" w:cs="Arial"/>
          <w:color w:val="000000" w:themeColor="text1"/>
          <w:sz w:val="22"/>
          <w:szCs w:val="22"/>
        </w:rPr>
      </w:pPr>
    </w:p>
    <w:p w14:paraId="16C1E3CE" w14:textId="77777777" w:rsidR="00C7525A" w:rsidRPr="00E74AE5" w:rsidRDefault="00C7525A" w:rsidP="00DC4A79">
      <w:pPr>
        <w:pStyle w:val="ListParagraph"/>
        <w:ind w:left="0"/>
        <w:jc w:val="both"/>
        <w:rPr>
          <w:rFonts w:ascii="Arial" w:hAnsi="Arial" w:cs="Arial"/>
          <w:i/>
          <w:iCs/>
          <w:color w:val="000000" w:themeColor="text1"/>
          <w:sz w:val="22"/>
          <w:szCs w:val="22"/>
        </w:rPr>
      </w:pPr>
      <w:r w:rsidRPr="00E74AE5">
        <w:rPr>
          <w:rFonts w:ascii="Arial" w:hAnsi="Arial" w:cs="Arial"/>
          <w:i/>
          <w:iCs/>
          <w:color w:val="000000" w:themeColor="text1"/>
          <w:sz w:val="22"/>
          <w:szCs w:val="22"/>
        </w:rPr>
        <w:t>Natural England notes that your authority, as competent authority, has undertaken an appropriate assessment of the proposal in accordance with regulation 63 of the Conservation of Species and Habitats Regulations 2017 (as amended). Natural England is a statutory consultee on the appropriate assessment stage of the Habitats Regulations Assessment process.</w:t>
      </w:r>
    </w:p>
    <w:p w14:paraId="274D1A8C" w14:textId="77777777" w:rsidR="00C7525A" w:rsidRPr="00E74AE5" w:rsidRDefault="00C7525A" w:rsidP="00DC4A79">
      <w:pPr>
        <w:pStyle w:val="ListParagraph"/>
        <w:ind w:left="0"/>
        <w:jc w:val="both"/>
        <w:rPr>
          <w:rFonts w:ascii="Arial" w:hAnsi="Arial" w:cs="Arial"/>
          <w:i/>
          <w:iCs/>
          <w:color w:val="000000" w:themeColor="text1"/>
          <w:sz w:val="22"/>
          <w:szCs w:val="22"/>
        </w:rPr>
      </w:pPr>
      <w:r w:rsidRPr="00E74AE5">
        <w:rPr>
          <w:rFonts w:ascii="Arial" w:hAnsi="Arial" w:cs="Arial"/>
          <w:i/>
          <w:iCs/>
          <w:color w:val="000000" w:themeColor="text1"/>
          <w:sz w:val="22"/>
          <w:szCs w:val="22"/>
        </w:rPr>
        <w:t> </w:t>
      </w:r>
    </w:p>
    <w:p w14:paraId="540035FD" w14:textId="77777777" w:rsidR="00C7525A" w:rsidRPr="00E74AE5" w:rsidRDefault="00C7525A" w:rsidP="00DC4A79">
      <w:pPr>
        <w:pStyle w:val="ListParagraph"/>
        <w:ind w:left="0"/>
        <w:jc w:val="both"/>
        <w:rPr>
          <w:rFonts w:ascii="Arial" w:hAnsi="Arial" w:cs="Arial"/>
          <w:i/>
          <w:iCs/>
          <w:color w:val="000000" w:themeColor="text1"/>
          <w:sz w:val="22"/>
          <w:szCs w:val="22"/>
        </w:rPr>
      </w:pPr>
      <w:r w:rsidRPr="00E74AE5">
        <w:rPr>
          <w:rFonts w:ascii="Arial" w:hAnsi="Arial" w:cs="Arial"/>
          <w:i/>
          <w:iCs/>
          <w:color w:val="000000" w:themeColor="text1"/>
          <w:sz w:val="22"/>
          <w:szCs w:val="22"/>
        </w:rPr>
        <w:t>Your appropriate assessment concludes that your authority is able to ascertain that the proposal will not result in adverse effects on the integrity of any of the sites in question. Having considered the assessment, and the measures proposed to mitigate for all identified adverse effects that could potentially occur as a result of the proposal, Natural England advises that we concur with the assessment conclusions, providing that all mitigation measures are appropriately secured in any planning permission given.</w:t>
      </w:r>
    </w:p>
    <w:p w14:paraId="4D65A113" w14:textId="77777777" w:rsidR="00C7525A" w:rsidRPr="00DC4A79" w:rsidRDefault="00C7525A" w:rsidP="00DC4A79">
      <w:pPr>
        <w:pStyle w:val="ListParagraph"/>
        <w:ind w:left="0"/>
        <w:jc w:val="both"/>
        <w:rPr>
          <w:rFonts w:ascii="Arial" w:hAnsi="Arial" w:cs="Arial"/>
          <w:color w:val="000000" w:themeColor="text1"/>
          <w:sz w:val="22"/>
          <w:szCs w:val="22"/>
        </w:rPr>
      </w:pPr>
    </w:p>
    <w:p w14:paraId="0C50AB39" w14:textId="77777777" w:rsidR="007C327F" w:rsidRPr="00DC4A79" w:rsidRDefault="007C327F" w:rsidP="00DC4A79">
      <w:pPr>
        <w:pStyle w:val="ListParagraph"/>
        <w:ind w:left="0"/>
        <w:jc w:val="both"/>
        <w:rPr>
          <w:rFonts w:ascii="Arial" w:hAnsi="Arial" w:cs="Arial"/>
          <w:color w:val="000000" w:themeColor="text1"/>
          <w:sz w:val="22"/>
          <w:szCs w:val="22"/>
        </w:rPr>
      </w:pPr>
    </w:p>
    <w:p w14:paraId="62D0A5AA" w14:textId="77777777" w:rsidR="00692C01" w:rsidRDefault="00692C01" w:rsidP="00DC4A79">
      <w:pPr>
        <w:pStyle w:val="ListParagraph"/>
        <w:ind w:left="0"/>
        <w:jc w:val="both"/>
        <w:rPr>
          <w:rFonts w:ascii="Arial" w:hAnsi="Arial" w:cs="Arial"/>
          <w:color w:val="000000" w:themeColor="text1"/>
          <w:sz w:val="22"/>
          <w:szCs w:val="22"/>
        </w:rPr>
      </w:pPr>
      <w:r w:rsidRPr="00DC4A79">
        <w:rPr>
          <w:rFonts w:ascii="Arial" w:hAnsi="Arial" w:cs="Arial"/>
          <w:color w:val="000000" w:themeColor="text1"/>
          <w:sz w:val="22"/>
          <w:szCs w:val="22"/>
        </w:rPr>
        <w:t>Biodiversity Net Gain</w:t>
      </w:r>
    </w:p>
    <w:p w14:paraId="341BC12F" w14:textId="77777777" w:rsidR="00E74AE5" w:rsidRPr="00DC4A79" w:rsidRDefault="00E74AE5" w:rsidP="00DC4A79">
      <w:pPr>
        <w:pStyle w:val="ListParagraph"/>
        <w:ind w:left="0"/>
        <w:jc w:val="both"/>
        <w:rPr>
          <w:rFonts w:ascii="Arial" w:hAnsi="Arial" w:cs="Arial"/>
          <w:color w:val="000000" w:themeColor="text1"/>
          <w:sz w:val="22"/>
          <w:szCs w:val="22"/>
        </w:rPr>
      </w:pPr>
    </w:p>
    <w:p w14:paraId="684C9D78" w14:textId="2887A135" w:rsidR="007C327F" w:rsidRPr="00E74AE5" w:rsidRDefault="00692C01" w:rsidP="00DC4A79">
      <w:pPr>
        <w:pStyle w:val="ListParagraph"/>
        <w:ind w:left="0"/>
        <w:jc w:val="both"/>
        <w:rPr>
          <w:rFonts w:ascii="Arial" w:hAnsi="Arial" w:cs="Arial"/>
          <w:color w:val="000000" w:themeColor="text1"/>
          <w:sz w:val="22"/>
          <w:szCs w:val="22"/>
        </w:rPr>
      </w:pPr>
      <w:r w:rsidRPr="00DC4A79">
        <w:rPr>
          <w:rFonts w:ascii="Arial" w:hAnsi="Arial" w:cs="Arial"/>
          <w:color w:val="000000" w:themeColor="text1"/>
          <w:sz w:val="22"/>
          <w:szCs w:val="22"/>
        </w:rPr>
        <w:t>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the development meets the following criteria and is therefore below the de minimis threshold, meaning the development:</w:t>
      </w:r>
      <w:r w:rsidR="00E74AE5">
        <w:rPr>
          <w:rFonts w:ascii="Arial" w:hAnsi="Arial" w:cs="Arial"/>
          <w:color w:val="000000" w:themeColor="text1"/>
          <w:sz w:val="22"/>
          <w:szCs w:val="22"/>
        </w:rPr>
        <w:t xml:space="preserve"> </w:t>
      </w:r>
      <w:r w:rsidRPr="00DC4A79">
        <w:rPr>
          <w:rFonts w:ascii="Arial" w:hAnsi="Arial" w:cs="Arial"/>
          <w:color w:val="000000" w:themeColor="text1"/>
          <w:sz w:val="22"/>
          <w:szCs w:val="22"/>
        </w:rPr>
        <w:t xml:space="preserve">does not impact an onsite priority habitat (a habitat specified in a list published under section 41 of the Natural Environment and Rural Communities Act 2006); </w:t>
      </w:r>
      <w:r w:rsidR="00571694" w:rsidRPr="00DC4A79">
        <w:rPr>
          <w:rFonts w:ascii="Arial" w:hAnsi="Arial" w:cs="Arial"/>
          <w:color w:val="000000" w:themeColor="text1"/>
          <w:sz w:val="22"/>
          <w:szCs w:val="22"/>
        </w:rPr>
        <w:t>and impacts</w:t>
      </w:r>
      <w:r w:rsidRPr="00DC4A79">
        <w:rPr>
          <w:rFonts w:ascii="Arial" w:hAnsi="Arial" w:cs="Arial"/>
          <w:color w:val="000000" w:themeColor="text1"/>
          <w:sz w:val="22"/>
          <w:szCs w:val="22"/>
        </w:rPr>
        <w:t xml:space="preserve"> less than 25 square metres of onsite habitat that has biodiversity value greater than zero and less than 5 metres in length of onsite linear habitat (as defined in the statutory metric).</w:t>
      </w:r>
    </w:p>
    <w:p w14:paraId="7CD473D9" w14:textId="77777777" w:rsidR="003C6A27" w:rsidRPr="00DC4A79" w:rsidRDefault="003C6A27" w:rsidP="00DC4A79">
      <w:pPr>
        <w:pStyle w:val="ListParagraph"/>
        <w:ind w:left="0"/>
        <w:jc w:val="both"/>
        <w:rPr>
          <w:rFonts w:ascii="Arial" w:hAnsi="Arial" w:cs="Arial"/>
          <w:b/>
          <w:bCs/>
          <w:color w:val="000000" w:themeColor="text1"/>
          <w:sz w:val="22"/>
          <w:szCs w:val="22"/>
          <w:highlight w:val="yellow"/>
        </w:rPr>
      </w:pPr>
    </w:p>
    <w:p w14:paraId="51863265" w14:textId="77777777" w:rsidR="00A16EA1" w:rsidRPr="00DC4A79" w:rsidRDefault="00A16EA1" w:rsidP="00DC4A79">
      <w:pPr>
        <w:pStyle w:val="ListParagraph"/>
        <w:ind w:left="0"/>
        <w:jc w:val="both"/>
        <w:rPr>
          <w:rFonts w:ascii="Arial" w:hAnsi="Arial" w:cs="Arial"/>
          <w:sz w:val="22"/>
          <w:szCs w:val="22"/>
          <w:u w:val="single"/>
        </w:rPr>
      </w:pPr>
      <w:r w:rsidRPr="00DC4A79">
        <w:rPr>
          <w:rFonts w:ascii="Arial" w:hAnsi="Arial" w:cs="Arial"/>
          <w:sz w:val="22"/>
          <w:szCs w:val="22"/>
          <w:u w:val="single"/>
        </w:rPr>
        <w:t>CIL</w:t>
      </w:r>
    </w:p>
    <w:p w14:paraId="27849344" w14:textId="77777777" w:rsidR="00D314C1" w:rsidRPr="00DC4A79" w:rsidRDefault="00D314C1" w:rsidP="00DC4A79">
      <w:pPr>
        <w:pStyle w:val="ListParagraph"/>
        <w:ind w:left="0"/>
        <w:jc w:val="both"/>
        <w:rPr>
          <w:rFonts w:ascii="Arial" w:hAnsi="Arial" w:cs="Arial"/>
          <w:b/>
          <w:bCs/>
          <w:color w:val="000000" w:themeColor="text1"/>
          <w:sz w:val="22"/>
          <w:szCs w:val="22"/>
          <w:u w:val="single"/>
        </w:rPr>
      </w:pPr>
    </w:p>
    <w:p w14:paraId="69DF26E5" w14:textId="18BC22E9" w:rsidR="00D65E41" w:rsidRPr="00DC4A79" w:rsidRDefault="00D65E41" w:rsidP="00DC4A79">
      <w:pPr>
        <w:jc w:val="both"/>
        <w:rPr>
          <w:rFonts w:ascii="Arial" w:hAnsi="Arial" w:cs="Arial"/>
          <w:sz w:val="22"/>
          <w:szCs w:val="22"/>
        </w:rPr>
      </w:pPr>
      <w:r w:rsidRPr="00DC4A79">
        <w:rPr>
          <w:rFonts w:ascii="Arial" w:hAnsi="Arial" w:cs="Arial"/>
          <w:sz w:val="22"/>
          <w:szCs w:val="22"/>
        </w:rPr>
        <w:t>The Community Infrastructure Levy (CIL) came into effect on the 18th May 2015; and is a fixed, non-negotiable charge on new development. The amount is based upon the size of a development and is charged in pounds per square metre. It varies according to the type of development (e.g. residential, retail or employment uses) and in which area of Wiltshire the development takes place. The Wiltshire CIL Charging Schedule sets out the CIL rates that apply to different types of development in different parts of the county.</w:t>
      </w:r>
    </w:p>
    <w:p w14:paraId="3D7439FC" w14:textId="77777777" w:rsidR="00D65E41" w:rsidRPr="00DC4A79" w:rsidRDefault="00D65E41" w:rsidP="00DC4A79">
      <w:pPr>
        <w:jc w:val="both"/>
        <w:rPr>
          <w:rFonts w:ascii="Arial" w:hAnsi="Arial" w:cs="Arial"/>
          <w:sz w:val="22"/>
          <w:szCs w:val="22"/>
        </w:rPr>
      </w:pPr>
    </w:p>
    <w:p w14:paraId="30E41787" w14:textId="77777777" w:rsidR="00D65E41" w:rsidRPr="00DC4A79" w:rsidRDefault="00D65E41" w:rsidP="00DC4A79">
      <w:pPr>
        <w:jc w:val="both"/>
        <w:rPr>
          <w:rFonts w:ascii="Arial" w:hAnsi="Arial" w:cs="Arial"/>
          <w:sz w:val="22"/>
          <w:szCs w:val="22"/>
        </w:rPr>
      </w:pPr>
      <w:r w:rsidRPr="00DC4A79">
        <w:rPr>
          <w:rFonts w:ascii="Arial" w:hAnsi="Arial" w:cs="Arial"/>
          <w:sz w:val="22"/>
          <w:szCs w:val="22"/>
        </w:rPr>
        <w:t>CIL will contribute towards the “funding gap” between the total cost of infrastructure necessary</w:t>
      </w:r>
    </w:p>
    <w:p w14:paraId="396764F1" w14:textId="77777777" w:rsidR="00D65E41" w:rsidRPr="00DC4A79" w:rsidRDefault="00D65E41" w:rsidP="00DC4A79">
      <w:pPr>
        <w:jc w:val="both"/>
        <w:rPr>
          <w:rFonts w:ascii="Arial" w:hAnsi="Arial" w:cs="Arial"/>
          <w:sz w:val="22"/>
          <w:szCs w:val="22"/>
        </w:rPr>
      </w:pPr>
      <w:r w:rsidRPr="00DC4A79">
        <w:rPr>
          <w:rFonts w:ascii="Arial" w:hAnsi="Arial" w:cs="Arial"/>
          <w:sz w:val="22"/>
          <w:szCs w:val="22"/>
        </w:rPr>
        <w:t>to deliver new development and the amount of funding available from other sources.</w:t>
      </w:r>
    </w:p>
    <w:p w14:paraId="12C10D0F" w14:textId="77777777" w:rsidR="00D65E41" w:rsidRPr="00DC4A79" w:rsidRDefault="00D65E41" w:rsidP="00DC4A79">
      <w:pPr>
        <w:jc w:val="both"/>
        <w:rPr>
          <w:rFonts w:ascii="Arial" w:hAnsi="Arial" w:cs="Arial"/>
          <w:sz w:val="22"/>
          <w:szCs w:val="22"/>
        </w:rPr>
      </w:pPr>
    </w:p>
    <w:p w14:paraId="325B3D69" w14:textId="131EA2C9" w:rsidR="00D65E41" w:rsidRPr="00DC4A79" w:rsidRDefault="00D65E41" w:rsidP="00DC4A79">
      <w:pPr>
        <w:jc w:val="both"/>
        <w:rPr>
          <w:rFonts w:ascii="Arial" w:hAnsi="Arial" w:cs="Arial"/>
          <w:sz w:val="22"/>
          <w:szCs w:val="22"/>
        </w:rPr>
      </w:pPr>
      <w:r w:rsidRPr="00DC4A79">
        <w:rPr>
          <w:rFonts w:ascii="Arial" w:hAnsi="Arial" w:cs="Arial"/>
          <w:sz w:val="22"/>
          <w:szCs w:val="22"/>
        </w:rPr>
        <w:t xml:space="preserve"> CIL is charged on commencement of development and is separate from the planning decision</w:t>
      </w:r>
    </w:p>
    <w:p w14:paraId="714FC054" w14:textId="77777777" w:rsidR="00D65E41" w:rsidRPr="00DC4A79" w:rsidRDefault="00D65E41" w:rsidP="00DC4A79">
      <w:pPr>
        <w:jc w:val="both"/>
        <w:rPr>
          <w:rFonts w:ascii="Arial" w:hAnsi="Arial" w:cs="Arial"/>
          <w:sz w:val="22"/>
          <w:szCs w:val="22"/>
        </w:rPr>
      </w:pPr>
      <w:r w:rsidRPr="00DC4A79">
        <w:rPr>
          <w:rFonts w:ascii="Arial" w:hAnsi="Arial" w:cs="Arial"/>
          <w:sz w:val="22"/>
          <w:szCs w:val="22"/>
        </w:rPr>
        <w:t>process, being administered by a separate department. Further information is available on the</w:t>
      </w:r>
    </w:p>
    <w:p w14:paraId="7F683C29" w14:textId="5CB68FBE" w:rsidR="00A16EA1" w:rsidRPr="00C11EC8" w:rsidRDefault="00D65E41" w:rsidP="00DC4A79">
      <w:pPr>
        <w:jc w:val="both"/>
        <w:rPr>
          <w:rFonts w:ascii="Arial" w:hAnsi="Arial" w:cs="Arial"/>
          <w:b/>
          <w:bCs/>
          <w:i/>
          <w:iCs/>
          <w:sz w:val="22"/>
          <w:szCs w:val="22"/>
        </w:rPr>
      </w:pPr>
      <w:r w:rsidRPr="00DC4A79">
        <w:rPr>
          <w:rFonts w:ascii="Arial" w:hAnsi="Arial" w:cs="Arial"/>
          <w:sz w:val="22"/>
          <w:szCs w:val="22"/>
        </w:rPr>
        <w:t>following website:</w:t>
      </w:r>
      <w:r w:rsidR="00604F00" w:rsidRPr="00DC4A79">
        <w:rPr>
          <w:rFonts w:ascii="Arial" w:hAnsi="Arial" w:cs="Arial"/>
          <w:sz w:val="22"/>
          <w:szCs w:val="22"/>
        </w:rPr>
        <w:t xml:space="preserve"> </w:t>
      </w:r>
      <w:r w:rsidRPr="00C11EC8">
        <w:rPr>
          <w:rFonts w:ascii="Arial" w:hAnsi="Arial" w:cs="Arial"/>
          <w:i/>
          <w:iCs/>
          <w:sz w:val="22"/>
          <w:szCs w:val="22"/>
        </w:rPr>
        <w:t>Community Infrastructure Levy - Wiltshire Council</w:t>
      </w:r>
    </w:p>
    <w:p w14:paraId="45392B50" w14:textId="77777777" w:rsidR="00F1263F" w:rsidRPr="00DC4A79" w:rsidRDefault="00F1263F" w:rsidP="00DC4A79">
      <w:pPr>
        <w:jc w:val="both"/>
        <w:rPr>
          <w:rFonts w:ascii="Arial" w:hAnsi="Arial" w:cs="Arial"/>
          <w:i/>
          <w:iCs/>
          <w:color w:val="FF0000"/>
          <w:sz w:val="22"/>
          <w:szCs w:val="22"/>
          <w:highlight w:val="yellow"/>
        </w:rPr>
      </w:pPr>
    </w:p>
    <w:p w14:paraId="3D3F81BE" w14:textId="46BC9850" w:rsidR="003066D0" w:rsidRPr="00571694" w:rsidRDefault="00F7609E" w:rsidP="00DC4A79">
      <w:pPr>
        <w:jc w:val="both"/>
        <w:rPr>
          <w:rFonts w:ascii="Arial" w:hAnsi="Arial" w:cs="Arial"/>
          <w:b/>
          <w:bCs/>
          <w:sz w:val="22"/>
          <w:szCs w:val="22"/>
        </w:rPr>
      </w:pPr>
      <w:r w:rsidRPr="00571694">
        <w:rPr>
          <w:rFonts w:ascii="Arial" w:hAnsi="Arial" w:cs="Arial"/>
          <w:b/>
          <w:bCs/>
          <w:sz w:val="22"/>
          <w:szCs w:val="22"/>
        </w:rPr>
        <w:t>CONCLUSION</w:t>
      </w:r>
    </w:p>
    <w:p w14:paraId="694F227F" w14:textId="77777777" w:rsidR="00720089" w:rsidRPr="00571694" w:rsidRDefault="00720089" w:rsidP="00DC4A79">
      <w:pPr>
        <w:jc w:val="both"/>
        <w:rPr>
          <w:rFonts w:ascii="Arial" w:hAnsi="Arial" w:cs="Arial"/>
          <w:b/>
          <w:bCs/>
          <w:sz w:val="22"/>
          <w:szCs w:val="22"/>
        </w:rPr>
      </w:pPr>
    </w:p>
    <w:p w14:paraId="22811F5A" w14:textId="77777777" w:rsidR="00571694" w:rsidRPr="009A49BE" w:rsidRDefault="00571694" w:rsidP="00571694">
      <w:pPr>
        <w:jc w:val="both"/>
        <w:rPr>
          <w:rFonts w:ascii="Arial" w:hAnsi="Arial" w:cs="Arial"/>
          <w:color w:val="000000" w:themeColor="text1"/>
          <w:sz w:val="22"/>
          <w:szCs w:val="22"/>
        </w:rPr>
      </w:pPr>
      <w:r w:rsidRPr="00571694">
        <w:rPr>
          <w:rFonts w:ascii="Arial" w:hAnsi="Arial" w:cs="Arial"/>
          <w:color w:val="000000" w:themeColor="text1"/>
          <w:sz w:val="22"/>
          <w:szCs w:val="22"/>
        </w:rPr>
        <w:t>The proposed development is considered to be acceptable in terms of its design, impact on the character</w:t>
      </w:r>
      <w:r w:rsidRPr="009A49BE">
        <w:rPr>
          <w:rFonts w:ascii="Arial" w:hAnsi="Arial" w:cs="Arial"/>
          <w:color w:val="000000" w:themeColor="text1"/>
          <w:sz w:val="22"/>
          <w:szCs w:val="22"/>
        </w:rPr>
        <w:t xml:space="preserve"> and context of the area, highway safety, amenity and heritage assets or ecology. </w:t>
      </w:r>
    </w:p>
    <w:p w14:paraId="4E9C8A8C" w14:textId="77777777" w:rsidR="00571694" w:rsidRPr="009A49BE" w:rsidRDefault="00571694" w:rsidP="00571694">
      <w:pPr>
        <w:jc w:val="both"/>
        <w:rPr>
          <w:rFonts w:ascii="Arial" w:hAnsi="Arial" w:cs="Arial"/>
          <w:color w:val="000000" w:themeColor="text1"/>
          <w:sz w:val="22"/>
          <w:szCs w:val="22"/>
        </w:rPr>
      </w:pPr>
    </w:p>
    <w:p w14:paraId="2BB068C0" w14:textId="667C084E" w:rsidR="00720089" w:rsidRPr="00DC4A79" w:rsidRDefault="00571694" w:rsidP="00571694">
      <w:pPr>
        <w:jc w:val="both"/>
        <w:rPr>
          <w:rFonts w:ascii="Arial" w:hAnsi="Arial" w:cs="Arial"/>
          <w:b/>
          <w:bCs/>
          <w:sz w:val="22"/>
          <w:szCs w:val="22"/>
          <w:highlight w:val="yellow"/>
        </w:rPr>
      </w:pPr>
      <w:r w:rsidRPr="009A49BE">
        <w:rPr>
          <w:rFonts w:ascii="Arial" w:hAnsi="Arial" w:cs="Arial"/>
          <w:color w:val="000000" w:themeColor="text1"/>
          <w:sz w:val="22"/>
          <w:szCs w:val="22"/>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76D6EF0" w14:textId="77777777" w:rsidR="000C51AB" w:rsidRPr="00DC4A79" w:rsidRDefault="000C51AB" w:rsidP="00DC4A79">
      <w:pPr>
        <w:jc w:val="both"/>
        <w:rPr>
          <w:rFonts w:ascii="Arial" w:hAnsi="Arial" w:cs="Arial"/>
          <w:b/>
          <w:bCs/>
          <w:sz w:val="22"/>
          <w:szCs w:val="22"/>
          <w:highlight w:val="yellow"/>
        </w:rPr>
      </w:pPr>
    </w:p>
    <w:p w14:paraId="0AC03278" w14:textId="77777777" w:rsidR="00D314C1" w:rsidRPr="00720089" w:rsidRDefault="00942BFA" w:rsidP="00DC4A79">
      <w:pPr>
        <w:jc w:val="both"/>
        <w:rPr>
          <w:rFonts w:ascii="Arial" w:hAnsi="Arial" w:cs="Arial"/>
          <w:color w:val="000000" w:themeColor="text1"/>
          <w:sz w:val="22"/>
          <w:szCs w:val="22"/>
        </w:rPr>
      </w:pPr>
      <w:r w:rsidRPr="00720089">
        <w:rPr>
          <w:rFonts w:ascii="Arial" w:hAnsi="Arial" w:cs="Arial"/>
          <w:b/>
          <w:bCs/>
          <w:color w:val="000000" w:themeColor="text1"/>
          <w:sz w:val="22"/>
          <w:szCs w:val="22"/>
        </w:rPr>
        <w:t>RECOMMENDATION</w:t>
      </w:r>
      <w:r w:rsidRPr="00720089">
        <w:rPr>
          <w:rFonts w:ascii="Arial" w:hAnsi="Arial" w:cs="Arial"/>
          <w:color w:val="000000" w:themeColor="text1"/>
          <w:sz w:val="22"/>
          <w:szCs w:val="22"/>
        </w:rPr>
        <w:t>:</w:t>
      </w:r>
    </w:p>
    <w:p w14:paraId="3C10FCF1" w14:textId="492AD1D2" w:rsidR="00F7609E" w:rsidRPr="00720089" w:rsidRDefault="00942BFA" w:rsidP="00DC4A79">
      <w:pPr>
        <w:jc w:val="both"/>
        <w:rPr>
          <w:rFonts w:ascii="Arial" w:hAnsi="Arial" w:cs="Arial"/>
          <w:b/>
          <w:bCs/>
          <w:color w:val="000000" w:themeColor="text1"/>
          <w:sz w:val="22"/>
          <w:szCs w:val="22"/>
        </w:rPr>
      </w:pPr>
      <w:r w:rsidRPr="00720089">
        <w:rPr>
          <w:rFonts w:ascii="Arial" w:hAnsi="Arial" w:cs="Arial"/>
          <w:color w:val="000000" w:themeColor="text1"/>
          <w:sz w:val="22"/>
          <w:szCs w:val="22"/>
        </w:rPr>
        <w:br/>
      </w:r>
      <w:r w:rsidRPr="00720089">
        <w:rPr>
          <w:rFonts w:ascii="Arial" w:hAnsi="Arial" w:cs="Arial"/>
          <w:b/>
          <w:bCs/>
          <w:color w:val="000000" w:themeColor="text1"/>
          <w:sz w:val="22"/>
          <w:szCs w:val="22"/>
        </w:rPr>
        <w:t xml:space="preserve">That Planning Permission be GRANTED, subject </w:t>
      </w:r>
      <w:r w:rsidR="00FD4FDF" w:rsidRPr="00720089">
        <w:rPr>
          <w:rFonts w:ascii="Arial" w:hAnsi="Arial" w:cs="Arial"/>
          <w:b/>
          <w:bCs/>
          <w:color w:val="000000" w:themeColor="text1"/>
          <w:sz w:val="22"/>
          <w:szCs w:val="22"/>
        </w:rPr>
        <w:t xml:space="preserve">to </w:t>
      </w:r>
      <w:r w:rsidRPr="00720089">
        <w:rPr>
          <w:rFonts w:ascii="Arial" w:hAnsi="Arial" w:cs="Arial"/>
          <w:b/>
          <w:bCs/>
          <w:color w:val="000000" w:themeColor="text1"/>
          <w:sz w:val="22"/>
          <w:szCs w:val="22"/>
        </w:rPr>
        <w:t xml:space="preserve">conditions </w:t>
      </w:r>
    </w:p>
    <w:p w14:paraId="485D7097" w14:textId="77777777" w:rsidR="00692C01" w:rsidRPr="00720089" w:rsidRDefault="00692C01" w:rsidP="00DC4A79">
      <w:pPr>
        <w:jc w:val="both"/>
        <w:rPr>
          <w:rFonts w:ascii="Arial" w:hAnsi="Arial" w:cs="Arial"/>
          <w:b/>
          <w:bCs/>
          <w:color w:val="000000" w:themeColor="text1"/>
          <w:sz w:val="22"/>
          <w:szCs w:val="22"/>
        </w:rPr>
      </w:pPr>
    </w:p>
    <w:p w14:paraId="26BB56B8" w14:textId="4135EA02" w:rsidR="00B84AC2" w:rsidRPr="00720089" w:rsidRDefault="00B84AC2" w:rsidP="00DC4A79">
      <w:pPr>
        <w:jc w:val="both"/>
        <w:rPr>
          <w:rFonts w:ascii="Arial" w:hAnsi="Arial" w:cs="Arial"/>
          <w:color w:val="000000" w:themeColor="text1"/>
          <w:sz w:val="22"/>
          <w:szCs w:val="22"/>
        </w:rPr>
      </w:pPr>
      <w:r w:rsidRPr="00720089">
        <w:rPr>
          <w:rFonts w:ascii="Arial" w:hAnsi="Arial" w:cs="Arial"/>
          <w:color w:val="000000" w:themeColor="text1"/>
          <w:sz w:val="22"/>
          <w:szCs w:val="22"/>
        </w:rPr>
        <w:t>1. The development hereby permitted shall be begun before the expiration of three</w:t>
      </w:r>
      <w:r w:rsidR="00C11EC8">
        <w:rPr>
          <w:rFonts w:ascii="Arial" w:hAnsi="Arial" w:cs="Arial"/>
          <w:color w:val="000000" w:themeColor="text1"/>
          <w:sz w:val="22"/>
          <w:szCs w:val="22"/>
        </w:rPr>
        <w:t xml:space="preserve"> </w:t>
      </w:r>
      <w:r w:rsidRPr="00720089">
        <w:rPr>
          <w:rFonts w:ascii="Arial" w:hAnsi="Arial" w:cs="Arial"/>
          <w:color w:val="000000" w:themeColor="text1"/>
          <w:sz w:val="22"/>
          <w:szCs w:val="22"/>
        </w:rPr>
        <w:t>years from the date of this permission.</w:t>
      </w:r>
    </w:p>
    <w:p w14:paraId="7BFAA92E" w14:textId="77777777" w:rsidR="00B84AC2" w:rsidRPr="00720089" w:rsidRDefault="00B84AC2" w:rsidP="00DC4A79">
      <w:pPr>
        <w:pStyle w:val="ListParagraph"/>
        <w:ind w:left="0"/>
        <w:jc w:val="both"/>
        <w:rPr>
          <w:rFonts w:ascii="Arial" w:hAnsi="Arial" w:cs="Arial"/>
          <w:color w:val="000000" w:themeColor="text1"/>
          <w:sz w:val="22"/>
          <w:szCs w:val="22"/>
        </w:rPr>
      </w:pPr>
    </w:p>
    <w:p w14:paraId="5A394FD5" w14:textId="5754F143" w:rsidR="00B84AC2" w:rsidRPr="00DC4A79" w:rsidRDefault="00B84AC2" w:rsidP="00DC4A79">
      <w:pPr>
        <w:tabs>
          <w:tab w:val="num" w:pos="0"/>
        </w:tabs>
        <w:jc w:val="both"/>
        <w:rPr>
          <w:rFonts w:ascii="Arial" w:hAnsi="Arial" w:cs="Arial"/>
          <w:color w:val="000000" w:themeColor="text1"/>
          <w:sz w:val="22"/>
          <w:szCs w:val="22"/>
        </w:rPr>
      </w:pPr>
      <w:r w:rsidRPr="00720089">
        <w:rPr>
          <w:rFonts w:ascii="Arial" w:hAnsi="Arial" w:cs="Arial"/>
          <w:color w:val="000000" w:themeColor="text1"/>
          <w:sz w:val="22"/>
          <w:szCs w:val="22"/>
        </w:rPr>
        <w:t>REASON: To comply</w:t>
      </w:r>
      <w:r w:rsidRPr="00DC4A79">
        <w:rPr>
          <w:rFonts w:ascii="Arial" w:hAnsi="Arial" w:cs="Arial"/>
          <w:color w:val="000000" w:themeColor="text1"/>
          <w:sz w:val="22"/>
          <w:szCs w:val="22"/>
        </w:rPr>
        <w:t xml:space="preserve"> with the provisions of Section 91 of the Town and Country</w:t>
      </w:r>
      <w:r w:rsidR="00C11EC8">
        <w:rPr>
          <w:rFonts w:ascii="Arial" w:hAnsi="Arial" w:cs="Arial"/>
          <w:color w:val="000000" w:themeColor="text1"/>
          <w:sz w:val="22"/>
          <w:szCs w:val="22"/>
        </w:rPr>
        <w:t xml:space="preserve"> </w:t>
      </w:r>
      <w:r w:rsidRPr="00DC4A79">
        <w:rPr>
          <w:rFonts w:ascii="Arial" w:hAnsi="Arial" w:cs="Arial"/>
          <w:color w:val="000000" w:themeColor="text1"/>
          <w:sz w:val="22"/>
          <w:szCs w:val="22"/>
        </w:rPr>
        <w:t>Planning Act 1990 as amended by the Planning and Compulsory Purchase Act</w:t>
      </w:r>
      <w:r w:rsidR="00C74070">
        <w:rPr>
          <w:rFonts w:ascii="Arial" w:hAnsi="Arial" w:cs="Arial"/>
          <w:color w:val="000000" w:themeColor="text1"/>
          <w:sz w:val="22"/>
          <w:szCs w:val="22"/>
        </w:rPr>
        <w:t xml:space="preserve"> </w:t>
      </w:r>
      <w:r w:rsidRPr="00DC4A79">
        <w:rPr>
          <w:rFonts w:ascii="Arial" w:hAnsi="Arial" w:cs="Arial"/>
          <w:color w:val="000000" w:themeColor="text1"/>
          <w:sz w:val="22"/>
          <w:szCs w:val="22"/>
        </w:rPr>
        <w:t>2004.</w:t>
      </w:r>
    </w:p>
    <w:p w14:paraId="2F9E8BE5" w14:textId="77777777" w:rsidR="00B84AC2" w:rsidRPr="00DC4A79" w:rsidRDefault="00B84AC2" w:rsidP="00DC4A79">
      <w:pPr>
        <w:tabs>
          <w:tab w:val="num" w:pos="0"/>
        </w:tabs>
        <w:jc w:val="both"/>
        <w:rPr>
          <w:rFonts w:ascii="Arial" w:hAnsi="Arial" w:cs="Arial"/>
          <w:color w:val="000000" w:themeColor="text1"/>
          <w:sz w:val="22"/>
          <w:szCs w:val="22"/>
        </w:rPr>
      </w:pPr>
    </w:p>
    <w:p w14:paraId="679EB585" w14:textId="77777777" w:rsidR="00884B8C" w:rsidRPr="00DC4A79" w:rsidRDefault="00B84AC2" w:rsidP="00DC4A79">
      <w:pPr>
        <w:jc w:val="both"/>
        <w:rPr>
          <w:rFonts w:ascii="Arial" w:hAnsi="Arial" w:cs="Arial"/>
          <w:color w:val="000000" w:themeColor="text1"/>
          <w:sz w:val="22"/>
          <w:szCs w:val="22"/>
        </w:rPr>
      </w:pPr>
      <w:r w:rsidRPr="00DC4A79">
        <w:rPr>
          <w:rFonts w:ascii="Arial" w:hAnsi="Arial" w:cs="Arial"/>
          <w:color w:val="000000" w:themeColor="text1"/>
          <w:sz w:val="22"/>
          <w:szCs w:val="22"/>
        </w:rPr>
        <w:t xml:space="preserve">2. </w:t>
      </w:r>
      <w:r w:rsidR="00884B8C" w:rsidRPr="00DC4A79">
        <w:rPr>
          <w:rFonts w:ascii="Arial" w:hAnsi="Arial" w:cs="Arial"/>
          <w:color w:val="000000" w:themeColor="text1"/>
          <w:sz w:val="22"/>
          <w:szCs w:val="22"/>
        </w:rPr>
        <w:t>The development hereby permitted shall be carried out in accordance with the</w:t>
      </w:r>
      <w:r w:rsidR="00884B8C" w:rsidRPr="00DC4A79">
        <w:rPr>
          <w:rFonts w:ascii="Arial" w:hAnsi="Arial" w:cs="Arial"/>
          <w:color w:val="000000" w:themeColor="text1"/>
          <w:sz w:val="22"/>
          <w:szCs w:val="22"/>
        </w:rPr>
        <w:cr/>
        <w:t>following approved plans and documents:</w:t>
      </w:r>
    </w:p>
    <w:p w14:paraId="20288C88" w14:textId="4EA69CB7" w:rsidR="00B84AC2" w:rsidRDefault="00B84AC2" w:rsidP="00DC4A79">
      <w:pPr>
        <w:tabs>
          <w:tab w:val="num" w:pos="0"/>
        </w:tabs>
        <w:jc w:val="both"/>
        <w:rPr>
          <w:rFonts w:ascii="Arial" w:hAnsi="Arial" w:cs="Arial"/>
          <w:color w:val="000000" w:themeColor="text1"/>
          <w:sz w:val="22"/>
          <w:szCs w:val="22"/>
        </w:rPr>
      </w:pPr>
    </w:p>
    <w:p w14:paraId="76594635" w14:textId="5B2D0075" w:rsidR="008246B6" w:rsidRDefault="008246B6" w:rsidP="00DC4A79">
      <w:pPr>
        <w:tabs>
          <w:tab w:val="num" w:pos="0"/>
        </w:tabs>
        <w:jc w:val="both"/>
        <w:rPr>
          <w:rFonts w:ascii="Arial" w:hAnsi="Arial" w:cs="Arial"/>
          <w:color w:val="000000" w:themeColor="text1"/>
          <w:sz w:val="22"/>
          <w:szCs w:val="22"/>
        </w:rPr>
      </w:pPr>
      <w:r>
        <w:rPr>
          <w:rFonts w:ascii="Arial" w:hAnsi="Arial" w:cs="Arial"/>
          <w:color w:val="000000" w:themeColor="text1"/>
          <w:sz w:val="22"/>
          <w:szCs w:val="22"/>
        </w:rPr>
        <w:t>Application form received 27/03/2026</w:t>
      </w:r>
    </w:p>
    <w:p w14:paraId="2B704926" w14:textId="1D07473A" w:rsidR="001E7A65" w:rsidRPr="005A4AA4" w:rsidRDefault="001E7A65" w:rsidP="00DC4A79">
      <w:pPr>
        <w:tabs>
          <w:tab w:val="num" w:pos="0"/>
        </w:tabs>
        <w:jc w:val="both"/>
        <w:rPr>
          <w:rFonts w:ascii="Arial" w:hAnsi="Arial" w:cs="Arial"/>
          <w:color w:val="000000" w:themeColor="text1"/>
          <w:sz w:val="22"/>
          <w:szCs w:val="22"/>
        </w:rPr>
      </w:pPr>
      <w:r w:rsidRPr="005A4AA4">
        <w:rPr>
          <w:rFonts w:ascii="Arial" w:hAnsi="Arial" w:cs="Arial"/>
          <w:color w:val="000000" w:themeColor="text1"/>
          <w:sz w:val="22"/>
          <w:szCs w:val="22"/>
        </w:rPr>
        <w:t>Location plan received 27/03/2026</w:t>
      </w:r>
    </w:p>
    <w:p w14:paraId="5A69FCCA" w14:textId="77777777" w:rsidR="005A4AA4" w:rsidRPr="005A4AA4" w:rsidRDefault="005A4AA4" w:rsidP="005A4AA4">
      <w:pPr>
        <w:tabs>
          <w:tab w:val="num" w:pos="0"/>
        </w:tabs>
        <w:jc w:val="both"/>
        <w:rPr>
          <w:rFonts w:ascii="Arial" w:hAnsi="Arial" w:cs="Arial"/>
          <w:color w:val="000000" w:themeColor="text1"/>
          <w:sz w:val="22"/>
          <w:szCs w:val="22"/>
        </w:rPr>
      </w:pPr>
      <w:r w:rsidRPr="005A4AA4">
        <w:rPr>
          <w:rFonts w:ascii="Arial" w:hAnsi="Arial" w:cs="Arial"/>
          <w:sz w:val="22"/>
          <w:szCs w:val="22"/>
        </w:rPr>
        <w:lastRenderedPageBreak/>
        <w:t xml:space="preserve">Proposed Plan and Elevation. Larkham Design Ltd. Drawing No. 1039/PL/01 </w:t>
      </w:r>
      <w:r w:rsidRPr="005A4AA4">
        <w:rPr>
          <w:rFonts w:ascii="Arial" w:hAnsi="Arial" w:cs="Arial"/>
          <w:color w:val="000000" w:themeColor="text1"/>
          <w:sz w:val="22"/>
          <w:szCs w:val="22"/>
        </w:rPr>
        <w:t>received 27/03/2026</w:t>
      </w:r>
    </w:p>
    <w:p w14:paraId="200EB109" w14:textId="1813C821" w:rsidR="00E455B0" w:rsidRPr="005A4AA4" w:rsidRDefault="00577CA5" w:rsidP="00E455B0">
      <w:pPr>
        <w:tabs>
          <w:tab w:val="num" w:pos="0"/>
        </w:tabs>
        <w:jc w:val="both"/>
        <w:rPr>
          <w:rFonts w:ascii="Arial" w:hAnsi="Arial" w:cs="Arial"/>
          <w:color w:val="000000" w:themeColor="text1"/>
          <w:sz w:val="22"/>
          <w:szCs w:val="22"/>
        </w:rPr>
      </w:pPr>
      <w:r w:rsidRPr="00E455B0">
        <w:rPr>
          <w:rFonts w:ascii="Arial" w:hAnsi="Arial" w:cs="Arial"/>
          <w:sz w:val="22"/>
          <w:szCs w:val="22"/>
        </w:rPr>
        <w:t>Natural England Nutrient Neutrality budget calculator for the River Avon SAC</w:t>
      </w:r>
      <w:r w:rsidR="00E455B0" w:rsidRPr="00E455B0">
        <w:rPr>
          <w:rFonts w:ascii="Arial" w:hAnsi="Arial" w:cs="Arial"/>
          <w:color w:val="000000" w:themeColor="text1"/>
          <w:sz w:val="22"/>
          <w:szCs w:val="22"/>
        </w:rPr>
        <w:t xml:space="preserve"> </w:t>
      </w:r>
      <w:r w:rsidR="00E455B0" w:rsidRPr="005A4AA4">
        <w:rPr>
          <w:rFonts w:ascii="Arial" w:hAnsi="Arial" w:cs="Arial"/>
          <w:color w:val="000000" w:themeColor="text1"/>
          <w:sz w:val="22"/>
          <w:szCs w:val="22"/>
        </w:rPr>
        <w:t>received 27/03/2026</w:t>
      </w:r>
    </w:p>
    <w:p w14:paraId="5222A514" w14:textId="77777777" w:rsidR="00CF36AA" w:rsidRPr="00DC4A79" w:rsidRDefault="00CF36AA" w:rsidP="00DC4A79">
      <w:pPr>
        <w:pStyle w:val="ListParagraph"/>
        <w:ind w:left="0"/>
        <w:jc w:val="both"/>
        <w:rPr>
          <w:rFonts w:ascii="Arial" w:hAnsi="Arial" w:cs="Arial"/>
          <w:i/>
          <w:iCs/>
          <w:sz w:val="22"/>
          <w:szCs w:val="22"/>
        </w:rPr>
      </w:pPr>
    </w:p>
    <w:p w14:paraId="79CD5448" w14:textId="2A1632B0" w:rsidR="00CF36AA" w:rsidRPr="00E455B0" w:rsidRDefault="00CF36AA" w:rsidP="00DC4A79">
      <w:pPr>
        <w:jc w:val="both"/>
        <w:rPr>
          <w:rFonts w:ascii="Arial" w:hAnsi="Arial" w:cs="Arial"/>
          <w:sz w:val="22"/>
          <w:szCs w:val="22"/>
        </w:rPr>
      </w:pPr>
      <w:r w:rsidRPr="00E455B0">
        <w:rPr>
          <w:rFonts w:ascii="Arial" w:hAnsi="Arial" w:cs="Arial"/>
          <w:sz w:val="22"/>
          <w:szCs w:val="22"/>
        </w:rPr>
        <w:t xml:space="preserve">REASON: </w:t>
      </w:r>
      <w:r w:rsidR="00720089" w:rsidRPr="004246CB">
        <w:rPr>
          <w:rFonts w:ascii="Arial" w:hAnsi="Arial" w:cs="Arial"/>
          <w:color w:val="000000" w:themeColor="text1"/>
          <w:sz w:val="22"/>
          <w:szCs w:val="22"/>
        </w:rPr>
        <w:t>For the avoidance of doubt and in the interests of proper planning</w:t>
      </w:r>
      <w:r w:rsidR="00720089" w:rsidRPr="00E455B0">
        <w:rPr>
          <w:rFonts w:ascii="Arial" w:hAnsi="Arial" w:cs="Arial"/>
          <w:sz w:val="22"/>
          <w:szCs w:val="22"/>
        </w:rPr>
        <w:t xml:space="preserve"> </w:t>
      </w:r>
      <w:r w:rsidRPr="00E455B0">
        <w:rPr>
          <w:rFonts w:ascii="Arial" w:hAnsi="Arial" w:cs="Arial"/>
          <w:sz w:val="22"/>
          <w:szCs w:val="22"/>
        </w:rPr>
        <w:t>and for the protection, mitigation and enhancement of biodiversity.</w:t>
      </w:r>
    </w:p>
    <w:p w14:paraId="6096E9ED" w14:textId="77777777" w:rsidR="00CF36AA" w:rsidRPr="00DC4A79" w:rsidRDefault="00CF36AA" w:rsidP="00DC4A79">
      <w:pPr>
        <w:pStyle w:val="ListParagraph"/>
        <w:ind w:left="0"/>
        <w:jc w:val="both"/>
        <w:rPr>
          <w:rFonts w:ascii="Arial" w:hAnsi="Arial" w:cs="Arial"/>
          <w:i/>
          <w:iCs/>
          <w:sz w:val="22"/>
          <w:szCs w:val="22"/>
        </w:rPr>
      </w:pPr>
    </w:p>
    <w:p w14:paraId="6BD72631" w14:textId="5D68DA3E" w:rsidR="00CF36AA" w:rsidRPr="00DC4A79" w:rsidRDefault="00884B8C" w:rsidP="00DC4A79">
      <w:pPr>
        <w:jc w:val="both"/>
        <w:rPr>
          <w:rFonts w:ascii="Arial" w:hAnsi="Arial" w:cs="Arial"/>
          <w:sz w:val="22"/>
          <w:szCs w:val="22"/>
        </w:rPr>
      </w:pPr>
      <w:r w:rsidRPr="00DC4A79">
        <w:rPr>
          <w:rFonts w:ascii="Arial" w:hAnsi="Arial" w:cs="Arial"/>
          <w:sz w:val="22"/>
          <w:szCs w:val="22"/>
        </w:rPr>
        <w:t xml:space="preserve">3. </w:t>
      </w:r>
      <w:r w:rsidR="00CF36AA" w:rsidRPr="00DC4A79">
        <w:rPr>
          <w:rFonts w:ascii="Arial" w:hAnsi="Arial" w:cs="Arial"/>
          <w:sz w:val="22"/>
          <w:szCs w:val="22"/>
        </w:rPr>
        <w:t>The development hereby permitted shall not commence until evidence of compliance to the Wiltshire Council River Avon Special Area of Conservation Mitigation scheme, or an alternative approved mitigation package addressing the additional nutrient input arising from the development, has been submitted to, and approved in writing by the Local Planning Authority.</w:t>
      </w:r>
    </w:p>
    <w:p w14:paraId="70D95999" w14:textId="77777777" w:rsidR="00884B8C" w:rsidRPr="00DC4A79" w:rsidRDefault="00884B8C" w:rsidP="00DC4A79">
      <w:pPr>
        <w:jc w:val="both"/>
        <w:rPr>
          <w:rFonts w:ascii="Arial" w:hAnsi="Arial" w:cs="Arial"/>
          <w:sz w:val="22"/>
          <w:szCs w:val="22"/>
        </w:rPr>
      </w:pPr>
    </w:p>
    <w:p w14:paraId="776E144D" w14:textId="37E12002" w:rsidR="00692C01" w:rsidRPr="00DC4A79" w:rsidRDefault="00CF36AA" w:rsidP="00DC4A79">
      <w:pPr>
        <w:jc w:val="both"/>
        <w:rPr>
          <w:rFonts w:ascii="Arial" w:hAnsi="Arial" w:cs="Arial"/>
          <w:sz w:val="22"/>
          <w:szCs w:val="22"/>
        </w:rPr>
      </w:pPr>
      <w:r w:rsidRPr="00DC4A79">
        <w:rPr>
          <w:rFonts w:ascii="Arial" w:hAnsi="Arial" w:cs="Arial"/>
          <w:sz w:val="22"/>
          <w:szCs w:val="22"/>
        </w:rPr>
        <w:t>REASON: To accord with the Conservation of Habitats and Species Regulations 2017, and Wiltshire Core Strategy Core Policy 69</w:t>
      </w:r>
    </w:p>
    <w:p w14:paraId="1F55DA87" w14:textId="77777777" w:rsidR="00CF36AA" w:rsidRPr="00DC4A79" w:rsidRDefault="00CF36AA" w:rsidP="00DC4A79">
      <w:pPr>
        <w:jc w:val="both"/>
        <w:rPr>
          <w:rFonts w:ascii="Arial" w:hAnsi="Arial" w:cs="Arial"/>
          <w:sz w:val="22"/>
          <w:szCs w:val="22"/>
        </w:rPr>
      </w:pPr>
    </w:p>
    <w:p w14:paraId="2318C86B" w14:textId="11CAFABD" w:rsidR="000523AD" w:rsidRPr="00DC4A79" w:rsidRDefault="00884B8C" w:rsidP="00DC4A79">
      <w:pPr>
        <w:jc w:val="both"/>
        <w:rPr>
          <w:rFonts w:ascii="Arial" w:hAnsi="Arial" w:cs="Arial"/>
          <w:sz w:val="22"/>
          <w:szCs w:val="22"/>
        </w:rPr>
      </w:pPr>
      <w:r w:rsidRPr="00DC4A79">
        <w:rPr>
          <w:rFonts w:ascii="Arial" w:hAnsi="Arial" w:cs="Arial"/>
          <w:sz w:val="22"/>
          <w:szCs w:val="22"/>
        </w:rPr>
        <w:t xml:space="preserve">4. </w:t>
      </w:r>
      <w:r w:rsidR="000523AD" w:rsidRPr="00DC4A79">
        <w:rPr>
          <w:rFonts w:ascii="Arial" w:hAnsi="Arial" w:cs="Arial"/>
          <w:sz w:val="22"/>
          <w:szCs w:val="22"/>
        </w:rPr>
        <w:t xml:space="preserve">The overnight development hereby approved shall be designed to ensure it does not exceed 110 litres per person  per  day  water  consumption  levels  (which  includes  external  water  usage)  </w:t>
      </w:r>
    </w:p>
    <w:p w14:paraId="69DA598A" w14:textId="77777777" w:rsidR="00884B8C" w:rsidRPr="00DC4A79" w:rsidRDefault="00884B8C" w:rsidP="00DC4A79">
      <w:pPr>
        <w:jc w:val="both"/>
        <w:rPr>
          <w:rFonts w:ascii="Arial" w:hAnsi="Arial" w:cs="Arial"/>
          <w:sz w:val="22"/>
          <w:szCs w:val="22"/>
        </w:rPr>
      </w:pPr>
    </w:p>
    <w:p w14:paraId="66A8F671" w14:textId="2EBB7DEB" w:rsidR="00CF36AA" w:rsidRPr="00DC4A79" w:rsidRDefault="000523AD" w:rsidP="00DC4A79">
      <w:pPr>
        <w:jc w:val="both"/>
        <w:rPr>
          <w:rFonts w:ascii="Arial" w:hAnsi="Arial" w:cs="Arial"/>
          <w:sz w:val="22"/>
          <w:szCs w:val="22"/>
        </w:rPr>
      </w:pPr>
      <w:r w:rsidRPr="00DC4A79">
        <w:rPr>
          <w:rFonts w:ascii="Arial" w:hAnsi="Arial" w:cs="Arial"/>
          <w:sz w:val="22"/>
          <w:szCs w:val="22"/>
        </w:rPr>
        <w:t>REASON: To ensure compliance with the prevailing mitigation strategy for nutrient neutrality in the water catchment within which this development is located.</w:t>
      </w:r>
    </w:p>
    <w:p w14:paraId="4EF36970" w14:textId="77777777" w:rsidR="000523AD" w:rsidRPr="00DC4A79" w:rsidRDefault="000523AD" w:rsidP="00DC4A79">
      <w:pPr>
        <w:pStyle w:val="ListParagraph"/>
        <w:ind w:left="0"/>
        <w:jc w:val="both"/>
        <w:rPr>
          <w:rFonts w:ascii="Arial" w:hAnsi="Arial" w:cs="Arial"/>
          <w:sz w:val="22"/>
          <w:szCs w:val="22"/>
        </w:rPr>
      </w:pPr>
    </w:p>
    <w:p w14:paraId="0A6C29FA" w14:textId="1DAF9B34" w:rsidR="005E0D4E" w:rsidRPr="00DC4A79" w:rsidRDefault="00884B8C" w:rsidP="00DC4A79">
      <w:pPr>
        <w:tabs>
          <w:tab w:val="num" w:pos="567"/>
        </w:tabs>
        <w:jc w:val="both"/>
        <w:rPr>
          <w:rFonts w:ascii="Arial" w:hAnsi="Arial" w:cs="Arial"/>
          <w:color w:val="000000" w:themeColor="text1"/>
          <w:sz w:val="22"/>
          <w:szCs w:val="22"/>
        </w:rPr>
      </w:pPr>
      <w:r w:rsidRPr="00DC4A79">
        <w:rPr>
          <w:rFonts w:ascii="Arial" w:hAnsi="Arial" w:cs="Arial"/>
          <w:color w:val="000000" w:themeColor="text1"/>
          <w:sz w:val="22"/>
          <w:szCs w:val="22"/>
        </w:rPr>
        <w:t xml:space="preserve">5. </w:t>
      </w:r>
      <w:r w:rsidR="005E0D4E" w:rsidRPr="00DC4A79">
        <w:rPr>
          <w:rFonts w:ascii="Arial" w:hAnsi="Arial" w:cs="Arial"/>
          <w:color w:val="000000" w:themeColor="text1"/>
          <w:sz w:val="22"/>
          <w:szCs w:val="22"/>
        </w:rPr>
        <w:t>The development hereby permitted shall not commence until evidence of compliance to the Wiltshire Council New Forest Protected Sites Recreational Impacts Mitigation Scheme, or an alternative approved mitigation package addressing the recreational pressure arising from the development, has been submitted to, and approved in writing by the Local Planning Authority.</w:t>
      </w:r>
    </w:p>
    <w:p w14:paraId="729322D9" w14:textId="77777777" w:rsidR="005E0D4E" w:rsidRPr="00DC4A79" w:rsidRDefault="005E0D4E" w:rsidP="00DC4A79">
      <w:pPr>
        <w:pStyle w:val="ListParagraph"/>
        <w:tabs>
          <w:tab w:val="num" w:pos="567"/>
        </w:tabs>
        <w:ind w:left="0"/>
        <w:jc w:val="both"/>
        <w:rPr>
          <w:rFonts w:ascii="Arial" w:hAnsi="Arial" w:cs="Arial"/>
          <w:color w:val="000000" w:themeColor="text1"/>
          <w:sz w:val="22"/>
          <w:szCs w:val="22"/>
        </w:rPr>
      </w:pPr>
    </w:p>
    <w:p w14:paraId="11ACE688" w14:textId="77777777" w:rsidR="005E0D4E" w:rsidRPr="00DC4A79" w:rsidRDefault="005E0D4E" w:rsidP="00DC4A79">
      <w:pPr>
        <w:tabs>
          <w:tab w:val="num" w:pos="567"/>
        </w:tabs>
        <w:jc w:val="both"/>
        <w:rPr>
          <w:rFonts w:ascii="Arial" w:hAnsi="Arial" w:cs="Arial"/>
          <w:color w:val="000000" w:themeColor="text1"/>
          <w:sz w:val="22"/>
          <w:szCs w:val="22"/>
        </w:rPr>
      </w:pPr>
      <w:r w:rsidRPr="00DC4A79">
        <w:rPr>
          <w:rFonts w:ascii="Arial" w:hAnsi="Arial" w:cs="Arial"/>
          <w:color w:val="000000" w:themeColor="text1"/>
          <w:sz w:val="22"/>
          <w:szCs w:val="22"/>
        </w:rPr>
        <w:t>REASON: To accord with the Conservation of Habitats and Species Regulations 2017.</w:t>
      </w:r>
    </w:p>
    <w:p w14:paraId="637F389E" w14:textId="74522041" w:rsidR="000523AD" w:rsidRPr="00DC4A79" w:rsidRDefault="000523AD" w:rsidP="00DC4A79">
      <w:pPr>
        <w:pStyle w:val="ListParagraph"/>
        <w:ind w:left="0"/>
        <w:jc w:val="both"/>
        <w:rPr>
          <w:rFonts w:ascii="Arial" w:hAnsi="Arial" w:cs="Arial"/>
          <w:i/>
          <w:iCs/>
          <w:sz w:val="22"/>
          <w:szCs w:val="22"/>
        </w:rPr>
      </w:pPr>
    </w:p>
    <w:p w14:paraId="36421BF0" w14:textId="77777777" w:rsidR="003D0404" w:rsidRPr="00DC4A79" w:rsidRDefault="003D0404" w:rsidP="00DC4A79">
      <w:pPr>
        <w:jc w:val="both"/>
        <w:rPr>
          <w:rFonts w:ascii="Arial" w:hAnsi="Arial" w:cs="Arial"/>
          <w:i/>
          <w:iCs/>
          <w:sz w:val="22"/>
          <w:szCs w:val="22"/>
        </w:rPr>
      </w:pPr>
    </w:p>
    <w:p w14:paraId="4707E554" w14:textId="2EA113B6" w:rsidR="003D0404" w:rsidRPr="00DC4A79" w:rsidRDefault="003D0404" w:rsidP="00DC4A79">
      <w:pPr>
        <w:jc w:val="both"/>
        <w:rPr>
          <w:rFonts w:ascii="Arial" w:hAnsi="Arial" w:cs="Arial"/>
          <w:b/>
          <w:bCs/>
          <w:sz w:val="22"/>
          <w:szCs w:val="22"/>
        </w:rPr>
      </w:pPr>
      <w:r w:rsidRPr="00DC4A79">
        <w:rPr>
          <w:rFonts w:ascii="Arial" w:hAnsi="Arial" w:cs="Arial"/>
          <w:b/>
          <w:bCs/>
          <w:sz w:val="22"/>
          <w:szCs w:val="22"/>
        </w:rPr>
        <w:t>INFOMATIVE</w:t>
      </w:r>
      <w:r w:rsidR="00884B8C" w:rsidRPr="00DC4A79">
        <w:rPr>
          <w:rFonts w:ascii="Arial" w:hAnsi="Arial" w:cs="Arial"/>
          <w:b/>
          <w:bCs/>
          <w:sz w:val="22"/>
          <w:szCs w:val="22"/>
        </w:rPr>
        <w:t>S</w:t>
      </w:r>
    </w:p>
    <w:p w14:paraId="20F7C106" w14:textId="77777777" w:rsidR="00884B8C" w:rsidRPr="00DC4A79" w:rsidRDefault="00884B8C" w:rsidP="00DC4A79">
      <w:pPr>
        <w:jc w:val="both"/>
        <w:rPr>
          <w:rFonts w:ascii="Arial" w:hAnsi="Arial" w:cs="Arial"/>
          <w:b/>
          <w:bCs/>
          <w:sz w:val="22"/>
          <w:szCs w:val="22"/>
        </w:rPr>
      </w:pPr>
    </w:p>
    <w:p w14:paraId="03C15050" w14:textId="236FE80D" w:rsidR="003D0404" w:rsidRPr="00DC4A79" w:rsidRDefault="00884B8C" w:rsidP="00DC4A79">
      <w:pPr>
        <w:jc w:val="both"/>
        <w:rPr>
          <w:rFonts w:ascii="Arial" w:hAnsi="Arial" w:cs="Arial"/>
          <w:sz w:val="22"/>
          <w:szCs w:val="22"/>
        </w:rPr>
      </w:pPr>
      <w:r w:rsidRPr="00DC4A79">
        <w:rPr>
          <w:rFonts w:ascii="Arial" w:hAnsi="Arial" w:cs="Arial"/>
          <w:sz w:val="22"/>
          <w:szCs w:val="22"/>
        </w:rPr>
        <w:t>1.</w:t>
      </w:r>
      <w:r w:rsidRPr="00DC4A79">
        <w:rPr>
          <w:rFonts w:ascii="Arial" w:hAnsi="Arial" w:cs="Arial"/>
          <w:b/>
          <w:bCs/>
          <w:sz w:val="22"/>
          <w:szCs w:val="22"/>
        </w:rPr>
        <w:t xml:space="preserve"> </w:t>
      </w:r>
      <w:r w:rsidR="00D325B3" w:rsidRPr="00DC4A79">
        <w:rPr>
          <w:rFonts w:ascii="Arial" w:hAnsi="Arial" w:cs="Arial"/>
          <w:b/>
          <w:bCs/>
          <w:sz w:val="22"/>
          <w:szCs w:val="22"/>
        </w:rPr>
        <w:t xml:space="preserve"> </w:t>
      </w:r>
      <w:r w:rsidR="00350C7C" w:rsidRPr="00DC4A79">
        <w:rPr>
          <w:rFonts w:ascii="Arial" w:hAnsi="Arial" w:cs="Arial"/>
          <w:sz w:val="22"/>
          <w:szCs w:val="22"/>
        </w:rPr>
        <w:t>Hampshire Avon Phosphorus Mitigation</w:t>
      </w:r>
    </w:p>
    <w:p w14:paraId="6C099723" w14:textId="77777777" w:rsidR="00B57CB7" w:rsidRPr="00DC4A79" w:rsidRDefault="00B57CB7" w:rsidP="00DC4A79">
      <w:pPr>
        <w:jc w:val="both"/>
        <w:rPr>
          <w:rFonts w:ascii="Arial" w:hAnsi="Arial" w:cs="Arial"/>
          <w:sz w:val="22"/>
          <w:szCs w:val="22"/>
        </w:rPr>
      </w:pPr>
    </w:p>
    <w:p w14:paraId="75A17BDE" w14:textId="64761372" w:rsidR="003D0404" w:rsidRPr="00DC4A79" w:rsidRDefault="003D0404" w:rsidP="00DC4A79">
      <w:pPr>
        <w:jc w:val="both"/>
        <w:rPr>
          <w:rFonts w:ascii="Arial" w:hAnsi="Arial" w:cs="Arial"/>
          <w:sz w:val="22"/>
          <w:szCs w:val="22"/>
        </w:rPr>
      </w:pPr>
      <w:r w:rsidRPr="00DC4A79">
        <w:rPr>
          <w:rFonts w:ascii="Arial" w:hAnsi="Arial" w:cs="Arial"/>
          <w:sz w:val="22"/>
          <w:szCs w:val="22"/>
        </w:rPr>
        <w:t>Evidence of compliance to the Wiltshire Council River Avon Special Area of Conservation Mitigation Scheme means the certificate of allocation of credits and confirmation of financial contribution to the scheme.</w:t>
      </w:r>
      <w:r w:rsidR="00B57CB7" w:rsidRPr="00DC4A79">
        <w:rPr>
          <w:rFonts w:ascii="Arial" w:hAnsi="Arial" w:cs="Arial"/>
          <w:sz w:val="22"/>
          <w:szCs w:val="22"/>
        </w:rPr>
        <w:t xml:space="preserve"> </w:t>
      </w:r>
      <w:r w:rsidRPr="00DC4A79">
        <w:rPr>
          <w:rFonts w:ascii="Arial" w:hAnsi="Arial" w:cs="Arial"/>
          <w:sz w:val="22"/>
          <w:szCs w:val="22"/>
        </w:rPr>
        <w:t>An alternative mitigation package must be approved by the local planning authority and Natural England with evidence of allocation to the scheme.</w:t>
      </w:r>
    </w:p>
    <w:p w14:paraId="50CC26FA" w14:textId="77777777" w:rsidR="00C01489" w:rsidRPr="00DC4A79" w:rsidRDefault="00C01489" w:rsidP="00DC4A79">
      <w:pPr>
        <w:jc w:val="both"/>
        <w:rPr>
          <w:rFonts w:ascii="Arial" w:hAnsi="Arial" w:cs="Arial"/>
          <w:i/>
          <w:iCs/>
          <w:sz w:val="22"/>
          <w:szCs w:val="22"/>
        </w:rPr>
      </w:pPr>
    </w:p>
    <w:p w14:paraId="7B8CBD00" w14:textId="6ECCFAAC" w:rsidR="00C01489" w:rsidRPr="00DC4A79" w:rsidRDefault="00B57CB7" w:rsidP="00DC4A79">
      <w:pPr>
        <w:jc w:val="both"/>
        <w:rPr>
          <w:rFonts w:ascii="Arial" w:hAnsi="Arial" w:cs="Arial"/>
          <w:color w:val="000000" w:themeColor="text1"/>
          <w:sz w:val="22"/>
          <w:szCs w:val="22"/>
        </w:rPr>
      </w:pPr>
      <w:r w:rsidRPr="00DC4A79">
        <w:rPr>
          <w:rFonts w:ascii="Arial" w:hAnsi="Arial" w:cs="Arial"/>
          <w:color w:val="000000" w:themeColor="text1"/>
          <w:sz w:val="22"/>
          <w:szCs w:val="22"/>
        </w:rPr>
        <w:t xml:space="preserve">2. </w:t>
      </w:r>
      <w:r w:rsidR="00C01489" w:rsidRPr="00DC4A79">
        <w:rPr>
          <w:rFonts w:ascii="Arial" w:hAnsi="Arial" w:cs="Arial"/>
          <w:color w:val="000000" w:themeColor="text1"/>
          <w:sz w:val="22"/>
          <w:szCs w:val="22"/>
        </w:rPr>
        <w:t>BNG not required</w:t>
      </w:r>
    </w:p>
    <w:p w14:paraId="121255E6" w14:textId="77777777" w:rsidR="00B57CB7" w:rsidRPr="00DC4A79" w:rsidRDefault="00B57CB7" w:rsidP="00DC4A79">
      <w:pPr>
        <w:jc w:val="both"/>
        <w:rPr>
          <w:rFonts w:ascii="Arial" w:hAnsi="Arial" w:cs="Arial"/>
          <w:color w:val="000000" w:themeColor="text1"/>
          <w:sz w:val="22"/>
          <w:szCs w:val="22"/>
          <w:u w:val="single"/>
        </w:rPr>
      </w:pPr>
    </w:p>
    <w:p w14:paraId="613B9C2A" w14:textId="77777777" w:rsidR="00C01489" w:rsidRPr="00DC4A79" w:rsidRDefault="00C01489" w:rsidP="00DC4A79">
      <w:pPr>
        <w:jc w:val="both"/>
        <w:rPr>
          <w:rFonts w:ascii="Arial" w:hAnsi="Arial" w:cs="Arial"/>
          <w:color w:val="000000" w:themeColor="text1"/>
          <w:sz w:val="22"/>
          <w:szCs w:val="22"/>
        </w:rPr>
      </w:pPr>
      <w:r w:rsidRPr="00DC4A79">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46E2D824" w14:textId="77777777" w:rsidR="00C01489" w:rsidRPr="00DC4A79" w:rsidRDefault="00C01489" w:rsidP="00DC4A79">
      <w:pPr>
        <w:jc w:val="both"/>
        <w:rPr>
          <w:rFonts w:ascii="Arial" w:hAnsi="Arial" w:cs="Arial"/>
          <w:color w:val="000000" w:themeColor="text1"/>
          <w:sz w:val="22"/>
          <w:szCs w:val="22"/>
        </w:rPr>
      </w:pPr>
    </w:p>
    <w:p w14:paraId="078AB19A" w14:textId="77777777" w:rsidR="00C01489" w:rsidRPr="00DC4A79" w:rsidRDefault="00C01489" w:rsidP="00DC4A79">
      <w:pPr>
        <w:jc w:val="both"/>
        <w:rPr>
          <w:rFonts w:ascii="Arial" w:hAnsi="Arial" w:cs="Arial"/>
          <w:color w:val="000000" w:themeColor="text1"/>
          <w:sz w:val="22"/>
          <w:szCs w:val="22"/>
        </w:rPr>
      </w:pPr>
      <w:r w:rsidRPr="00DC4A79">
        <w:rPr>
          <w:rFonts w:ascii="Arial" w:hAnsi="Arial" w:cs="Arial"/>
          <w:color w:val="000000" w:themeColor="text1"/>
          <w:sz w:val="22"/>
          <w:szCs w:val="22"/>
        </w:rPr>
        <w:t>(a) a Biodiversity Gain Plan has been submitted to the planning authority, and</w:t>
      </w:r>
    </w:p>
    <w:p w14:paraId="6ECC1039" w14:textId="77777777" w:rsidR="00C01489" w:rsidRPr="00DC4A79" w:rsidRDefault="00C01489" w:rsidP="00DC4A79">
      <w:pPr>
        <w:jc w:val="both"/>
        <w:rPr>
          <w:rFonts w:ascii="Arial" w:hAnsi="Arial" w:cs="Arial"/>
          <w:color w:val="000000" w:themeColor="text1"/>
          <w:sz w:val="22"/>
          <w:szCs w:val="22"/>
        </w:rPr>
      </w:pPr>
      <w:r w:rsidRPr="00DC4A79">
        <w:rPr>
          <w:rFonts w:ascii="Arial" w:hAnsi="Arial" w:cs="Arial"/>
          <w:color w:val="000000" w:themeColor="text1"/>
          <w:sz w:val="22"/>
          <w:szCs w:val="22"/>
        </w:rPr>
        <w:t>(b) the planning authority has approved the plan. </w:t>
      </w:r>
    </w:p>
    <w:p w14:paraId="25974C27" w14:textId="77777777" w:rsidR="00C01489" w:rsidRPr="00DC4A79" w:rsidRDefault="00C01489" w:rsidP="00DC4A79">
      <w:pPr>
        <w:jc w:val="both"/>
        <w:rPr>
          <w:rFonts w:ascii="Arial" w:hAnsi="Arial" w:cs="Arial"/>
          <w:color w:val="000000" w:themeColor="text1"/>
          <w:sz w:val="22"/>
          <w:szCs w:val="22"/>
        </w:rPr>
      </w:pPr>
    </w:p>
    <w:p w14:paraId="385127F2" w14:textId="77777777" w:rsidR="00C01489" w:rsidRPr="00DC4A79" w:rsidRDefault="00C01489" w:rsidP="00DC4A79">
      <w:pPr>
        <w:jc w:val="both"/>
        <w:rPr>
          <w:rFonts w:ascii="Arial" w:hAnsi="Arial" w:cs="Arial"/>
          <w:color w:val="000000" w:themeColor="text1"/>
          <w:sz w:val="22"/>
          <w:szCs w:val="22"/>
        </w:rPr>
      </w:pPr>
      <w:r w:rsidRPr="00DC4A79">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1C763619" w14:textId="77777777" w:rsidR="00C01489" w:rsidRPr="00DC4A79" w:rsidRDefault="00C01489" w:rsidP="00DC4A79">
      <w:pPr>
        <w:jc w:val="both"/>
        <w:rPr>
          <w:rFonts w:ascii="Arial" w:hAnsi="Arial" w:cs="Arial"/>
          <w:color w:val="000000" w:themeColor="text1"/>
          <w:sz w:val="22"/>
          <w:szCs w:val="22"/>
        </w:rPr>
      </w:pPr>
    </w:p>
    <w:p w14:paraId="7E0625FC" w14:textId="77777777" w:rsidR="00C01489" w:rsidRPr="00DC4A79" w:rsidRDefault="00C01489" w:rsidP="00DC4A79">
      <w:pPr>
        <w:jc w:val="both"/>
        <w:rPr>
          <w:rFonts w:ascii="Arial" w:hAnsi="Arial" w:cs="Arial"/>
          <w:color w:val="000000" w:themeColor="text1"/>
          <w:sz w:val="22"/>
          <w:szCs w:val="22"/>
        </w:rPr>
      </w:pPr>
      <w:r w:rsidRPr="00DC4A79">
        <w:rPr>
          <w:rFonts w:ascii="Arial" w:hAnsi="Arial" w:cs="Arial"/>
          <w:color w:val="000000" w:themeColor="text1"/>
          <w:sz w:val="22"/>
          <w:szCs w:val="22"/>
        </w:rPr>
        <w:lastRenderedPageBreak/>
        <w:t>There are statutory exemptions and transitional arrangements which mean that the biodiversity gain condition does not always apply. For further information on exempt developments please refer to: </w:t>
      </w:r>
    </w:p>
    <w:p w14:paraId="4CEC2AA2" w14:textId="77777777" w:rsidR="00C01489" w:rsidRPr="00DC4A79" w:rsidRDefault="00C01489" w:rsidP="00DC4A79">
      <w:pPr>
        <w:jc w:val="both"/>
        <w:rPr>
          <w:rFonts w:ascii="Arial" w:hAnsi="Arial" w:cs="Arial"/>
          <w:color w:val="000000" w:themeColor="text1"/>
          <w:sz w:val="22"/>
          <w:szCs w:val="22"/>
        </w:rPr>
      </w:pPr>
      <w:hyperlink r:id="rId13" w:tgtFrame="_blank" w:history="1">
        <w:r w:rsidRPr="00DC4A79">
          <w:rPr>
            <w:rStyle w:val="Hyperlink"/>
            <w:rFonts w:ascii="Arial" w:hAnsi="Arial" w:cs="Arial"/>
            <w:color w:val="000000" w:themeColor="text1"/>
            <w:sz w:val="22"/>
            <w:szCs w:val="22"/>
          </w:rPr>
          <w:t>https://www.gov.uk/guidance/biodiversity-net-gain-exempt-developments</w:t>
        </w:r>
      </w:hyperlink>
      <w:r w:rsidRPr="00DC4A79">
        <w:rPr>
          <w:rFonts w:ascii="Arial" w:hAnsi="Arial" w:cs="Arial"/>
          <w:color w:val="000000" w:themeColor="text1"/>
          <w:sz w:val="22"/>
          <w:szCs w:val="22"/>
        </w:rPr>
        <w:t> </w:t>
      </w:r>
    </w:p>
    <w:p w14:paraId="1B2C6CE2" w14:textId="77777777" w:rsidR="00C01489" w:rsidRPr="00DC4A79" w:rsidRDefault="00C01489" w:rsidP="00DC4A79">
      <w:pPr>
        <w:jc w:val="both"/>
        <w:rPr>
          <w:rFonts w:ascii="Arial" w:hAnsi="Arial" w:cs="Arial"/>
          <w:color w:val="000000" w:themeColor="text1"/>
          <w:sz w:val="22"/>
          <w:szCs w:val="22"/>
        </w:rPr>
      </w:pPr>
      <w:r w:rsidRPr="00DC4A79">
        <w:rPr>
          <w:rFonts w:ascii="Arial" w:hAnsi="Arial" w:cs="Arial"/>
          <w:color w:val="000000" w:themeColor="text1"/>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1259E063" w14:textId="77777777" w:rsidR="00C01489" w:rsidRPr="00DC4A79" w:rsidRDefault="00C01489" w:rsidP="00DC4A79">
      <w:pPr>
        <w:ind w:hanging="720"/>
        <w:jc w:val="both"/>
        <w:rPr>
          <w:rFonts w:ascii="Arial" w:hAnsi="Arial" w:cs="Arial"/>
          <w:b/>
          <w:caps/>
          <w:color w:val="000000" w:themeColor="text1"/>
          <w:sz w:val="22"/>
          <w:szCs w:val="22"/>
        </w:rPr>
      </w:pPr>
    </w:p>
    <w:p w14:paraId="1D01F7FB" w14:textId="16FCBBD5" w:rsidR="00C01489" w:rsidRPr="00DC4A79" w:rsidRDefault="00B57CB7" w:rsidP="00DC4A79">
      <w:pPr>
        <w:jc w:val="both"/>
        <w:rPr>
          <w:rFonts w:ascii="Arial" w:hAnsi="Arial" w:cs="Arial"/>
          <w:color w:val="000000" w:themeColor="text1"/>
          <w:sz w:val="22"/>
          <w:szCs w:val="22"/>
          <w:lang w:val="en-US"/>
        </w:rPr>
      </w:pPr>
      <w:r w:rsidRPr="00DC4A79">
        <w:rPr>
          <w:rFonts w:ascii="Arial" w:hAnsi="Arial" w:cs="Arial"/>
          <w:color w:val="000000" w:themeColor="text1"/>
          <w:sz w:val="22"/>
          <w:szCs w:val="22"/>
          <w:lang w:val="en-US"/>
        </w:rPr>
        <w:t xml:space="preserve">3. </w:t>
      </w:r>
      <w:r w:rsidR="00C01489" w:rsidRPr="00DC4A79">
        <w:rPr>
          <w:rFonts w:ascii="Arial" w:hAnsi="Arial" w:cs="Arial"/>
          <w:color w:val="000000" w:themeColor="text1"/>
          <w:sz w:val="22"/>
          <w:szCs w:val="22"/>
          <w:lang w:val="en-US"/>
        </w:rPr>
        <w:t xml:space="preserve">Building Regulations </w:t>
      </w:r>
    </w:p>
    <w:p w14:paraId="4476D826" w14:textId="77777777" w:rsidR="00B57CB7" w:rsidRPr="00DC4A79" w:rsidRDefault="00B57CB7" w:rsidP="00DC4A79">
      <w:pPr>
        <w:jc w:val="both"/>
        <w:rPr>
          <w:rFonts w:ascii="Arial" w:hAnsi="Arial" w:cs="Arial"/>
          <w:color w:val="000000" w:themeColor="text1"/>
          <w:sz w:val="22"/>
          <w:szCs w:val="22"/>
          <w:lang w:val="en-US"/>
        </w:rPr>
      </w:pPr>
    </w:p>
    <w:p w14:paraId="6F930CA1" w14:textId="77777777" w:rsidR="00C01489" w:rsidRPr="00DC4A79" w:rsidRDefault="00C01489" w:rsidP="00DC4A79">
      <w:pPr>
        <w:jc w:val="both"/>
        <w:rPr>
          <w:rFonts w:ascii="Arial" w:hAnsi="Arial" w:cs="Arial"/>
          <w:bCs/>
          <w:color w:val="000000" w:themeColor="text1"/>
          <w:sz w:val="22"/>
          <w:szCs w:val="22"/>
        </w:rPr>
      </w:pPr>
      <w:r w:rsidRPr="00DC4A79">
        <w:rPr>
          <w:rFonts w:ascii="Arial" w:hAnsi="Arial" w:cs="Arial"/>
          <w:bCs/>
          <w:color w:val="000000" w:themeColor="text1"/>
          <w:sz w:val="22"/>
          <w:szCs w:val="22"/>
        </w:rPr>
        <w:t>Any alterations to the approved plans, brought about by compliance with Building Regulations or any other reason must first be agreed in writing with the Local Planning Authority before commencement of work.</w:t>
      </w:r>
    </w:p>
    <w:p w14:paraId="77588262" w14:textId="77777777" w:rsidR="00C01489" w:rsidRPr="00DC4A79" w:rsidRDefault="00C01489" w:rsidP="00DC4A79">
      <w:pPr>
        <w:jc w:val="both"/>
        <w:rPr>
          <w:rFonts w:ascii="Arial" w:hAnsi="Arial" w:cs="Arial"/>
          <w:bCs/>
          <w:color w:val="000000" w:themeColor="text1"/>
          <w:sz w:val="22"/>
          <w:szCs w:val="22"/>
        </w:rPr>
      </w:pPr>
    </w:p>
    <w:p w14:paraId="198EDA39" w14:textId="376A5D55" w:rsidR="00C01489" w:rsidRPr="00DC4A79" w:rsidRDefault="00B57CB7" w:rsidP="00DC4A79">
      <w:pPr>
        <w:jc w:val="both"/>
        <w:rPr>
          <w:rFonts w:ascii="Arial" w:hAnsi="Arial" w:cs="Arial"/>
          <w:bCs/>
          <w:color w:val="000000" w:themeColor="text1"/>
          <w:sz w:val="22"/>
          <w:szCs w:val="22"/>
        </w:rPr>
      </w:pPr>
      <w:r w:rsidRPr="00DC4A79">
        <w:rPr>
          <w:rFonts w:ascii="Arial" w:hAnsi="Arial" w:cs="Arial"/>
          <w:bCs/>
          <w:color w:val="000000" w:themeColor="text1"/>
          <w:sz w:val="22"/>
          <w:szCs w:val="22"/>
        </w:rPr>
        <w:t xml:space="preserve">4. </w:t>
      </w:r>
      <w:r w:rsidR="00C01489" w:rsidRPr="00DC4A79">
        <w:rPr>
          <w:rFonts w:ascii="Arial" w:hAnsi="Arial" w:cs="Arial"/>
          <w:bCs/>
          <w:color w:val="000000" w:themeColor="text1"/>
          <w:sz w:val="22"/>
          <w:szCs w:val="22"/>
        </w:rPr>
        <w:t>New Forest</w:t>
      </w:r>
    </w:p>
    <w:p w14:paraId="1856707C" w14:textId="77777777" w:rsidR="00C01489" w:rsidRPr="00DC4A79" w:rsidRDefault="00C01489" w:rsidP="00DC4A79">
      <w:pPr>
        <w:jc w:val="both"/>
        <w:rPr>
          <w:rFonts w:ascii="Arial" w:hAnsi="Arial" w:cs="Arial"/>
          <w:bCs/>
          <w:color w:val="000000" w:themeColor="text1"/>
          <w:sz w:val="22"/>
          <w:szCs w:val="22"/>
        </w:rPr>
      </w:pPr>
    </w:p>
    <w:p w14:paraId="47260C3B" w14:textId="77777777" w:rsidR="00C01489" w:rsidRPr="00DC4A79" w:rsidRDefault="00C01489" w:rsidP="00DC4A79">
      <w:pPr>
        <w:jc w:val="both"/>
        <w:rPr>
          <w:rFonts w:ascii="Arial" w:hAnsi="Arial" w:cs="Arial"/>
          <w:bCs/>
          <w:color w:val="000000" w:themeColor="text1"/>
          <w:sz w:val="22"/>
          <w:szCs w:val="22"/>
        </w:rPr>
      </w:pPr>
      <w:r w:rsidRPr="00DC4A79">
        <w:rPr>
          <w:rFonts w:ascii="Arial" w:hAnsi="Arial" w:cs="Arial"/>
          <w:bCs/>
          <w:color w:val="000000" w:themeColor="text1"/>
          <w:sz w:val="22"/>
          <w:szCs w:val="22"/>
        </w:rPr>
        <w:t>Evidence of compliance to the Wiltshire Council New Forest Protected Sites Recreational Impacts Mitigation Scheme means confirmation of payment of the financial contribution to the scheme. An alternative mitigation package must be approved by the local planning authority and Natural England with evidence of allocation to the scheme.</w:t>
      </w:r>
    </w:p>
    <w:p w14:paraId="76998B95" w14:textId="77777777" w:rsidR="00C01489" w:rsidRPr="00DC4A79" w:rsidRDefault="00C01489" w:rsidP="00DC4A79">
      <w:pPr>
        <w:jc w:val="both"/>
        <w:rPr>
          <w:rFonts w:ascii="Arial" w:hAnsi="Arial" w:cs="Arial"/>
          <w:i/>
          <w:iCs/>
          <w:sz w:val="22"/>
          <w:szCs w:val="22"/>
        </w:rPr>
      </w:pPr>
    </w:p>
    <w:p w14:paraId="72C47F58" w14:textId="77777777" w:rsidR="00F7609E" w:rsidRPr="00DC4A79" w:rsidRDefault="00F7609E" w:rsidP="00DC4A79">
      <w:pPr>
        <w:rPr>
          <w:rFonts w:ascii="Arial" w:hAnsi="Arial" w:cs="Arial"/>
          <w:color w:val="FF0000"/>
          <w:sz w:val="22"/>
          <w:szCs w:val="22"/>
        </w:rPr>
      </w:pPr>
    </w:p>
    <w:p w14:paraId="03186D9D" w14:textId="77777777" w:rsidR="000523AD" w:rsidRPr="00DC4A79" w:rsidRDefault="000523AD" w:rsidP="00DC4A79">
      <w:pPr>
        <w:rPr>
          <w:rFonts w:ascii="Arial" w:hAnsi="Arial" w:cs="Arial"/>
          <w:color w:val="FF0000"/>
          <w:sz w:val="22"/>
          <w:szCs w:val="22"/>
        </w:rPr>
      </w:pPr>
    </w:p>
    <w:sectPr w:rsidR="000523AD" w:rsidRPr="00DC4A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num w:numId="1" w16cid:durableId="802582190">
    <w:abstractNumId w:val="2"/>
  </w:num>
  <w:num w:numId="2" w16cid:durableId="2085175374">
    <w:abstractNumId w:val="1"/>
  </w:num>
  <w:num w:numId="3" w16cid:durableId="18267353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756B"/>
    <w:rsid w:val="00051208"/>
    <w:rsid w:val="000523AD"/>
    <w:rsid w:val="00053F09"/>
    <w:rsid w:val="00060F3A"/>
    <w:rsid w:val="00061168"/>
    <w:rsid w:val="0006523B"/>
    <w:rsid w:val="00067BEE"/>
    <w:rsid w:val="0007377C"/>
    <w:rsid w:val="00084A80"/>
    <w:rsid w:val="00097010"/>
    <w:rsid w:val="000A17AB"/>
    <w:rsid w:val="000A47E3"/>
    <w:rsid w:val="000A78E4"/>
    <w:rsid w:val="000B4E91"/>
    <w:rsid w:val="000C0D1A"/>
    <w:rsid w:val="000C51AB"/>
    <w:rsid w:val="000C773F"/>
    <w:rsid w:val="000D04BF"/>
    <w:rsid w:val="000D0858"/>
    <w:rsid w:val="000E3FD8"/>
    <w:rsid w:val="000E59B7"/>
    <w:rsid w:val="000E62BA"/>
    <w:rsid w:val="000F1D49"/>
    <w:rsid w:val="000F2BDF"/>
    <w:rsid w:val="00107D4F"/>
    <w:rsid w:val="001171CC"/>
    <w:rsid w:val="0012477A"/>
    <w:rsid w:val="001418E4"/>
    <w:rsid w:val="00151532"/>
    <w:rsid w:val="00156EC9"/>
    <w:rsid w:val="00157709"/>
    <w:rsid w:val="00172EAA"/>
    <w:rsid w:val="001778D6"/>
    <w:rsid w:val="00182EBE"/>
    <w:rsid w:val="001A12BE"/>
    <w:rsid w:val="001A33F3"/>
    <w:rsid w:val="001B23A7"/>
    <w:rsid w:val="001E7A65"/>
    <w:rsid w:val="001F3B03"/>
    <w:rsid w:val="00200743"/>
    <w:rsid w:val="00204E4E"/>
    <w:rsid w:val="00211B6E"/>
    <w:rsid w:val="0021435E"/>
    <w:rsid w:val="00214AE1"/>
    <w:rsid w:val="0021750A"/>
    <w:rsid w:val="002224AD"/>
    <w:rsid w:val="00222BAA"/>
    <w:rsid w:val="00230405"/>
    <w:rsid w:val="002319A7"/>
    <w:rsid w:val="00232277"/>
    <w:rsid w:val="00237634"/>
    <w:rsid w:val="00250212"/>
    <w:rsid w:val="002552D4"/>
    <w:rsid w:val="00262CDC"/>
    <w:rsid w:val="0028690F"/>
    <w:rsid w:val="0029187E"/>
    <w:rsid w:val="0029208D"/>
    <w:rsid w:val="002920BF"/>
    <w:rsid w:val="002927C8"/>
    <w:rsid w:val="002B0BE1"/>
    <w:rsid w:val="002D63A7"/>
    <w:rsid w:val="002D73A0"/>
    <w:rsid w:val="002E4B31"/>
    <w:rsid w:val="003007EC"/>
    <w:rsid w:val="003066D0"/>
    <w:rsid w:val="00307886"/>
    <w:rsid w:val="00312C7F"/>
    <w:rsid w:val="00316C37"/>
    <w:rsid w:val="00317D34"/>
    <w:rsid w:val="00327312"/>
    <w:rsid w:val="00336FA4"/>
    <w:rsid w:val="003440E3"/>
    <w:rsid w:val="00350C7C"/>
    <w:rsid w:val="0035216D"/>
    <w:rsid w:val="00352A11"/>
    <w:rsid w:val="00354786"/>
    <w:rsid w:val="00355C32"/>
    <w:rsid w:val="003905FB"/>
    <w:rsid w:val="003B43F1"/>
    <w:rsid w:val="003B4D64"/>
    <w:rsid w:val="003C606B"/>
    <w:rsid w:val="003C6A27"/>
    <w:rsid w:val="003D0404"/>
    <w:rsid w:val="003D5959"/>
    <w:rsid w:val="00403AC7"/>
    <w:rsid w:val="00406040"/>
    <w:rsid w:val="0043749E"/>
    <w:rsid w:val="00452453"/>
    <w:rsid w:val="004551BA"/>
    <w:rsid w:val="00477CC4"/>
    <w:rsid w:val="004817FB"/>
    <w:rsid w:val="00482421"/>
    <w:rsid w:val="00482DB3"/>
    <w:rsid w:val="00486210"/>
    <w:rsid w:val="004901C5"/>
    <w:rsid w:val="00491CB4"/>
    <w:rsid w:val="004C0337"/>
    <w:rsid w:val="004C4FA0"/>
    <w:rsid w:val="004D1B5F"/>
    <w:rsid w:val="005138AB"/>
    <w:rsid w:val="00515B1F"/>
    <w:rsid w:val="00520340"/>
    <w:rsid w:val="00520C64"/>
    <w:rsid w:val="00532780"/>
    <w:rsid w:val="00533E0C"/>
    <w:rsid w:val="0054068B"/>
    <w:rsid w:val="00543309"/>
    <w:rsid w:val="005509AC"/>
    <w:rsid w:val="00556CCD"/>
    <w:rsid w:val="00562C98"/>
    <w:rsid w:val="00571694"/>
    <w:rsid w:val="005729CC"/>
    <w:rsid w:val="00574503"/>
    <w:rsid w:val="00577CA5"/>
    <w:rsid w:val="00587773"/>
    <w:rsid w:val="0059406A"/>
    <w:rsid w:val="005A03A2"/>
    <w:rsid w:val="005A4AA4"/>
    <w:rsid w:val="005C16E5"/>
    <w:rsid w:val="005C357E"/>
    <w:rsid w:val="005E0D4E"/>
    <w:rsid w:val="005F3C5A"/>
    <w:rsid w:val="005F4A4B"/>
    <w:rsid w:val="00604F00"/>
    <w:rsid w:val="0061252A"/>
    <w:rsid w:val="00630456"/>
    <w:rsid w:val="0063342D"/>
    <w:rsid w:val="0063496A"/>
    <w:rsid w:val="00637046"/>
    <w:rsid w:val="006411AB"/>
    <w:rsid w:val="00643C57"/>
    <w:rsid w:val="00646832"/>
    <w:rsid w:val="006477C7"/>
    <w:rsid w:val="00663ABD"/>
    <w:rsid w:val="00671BC3"/>
    <w:rsid w:val="00680DA9"/>
    <w:rsid w:val="00683C17"/>
    <w:rsid w:val="00684637"/>
    <w:rsid w:val="00692275"/>
    <w:rsid w:val="00692C01"/>
    <w:rsid w:val="006934FC"/>
    <w:rsid w:val="006A65F4"/>
    <w:rsid w:val="006B0308"/>
    <w:rsid w:val="006B2E50"/>
    <w:rsid w:val="006C77FD"/>
    <w:rsid w:val="006C7831"/>
    <w:rsid w:val="006C7EB1"/>
    <w:rsid w:val="006F0799"/>
    <w:rsid w:val="006F1FF0"/>
    <w:rsid w:val="006F5FC1"/>
    <w:rsid w:val="00700610"/>
    <w:rsid w:val="00703439"/>
    <w:rsid w:val="00703613"/>
    <w:rsid w:val="00720089"/>
    <w:rsid w:val="00722BAC"/>
    <w:rsid w:val="0073177E"/>
    <w:rsid w:val="00737739"/>
    <w:rsid w:val="007408ED"/>
    <w:rsid w:val="0076592F"/>
    <w:rsid w:val="00765BC6"/>
    <w:rsid w:val="00765EEE"/>
    <w:rsid w:val="00776F23"/>
    <w:rsid w:val="007842F1"/>
    <w:rsid w:val="007C327F"/>
    <w:rsid w:val="007E67D4"/>
    <w:rsid w:val="007E6A47"/>
    <w:rsid w:val="007E6DC5"/>
    <w:rsid w:val="007F0006"/>
    <w:rsid w:val="007F548E"/>
    <w:rsid w:val="007F695C"/>
    <w:rsid w:val="00805896"/>
    <w:rsid w:val="00807170"/>
    <w:rsid w:val="0080760A"/>
    <w:rsid w:val="00812111"/>
    <w:rsid w:val="00820D83"/>
    <w:rsid w:val="008246B6"/>
    <w:rsid w:val="00824F3D"/>
    <w:rsid w:val="00825D78"/>
    <w:rsid w:val="00831AC7"/>
    <w:rsid w:val="008410F1"/>
    <w:rsid w:val="00850833"/>
    <w:rsid w:val="00856B93"/>
    <w:rsid w:val="00860FB0"/>
    <w:rsid w:val="008651DA"/>
    <w:rsid w:val="00883BF4"/>
    <w:rsid w:val="00884B8C"/>
    <w:rsid w:val="008A6B33"/>
    <w:rsid w:val="008B0B16"/>
    <w:rsid w:val="008C5FFE"/>
    <w:rsid w:val="008E0002"/>
    <w:rsid w:val="008E59DE"/>
    <w:rsid w:val="008E62C3"/>
    <w:rsid w:val="008F5BE4"/>
    <w:rsid w:val="00916070"/>
    <w:rsid w:val="009223E2"/>
    <w:rsid w:val="0092586B"/>
    <w:rsid w:val="00940706"/>
    <w:rsid w:val="00942BFA"/>
    <w:rsid w:val="00943755"/>
    <w:rsid w:val="009613A4"/>
    <w:rsid w:val="00962780"/>
    <w:rsid w:val="00970A8A"/>
    <w:rsid w:val="00977209"/>
    <w:rsid w:val="00985E84"/>
    <w:rsid w:val="00994116"/>
    <w:rsid w:val="009B693B"/>
    <w:rsid w:val="009C3071"/>
    <w:rsid w:val="009D0560"/>
    <w:rsid w:val="009D5DF7"/>
    <w:rsid w:val="009E073E"/>
    <w:rsid w:val="009E1642"/>
    <w:rsid w:val="009F614D"/>
    <w:rsid w:val="00A156D1"/>
    <w:rsid w:val="00A16EA1"/>
    <w:rsid w:val="00A2226A"/>
    <w:rsid w:val="00A26FDC"/>
    <w:rsid w:val="00A313CE"/>
    <w:rsid w:val="00A41153"/>
    <w:rsid w:val="00A55DA1"/>
    <w:rsid w:val="00A57783"/>
    <w:rsid w:val="00A64314"/>
    <w:rsid w:val="00A71295"/>
    <w:rsid w:val="00A71C3E"/>
    <w:rsid w:val="00A81146"/>
    <w:rsid w:val="00A82351"/>
    <w:rsid w:val="00A95A96"/>
    <w:rsid w:val="00AA499E"/>
    <w:rsid w:val="00AD123B"/>
    <w:rsid w:val="00AE1C41"/>
    <w:rsid w:val="00AF45AE"/>
    <w:rsid w:val="00B0100C"/>
    <w:rsid w:val="00B1100B"/>
    <w:rsid w:val="00B26CA0"/>
    <w:rsid w:val="00B32039"/>
    <w:rsid w:val="00B341CC"/>
    <w:rsid w:val="00B45C5F"/>
    <w:rsid w:val="00B56EE9"/>
    <w:rsid w:val="00B57CB7"/>
    <w:rsid w:val="00B65B2D"/>
    <w:rsid w:val="00B750C2"/>
    <w:rsid w:val="00B75EF9"/>
    <w:rsid w:val="00B81A07"/>
    <w:rsid w:val="00B84AC2"/>
    <w:rsid w:val="00B86BA3"/>
    <w:rsid w:val="00B913B9"/>
    <w:rsid w:val="00B91F7C"/>
    <w:rsid w:val="00BA7CBA"/>
    <w:rsid w:val="00BB182D"/>
    <w:rsid w:val="00BB696C"/>
    <w:rsid w:val="00BC3471"/>
    <w:rsid w:val="00BC3F9A"/>
    <w:rsid w:val="00BD52EF"/>
    <w:rsid w:val="00BE6683"/>
    <w:rsid w:val="00C01489"/>
    <w:rsid w:val="00C11EC8"/>
    <w:rsid w:val="00C15984"/>
    <w:rsid w:val="00C34DE4"/>
    <w:rsid w:val="00C47601"/>
    <w:rsid w:val="00C64B22"/>
    <w:rsid w:val="00C67F7F"/>
    <w:rsid w:val="00C74070"/>
    <w:rsid w:val="00C7525A"/>
    <w:rsid w:val="00C760C4"/>
    <w:rsid w:val="00C86C81"/>
    <w:rsid w:val="00C964EF"/>
    <w:rsid w:val="00CB34CB"/>
    <w:rsid w:val="00CC51B9"/>
    <w:rsid w:val="00CE4527"/>
    <w:rsid w:val="00CF2835"/>
    <w:rsid w:val="00CF36AA"/>
    <w:rsid w:val="00CF67E2"/>
    <w:rsid w:val="00CF7AE3"/>
    <w:rsid w:val="00D00738"/>
    <w:rsid w:val="00D030B2"/>
    <w:rsid w:val="00D101B5"/>
    <w:rsid w:val="00D12140"/>
    <w:rsid w:val="00D14841"/>
    <w:rsid w:val="00D314C1"/>
    <w:rsid w:val="00D325B3"/>
    <w:rsid w:val="00D428D4"/>
    <w:rsid w:val="00D45219"/>
    <w:rsid w:val="00D60FF7"/>
    <w:rsid w:val="00D65E41"/>
    <w:rsid w:val="00D662F9"/>
    <w:rsid w:val="00D72562"/>
    <w:rsid w:val="00D859CC"/>
    <w:rsid w:val="00D902FA"/>
    <w:rsid w:val="00DA3A4D"/>
    <w:rsid w:val="00DB2721"/>
    <w:rsid w:val="00DC4A79"/>
    <w:rsid w:val="00DD1AF1"/>
    <w:rsid w:val="00DF3CCE"/>
    <w:rsid w:val="00E016EF"/>
    <w:rsid w:val="00E03670"/>
    <w:rsid w:val="00E03EDD"/>
    <w:rsid w:val="00E058EC"/>
    <w:rsid w:val="00E15D98"/>
    <w:rsid w:val="00E22B4E"/>
    <w:rsid w:val="00E24994"/>
    <w:rsid w:val="00E35059"/>
    <w:rsid w:val="00E3526F"/>
    <w:rsid w:val="00E42E64"/>
    <w:rsid w:val="00E455B0"/>
    <w:rsid w:val="00E70D98"/>
    <w:rsid w:val="00E74AE5"/>
    <w:rsid w:val="00E87BE7"/>
    <w:rsid w:val="00E87CAD"/>
    <w:rsid w:val="00E903AF"/>
    <w:rsid w:val="00E92CC7"/>
    <w:rsid w:val="00EA19AA"/>
    <w:rsid w:val="00EA523D"/>
    <w:rsid w:val="00EB503B"/>
    <w:rsid w:val="00EC2E4E"/>
    <w:rsid w:val="00EC3964"/>
    <w:rsid w:val="00EC5090"/>
    <w:rsid w:val="00ED33CD"/>
    <w:rsid w:val="00ED79C7"/>
    <w:rsid w:val="00EE41D6"/>
    <w:rsid w:val="00EE5C03"/>
    <w:rsid w:val="00EE6040"/>
    <w:rsid w:val="00EE7C23"/>
    <w:rsid w:val="00EF0A2F"/>
    <w:rsid w:val="00F005A4"/>
    <w:rsid w:val="00F02C87"/>
    <w:rsid w:val="00F103EC"/>
    <w:rsid w:val="00F124BA"/>
    <w:rsid w:val="00F1263F"/>
    <w:rsid w:val="00F2151B"/>
    <w:rsid w:val="00F2477F"/>
    <w:rsid w:val="00F37FAD"/>
    <w:rsid w:val="00F5117C"/>
    <w:rsid w:val="00F514A2"/>
    <w:rsid w:val="00F626D8"/>
    <w:rsid w:val="00F7017C"/>
    <w:rsid w:val="00F70CAF"/>
    <w:rsid w:val="00F75933"/>
    <w:rsid w:val="00F7609E"/>
    <w:rsid w:val="00F801C2"/>
    <w:rsid w:val="00F80406"/>
    <w:rsid w:val="00F81518"/>
    <w:rsid w:val="00F81970"/>
    <w:rsid w:val="00F82F8D"/>
    <w:rsid w:val="00F850DD"/>
    <w:rsid w:val="00F86303"/>
    <w:rsid w:val="00FA4F26"/>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89A32"/>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214AE1"/>
    <w:rPr>
      <w:color w:val="467886" w:themeColor="hyperlink"/>
      <w:u w:val="single"/>
    </w:rPr>
  </w:style>
  <w:style w:type="character" w:styleId="UnresolvedMention">
    <w:name w:val="Unresolved Mention"/>
    <w:basedOn w:val="DefaultParagraphFont"/>
    <w:uiPriority w:val="99"/>
    <w:semiHidden/>
    <w:unhideWhenUsed/>
    <w:rsid w:val="00214AE1"/>
    <w:rPr>
      <w:color w:val="605E5C"/>
      <w:shd w:val="clear" w:color="auto" w:fill="E1DFDD"/>
    </w:rPr>
  </w:style>
  <w:style w:type="paragraph" w:styleId="Revision">
    <w:name w:val="Revision"/>
    <w:hidden/>
    <w:uiPriority w:val="99"/>
    <w:semiHidden/>
    <w:rsid w:val="00962780"/>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uidance/biodiversity-net-gain-exempt-developmen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iltshire.gov.uk/article/6209/Phosphorus-and-nitrogen-mitiga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13</Pages>
  <Words>5213</Words>
  <Characters>29720</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salesforceId:a9b550ea-32ac-4f49-a6bc-d8eb189c4149</dc:subject>
  <dc:creator>O'Donoghue, Ruaridh</dc:creator>
  <cp:keywords/>
  <dc:description/>
  <cp:lastModifiedBy>Clark, Hayley</cp:lastModifiedBy>
  <cp:revision>4</cp:revision>
  <dcterms:created xsi:type="dcterms:W3CDTF">2026-06-08T10:39:00Z</dcterms:created>
  <dcterms:modified xsi:type="dcterms:W3CDTF">2026-06-08T11:53:00Z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069Q300000QD06TIAT</vt:lpwstr>
  </property>
</Properties>
</file>