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82AC3" w14:textId="77777777" w:rsidR="005B25AF" w:rsidRDefault="005B25AF">
      <w:pPr>
        <w:pStyle w:val="Letterbody"/>
        <w:rPr>
          <w:b/>
        </w:rPr>
      </w:pPr>
    </w:p>
    <w:p w14:paraId="45A4B2D0" w14:textId="020473B9"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3CCE6FBF" w:rsidR="00F377C1" w:rsidRDefault="001807B9" w:rsidP="45F3792B">
            <w:pPr>
              <w:rPr>
                <w:sz w:val="22"/>
                <w:szCs w:val="22"/>
              </w:rPr>
            </w:pPr>
            <w:r>
              <w:rPr>
                <w:sz w:val="22"/>
                <w:szCs w:val="22"/>
              </w:rPr>
              <w:t>00/00/</w:t>
            </w:r>
            <w:r w:rsidR="00E24AE0">
              <w:rPr>
                <w:sz w:val="22"/>
                <w:szCs w:val="22"/>
              </w:rPr>
              <w:t>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3F14C6BA" w:rsidR="002C65BC" w:rsidRPr="00F2222F" w:rsidRDefault="004700CD" w:rsidP="00602A02">
            <w:pPr>
              <w:rPr>
                <w:sz w:val="22"/>
                <w:szCs w:val="22"/>
              </w:rPr>
            </w:pPr>
            <w:r w:rsidRPr="004700CD">
              <w:rPr>
                <w:sz w:val="22"/>
                <w:szCs w:val="22"/>
              </w:rPr>
              <w:t>PL/2026/02680</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1C856824" w:rsidR="002C65BC" w:rsidRPr="004700CD" w:rsidRDefault="004700CD" w:rsidP="00E9220C">
            <w:pPr>
              <w:rPr>
                <w:sz w:val="22"/>
                <w:szCs w:val="22"/>
              </w:rPr>
            </w:pPr>
            <w:r w:rsidRPr="004700CD">
              <w:rPr>
                <w:sz w:val="22"/>
                <w:szCs w:val="22"/>
              </w:rPr>
              <w:t>Application to discharge conditions 7 and 20 pursuant to planning permission ref. PL/2023/11188, Phase 1.</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3C3F6D75" w:rsidR="002C65BC" w:rsidRPr="002906BD" w:rsidRDefault="004700CD" w:rsidP="009C0A22">
            <w:pPr>
              <w:rPr>
                <w:sz w:val="22"/>
                <w:szCs w:val="22"/>
              </w:rPr>
            </w:pPr>
            <w:r w:rsidRPr="004700CD">
              <w:rPr>
                <w:sz w:val="22"/>
                <w:szCs w:val="22"/>
              </w:rPr>
              <w:t>Land at Blackmore Farm, Sandridge Common, Melksham, SN12 7QS</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6C495D42" w:rsidR="002C65BC" w:rsidRPr="000E0B95" w:rsidRDefault="004700CD" w:rsidP="004700CD">
            <w:pPr>
              <w:rPr>
                <w:sz w:val="22"/>
                <w:szCs w:val="22"/>
              </w:rPr>
            </w:pPr>
            <w:r w:rsidRPr="004700CD">
              <w:rPr>
                <w:sz w:val="22"/>
                <w:szCs w:val="22"/>
              </w:rPr>
              <w:t>Steven Sims</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1AE282AC" w:rsidR="00C227F1" w:rsidRDefault="004700CD" w:rsidP="009E505A">
            <w:pPr>
              <w:pStyle w:val="Letterbody"/>
              <w:spacing w:line="259" w:lineRule="auto"/>
              <w:jc w:val="center"/>
              <w:rPr>
                <w:rFonts w:cs="Arial"/>
                <w:sz w:val="22"/>
                <w:szCs w:val="22"/>
              </w:rPr>
            </w:pPr>
            <w:r>
              <w:rPr>
                <w:rFonts w:cs="Arial"/>
                <w:sz w:val="22"/>
                <w:szCs w:val="22"/>
              </w:rPr>
              <w:t>7</w:t>
            </w:r>
          </w:p>
        </w:tc>
        <w:tc>
          <w:tcPr>
            <w:tcW w:w="5446" w:type="dxa"/>
            <w:tcBorders>
              <w:top w:val="single" w:sz="4" w:space="0" w:color="auto"/>
              <w:left w:val="single" w:sz="4" w:space="0" w:color="auto"/>
              <w:bottom w:val="single" w:sz="4" w:space="0" w:color="auto"/>
              <w:right w:val="single" w:sz="4" w:space="0" w:color="auto"/>
            </w:tcBorders>
          </w:tcPr>
          <w:p w14:paraId="76C08AB4" w14:textId="5FFFB800" w:rsidR="00C227F1" w:rsidRPr="004163D6" w:rsidRDefault="004700CD" w:rsidP="009E1809">
            <w:pPr>
              <w:jc w:val="both"/>
            </w:pPr>
            <w:r>
              <w:t>Prior to the commencement of works on any given development phase, details of the estate roads, footways, footpaths, verges, junctions, street lighting, sewers, drains, retaining walls, service routes, surface water outfalls, vehicle overhang margins, embankments, visibility splays, accesses, carriageway gradients, drive gradients, car parking and street furniture, including the timetable for the provision of such works (for that phase) shall be submitted to and approved in writing by the Local planning Authority. Each phase of the development shall not be first occupied until the works have been undertaken in accordance with the approved details and timetable. REASON: In order that the development is undertaken in an acceptable manner and to ensure that the roads are laid out and constructed in a satisfactory manner.</w:t>
            </w:r>
          </w:p>
        </w:tc>
        <w:tc>
          <w:tcPr>
            <w:tcW w:w="3382" w:type="dxa"/>
            <w:tcBorders>
              <w:top w:val="single" w:sz="4" w:space="0" w:color="auto"/>
              <w:left w:val="single" w:sz="4" w:space="0" w:color="auto"/>
              <w:bottom w:val="single" w:sz="4" w:space="0" w:color="auto"/>
              <w:right w:val="single" w:sz="4" w:space="0" w:color="auto"/>
            </w:tcBorders>
          </w:tcPr>
          <w:p w14:paraId="539600D8" w14:textId="187E4FE0" w:rsidR="00DF079E" w:rsidRDefault="004700CD" w:rsidP="006E73A1">
            <w:pPr>
              <w:pStyle w:val="Letterbody"/>
              <w:rPr>
                <w:rFonts w:cs="Arial"/>
                <w:sz w:val="22"/>
                <w:szCs w:val="22"/>
              </w:rPr>
            </w:pPr>
            <w:r>
              <w:rPr>
                <w:rFonts w:cs="Arial"/>
                <w:sz w:val="22"/>
                <w:szCs w:val="22"/>
              </w:rPr>
              <w:t>N/A</w:t>
            </w:r>
          </w:p>
        </w:tc>
      </w:tr>
      <w:tr w:rsidR="004700CD" w:rsidRPr="00B36044" w14:paraId="74830EBB"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2D029433" w14:textId="3B813A43" w:rsidR="004700CD" w:rsidRDefault="004700CD" w:rsidP="009E505A">
            <w:pPr>
              <w:pStyle w:val="Letterbody"/>
              <w:spacing w:line="259" w:lineRule="auto"/>
              <w:jc w:val="center"/>
              <w:rPr>
                <w:rFonts w:cs="Arial"/>
                <w:sz w:val="22"/>
                <w:szCs w:val="22"/>
              </w:rPr>
            </w:pPr>
            <w:r>
              <w:rPr>
                <w:rFonts w:cs="Arial"/>
                <w:sz w:val="22"/>
                <w:szCs w:val="22"/>
              </w:rPr>
              <w:t>20</w:t>
            </w:r>
          </w:p>
        </w:tc>
        <w:tc>
          <w:tcPr>
            <w:tcW w:w="5446" w:type="dxa"/>
            <w:tcBorders>
              <w:top w:val="single" w:sz="4" w:space="0" w:color="auto"/>
              <w:left w:val="single" w:sz="4" w:space="0" w:color="auto"/>
              <w:bottom w:val="single" w:sz="4" w:space="0" w:color="auto"/>
              <w:right w:val="single" w:sz="4" w:space="0" w:color="auto"/>
            </w:tcBorders>
          </w:tcPr>
          <w:p w14:paraId="56FC31E2" w14:textId="724F52CE" w:rsidR="004700CD" w:rsidRPr="004163D6" w:rsidRDefault="004700CD" w:rsidP="009E1809">
            <w:pPr>
              <w:jc w:val="both"/>
            </w:pPr>
            <w:r>
              <w:t xml:space="preserve">No external lighting shall be installed on site for each phase of the development until plans showing the type of light appliance, the height and position of fitting, illumination levels and light spillage have been submitted to and approved in writing by the Local Planning Authority. The plans will be in accordance with the appropriate Environmental Zone standards set out by the Institution of Lighting Professionals (ILP) Guidance Notes on the Avoidance of Obtrusive Light (GN 01/2021) and Guidance note GN08/23 “Bats and artificial lighting at night”, issued by the Bat Conservation Trust and Institution of Lighting Professionals. The approved lighting shall be </w:t>
            </w:r>
            <w:r>
              <w:lastRenderedPageBreak/>
              <w:t>installed and maintained in accordance with the approved details and no additional public external lighting shall be installed, unless approved in writing by the Council. REASON: In the interests of the amenities of the area, to minimise unnecessary light spillage above and outside the development site.</w:t>
            </w:r>
          </w:p>
        </w:tc>
        <w:tc>
          <w:tcPr>
            <w:tcW w:w="3382" w:type="dxa"/>
            <w:tcBorders>
              <w:top w:val="single" w:sz="4" w:space="0" w:color="auto"/>
              <w:left w:val="single" w:sz="4" w:space="0" w:color="auto"/>
              <w:bottom w:val="single" w:sz="4" w:space="0" w:color="auto"/>
              <w:right w:val="single" w:sz="4" w:space="0" w:color="auto"/>
            </w:tcBorders>
          </w:tcPr>
          <w:p w14:paraId="303AAEF1" w14:textId="565632EF" w:rsidR="00D33385" w:rsidRDefault="001A6C00" w:rsidP="006E73A1">
            <w:pPr>
              <w:pStyle w:val="Letterbody"/>
              <w:rPr>
                <w:rFonts w:cs="Arial"/>
                <w:sz w:val="22"/>
                <w:szCs w:val="22"/>
              </w:rPr>
            </w:pPr>
            <w:r w:rsidRPr="001A6C00">
              <w:rPr>
                <w:rFonts w:cs="Arial"/>
                <w:b/>
                <w:bCs/>
                <w:sz w:val="22"/>
                <w:szCs w:val="22"/>
              </w:rPr>
              <w:lastRenderedPageBreak/>
              <w:t>Response:</w:t>
            </w:r>
            <w:r>
              <w:rPr>
                <w:rFonts w:cs="Arial"/>
                <w:sz w:val="22"/>
                <w:szCs w:val="22"/>
              </w:rPr>
              <w:t xml:space="preserve"> No</w:t>
            </w:r>
            <w:r w:rsidR="005A4897">
              <w:rPr>
                <w:rFonts w:cs="Arial"/>
                <w:sz w:val="22"/>
                <w:szCs w:val="22"/>
              </w:rPr>
              <w:t xml:space="preserve"> – further information required</w:t>
            </w:r>
            <w:r>
              <w:rPr>
                <w:rFonts w:cs="Arial"/>
                <w:sz w:val="22"/>
                <w:szCs w:val="22"/>
              </w:rPr>
              <w:t xml:space="preserve"> (05/06/2026)</w:t>
            </w:r>
          </w:p>
          <w:p w14:paraId="45B46318" w14:textId="77777777" w:rsidR="001A6C00" w:rsidRDefault="001A6C00" w:rsidP="006E73A1">
            <w:pPr>
              <w:pStyle w:val="Letterbody"/>
              <w:rPr>
                <w:rFonts w:cs="Arial"/>
                <w:sz w:val="22"/>
                <w:szCs w:val="22"/>
              </w:rPr>
            </w:pPr>
          </w:p>
          <w:p w14:paraId="67A72227" w14:textId="77777777" w:rsidR="00D33385" w:rsidRDefault="001A6C00" w:rsidP="005A4897">
            <w:pPr>
              <w:pStyle w:val="Letterbody"/>
              <w:rPr>
                <w:rFonts w:cs="Arial"/>
                <w:sz w:val="22"/>
                <w:szCs w:val="22"/>
              </w:rPr>
            </w:pPr>
            <w:r w:rsidRPr="001A6C00">
              <w:rPr>
                <w:rFonts w:cs="Arial"/>
                <w:b/>
                <w:bCs/>
                <w:sz w:val="22"/>
                <w:szCs w:val="22"/>
              </w:rPr>
              <w:t xml:space="preserve">Reason: </w:t>
            </w:r>
            <w:r>
              <w:rPr>
                <w:rFonts w:cs="Arial"/>
                <w:sz w:val="22"/>
                <w:szCs w:val="22"/>
              </w:rPr>
              <w:t xml:space="preserve">The applicant has submitted a lux contour plot of proposed street lighting for Phase 1 of development which is welcomed. </w:t>
            </w:r>
          </w:p>
          <w:p w14:paraId="5CB6ED77" w14:textId="77777777" w:rsidR="00D33385" w:rsidRDefault="00D33385" w:rsidP="005A4897">
            <w:pPr>
              <w:pStyle w:val="Letterbody"/>
              <w:rPr>
                <w:rFonts w:cs="Arial"/>
                <w:sz w:val="22"/>
                <w:szCs w:val="22"/>
              </w:rPr>
            </w:pPr>
          </w:p>
          <w:p w14:paraId="04A4AD81" w14:textId="77777777" w:rsidR="00D33385" w:rsidRDefault="001A6C00" w:rsidP="005A4897">
            <w:pPr>
              <w:pStyle w:val="Letterbody"/>
              <w:rPr>
                <w:rFonts w:cs="Arial"/>
                <w:sz w:val="22"/>
                <w:szCs w:val="22"/>
              </w:rPr>
            </w:pPr>
            <w:r>
              <w:rPr>
                <w:rFonts w:cs="Arial"/>
                <w:sz w:val="22"/>
                <w:szCs w:val="22"/>
              </w:rPr>
              <w:t>However</w:t>
            </w:r>
            <w:r w:rsidR="00D33385">
              <w:rPr>
                <w:rFonts w:cs="Arial"/>
                <w:sz w:val="22"/>
                <w:szCs w:val="22"/>
              </w:rPr>
              <w:t>:</w:t>
            </w:r>
          </w:p>
          <w:p w14:paraId="035353E2" w14:textId="77777777" w:rsidR="00D33385" w:rsidRDefault="00D33385" w:rsidP="005A4897">
            <w:pPr>
              <w:pStyle w:val="Letterbody"/>
              <w:rPr>
                <w:rFonts w:cs="Arial"/>
                <w:sz w:val="22"/>
                <w:szCs w:val="22"/>
              </w:rPr>
            </w:pPr>
          </w:p>
          <w:p w14:paraId="68110A97" w14:textId="3A12F946" w:rsidR="001A6C00" w:rsidRDefault="00D33385" w:rsidP="005A4897">
            <w:pPr>
              <w:pStyle w:val="Letterbody"/>
              <w:rPr>
                <w:rFonts w:cs="Arial"/>
                <w:sz w:val="22"/>
                <w:szCs w:val="22"/>
              </w:rPr>
            </w:pPr>
            <w:r>
              <w:rPr>
                <w:rFonts w:cs="Arial"/>
                <w:sz w:val="22"/>
                <w:szCs w:val="22"/>
              </w:rPr>
              <w:t>A</w:t>
            </w:r>
            <w:r w:rsidR="001A6C00">
              <w:rPr>
                <w:rFonts w:cs="Arial"/>
                <w:sz w:val="22"/>
                <w:szCs w:val="22"/>
              </w:rPr>
              <w:t xml:space="preserve">ll matters other than access into site are reserved </w:t>
            </w:r>
            <w:r w:rsidR="005A4897">
              <w:rPr>
                <w:rFonts w:cs="Arial"/>
                <w:sz w:val="22"/>
                <w:szCs w:val="22"/>
              </w:rPr>
              <w:t xml:space="preserve">and </w:t>
            </w:r>
            <w:r w:rsidR="001A6C00">
              <w:rPr>
                <w:rFonts w:cs="Arial"/>
                <w:sz w:val="22"/>
                <w:szCs w:val="22"/>
              </w:rPr>
              <w:t>t</w:t>
            </w:r>
            <w:r w:rsidR="001A6C00" w:rsidRPr="001A6C00">
              <w:rPr>
                <w:rFonts w:cs="Arial"/>
                <w:sz w:val="22"/>
                <w:szCs w:val="22"/>
              </w:rPr>
              <w:t xml:space="preserve">he </w:t>
            </w:r>
            <w:r w:rsidR="001A6C00">
              <w:rPr>
                <w:rFonts w:cs="Arial"/>
                <w:sz w:val="22"/>
                <w:szCs w:val="22"/>
              </w:rPr>
              <w:t xml:space="preserve">internal layout has not been fixed in any approved plan. As a </w:t>
            </w:r>
            <w:r w:rsidR="001A6C00">
              <w:rPr>
                <w:rFonts w:cs="Arial"/>
                <w:sz w:val="22"/>
                <w:szCs w:val="22"/>
              </w:rPr>
              <w:lastRenderedPageBreak/>
              <w:t xml:space="preserve">result, the layout of the estate and internal roads may be subject to change. </w:t>
            </w:r>
            <w:r w:rsidR="005A4897">
              <w:rPr>
                <w:rFonts w:cs="Arial"/>
                <w:sz w:val="22"/>
                <w:szCs w:val="22"/>
              </w:rPr>
              <w:t>L</w:t>
            </w:r>
            <w:r w:rsidR="005A4897" w:rsidRPr="005A4897">
              <w:rPr>
                <w:rFonts w:cs="Arial"/>
                <w:sz w:val="22"/>
                <w:szCs w:val="22"/>
              </w:rPr>
              <w:t>ighting condition cannot be meaningfully assessed until the Reserved Matters layout is approved.</w:t>
            </w:r>
            <w:r w:rsidR="005A4897">
              <w:rPr>
                <w:rFonts w:cs="Arial"/>
                <w:sz w:val="22"/>
                <w:szCs w:val="22"/>
              </w:rPr>
              <w:t xml:space="preserve"> </w:t>
            </w:r>
          </w:p>
          <w:p w14:paraId="4C053B6D" w14:textId="77777777" w:rsidR="00D33385" w:rsidRDefault="00D33385" w:rsidP="005A4897">
            <w:pPr>
              <w:pStyle w:val="Letterbody"/>
              <w:rPr>
                <w:rFonts w:cs="Arial"/>
                <w:sz w:val="22"/>
                <w:szCs w:val="22"/>
              </w:rPr>
            </w:pPr>
          </w:p>
          <w:p w14:paraId="5CD1AF8C" w14:textId="0D174BF0" w:rsidR="00D33385" w:rsidRDefault="00D33385" w:rsidP="005A4897">
            <w:pPr>
              <w:pStyle w:val="Letterbody"/>
              <w:rPr>
                <w:rFonts w:cs="Arial"/>
                <w:sz w:val="22"/>
                <w:szCs w:val="22"/>
              </w:rPr>
            </w:pPr>
            <w:r>
              <w:rPr>
                <w:rFonts w:cs="Arial"/>
                <w:sz w:val="22"/>
                <w:szCs w:val="22"/>
              </w:rPr>
              <w:t xml:space="preserve">The plans provided are only for street lighting and omit other external lighting likely required for development. </w:t>
            </w:r>
            <w:r>
              <w:rPr>
                <w:rFonts w:cs="Arial"/>
                <w:sz w:val="22"/>
                <w:szCs w:val="22"/>
              </w:rPr>
              <w:t>L</w:t>
            </w:r>
            <w:r w:rsidRPr="005A4897">
              <w:rPr>
                <w:rFonts w:cs="Arial"/>
                <w:sz w:val="22"/>
                <w:szCs w:val="22"/>
              </w:rPr>
              <w:t>ighting condition cannot be meaningfully assessed until the Reserved Matters layout is approved.</w:t>
            </w:r>
            <w:r>
              <w:rPr>
                <w:rFonts w:cs="Arial"/>
                <w:sz w:val="22"/>
                <w:szCs w:val="22"/>
              </w:rPr>
              <w:t xml:space="preserve"> </w:t>
            </w:r>
          </w:p>
          <w:p w14:paraId="47D99BDA" w14:textId="77777777" w:rsidR="005A4897" w:rsidRPr="005A4897" w:rsidRDefault="005A4897" w:rsidP="005A4897">
            <w:pPr>
              <w:pStyle w:val="Letterbody"/>
              <w:rPr>
                <w:rFonts w:cs="Arial"/>
                <w:sz w:val="22"/>
                <w:szCs w:val="22"/>
              </w:rPr>
            </w:pPr>
          </w:p>
          <w:p w14:paraId="70F7A04C" w14:textId="77777777" w:rsidR="001A6C00" w:rsidRDefault="00D33385" w:rsidP="006E73A1">
            <w:pPr>
              <w:pStyle w:val="Letterbody"/>
              <w:rPr>
                <w:sz w:val="22"/>
                <w:szCs w:val="22"/>
              </w:rPr>
            </w:pPr>
            <w:r>
              <w:rPr>
                <w:rFonts w:cs="Arial"/>
                <w:sz w:val="22"/>
                <w:szCs w:val="22"/>
              </w:rPr>
              <w:t xml:space="preserve">Note to applicant: </w:t>
            </w:r>
            <w:r w:rsidR="005A4897" w:rsidRPr="005A4897">
              <w:rPr>
                <w:rFonts w:cs="Arial"/>
                <w:sz w:val="22"/>
                <w:szCs w:val="22"/>
              </w:rPr>
              <w:t xml:space="preserve">The contour plans show light spill down to 0.6 lux. To fully assess accordance with </w:t>
            </w:r>
            <w:r w:rsidR="005A4897" w:rsidRPr="005A4897">
              <w:rPr>
                <w:sz w:val="22"/>
                <w:szCs w:val="22"/>
              </w:rPr>
              <w:t>GN08/23</w:t>
            </w:r>
            <w:r w:rsidR="005A4897" w:rsidRPr="005A4897">
              <w:rPr>
                <w:sz w:val="22"/>
                <w:szCs w:val="22"/>
              </w:rPr>
              <w:t xml:space="preserve"> as per condition, contour plans </w:t>
            </w:r>
            <w:r w:rsidR="005A4897">
              <w:rPr>
                <w:sz w:val="22"/>
                <w:szCs w:val="22"/>
              </w:rPr>
              <w:t>should</w:t>
            </w:r>
            <w:r w:rsidR="005A4897" w:rsidRPr="005A4897">
              <w:rPr>
                <w:sz w:val="22"/>
                <w:szCs w:val="22"/>
              </w:rPr>
              <w:t xml:space="preserve"> show light spill down to 0.2 lux</w:t>
            </w:r>
            <w:r w:rsidR="005A4897">
              <w:rPr>
                <w:sz w:val="22"/>
                <w:szCs w:val="22"/>
              </w:rPr>
              <w:t>.</w:t>
            </w:r>
            <w:r>
              <w:rPr>
                <w:sz w:val="22"/>
                <w:szCs w:val="22"/>
              </w:rPr>
              <w:t xml:space="preserve"> Please include this in any future lighting assessment submissions for development. </w:t>
            </w:r>
          </w:p>
          <w:p w14:paraId="71F0DACB" w14:textId="77777777" w:rsidR="00D33385" w:rsidRDefault="00D33385" w:rsidP="006E73A1">
            <w:pPr>
              <w:pStyle w:val="Letterbody"/>
              <w:rPr>
                <w:sz w:val="22"/>
                <w:szCs w:val="22"/>
              </w:rPr>
            </w:pPr>
          </w:p>
          <w:p w14:paraId="06C51906" w14:textId="77777777" w:rsidR="00D33385" w:rsidRDefault="00D33385" w:rsidP="006E73A1">
            <w:pPr>
              <w:pStyle w:val="Letterbody"/>
              <w:rPr>
                <w:b/>
                <w:bCs/>
                <w:sz w:val="22"/>
                <w:szCs w:val="22"/>
              </w:rPr>
            </w:pPr>
            <w:r>
              <w:rPr>
                <w:b/>
                <w:bCs/>
                <w:sz w:val="22"/>
                <w:szCs w:val="22"/>
              </w:rPr>
              <w:t xml:space="preserve">Reviewed Documents: </w:t>
            </w:r>
          </w:p>
          <w:p w14:paraId="709A6256" w14:textId="77777777" w:rsidR="00D33385" w:rsidRDefault="00D33385" w:rsidP="006E73A1">
            <w:pPr>
              <w:pStyle w:val="Letterbody"/>
              <w:rPr>
                <w:b/>
                <w:bCs/>
                <w:sz w:val="22"/>
                <w:szCs w:val="22"/>
              </w:rPr>
            </w:pPr>
          </w:p>
          <w:p w14:paraId="24127E46" w14:textId="18931A07" w:rsidR="00D33385" w:rsidRPr="00D33385" w:rsidRDefault="00D33385" w:rsidP="00D33385">
            <w:pPr>
              <w:pStyle w:val="Letterbody"/>
              <w:rPr>
                <w:rFonts w:cs="Arial"/>
                <w:sz w:val="22"/>
                <w:szCs w:val="22"/>
              </w:rPr>
            </w:pPr>
            <w:r w:rsidRPr="00D33385">
              <w:rPr>
                <w:rFonts w:cs="Arial"/>
                <w:sz w:val="22"/>
                <w:szCs w:val="22"/>
              </w:rPr>
              <w:t>LUX CONTOUR</w:t>
            </w:r>
            <w:r>
              <w:rPr>
                <w:rFonts w:cs="Arial"/>
                <w:sz w:val="22"/>
                <w:szCs w:val="22"/>
              </w:rPr>
              <w:t xml:space="preserve"> </w:t>
            </w:r>
            <w:r w:rsidRPr="00D33385">
              <w:rPr>
                <w:rFonts w:cs="Arial"/>
                <w:sz w:val="22"/>
                <w:szCs w:val="22"/>
              </w:rPr>
              <w:t>PLOT SHEET 1</w:t>
            </w:r>
            <w:r w:rsidRPr="00D33385">
              <w:rPr>
                <w:rFonts w:cs="Arial"/>
                <w:sz w:val="22"/>
                <w:szCs w:val="22"/>
              </w:rPr>
              <w:t>&amp;</w:t>
            </w:r>
            <w:r w:rsidRPr="00D33385">
              <w:rPr>
                <w:rFonts w:cs="Arial"/>
                <w:sz w:val="22"/>
                <w:szCs w:val="22"/>
              </w:rPr>
              <w:t xml:space="preserve"> 2</w:t>
            </w:r>
            <w:r w:rsidRPr="00D33385">
              <w:rPr>
                <w:rFonts w:cs="Arial"/>
                <w:sz w:val="22"/>
                <w:szCs w:val="22"/>
              </w:rPr>
              <w:t xml:space="preserve"> </w:t>
            </w:r>
            <w:r>
              <w:rPr>
                <w:rFonts w:cs="Arial"/>
                <w:sz w:val="22"/>
                <w:szCs w:val="22"/>
              </w:rPr>
              <w:t>(</w:t>
            </w:r>
            <w:r w:rsidRPr="00D33385">
              <w:rPr>
                <w:rFonts w:cs="Arial"/>
                <w:sz w:val="22"/>
                <w:szCs w:val="22"/>
              </w:rPr>
              <w:t>30016_02_100_02.1</w:t>
            </w:r>
            <w:r>
              <w:rPr>
                <w:rFonts w:cs="Arial"/>
                <w:sz w:val="22"/>
                <w:szCs w:val="22"/>
              </w:rPr>
              <w:t xml:space="preserve"> &amp; </w:t>
            </w:r>
            <w:r w:rsidRPr="00D33385">
              <w:rPr>
                <w:rFonts w:cs="Arial"/>
                <w:sz w:val="22"/>
                <w:szCs w:val="22"/>
              </w:rPr>
              <w:t>30016_02_100_02.</w:t>
            </w:r>
            <w:r w:rsidRPr="00D33385">
              <w:rPr>
                <w:rFonts w:cs="Arial"/>
                <w:sz w:val="22"/>
                <w:szCs w:val="22"/>
              </w:rPr>
              <w:t>2</w:t>
            </w:r>
            <w:r>
              <w:rPr>
                <w:rFonts w:cs="Arial"/>
                <w:sz w:val="22"/>
                <w:szCs w:val="22"/>
              </w:rPr>
              <w:t xml:space="preserve">) </w:t>
            </w:r>
          </w:p>
        </w:tc>
      </w:tr>
    </w:tbl>
    <w:p w14:paraId="1035802B" w14:textId="6D2D7777" w:rsidR="004700CD" w:rsidRDefault="004700CD" w:rsidP="00886DA8">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18998563"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p>
        </w:tc>
        <w:tc>
          <w:tcPr>
            <w:tcW w:w="2772" w:type="dxa"/>
            <w:tcBorders>
              <w:top w:val="single" w:sz="4" w:space="0" w:color="auto"/>
              <w:left w:val="single" w:sz="4" w:space="0" w:color="auto"/>
              <w:bottom w:val="single" w:sz="4" w:space="0" w:color="auto"/>
              <w:right w:val="single" w:sz="4" w:space="0" w:color="auto"/>
            </w:tcBorders>
            <w:hideMark/>
          </w:tcPr>
          <w:p w14:paraId="3EC9ED02" w14:textId="044CFD2E" w:rsidR="00886DA8" w:rsidRPr="00B36044" w:rsidRDefault="00886DA8">
            <w:pPr>
              <w:pStyle w:val="Letterbody"/>
              <w:rPr>
                <w:rFonts w:cs="Arial"/>
                <w:sz w:val="22"/>
                <w:szCs w:val="22"/>
              </w:rPr>
            </w:pPr>
            <w:r w:rsidRPr="00B36044">
              <w:rPr>
                <w:rFonts w:cs="Arial"/>
                <w:sz w:val="22"/>
                <w:szCs w:val="22"/>
              </w:rPr>
              <w:t>Date</w:t>
            </w:r>
            <w:r w:rsidR="00D63018">
              <w:rPr>
                <w:rFonts w:cs="Arial"/>
                <w:sz w:val="22"/>
                <w:szCs w:val="22"/>
              </w:rPr>
              <w:t>:</w:t>
            </w:r>
            <w:r w:rsidR="00D3151B">
              <w:rPr>
                <w:rFonts w:cs="Arial"/>
                <w:sz w:val="22"/>
                <w:szCs w:val="22"/>
              </w:rPr>
              <w:t xml:space="preserve"> </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EB29F" w14:textId="77777777" w:rsidR="000A10F0" w:rsidRDefault="000A10F0">
      <w:r>
        <w:separator/>
      </w:r>
    </w:p>
  </w:endnote>
  <w:endnote w:type="continuationSeparator" w:id="0">
    <w:p w14:paraId="42605922" w14:textId="77777777" w:rsidR="000A10F0" w:rsidRDefault="000A10F0">
      <w:r>
        <w:continuationSeparator/>
      </w:r>
    </w:p>
  </w:endnote>
  <w:endnote w:type="continuationNotice" w:id="1">
    <w:p w14:paraId="407B5900" w14:textId="77777777" w:rsidR="000A10F0" w:rsidRDefault="000A10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FF83F" w14:textId="77777777" w:rsidR="000A10F0" w:rsidRDefault="000A10F0">
      <w:r>
        <w:separator/>
      </w:r>
    </w:p>
  </w:footnote>
  <w:footnote w:type="continuationSeparator" w:id="0">
    <w:p w14:paraId="403F2A36" w14:textId="77777777" w:rsidR="000A10F0" w:rsidRDefault="000A10F0">
      <w:r>
        <w:continuationSeparator/>
      </w:r>
    </w:p>
  </w:footnote>
  <w:footnote w:type="continuationNotice" w:id="1">
    <w:p w14:paraId="75341707" w14:textId="77777777" w:rsidR="000A10F0" w:rsidRDefault="000A10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5"/>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6"/>
  </w:num>
  <w:num w:numId="7" w16cid:durableId="666711952">
    <w:abstractNumId w:val="7"/>
  </w:num>
  <w:num w:numId="8" w16cid:durableId="1672027319">
    <w:abstractNumId w:val="1"/>
  </w:num>
  <w:num w:numId="9" w16cid:durableId="638463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10F0"/>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7B9"/>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C00"/>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1D32"/>
    <w:rsid w:val="00242F03"/>
    <w:rsid w:val="00251840"/>
    <w:rsid w:val="00252E61"/>
    <w:rsid w:val="002541AD"/>
    <w:rsid w:val="00256111"/>
    <w:rsid w:val="00256B6F"/>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42EB1"/>
    <w:rsid w:val="00352AE0"/>
    <w:rsid w:val="003534C0"/>
    <w:rsid w:val="00356E35"/>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268C"/>
    <w:rsid w:val="003A4791"/>
    <w:rsid w:val="003A68E5"/>
    <w:rsid w:val="003A71ED"/>
    <w:rsid w:val="003A73A0"/>
    <w:rsid w:val="003B1100"/>
    <w:rsid w:val="003B546B"/>
    <w:rsid w:val="003B62F0"/>
    <w:rsid w:val="003C2889"/>
    <w:rsid w:val="003C74F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16C4A"/>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0CD"/>
    <w:rsid w:val="004708E0"/>
    <w:rsid w:val="00471C01"/>
    <w:rsid w:val="0047275A"/>
    <w:rsid w:val="00472C87"/>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15FA"/>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A98"/>
    <w:rsid w:val="00595E4C"/>
    <w:rsid w:val="005A23A8"/>
    <w:rsid w:val="005A2783"/>
    <w:rsid w:val="005A2E5F"/>
    <w:rsid w:val="005A4897"/>
    <w:rsid w:val="005A5CF1"/>
    <w:rsid w:val="005A7091"/>
    <w:rsid w:val="005B0910"/>
    <w:rsid w:val="005B25AF"/>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2B9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5CC"/>
    <w:rsid w:val="00727BD6"/>
    <w:rsid w:val="00730760"/>
    <w:rsid w:val="00730F3A"/>
    <w:rsid w:val="00731666"/>
    <w:rsid w:val="00731717"/>
    <w:rsid w:val="00733ED4"/>
    <w:rsid w:val="007349C8"/>
    <w:rsid w:val="007356B2"/>
    <w:rsid w:val="00736518"/>
    <w:rsid w:val="007365BC"/>
    <w:rsid w:val="00736C9D"/>
    <w:rsid w:val="0073798F"/>
    <w:rsid w:val="007400F3"/>
    <w:rsid w:val="00743B78"/>
    <w:rsid w:val="00745A54"/>
    <w:rsid w:val="00750400"/>
    <w:rsid w:val="00754CD0"/>
    <w:rsid w:val="00761AF6"/>
    <w:rsid w:val="0076205C"/>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07B68"/>
    <w:rsid w:val="008119D8"/>
    <w:rsid w:val="00813394"/>
    <w:rsid w:val="00814AC8"/>
    <w:rsid w:val="00817812"/>
    <w:rsid w:val="00817874"/>
    <w:rsid w:val="00822030"/>
    <w:rsid w:val="008230BC"/>
    <w:rsid w:val="008234ED"/>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62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13F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13138"/>
    <w:rsid w:val="0091469B"/>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1355"/>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71B7"/>
    <w:rsid w:val="00A005DF"/>
    <w:rsid w:val="00A06052"/>
    <w:rsid w:val="00A06DF5"/>
    <w:rsid w:val="00A074B1"/>
    <w:rsid w:val="00A07E7B"/>
    <w:rsid w:val="00A126AB"/>
    <w:rsid w:val="00A20505"/>
    <w:rsid w:val="00A20B94"/>
    <w:rsid w:val="00A21197"/>
    <w:rsid w:val="00A21773"/>
    <w:rsid w:val="00A30F3E"/>
    <w:rsid w:val="00A33852"/>
    <w:rsid w:val="00A33CC4"/>
    <w:rsid w:val="00A3617C"/>
    <w:rsid w:val="00A36453"/>
    <w:rsid w:val="00A37064"/>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6A9D"/>
    <w:rsid w:val="00AB781E"/>
    <w:rsid w:val="00AC45AC"/>
    <w:rsid w:val="00AC4F16"/>
    <w:rsid w:val="00AC57B0"/>
    <w:rsid w:val="00AC58C1"/>
    <w:rsid w:val="00AD070E"/>
    <w:rsid w:val="00AD36DD"/>
    <w:rsid w:val="00AD3768"/>
    <w:rsid w:val="00AD44BA"/>
    <w:rsid w:val="00AD5E12"/>
    <w:rsid w:val="00AE0F74"/>
    <w:rsid w:val="00AE1827"/>
    <w:rsid w:val="00AE324D"/>
    <w:rsid w:val="00AE6ADE"/>
    <w:rsid w:val="00AF09E8"/>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6A3"/>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60BA"/>
    <w:rsid w:val="00BE7063"/>
    <w:rsid w:val="00BF07C3"/>
    <w:rsid w:val="00BF1DE4"/>
    <w:rsid w:val="00BF2F69"/>
    <w:rsid w:val="00BF33BE"/>
    <w:rsid w:val="00BF6F85"/>
    <w:rsid w:val="00BF7ED7"/>
    <w:rsid w:val="00C07845"/>
    <w:rsid w:val="00C11D7B"/>
    <w:rsid w:val="00C17182"/>
    <w:rsid w:val="00C22618"/>
    <w:rsid w:val="00C227F1"/>
    <w:rsid w:val="00C23645"/>
    <w:rsid w:val="00C24A73"/>
    <w:rsid w:val="00C25042"/>
    <w:rsid w:val="00C258B4"/>
    <w:rsid w:val="00C2593E"/>
    <w:rsid w:val="00C25DF0"/>
    <w:rsid w:val="00C31BBA"/>
    <w:rsid w:val="00C34126"/>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4F0A"/>
    <w:rsid w:val="00C75CC3"/>
    <w:rsid w:val="00C771DF"/>
    <w:rsid w:val="00C813C9"/>
    <w:rsid w:val="00C82BDA"/>
    <w:rsid w:val="00C82CAB"/>
    <w:rsid w:val="00C82DE8"/>
    <w:rsid w:val="00C853B2"/>
    <w:rsid w:val="00C85A5D"/>
    <w:rsid w:val="00C90C2D"/>
    <w:rsid w:val="00C9480E"/>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170B8"/>
    <w:rsid w:val="00D2093A"/>
    <w:rsid w:val="00D20EF0"/>
    <w:rsid w:val="00D21908"/>
    <w:rsid w:val="00D2429F"/>
    <w:rsid w:val="00D25CFF"/>
    <w:rsid w:val="00D30ECE"/>
    <w:rsid w:val="00D3151B"/>
    <w:rsid w:val="00D33385"/>
    <w:rsid w:val="00D45A5F"/>
    <w:rsid w:val="00D50100"/>
    <w:rsid w:val="00D547C1"/>
    <w:rsid w:val="00D55BFD"/>
    <w:rsid w:val="00D57E81"/>
    <w:rsid w:val="00D62AC0"/>
    <w:rsid w:val="00D63018"/>
    <w:rsid w:val="00D65876"/>
    <w:rsid w:val="00D65D3B"/>
    <w:rsid w:val="00D72A7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4739"/>
    <w:rsid w:val="00DE5D93"/>
    <w:rsid w:val="00DE643D"/>
    <w:rsid w:val="00DE754F"/>
    <w:rsid w:val="00DF0190"/>
    <w:rsid w:val="00DF03A6"/>
    <w:rsid w:val="00DF0721"/>
    <w:rsid w:val="00DF079E"/>
    <w:rsid w:val="00DF0848"/>
    <w:rsid w:val="00DF11CA"/>
    <w:rsid w:val="00DF1D69"/>
    <w:rsid w:val="00DF69CF"/>
    <w:rsid w:val="00DF7CE5"/>
    <w:rsid w:val="00E10435"/>
    <w:rsid w:val="00E10812"/>
    <w:rsid w:val="00E1442A"/>
    <w:rsid w:val="00E14DC2"/>
    <w:rsid w:val="00E163EC"/>
    <w:rsid w:val="00E2023F"/>
    <w:rsid w:val="00E21244"/>
    <w:rsid w:val="00E215D9"/>
    <w:rsid w:val="00E220B3"/>
    <w:rsid w:val="00E228DB"/>
    <w:rsid w:val="00E22DD6"/>
    <w:rsid w:val="00E24AE0"/>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0EA9"/>
    <w:rsid w:val="00E7423D"/>
    <w:rsid w:val="00E7574B"/>
    <w:rsid w:val="00E765AF"/>
    <w:rsid w:val="00E80802"/>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38FD"/>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46510"/>
    <w:rsid w:val="00F46CC3"/>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4003"/>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D0654"/>
    <w:rsid w:val="00FE02F9"/>
    <w:rsid w:val="00FE0D7C"/>
    <w:rsid w:val="00FE2352"/>
    <w:rsid w:val="00FE2738"/>
    <w:rsid w:val="00FE2B41"/>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2.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3.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512</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4</cp:revision>
  <cp:lastPrinted>2014-06-05T21:12:00Z</cp:lastPrinted>
  <dcterms:created xsi:type="dcterms:W3CDTF">2026-06-05T12:08:00Z</dcterms:created>
  <dcterms:modified xsi:type="dcterms:W3CDTF">2026-06-05T12:55:00Z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