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8A7F9" w14:textId="195C72D5" w:rsidR="00161A71" w:rsidRPr="00161A71" w:rsidRDefault="00161A71" w:rsidP="00161A71">
      <w:pPr>
        <w:spacing w:after="200" w:line="240" w:lineRule="auto"/>
        <w:contextualSpacing/>
        <w:rPr>
          <w:rFonts w:ascii="Arial" w:eastAsia="Times New Roman" w:hAnsi="Arial" w:cs="Arial"/>
          <w:color w:val="181818"/>
          <w:kern w:val="0"/>
          <w:sz w:val="22"/>
          <w:szCs w:val="22"/>
          <w:shd w:val="clear" w:color="auto" w:fill="FFFFFF"/>
          <w:lang w:eastAsia="en-GB"/>
          <w14:ligatures w14:val="none"/>
        </w:rPr>
      </w:pPr>
      <w:r w:rsidRPr="00161A71">
        <w:rPr>
          <w:rFonts w:ascii="Arial" w:eastAsia="Times New Roman" w:hAnsi="Arial" w:cs="Arial"/>
          <w:color w:val="181818"/>
          <w:kern w:val="0"/>
          <w:sz w:val="22"/>
          <w:szCs w:val="22"/>
          <w:shd w:val="clear" w:color="auto" w:fill="FFFFFF"/>
          <w:lang w:eastAsia="en-GB"/>
          <w14:ligatures w14:val="none"/>
        </w:rPr>
        <w:t>PL/2026/00127 LBC 2025/09956 Planning REV</w:t>
      </w:r>
      <w:r>
        <w:rPr>
          <w:rFonts w:ascii="Arial" w:eastAsia="Times New Roman" w:hAnsi="Arial" w:cs="Arial"/>
          <w:color w:val="181818"/>
          <w:kern w:val="0"/>
          <w:sz w:val="22"/>
          <w:szCs w:val="22"/>
          <w:shd w:val="clear" w:color="auto" w:fill="FFFFFF"/>
          <w:lang w:eastAsia="en-GB"/>
          <w14:ligatures w14:val="none"/>
        </w:rPr>
        <w:t xml:space="preserve">ISION – ADDITIONAL INFORMATION </w:t>
      </w:r>
    </w:p>
    <w:p w14:paraId="3520BBD2" w14:textId="77777777" w:rsidR="00161A71" w:rsidRPr="00161A71" w:rsidRDefault="00161A71" w:rsidP="00161A71">
      <w:pPr>
        <w:spacing w:after="200" w:line="240" w:lineRule="auto"/>
        <w:contextualSpacing/>
        <w:rPr>
          <w:rFonts w:ascii="Arial" w:hAnsi="Arial" w:cs="Arial"/>
          <w:kern w:val="0"/>
          <w:sz w:val="22"/>
          <w:szCs w:val="22"/>
          <w14:ligatures w14:val="none"/>
        </w:rPr>
      </w:pPr>
      <w:r w:rsidRPr="00161A71">
        <w:rPr>
          <w:rFonts w:ascii="Arial" w:hAnsi="Arial" w:cs="Arial"/>
          <w:kern w:val="0"/>
          <w:sz w:val="22"/>
          <w:szCs w:val="22"/>
          <w14:ligatures w14:val="none"/>
        </w:rPr>
        <w:t xml:space="preserve">Site: </w:t>
      </w:r>
      <w:r w:rsidRPr="00161A71">
        <w:rPr>
          <w:rFonts w:ascii="Arial" w:eastAsia="Times New Roman" w:hAnsi="Arial" w:cs="Arial"/>
          <w:color w:val="181818"/>
          <w:kern w:val="0"/>
          <w:sz w:val="22"/>
          <w:szCs w:val="22"/>
          <w:shd w:val="clear" w:color="auto" w:fill="FFFFFF"/>
          <w:lang w:eastAsia="en-GB"/>
          <w14:ligatures w14:val="none"/>
        </w:rPr>
        <w:t>Wootton Fields Farm, Marlborough Road, Royal Wotton Bassett, Swindon, SN4 7SA</w:t>
      </w:r>
    </w:p>
    <w:p w14:paraId="43D24241" w14:textId="77777777" w:rsidR="00161A71" w:rsidRPr="00161A71" w:rsidRDefault="00161A71" w:rsidP="00161A71">
      <w:pPr>
        <w:spacing w:after="200" w:line="240" w:lineRule="auto"/>
        <w:contextualSpacing/>
        <w:rPr>
          <w:rFonts w:ascii="Arial" w:hAnsi="Arial" w:cs="Arial"/>
          <w:kern w:val="0"/>
          <w:sz w:val="22"/>
          <w:szCs w:val="22"/>
          <w14:ligatures w14:val="none"/>
        </w:rPr>
      </w:pPr>
      <w:r w:rsidRPr="00161A71">
        <w:rPr>
          <w:rFonts w:ascii="Arial" w:hAnsi="Arial" w:cs="Arial"/>
          <w:kern w:val="0"/>
          <w:sz w:val="22"/>
          <w:szCs w:val="22"/>
          <w14:ligatures w14:val="none"/>
        </w:rPr>
        <w:t>Proposal:</w:t>
      </w:r>
      <w:r w:rsidRPr="00161A71">
        <w:rPr>
          <w:rFonts w:ascii="Arial" w:eastAsia="Times New Roman" w:hAnsi="Arial" w:cs="Arial"/>
          <w:color w:val="181818"/>
          <w:kern w:val="0"/>
          <w:sz w:val="22"/>
          <w:szCs w:val="22"/>
          <w:shd w:val="clear" w:color="auto" w:fill="FFFFFF"/>
          <w:lang w:eastAsia="en-GB"/>
          <w14:ligatures w14:val="none"/>
        </w:rPr>
        <w:t xml:space="preserve"> Retrospective approval for the conversion of an existing coach house into residential use to allow for </w:t>
      </w:r>
      <w:proofErr w:type="spellStart"/>
      <w:r w:rsidRPr="00161A71">
        <w:rPr>
          <w:rFonts w:ascii="Arial" w:eastAsia="Times New Roman" w:hAnsi="Arial" w:cs="Arial"/>
          <w:color w:val="181818"/>
          <w:kern w:val="0"/>
          <w:sz w:val="22"/>
          <w:szCs w:val="22"/>
          <w:shd w:val="clear" w:color="auto" w:fill="FFFFFF"/>
          <w:lang w:eastAsia="en-GB"/>
          <w14:ligatures w14:val="none"/>
        </w:rPr>
        <w:t>it's</w:t>
      </w:r>
      <w:proofErr w:type="spellEnd"/>
      <w:r w:rsidRPr="00161A71">
        <w:rPr>
          <w:rFonts w:ascii="Arial" w:eastAsia="Times New Roman" w:hAnsi="Arial" w:cs="Arial"/>
          <w:color w:val="181818"/>
          <w:kern w:val="0"/>
          <w:sz w:val="22"/>
          <w:szCs w:val="22"/>
          <w:shd w:val="clear" w:color="auto" w:fill="FFFFFF"/>
          <w:lang w:eastAsia="en-GB"/>
          <w14:ligatures w14:val="none"/>
        </w:rPr>
        <w:t xml:space="preserve"> continued use as a holiday let business.</w:t>
      </w:r>
    </w:p>
    <w:p w14:paraId="74447EB8" w14:textId="77777777" w:rsidR="00161A71" w:rsidRPr="00161A71" w:rsidRDefault="00161A71" w:rsidP="00161A71">
      <w:pPr>
        <w:spacing w:after="200" w:line="240" w:lineRule="auto"/>
        <w:contextualSpacing/>
        <w:rPr>
          <w:rFonts w:ascii="Arial" w:hAnsi="Arial" w:cs="Arial"/>
          <w:kern w:val="0"/>
          <w:sz w:val="22"/>
          <w:szCs w:val="22"/>
          <w14:ligatures w14:val="none"/>
        </w:rPr>
      </w:pPr>
      <w:r w:rsidRPr="00161A71">
        <w:rPr>
          <w:rFonts w:ascii="Arial" w:hAnsi="Arial" w:cs="Arial"/>
          <w:kern w:val="0"/>
          <w:sz w:val="22"/>
          <w:szCs w:val="22"/>
          <w14:ligatures w14:val="none"/>
        </w:rPr>
        <w:t xml:space="preserve">Conservation Officer: Alex Marsh </w:t>
      </w:r>
    </w:p>
    <w:p w14:paraId="02BE4126" w14:textId="77777777" w:rsidR="00161A71" w:rsidRPr="00161A71" w:rsidRDefault="00161A71" w:rsidP="00161A71">
      <w:pPr>
        <w:spacing w:after="200" w:line="240" w:lineRule="auto"/>
        <w:contextualSpacing/>
        <w:rPr>
          <w:rFonts w:ascii="Arial" w:hAnsi="Arial" w:cs="Arial"/>
          <w:kern w:val="0"/>
          <w:sz w:val="22"/>
          <w:szCs w:val="22"/>
          <w14:ligatures w14:val="none"/>
        </w:rPr>
      </w:pPr>
      <w:r w:rsidRPr="00161A71">
        <w:rPr>
          <w:rFonts w:ascii="Arial" w:hAnsi="Arial" w:cs="Arial"/>
          <w:kern w:val="0"/>
          <w:sz w:val="22"/>
          <w:szCs w:val="22"/>
          <w14:ligatures w14:val="none"/>
        </w:rPr>
        <w:t>_____________________________________________________________________</w:t>
      </w:r>
    </w:p>
    <w:p w14:paraId="57D5FC49" w14:textId="77777777" w:rsidR="00161A71" w:rsidRPr="00161A71" w:rsidRDefault="00161A71" w:rsidP="00161A71">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161A71">
        <w:rPr>
          <w:rFonts w:ascii="Arial" w:eastAsia="Times New Roman" w:hAnsi="Arial" w:cs="Times New Roman"/>
          <w:b/>
          <w:kern w:val="0"/>
          <w:sz w:val="20"/>
          <w:szCs w:val="20"/>
          <w:u w:val="single"/>
          <w:lang w:eastAsia="en-GB"/>
          <w14:ligatures w14:val="none"/>
        </w:rPr>
        <w:t>Recommendations:</w:t>
      </w:r>
    </w:p>
    <w:p w14:paraId="473C602D"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161A71" w:rsidRPr="00161A71" w14:paraId="4A24D278" w14:textId="77777777" w:rsidTr="008A095C">
        <w:trPr>
          <w:trHeight w:val="252"/>
        </w:trPr>
        <w:tc>
          <w:tcPr>
            <w:tcW w:w="750" w:type="dxa"/>
            <w:tcBorders>
              <w:top w:val="single" w:sz="4" w:space="0" w:color="auto"/>
              <w:left w:val="single" w:sz="4" w:space="0" w:color="auto"/>
              <w:bottom w:val="single" w:sz="4" w:space="0" w:color="auto"/>
              <w:right w:val="single" w:sz="4" w:space="0" w:color="auto"/>
            </w:tcBorders>
          </w:tcPr>
          <w:p w14:paraId="72427F27"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7C14EF14" w14:textId="77777777" w:rsidR="00161A71" w:rsidRPr="00161A71" w:rsidRDefault="00161A71" w:rsidP="00161A71">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Comment</w:t>
            </w:r>
          </w:p>
        </w:tc>
      </w:tr>
      <w:tr w:rsidR="00161A71" w:rsidRPr="00161A71" w14:paraId="148181D7" w14:textId="77777777" w:rsidTr="008A095C">
        <w:trPr>
          <w:trHeight w:val="252"/>
        </w:trPr>
        <w:tc>
          <w:tcPr>
            <w:tcW w:w="750" w:type="dxa"/>
            <w:tcBorders>
              <w:top w:val="single" w:sz="4" w:space="0" w:color="auto"/>
              <w:left w:val="single" w:sz="4" w:space="0" w:color="auto"/>
              <w:bottom w:val="single" w:sz="4" w:space="0" w:color="auto"/>
              <w:right w:val="single" w:sz="4" w:space="0" w:color="auto"/>
            </w:tcBorders>
          </w:tcPr>
          <w:p w14:paraId="01AB1758"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BAB44F7" w14:textId="77777777" w:rsidR="00161A71" w:rsidRPr="00161A71" w:rsidRDefault="00161A71" w:rsidP="00161A71">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Support in principle subject to amendments to the scheme (as set out below)</w:t>
            </w:r>
          </w:p>
        </w:tc>
      </w:tr>
      <w:tr w:rsidR="00161A71" w:rsidRPr="00161A71" w14:paraId="539C554E" w14:textId="77777777" w:rsidTr="008A095C">
        <w:trPr>
          <w:trHeight w:val="252"/>
        </w:trPr>
        <w:tc>
          <w:tcPr>
            <w:tcW w:w="750" w:type="dxa"/>
            <w:tcBorders>
              <w:top w:val="single" w:sz="4" w:space="0" w:color="auto"/>
              <w:left w:val="single" w:sz="4" w:space="0" w:color="auto"/>
              <w:bottom w:val="single" w:sz="4" w:space="0" w:color="auto"/>
              <w:right w:val="single" w:sz="4" w:space="0" w:color="auto"/>
            </w:tcBorders>
          </w:tcPr>
          <w:p w14:paraId="475ED1DF"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BA63DC4" w14:textId="77777777" w:rsidR="00161A71" w:rsidRPr="00161A71" w:rsidRDefault="00161A71" w:rsidP="00161A71">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Support subject to conditions (as set out below)</w:t>
            </w:r>
          </w:p>
        </w:tc>
      </w:tr>
      <w:tr w:rsidR="00161A71" w:rsidRPr="00161A71" w14:paraId="47377B58" w14:textId="77777777" w:rsidTr="008A095C">
        <w:trPr>
          <w:trHeight w:val="252"/>
        </w:trPr>
        <w:tc>
          <w:tcPr>
            <w:tcW w:w="750" w:type="dxa"/>
            <w:tcBorders>
              <w:top w:val="single" w:sz="4" w:space="0" w:color="auto"/>
              <w:left w:val="single" w:sz="4" w:space="0" w:color="auto"/>
              <w:bottom w:val="single" w:sz="4" w:space="0" w:color="auto"/>
              <w:right w:val="single" w:sz="4" w:space="0" w:color="auto"/>
            </w:tcBorders>
          </w:tcPr>
          <w:p w14:paraId="2F8167A8"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272551A" w14:textId="77777777" w:rsidR="00161A71" w:rsidRPr="00161A71" w:rsidRDefault="00161A71" w:rsidP="00161A71">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Object (for reasons set out below)</w:t>
            </w:r>
          </w:p>
        </w:tc>
      </w:tr>
      <w:tr w:rsidR="00161A71" w:rsidRPr="00161A71" w14:paraId="5DB0F110" w14:textId="77777777" w:rsidTr="008A095C">
        <w:trPr>
          <w:trHeight w:val="252"/>
        </w:trPr>
        <w:tc>
          <w:tcPr>
            <w:tcW w:w="750" w:type="dxa"/>
            <w:tcBorders>
              <w:top w:val="single" w:sz="4" w:space="0" w:color="auto"/>
              <w:left w:val="single" w:sz="4" w:space="0" w:color="auto"/>
              <w:bottom w:val="single" w:sz="4" w:space="0" w:color="auto"/>
              <w:right w:val="single" w:sz="4" w:space="0" w:color="auto"/>
            </w:tcBorders>
          </w:tcPr>
          <w:p w14:paraId="3683C1F3"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7B45F17" w14:textId="77777777" w:rsidR="00161A71" w:rsidRPr="00161A71" w:rsidRDefault="00161A71" w:rsidP="00161A71">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161A71">
              <w:rPr>
                <w:rFonts w:ascii="Arial" w:eastAsia="Times New Roman" w:hAnsi="Arial" w:cs="Times New Roman"/>
                <w:kern w:val="0"/>
                <w:sz w:val="20"/>
                <w:szCs w:val="20"/>
                <w:lang w:eastAsia="en-GB"/>
                <w14:ligatures w14:val="none"/>
              </w:rPr>
              <w:t xml:space="preserve">No objections </w:t>
            </w:r>
          </w:p>
        </w:tc>
      </w:tr>
    </w:tbl>
    <w:p w14:paraId="681CC874"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u w:val="single"/>
          <w:lang w:eastAsia="en-GB"/>
          <w14:ligatures w14:val="none"/>
        </w:rPr>
      </w:pPr>
    </w:p>
    <w:p w14:paraId="3342FB95"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b/>
          <w:kern w:val="0"/>
          <w:sz w:val="22"/>
          <w:szCs w:val="22"/>
          <w:lang w:eastAsia="en-GB"/>
          <w14:ligatures w14:val="none"/>
        </w:rPr>
        <w:t>Scope of comments</w:t>
      </w:r>
      <w:r w:rsidRPr="00161A71">
        <w:rPr>
          <w:rFonts w:ascii="Arial" w:eastAsia="Times New Roman" w:hAnsi="Arial" w:cs="Arial"/>
          <w:kern w:val="0"/>
          <w:sz w:val="22"/>
          <w:szCs w:val="22"/>
          <w:lang w:eastAsia="en-GB"/>
          <w14:ligatures w14:val="none"/>
        </w:rPr>
        <w:t xml:space="preserve">: the following comments relate to the built historic environment.  </w:t>
      </w:r>
    </w:p>
    <w:p w14:paraId="2BBA5D1F"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27932782"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Calibri" w:hAnsi="Arial" w:cs="Arial"/>
          <w:b/>
          <w:kern w:val="0"/>
          <w:sz w:val="22"/>
          <w:szCs w:val="22"/>
          <w14:ligatures w14:val="none"/>
        </w:rPr>
        <w:t>Policy</w:t>
      </w:r>
      <w:r w:rsidRPr="00161A71">
        <w:rPr>
          <w:rFonts w:ascii="Arial" w:eastAsia="Calibri" w:hAnsi="Arial" w:cs="Arial"/>
          <w:kern w:val="0"/>
          <w:sz w:val="22"/>
          <w:szCs w:val="22"/>
          <w14:ligatures w14:val="none"/>
        </w:rPr>
        <w:t>: From the point</w:t>
      </w:r>
      <w:r w:rsidRPr="00161A71">
        <w:rPr>
          <w:rFonts w:ascii="Arial" w:eastAsia="Times New Roman" w:hAnsi="Arial" w:cs="Arial"/>
          <w:kern w:val="0"/>
          <w:sz w:val="22"/>
          <w:szCs w:val="22"/>
          <w:lang w:eastAsia="en-GB"/>
          <w14:ligatures w14:val="none"/>
        </w:rPr>
        <w:t xml:space="preserve"> of view of the historic environment the main statutory tests are set out within the Planning (Listed Building and Conservation Areas) Act 1990. Sections 16 (LBC) and 66 (PP) require that </w:t>
      </w:r>
      <w:r w:rsidRPr="00161A71">
        <w:rPr>
          <w:rFonts w:ascii="Arial" w:eastAsia="Times New Roman" w:hAnsi="Arial" w:cs="Arial"/>
          <w:b/>
          <w:kern w:val="0"/>
          <w:sz w:val="22"/>
          <w:szCs w:val="22"/>
          <w:lang w:eastAsia="en-GB"/>
          <w14:ligatures w14:val="none"/>
        </w:rPr>
        <w:t>special regard</w:t>
      </w:r>
      <w:r w:rsidRPr="00161A71">
        <w:rPr>
          <w:rFonts w:ascii="Arial" w:eastAsia="Times New Roman" w:hAnsi="Arial" w:cs="Arial"/>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535F7760"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10736CDA" w14:textId="77777777" w:rsidR="00161A71" w:rsidRPr="00161A71" w:rsidRDefault="00161A71" w:rsidP="00161A71">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3723ABE8" w14:textId="77777777" w:rsidR="00161A71" w:rsidRPr="00161A71" w:rsidRDefault="00161A71" w:rsidP="00161A71">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p>
    <w:p w14:paraId="6E86AC69"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161A71">
        <w:rPr>
          <w:rFonts w:ascii="Arial" w:eastAsia="Times New Roman" w:hAnsi="Arial" w:cs="Arial"/>
          <w:color w:val="000000"/>
          <w:sz w:val="22"/>
          <w:szCs w:val="22"/>
          <w:lang w:eastAsia="en-GB"/>
        </w:rPr>
        <w:t xml:space="preserve">Paragraphs 213 - 215 of the NPPF 2024 require a balanced approach with any harm which would be caused being weighed against the potential public benefits which might be achieved. </w:t>
      </w:r>
    </w:p>
    <w:p w14:paraId="3F911CC6"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3D09AFAC"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161A71">
        <w:rPr>
          <w:rFonts w:ascii="Arial" w:eastAsia="Times New Roman" w:hAnsi="Arial" w:cs="Arial"/>
          <w:color w:val="000000"/>
          <w:sz w:val="22"/>
          <w:szCs w:val="22"/>
          <w:lang w:eastAsia="en-GB"/>
        </w:rPr>
        <w:t xml:space="preserve">Paragraph 210 requires local planning authorities should take account of the desirability of sustaining and enhancing the significance of heritage assets and of new development making a positive contribution to local character and distinctiveness. </w:t>
      </w:r>
    </w:p>
    <w:p w14:paraId="37A527DC"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55F6FC9C"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161A71">
        <w:rPr>
          <w:rFonts w:ascii="Arial" w:eastAsia="Times New Roman" w:hAnsi="Arial" w:cs="Arial"/>
          <w:color w:val="000000"/>
          <w:sz w:val="22"/>
          <w:szCs w:val="22"/>
          <w:lang w:eastAsia="en-GB"/>
        </w:rPr>
        <w:t xml:space="preserve">The Councils Core Policy CP 39 </w:t>
      </w:r>
      <w:proofErr w:type="gramStart"/>
      <w:r w:rsidRPr="00161A71">
        <w:rPr>
          <w:rFonts w:ascii="Arial" w:eastAsia="Times New Roman" w:hAnsi="Arial" w:cs="Arial"/>
          <w:color w:val="000000"/>
          <w:sz w:val="22"/>
          <w:szCs w:val="22"/>
          <w:lang w:eastAsia="en-GB"/>
        </w:rPr>
        <w:t>-  Tourist</w:t>
      </w:r>
      <w:proofErr w:type="gramEnd"/>
      <w:r w:rsidRPr="00161A71">
        <w:rPr>
          <w:rFonts w:ascii="Arial" w:eastAsia="Times New Roman" w:hAnsi="Arial" w:cs="Arial"/>
          <w:color w:val="000000"/>
          <w:sz w:val="22"/>
          <w:szCs w:val="22"/>
          <w:lang w:eastAsia="en-GB"/>
        </w:rPr>
        <w:t xml:space="preserve"> Development in the countryside should </w:t>
      </w:r>
      <w:proofErr w:type="gramStart"/>
      <w:r w:rsidRPr="00161A71">
        <w:rPr>
          <w:rFonts w:ascii="Arial" w:eastAsia="Times New Roman" w:hAnsi="Arial" w:cs="Arial"/>
          <w:color w:val="000000"/>
          <w:sz w:val="22"/>
          <w:szCs w:val="22"/>
          <w:lang w:eastAsia="en-GB"/>
        </w:rPr>
        <w:t>be located in</w:t>
      </w:r>
      <w:proofErr w:type="gramEnd"/>
      <w:r w:rsidRPr="00161A71">
        <w:rPr>
          <w:rFonts w:ascii="Arial" w:eastAsia="Times New Roman" w:hAnsi="Arial" w:cs="Arial"/>
          <w:color w:val="000000"/>
          <w:sz w:val="22"/>
          <w:szCs w:val="22"/>
          <w:lang w:eastAsia="en-GB"/>
        </w:rPr>
        <w:t xml:space="preserve"> existing or preplacement buildings.  </w:t>
      </w:r>
    </w:p>
    <w:p w14:paraId="7F45D6C4" w14:textId="77777777"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p>
    <w:p w14:paraId="354D2533" w14:textId="53AD332D" w:rsidR="00161A71" w:rsidRPr="00161A71" w:rsidRDefault="00161A71" w:rsidP="00161A71">
      <w:pPr>
        <w:autoSpaceDE w:val="0"/>
        <w:autoSpaceDN w:val="0"/>
        <w:adjustRightInd w:val="0"/>
        <w:spacing w:after="200" w:line="240" w:lineRule="auto"/>
        <w:contextualSpacing/>
        <w:jc w:val="both"/>
        <w:rPr>
          <w:rFonts w:ascii="Arial" w:eastAsia="Times New Roman" w:hAnsi="Arial" w:cs="Arial"/>
          <w:color w:val="000000"/>
          <w:sz w:val="22"/>
          <w:szCs w:val="22"/>
          <w:lang w:eastAsia="en-GB"/>
        </w:rPr>
      </w:pPr>
      <w:r w:rsidRPr="00161A71">
        <w:rPr>
          <w:rFonts w:ascii="Arial" w:eastAsia="Times New Roman" w:hAnsi="Arial" w:cs="Arial"/>
          <w:color w:val="000000"/>
          <w:sz w:val="22"/>
          <w:szCs w:val="22"/>
          <w:lang w:eastAsia="en-GB"/>
        </w:rPr>
        <w:t xml:space="preserve">The Councils Core Policy CP 48 – Supporting Rural Life – Conversion and reuse of rural buildings for </w:t>
      </w:r>
      <w:r w:rsidRPr="00161A71">
        <w:rPr>
          <w:rFonts w:ascii="Arial" w:eastAsia="Times New Roman" w:hAnsi="Arial" w:cs="Arial"/>
          <w:color w:val="000000"/>
          <w:sz w:val="22"/>
          <w:szCs w:val="22"/>
          <w:lang w:eastAsia="en-GB"/>
        </w:rPr>
        <w:t>employment, tourism</w:t>
      </w:r>
      <w:r w:rsidRPr="00161A71">
        <w:rPr>
          <w:rFonts w:ascii="Arial" w:eastAsia="Times New Roman" w:hAnsi="Arial" w:cs="Arial"/>
          <w:color w:val="000000"/>
          <w:sz w:val="22"/>
          <w:szCs w:val="22"/>
          <w:lang w:eastAsia="en-GB"/>
        </w:rPr>
        <w:t xml:space="preserve"> cultural and community uses where: </w:t>
      </w:r>
    </w:p>
    <w:p w14:paraId="6B98E313" w14:textId="77777777" w:rsidR="00161A71" w:rsidRPr="00161A71" w:rsidRDefault="00161A71" w:rsidP="00161A71">
      <w:pPr>
        <w:numPr>
          <w:ilvl w:val="0"/>
          <w:numId w:val="1"/>
        </w:numPr>
        <w:autoSpaceDE w:val="0"/>
        <w:autoSpaceDN w:val="0"/>
        <w:adjustRightInd w:val="0"/>
        <w:spacing w:after="200" w:line="240" w:lineRule="auto"/>
        <w:contextualSpacing/>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The building is structurally capable of conversion without major rebuilding and with only necessary extension or modification which preserves the character of the original building.</w:t>
      </w:r>
    </w:p>
    <w:p w14:paraId="634C5007" w14:textId="77777777" w:rsidR="00161A71" w:rsidRPr="00161A71" w:rsidRDefault="00161A71" w:rsidP="00161A71">
      <w:pPr>
        <w:numPr>
          <w:ilvl w:val="0"/>
          <w:numId w:val="1"/>
        </w:numPr>
        <w:autoSpaceDE w:val="0"/>
        <w:autoSpaceDN w:val="0"/>
        <w:adjustRightInd w:val="0"/>
        <w:spacing w:after="200" w:line="240" w:lineRule="auto"/>
        <w:contextualSpacing/>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 xml:space="preserve">The conversion or reuse of a heritage asset would lead to its viable </w:t>
      </w:r>
      <w:proofErr w:type="gramStart"/>
      <w:r w:rsidRPr="00161A71">
        <w:rPr>
          <w:rFonts w:ascii="Arial" w:eastAsia="Times New Roman" w:hAnsi="Arial" w:cs="Arial"/>
          <w:color w:val="000000"/>
          <w:kern w:val="0"/>
          <w:sz w:val="22"/>
          <w:szCs w:val="22"/>
          <w:lang w:eastAsia="en-GB"/>
          <w14:ligatures w14:val="none"/>
        </w:rPr>
        <w:t>long term</w:t>
      </w:r>
      <w:proofErr w:type="gramEnd"/>
      <w:r w:rsidRPr="00161A71">
        <w:rPr>
          <w:rFonts w:ascii="Arial" w:eastAsia="Times New Roman" w:hAnsi="Arial" w:cs="Arial"/>
          <w:color w:val="000000"/>
          <w:kern w:val="0"/>
          <w:sz w:val="22"/>
          <w:szCs w:val="22"/>
          <w:lang w:eastAsia="en-GB"/>
          <w14:ligatures w14:val="none"/>
        </w:rPr>
        <w:t xml:space="preserve"> safeguarding</w:t>
      </w:r>
      <w:proofErr w:type="gramStart"/>
      <w:r w:rsidRPr="00161A71">
        <w:rPr>
          <w:rFonts w:ascii="Arial" w:eastAsia="Times New Roman" w:hAnsi="Arial" w:cs="Arial"/>
          <w:color w:val="000000"/>
          <w:kern w:val="0"/>
          <w:sz w:val="22"/>
          <w:szCs w:val="22"/>
          <w:lang w:eastAsia="en-GB"/>
          <w14:ligatures w14:val="none"/>
        </w:rPr>
        <w:t>. .</w:t>
      </w:r>
      <w:proofErr w:type="gramEnd"/>
    </w:p>
    <w:p w14:paraId="01A70DC4" w14:textId="77777777" w:rsidR="00161A71" w:rsidRPr="00161A71" w:rsidRDefault="00161A71" w:rsidP="00161A71">
      <w:pPr>
        <w:autoSpaceDE w:val="0"/>
        <w:autoSpaceDN w:val="0"/>
        <w:adjustRightInd w:val="0"/>
        <w:spacing w:after="200" w:line="240" w:lineRule="auto"/>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w:t>
      </w:r>
    </w:p>
    <w:p w14:paraId="00C7B6EE" w14:textId="77777777" w:rsidR="00161A71" w:rsidRPr="00161A71" w:rsidRDefault="00161A71" w:rsidP="00161A71">
      <w:pPr>
        <w:autoSpaceDE w:val="0"/>
        <w:autoSpaceDN w:val="0"/>
        <w:adjustRightInd w:val="0"/>
        <w:spacing w:after="200" w:line="240" w:lineRule="auto"/>
        <w:contextualSpacing/>
        <w:jc w:val="both"/>
        <w:rPr>
          <w:rFonts w:ascii="Arial" w:hAnsi="Arial" w:cs="Arial"/>
          <w:kern w:val="0"/>
          <w:sz w:val="22"/>
          <w:szCs w:val="22"/>
          <w14:ligatures w14:val="none"/>
        </w:rPr>
      </w:pPr>
    </w:p>
    <w:p w14:paraId="08C167B6" w14:textId="77777777" w:rsidR="00161A71" w:rsidRPr="00161A71" w:rsidRDefault="00161A71" w:rsidP="00161A71">
      <w:pPr>
        <w:spacing w:after="0" w:line="240" w:lineRule="auto"/>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7EB46646" w14:textId="77777777" w:rsidR="00161A71" w:rsidRPr="00161A71" w:rsidRDefault="00161A71" w:rsidP="00161A71">
      <w:pPr>
        <w:autoSpaceDE w:val="0"/>
        <w:autoSpaceDN w:val="0"/>
        <w:adjustRightInd w:val="0"/>
        <w:spacing w:after="0" w:line="240" w:lineRule="auto"/>
        <w:jc w:val="both"/>
        <w:rPr>
          <w:rFonts w:ascii="Arial" w:eastAsia="Times New Roman" w:hAnsi="Arial" w:cs="Arial"/>
          <w:color w:val="000000"/>
          <w:kern w:val="0"/>
          <w:sz w:val="22"/>
          <w:szCs w:val="22"/>
          <w:lang w:eastAsia="en-GB"/>
          <w14:ligatures w14:val="none"/>
        </w:rPr>
      </w:pPr>
      <w:bookmarkStart w:id="0" w:name="_Hlk131504226"/>
    </w:p>
    <w:p w14:paraId="69C482FC" w14:textId="77777777" w:rsidR="00161A71" w:rsidRPr="00161A71" w:rsidRDefault="00161A71" w:rsidP="00161A71">
      <w:pPr>
        <w:spacing w:after="0" w:line="240" w:lineRule="auto"/>
        <w:jc w:val="both"/>
        <w:rPr>
          <w:rFonts w:ascii="Arial" w:eastAsia="Times New Roman" w:hAnsi="Arial" w:cs="Arial"/>
          <w:color w:val="000000"/>
          <w:kern w:val="0"/>
          <w:sz w:val="22"/>
          <w:szCs w:val="22"/>
          <w:lang w:eastAsia="en-GB"/>
          <w14:ligatures w14:val="none"/>
        </w:rPr>
      </w:pPr>
      <w:r w:rsidRPr="00161A71">
        <w:rPr>
          <w:rFonts w:ascii="Arial" w:eastAsia="Times New Roman" w:hAnsi="Arial" w:cs="Arial"/>
          <w:color w:val="000000"/>
          <w:kern w:val="0"/>
          <w:sz w:val="22"/>
          <w:szCs w:val="22"/>
          <w:lang w:eastAsia="en-GB"/>
          <w14:ligatures w14:val="none"/>
        </w:rPr>
        <w:t xml:space="preserve">environment, relating positively to its landscape setting and the existing pattern of development” and “responding positively to the existing townscape and landscape features in </w:t>
      </w:r>
      <w:r w:rsidRPr="00161A71">
        <w:rPr>
          <w:rFonts w:ascii="Arial" w:eastAsia="Times New Roman" w:hAnsi="Arial" w:cs="Arial"/>
          <w:color w:val="000000"/>
          <w:kern w:val="0"/>
          <w:sz w:val="22"/>
          <w:szCs w:val="22"/>
          <w:lang w:eastAsia="en-GB"/>
          <w14:ligatures w14:val="none"/>
        </w:rPr>
        <w:lastRenderedPageBreak/>
        <w:t>terms of building layouts, built form, height, mass, scale, building line, plot size, elevational design, materials, streetscape and rooflines to effectively integrate the building into its setting.”</w:t>
      </w:r>
    </w:p>
    <w:bookmarkEnd w:id="0"/>
    <w:p w14:paraId="32E1F283"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212153D3"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 xml:space="preserve">Historic England Guidance on Adapting Traditional Farm Buildings </w:t>
      </w:r>
    </w:p>
    <w:p w14:paraId="16997D07"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p>
    <w:p w14:paraId="195E31F0"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r w:rsidRPr="00161A71">
        <w:rPr>
          <w:rFonts w:ascii="Arial" w:eastAsia="Times New Roman" w:hAnsi="Arial" w:cs="Arial"/>
          <w:b/>
          <w:kern w:val="0"/>
          <w:sz w:val="22"/>
          <w:szCs w:val="22"/>
          <w:lang w:eastAsia="en-GB"/>
          <w14:ligatures w14:val="none"/>
        </w:rPr>
        <w:t xml:space="preserve">Heritage Assets: </w:t>
      </w:r>
    </w:p>
    <w:p w14:paraId="4DAE8719"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 xml:space="preserve">Wootton Fields Farmhouse Broad Town Road grade II </w:t>
      </w:r>
    </w:p>
    <w:p w14:paraId="3B81ABCA"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 xml:space="preserve">Barn on Roadside </w:t>
      </w:r>
      <w:proofErr w:type="gramStart"/>
      <w:r w:rsidRPr="00161A71">
        <w:rPr>
          <w:rFonts w:ascii="Arial" w:eastAsia="Times New Roman" w:hAnsi="Arial" w:cs="Arial"/>
          <w:bCs/>
          <w:kern w:val="0"/>
          <w:sz w:val="22"/>
          <w:szCs w:val="22"/>
          <w:lang w:eastAsia="en-GB"/>
          <w14:ligatures w14:val="none"/>
        </w:rPr>
        <w:t>South West</w:t>
      </w:r>
      <w:proofErr w:type="gramEnd"/>
      <w:r w:rsidRPr="00161A71">
        <w:rPr>
          <w:rFonts w:ascii="Arial" w:eastAsia="Times New Roman" w:hAnsi="Arial" w:cs="Arial"/>
          <w:bCs/>
          <w:kern w:val="0"/>
          <w:sz w:val="22"/>
          <w:szCs w:val="22"/>
          <w:lang w:eastAsia="en-GB"/>
          <w14:ligatures w14:val="none"/>
        </w:rPr>
        <w:t xml:space="preserve"> of Wootton Fields Farmhouse grade II </w:t>
      </w:r>
    </w:p>
    <w:p w14:paraId="78A838D3"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p>
    <w:p w14:paraId="6898EBB0"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b/>
          <w:kern w:val="0"/>
          <w:sz w:val="22"/>
          <w:szCs w:val="22"/>
          <w:lang w:eastAsia="en-GB"/>
          <w14:ligatures w14:val="none"/>
        </w:rPr>
        <w:t>Site and assets considered</w:t>
      </w:r>
      <w:r w:rsidRPr="00161A71">
        <w:rPr>
          <w:rFonts w:ascii="Arial" w:eastAsia="Times New Roman" w:hAnsi="Arial" w:cs="Arial"/>
          <w:kern w:val="0"/>
          <w:sz w:val="22"/>
          <w:szCs w:val="22"/>
          <w:lang w:eastAsia="en-GB"/>
          <w14:ligatures w14:val="none"/>
        </w:rPr>
        <w:t>:</w:t>
      </w:r>
    </w:p>
    <w:p w14:paraId="4D96B4A6" w14:textId="3FB62120"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Wootton Farmhouse early 19</w:t>
      </w:r>
      <w:r w:rsidRPr="00161A71">
        <w:rPr>
          <w:rFonts w:ascii="Arial" w:eastAsia="Times New Roman" w:hAnsi="Arial" w:cs="Arial"/>
          <w:kern w:val="0"/>
          <w:sz w:val="22"/>
          <w:szCs w:val="22"/>
          <w:vertAlign w:val="superscript"/>
          <w:lang w:eastAsia="en-GB"/>
          <w14:ligatures w14:val="none"/>
        </w:rPr>
        <w:t>th</w:t>
      </w:r>
      <w:r w:rsidRPr="00161A71">
        <w:rPr>
          <w:rFonts w:ascii="Arial" w:eastAsia="Times New Roman" w:hAnsi="Arial" w:cs="Arial"/>
          <w:kern w:val="0"/>
          <w:sz w:val="22"/>
          <w:szCs w:val="22"/>
          <w:lang w:eastAsia="en-GB"/>
          <w14:ligatures w14:val="none"/>
        </w:rPr>
        <w:t xml:space="preserve"> century two storey farmhouse, built in incised render on brick elevations with a slate roof. The Farmhouse has two bay </w:t>
      </w:r>
      <w:r w:rsidRPr="00161A71">
        <w:rPr>
          <w:rFonts w:ascii="Arial" w:eastAsia="Times New Roman" w:hAnsi="Arial" w:cs="Arial"/>
          <w:kern w:val="0"/>
          <w:sz w:val="22"/>
          <w:szCs w:val="22"/>
          <w:lang w:eastAsia="en-GB"/>
          <w14:ligatures w14:val="none"/>
        </w:rPr>
        <w:t>frontages</w:t>
      </w:r>
      <w:r w:rsidRPr="00161A71">
        <w:rPr>
          <w:rFonts w:ascii="Arial" w:eastAsia="Times New Roman" w:hAnsi="Arial" w:cs="Arial"/>
          <w:kern w:val="0"/>
          <w:sz w:val="22"/>
          <w:szCs w:val="22"/>
          <w:lang w:eastAsia="en-GB"/>
          <w14:ligatures w14:val="none"/>
        </w:rPr>
        <w:t xml:space="preserve"> with a dividing stack with a left hand two bay cross wing with attic level and decorative barge board to frontage forming an L plan. </w:t>
      </w:r>
    </w:p>
    <w:p w14:paraId="299D2BDB"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0DA84B73"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The front door is to the main block at junction with the side cross wing has a 6 panelled door in a stone doorcase with gabled pediment. The entrance continues through to a 20</w:t>
      </w:r>
      <w:r w:rsidRPr="00161A71">
        <w:rPr>
          <w:rFonts w:ascii="Arial" w:eastAsia="Times New Roman" w:hAnsi="Arial" w:cs="Arial"/>
          <w:kern w:val="0"/>
          <w:sz w:val="22"/>
          <w:szCs w:val="22"/>
          <w:vertAlign w:val="superscript"/>
          <w:lang w:eastAsia="en-GB"/>
          <w14:ligatures w14:val="none"/>
        </w:rPr>
        <w:t>th</w:t>
      </w:r>
      <w:r w:rsidRPr="00161A71">
        <w:rPr>
          <w:rFonts w:ascii="Arial" w:eastAsia="Times New Roman" w:hAnsi="Arial" w:cs="Arial"/>
          <w:kern w:val="0"/>
          <w:sz w:val="22"/>
          <w:szCs w:val="22"/>
          <w:lang w:eastAsia="en-GB"/>
          <w14:ligatures w14:val="none"/>
        </w:rPr>
        <w:t xml:space="preserve"> century stair block in the angle between the two wings. The windows are margin glazed sashes with major windows with sidelights. The first-floor right was formerly a cheese store.</w:t>
      </w:r>
    </w:p>
    <w:p w14:paraId="0C633AEB"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55D80F6E"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 xml:space="preserve">The application barn is located to the left-hand side of the Farmhouse between it and the converted barn dated 1804, a 3 bay timber frame structure with weatherboarding on brick plinth and hipped slate roof. </w:t>
      </w:r>
    </w:p>
    <w:p w14:paraId="5CD4C26E"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6933DD23"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The application barn is a single storey Coach House outbuilding in red brick with slate roof. It has double cart door in shallow round headed timber door frame to right and simple boarded door to the left hand. Either side of the cart doors are small high-level windows with lower half louvres and round headed brick surround. It is curtilage listed.</w:t>
      </w:r>
    </w:p>
    <w:p w14:paraId="05B76621"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67D5AE5E"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Wootton Fields Farmhouse is located on Marlborough Road just north of the junction with Broad Town Road and Withy Bed and about 2.5 km south of the centre of Royal Wootton Bassett.</w:t>
      </w:r>
    </w:p>
    <w:p w14:paraId="0B8F36B3"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10322FBF" w14:textId="77777777" w:rsidR="00161A71" w:rsidRPr="00161A71" w:rsidRDefault="00161A71" w:rsidP="00161A71">
      <w:pPr>
        <w:spacing w:after="200" w:line="240" w:lineRule="auto"/>
        <w:contextualSpacing/>
        <w:rPr>
          <w:rFonts w:ascii="Arial" w:hAnsi="Arial" w:cs="Arial"/>
          <w:kern w:val="0"/>
          <w:sz w:val="22"/>
          <w:szCs w:val="22"/>
          <w14:ligatures w14:val="none"/>
        </w:rPr>
      </w:pPr>
      <w:r w:rsidRPr="00161A71">
        <w:rPr>
          <w:rFonts w:ascii="Arial" w:eastAsia="Times New Roman" w:hAnsi="Arial" w:cs="Arial"/>
          <w:b/>
          <w:color w:val="000000"/>
          <w:kern w:val="0"/>
          <w:sz w:val="22"/>
          <w:szCs w:val="22"/>
          <w:lang w:eastAsia="en-GB"/>
          <w14:ligatures w14:val="none"/>
        </w:rPr>
        <w:t>Proposal</w:t>
      </w:r>
      <w:r w:rsidRPr="00161A71">
        <w:rPr>
          <w:rFonts w:ascii="Arial" w:eastAsia="Times New Roman" w:hAnsi="Arial" w:cs="Arial"/>
          <w:color w:val="000000"/>
          <w:kern w:val="0"/>
          <w:sz w:val="22"/>
          <w:szCs w:val="22"/>
          <w:lang w:eastAsia="en-GB"/>
          <w14:ligatures w14:val="none"/>
        </w:rPr>
        <w:t xml:space="preserve">: </w:t>
      </w:r>
      <w:r w:rsidRPr="00161A71">
        <w:rPr>
          <w:rFonts w:ascii="Arial" w:eastAsia="Times New Roman" w:hAnsi="Arial" w:cs="Arial"/>
          <w:color w:val="181818"/>
          <w:kern w:val="0"/>
          <w:sz w:val="22"/>
          <w:szCs w:val="22"/>
          <w:shd w:val="clear" w:color="auto" w:fill="FFFFFF"/>
          <w:lang w:eastAsia="en-GB"/>
          <w14:ligatures w14:val="none"/>
        </w:rPr>
        <w:t xml:space="preserve"> Retrospective approval for the conversion of an existing coach house into residential use to allow for its continued use as a holiday let business.</w:t>
      </w:r>
    </w:p>
    <w:p w14:paraId="28E1523C" w14:textId="77777777" w:rsidR="00161A71" w:rsidRDefault="00161A71" w:rsidP="00161A71">
      <w:pPr>
        <w:tabs>
          <w:tab w:val="left" w:pos="1701"/>
        </w:tabs>
        <w:spacing w:after="0" w:line="240" w:lineRule="auto"/>
        <w:jc w:val="both"/>
        <w:rPr>
          <w:rFonts w:ascii="Arial" w:eastAsia="Times New Roman" w:hAnsi="Arial" w:cs="Arial"/>
          <w:b/>
          <w:bCs/>
          <w:kern w:val="0"/>
          <w:sz w:val="22"/>
          <w:szCs w:val="22"/>
          <w:lang w:eastAsia="en-GB"/>
          <w14:ligatures w14:val="none"/>
        </w:rPr>
      </w:pPr>
    </w:p>
    <w:p w14:paraId="705E6722" w14:textId="4921986C"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b/>
          <w:bCs/>
          <w:kern w:val="0"/>
          <w:sz w:val="22"/>
          <w:szCs w:val="22"/>
          <w:lang w:eastAsia="en-GB"/>
          <w14:ligatures w14:val="none"/>
        </w:rPr>
        <w:t>Relevant planning history</w:t>
      </w:r>
      <w:r w:rsidRPr="00161A71">
        <w:rPr>
          <w:rFonts w:ascii="Arial" w:eastAsia="Times New Roman" w:hAnsi="Arial" w:cs="Arial"/>
          <w:kern w:val="0"/>
          <w:sz w:val="22"/>
          <w:szCs w:val="22"/>
          <w:lang w:eastAsia="en-GB"/>
          <w14:ligatures w14:val="none"/>
        </w:rPr>
        <w:t xml:space="preserve">: </w:t>
      </w:r>
    </w:p>
    <w:p w14:paraId="70A77EC1"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r w:rsidRPr="00161A71">
        <w:rPr>
          <w:rFonts w:ascii="Arial" w:eastAsia="Times New Roman" w:hAnsi="Arial" w:cs="Arial"/>
          <w:b/>
          <w:kern w:val="0"/>
          <w:sz w:val="22"/>
          <w:szCs w:val="22"/>
          <w:lang w:eastAsia="en-GB"/>
          <w14:ligatures w14:val="none"/>
        </w:rPr>
        <w:t>N/A</w:t>
      </w:r>
    </w:p>
    <w:p w14:paraId="64B6B89C"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p>
    <w:p w14:paraId="50D5144F"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
          <w:kern w:val="0"/>
          <w:sz w:val="22"/>
          <w:szCs w:val="22"/>
          <w:lang w:eastAsia="en-GB"/>
          <w14:ligatures w14:val="none"/>
        </w:rPr>
        <w:t>Issues</w:t>
      </w:r>
      <w:r w:rsidRPr="00161A71">
        <w:rPr>
          <w:rFonts w:ascii="Arial" w:eastAsia="Times New Roman" w:hAnsi="Arial" w:cs="Arial"/>
          <w:bCs/>
          <w:kern w:val="0"/>
          <w:sz w:val="22"/>
          <w:szCs w:val="22"/>
          <w:lang w:eastAsia="en-GB"/>
          <w14:ligatures w14:val="none"/>
        </w:rPr>
        <w:t>: The impact of alterations on the curtilage listed building and setting of a listed building.</w:t>
      </w:r>
    </w:p>
    <w:p w14:paraId="1978FA29"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u w:val="single"/>
          <w:lang w:eastAsia="en-GB"/>
          <w14:ligatures w14:val="none"/>
        </w:rPr>
      </w:pPr>
    </w:p>
    <w:p w14:paraId="5121BA1B"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b/>
          <w:bCs/>
          <w:kern w:val="0"/>
          <w:sz w:val="22"/>
          <w:szCs w:val="22"/>
          <w:lang w:eastAsia="en-GB"/>
          <w14:ligatures w14:val="none"/>
        </w:rPr>
        <w:t>Significance of assets and contribution of setting</w:t>
      </w:r>
      <w:r w:rsidRPr="00161A71">
        <w:rPr>
          <w:rFonts w:ascii="Arial" w:eastAsia="Times New Roman" w:hAnsi="Arial" w:cs="Arial"/>
          <w:kern w:val="0"/>
          <w:sz w:val="22"/>
          <w:szCs w:val="22"/>
          <w:lang w:eastAsia="en-GB"/>
          <w14:ligatures w14:val="none"/>
        </w:rPr>
        <w:t xml:space="preserve">: The NPPF defines significance as the “value of a heritage asset to this and future generations because of its heritage interest. </w:t>
      </w:r>
    </w:p>
    <w:p w14:paraId="15ED7507"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51AF5181"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 xml:space="preserve">The interest may be </w:t>
      </w:r>
      <w:r w:rsidRPr="00161A71">
        <w:rPr>
          <w:rFonts w:ascii="Arial" w:eastAsia="Times New Roman" w:hAnsi="Arial" w:cs="Arial"/>
          <w:b/>
          <w:bCs/>
          <w:kern w:val="0"/>
          <w:sz w:val="22"/>
          <w:szCs w:val="22"/>
          <w:lang w:eastAsia="en-GB"/>
          <w14:ligatures w14:val="none"/>
        </w:rPr>
        <w:t>architectural</w:t>
      </w:r>
      <w:r w:rsidRPr="00161A71">
        <w:rPr>
          <w:rFonts w:ascii="Arial" w:eastAsia="Times New Roman" w:hAnsi="Arial" w:cs="Arial"/>
          <w:kern w:val="0"/>
          <w:sz w:val="22"/>
          <w:szCs w:val="22"/>
          <w:lang w:eastAsia="en-GB"/>
          <w14:ligatures w14:val="none"/>
        </w:rPr>
        <w:t xml:space="preserve">, or </w:t>
      </w:r>
      <w:r w:rsidRPr="00161A71">
        <w:rPr>
          <w:rFonts w:ascii="Arial" w:eastAsia="Times New Roman" w:hAnsi="Arial" w:cs="Arial"/>
          <w:b/>
          <w:bCs/>
          <w:kern w:val="0"/>
          <w:sz w:val="22"/>
          <w:szCs w:val="22"/>
          <w:lang w:eastAsia="en-GB"/>
          <w14:ligatures w14:val="none"/>
        </w:rPr>
        <w:t>historic as set out in the Town and Country Planning (Listed Building and Conservation Areas) Act 1990 S 1</w:t>
      </w:r>
      <w:r w:rsidRPr="00161A71">
        <w:rPr>
          <w:rFonts w:ascii="Arial" w:eastAsia="Times New Roman" w:hAnsi="Arial" w:cs="Arial"/>
          <w:kern w:val="0"/>
          <w:sz w:val="22"/>
          <w:szCs w:val="22"/>
          <w:lang w:eastAsia="en-GB"/>
          <w14:ligatures w14:val="none"/>
        </w:rPr>
        <w:t xml:space="preserve">. </w:t>
      </w:r>
    </w:p>
    <w:p w14:paraId="4DD69209"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3BAD4ABF"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 xml:space="preserve">Significance derives not only from a heritage asset’s physical presence, but also from its setting.” Historic England assesses significance in a similar manner, referring to evidential, historic, aesthetic and communal values of a place. </w:t>
      </w:r>
    </w:p>
    <w:p w14:paraId="0219554F"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20EA7BF6" w14:textId="77777777" w:rsidR="00161A71" w:rsidRPr="00161A71"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kern w:val="0"/>
          <w:sz w:val="22"/>
          <w:szCs w:val="22"/>
          <w:lang w:eastAsia="en-GB"/>
          <w14:ligatures w14:val="none"/>
        </w:rPr>
        <w:t xml:space="preserve">In this case the significance of the building is evident in the architecture. Its form, layout, materials, outbuildings and architectural expression/detailing which have significant aesthetic and architectural interest. </w:t>
      </w:r>
    </w:p>
    <w:p w14:paraId="5EA2520D" w14:textId="77777777" w:rsidR="00161A71" w:rsidRPr="00161A71" w:rsidRDefault="00161A71" w:rsidP="00161A71">
      <w:pPr>
        <w:tabs>
          <w:tab w:val="left" w:pos="1701"/>
        </w:tabs>
        <w:spacing w:after="0" w:line="240" w:lineRule="auto"/>
        <w:jc w:val="both"/>
        <w:rPr>
          <w:rFonts w:ascii="Arial" w:eastAsia="Times New Roman" w:hAnsi="Arial" w:cs="Arial"/>
          <w:b/>
          <w:kern w:val="0"/>
          <w:sz w:val="22"/>
          <w:szCs w:val="22"/>
          <w:lang w:eastAsia="en-GB"/>
          <w14:ligatures w14:val="none"/>
        </w:rPr>
      </w:pPr>
    </w:p>
    <w:p w14:paraId="1432AAB8"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
          <w:kern w:val="0"/>
          <w:sz w:val="22"/>
          <w:szCs w:val="22"/>
          <w:lang w:eastAsia="en-GB"/>
          <w14:ligatures w14:val="none"/>
        </w:rPr>
        <w:lastRenderedPageBreak/>
        <w:t>Assessment</w:t>
      </w:r>
      <w:r w:rsidRPr="00161A71">
        <w:rPr>
          <w:rFonts w:ascii="Arial" w:eastAsia="Times New Roman" w:hAnsi="Arial" w:cs="Arial"/>
          <w:bCs/>
          <w:kern w:val="0"/>
          <w:sz w:val="22"/>
          <w:szCs w:val="22"/>
          <w:lang w:eastAsia="en-GB"/>
          <w14:ligatures w14:val="none"/>
        </w:rPr>
        <w:t xml:space="preserve">: </w:t>
      </w:r>
    </w:p>
    <w:p w14:paraId="76CC2131"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This is a retrospective application for the conversion and use as a holiday let the small curtilage listed Coach House barn adjoining the listed Wootton Fields Farmhouse and converted large barn. The barn is indicated to have been converted in 2023 and 2024 and was formerly used as a smoke house in the1980’s and was unused after this.</w:t>
      </w:r>
    </w:p>
    <w:p w14:paraId="10225887"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10AAF31C" w14:textId="4F9F0338" w:rsidR="00161A71" w:rsidRPr="00161A71" w:rsidRDefault="00161A71" w:rsidP="00161A71">
      <w:pPr>
        <w:spacing w:after="0" w:line="240" w:lineRule="auto"/>
        <w:rPr>
          <w:rFonts w:ascii="Arial" w:eastAsia="Times New Roman" w:hAnsi="Arial" w:cs="Times New Roman"/>
          <w:color w:val="000000"/>
          <w:kern w:val="0"/>
          <w:sz w:val="22"/>
          <w:szCs w:val="22"/>
          <w:lang w:eastAsia="en-GB"/>
          <w14:ligatures w14:val="none"/>
        </w:rPr>
      </w:pPr>
      <w:r w:rsidRPr="00161A71">
        <w:rPr>
          <w:rFonts w:ascii="Arial" w:eastAsia="Times New Roman" w:hAnsi="Arial" w:cs="Arial"/>
          <w:bCs/>
          <w:color w:val="000000"/>
          <w:kern w:val="0"/>
          <w:sz w:val="22"/>
          <w:szCs w:val="22"/>
          <w:lang w:eastAsia="en-GB"/>
          <w14:ligatures w14:val="none"/>
        </w:rPr>
        <w:t>These are</w:t>
      </w:r>
      <w:r>
        <w:rPr>
          <w:rFonts w:ascii="Arial" w:eastAsia="Times New Roman" w:hAnsi="Arial" w:cs="Arial"/>
          <w:bCs/>
          <w:color w:val="000000"/>
          <w:kern w:val="0"/>
          <w:sz w:val="22"/>
          <w:szCs w:val="22"/>
          <w:lang w:eastAsia="en-GB"/>
          <w14:ligatures w14:val="none"/>
        </w:rPr>
        <w:t xml:space="preserve"> further</w:t>
      </w:r>
      <w:r w:rsidRPr="00161A71">
        <w:rPr>
          <w:rFonts w:ascii="Arial" w:eastAsia="Times New Roman" w:hAnsi="Arial" w:cs="Arial"/>
          <w:bCs/>
          <w:color w:val="000000"/>
          <w:kern w:val="0"/>
          <w:sz w:val="22"/>
          <w:szCs w:val="22"/>
          <w:lang w:eastAsia="en-GB"/>
          <w14:ligatures w14:val="none"/>
        </w:rPr>
        <w:t xml:space="preserve"> revised </w:t>
      </w:r>
      <w:r>
        <w:rPr>
          <w:rFonts w:ascii="Arial" w:eastAsia="Times New Roman" w:hAnsi="Arial" w:cs="Arial"/>
          <w:bCs/>
          <w:color w:val="000000"/>
          <w:kern w:val="0"/>
          <w:sz w:val="22"/>
          <w:szCs w:val="22"/>
          <w:lang w:eastAsia="en-GB"/>
          <w14:ligatures w14:val="none"/>
        </w:rPr>
        <w:t xml:space="preserve">and additional information </w:t>
      </w:r>
      <w:r w:rsidRPr="00161A71">
        <w:rPr>
          <w:rFonts w:ascii="Arial" w:eastAsia="Times New Roman" w:hAnsi="Arial" w:cs="Arial"/>
          <w:bCs/>
          <w:color w:val="000000"/>
          <w:kern w:val="0"/>
          <w:sz w:val="22"/>
          <w:szCs w:val="22"/>
          <w:lang w:eastAsia="en-GB"/>
          <w14:ligatures w14:val="none"/>
        </w:rPr>
        <w:t>proposal following previous comments on the retrospective application that requested f</w:t>
      </w:r>
      <w:r w:rsidRPr="00161A71">
        <w:rPr>
          <w:rFonts w:ascii="Arial" w:eastAsia="Times New Roman" w:hAnsi="Arial" w:cs="Times New Roman"/>
          <w:color w:val="000000"/>
          <w:kern w:val="0"/>
          <w:sz w:val="22"/>
          <w:szCs w:val="22"/>
          <w:lang w:eastAsia="en-GB"/>
          <w14:ligatures w14:val="none"/>
        </w:rPr>
        <w:t>urther information to properly assess the impact of the alteration and works to this Coach House</w:t>
      </w:r>
      <w:r>
        <w:rPr>
          <w:rFonts w:ascii="Arial" w:eastAsia="Times New Roman" w:hAnsi="Arial" w:cs="Times New Roman"/>
          <w:color w:val="000000"/>
          <w:kern w:val="0"/>
          <w:sz w:val="22"/>
          <w:szCs w:val="22"/>
          <w:lang w:eastAsia="en-GB"/>
          <w14:ligatures w14:val="none"/>
        </w:rPr>
        <w:t>. The additional information now includes</w:t>
      </w:r>
    </w:p>
    <w:p w14:paraId="093D3844" w14:textId="77777777" w:rsidR="00161A71" w:rsidRPr="00161A71" w:rsidRDefault="00161A71" w:rsidP="00161A71">
      <w:pPr>
        <w:spacing w:after="0" w:line="240" w:lineRule="auto"/>
        <w:rPr>
          <w:rFonts w:ascii="Arial" w:eastAsia="Times New Roman" w:hAnsi="Arial" w:cs="Times New Roman"/>
          <w:color w:val="000000"/>
          <w:kern w:val="0"/>
          <w:sz w:val="22"/>
          <w:szCs w:val="22"/>
          <w:lang w:eastAsia="en-GB"/>
          <w14:ligatures w14:val="none"/>
        </w:rPr>
      </w:pPr>
    </w:p>
    <w:p w14:paraId="2C86B52F" w14:textId="0BEE1B5C"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Times New Roman"/>
          <w:color w:val="000000"/>
          <w:kern w:val="0"/>
          <w:sz w:val="22"/>
          <w:szCs w:val="22"/>
          <w:lang w:eastAsia="en-GB"/>
          <w14:ligatures w14:val="none"/>
        </w:rPr>
        <w:t>Additional Floor plans for Pre 1988, following works in 1988, and for works circa 1992</w:t>
      </w:r>
      <w:r w:rsidR="00B85B4F">
        <w:rPr>
          <w:rFonts w:ascii="Arial" w:eastAsia="Times New Roman" w:hAnsi="Arial" w:cs="Times New Roman"/>
          <w:color w:val="000000"/>
          <w:kern w:val="0"/>
          <w:sz w:val="22"/>
          <w:szCs w:val="22"/>
          <w:lang w:eastAsia="en-GB"/>
          <w14:ligatures w14:val="none"/>
        </w:rPr>
        <w:t>,</w:t>
      </w:r>
      <w:r>
        <w:rPr>
          <w:rFonts w:ascii="Arial" w:eastAsia="Times New Roman" w:hAnsi="Arial" w:cs="Times New Roman"/>
          <w:color w:val="000000"/>
          <w:kern w:val="0"/>
          <w:sz w:val="22"/>
          <w:szCs w:val="22"/>
          <w:lang w:eastAsia="en-GB"/>
          <w14:ligatures w14:val="none"/>
        </w:rPr>
        <w:t xml:space="preserve"> 2021</w:t>
      </w:r>
      <w:r w:rsidR="00B85B4F">
        <w:rPr>
          <w:rFonts w:ascii="Arial" w:eastAsia="Times New Roman" w:hAnsi="Arial" w:cs="Times New Roman"/>
          <w:color w:val="000000"/>
          <w:kern w:val="0"/>
          <w:sz w:val="22"/>
          <w:szCs w:val="22"/>
          <w:lang w:eastAsia="en-GB"/>
          <w14:ligatures w14:val="none"/>
        </w:rPr>
        <w:t xml:space="preserve"> and as exists</w:t>
      </w:r>
      <w:r>
        <w:rPr>
          <w:rFonts w:ascii="Arial" w:eastAsia="Times New Roman" w:hAnsi="Arial" w:cs="Times New Roman"/>
          <w:color w:val="000000"/>
          <w:kern w:val="0"/>
          <w:sz w:val="22"/>
          <w:szCs w:val="22"/>
          <w:lang w:eastAsia="en-GB"/>
          <w14:ligatures w14:val="none"/>
        </w:rPr>
        <w:t xml:space="preserve">. These </w:t>
      </w:r>
      <w:r w:rsidR="00B85B4F">
        <w:rPr>
          <w:rFonts w:ascii="Arial" w:eastAsia="Times New Roman" w:hAnsi="Arial" w:cs="Times New Roman"/>
          <w:color w:val="000000"/>
          <w:kern w:val="0"/>
          <w:sz w:val="22"/>
          <w:szCs w:val="22"/>
          <w:lang w:eastAsia="en-GB"/>
          <w14:ligatures w14:val="none"/>
        </w:rPr>
        <w:t>additional</w:t>
      </w:r>
      <w:r>
        <w:rPr>
          <w:rFonts w:ascii="Arial" w:eastAsia="Times New Roman" w:hAnsi="Arial" w:cs="Times New Roman"/>
          <w:color w:val="000000"/>
          <w:kern w:val="0"/>
          <w:sz w:val="22"/>
          <w:szCs w:val="22"/>
          <w:lang w:eastAsia="en-GB"/>
          <w14:ligatures w14:val="none"/>
        </w:rPr>
        <w:t xml:space="preserve"> plans show the evolution of works and alteration to the Coach </w:t>
      </w:r>
      <w:r w:rsidR="00B85B4F">
        <w:rPr>
          <w:rFonts w:ascii="Arial" w:eastAsia="Times New Roman" w:hAnsi="Arial" w:cs="Times New Roman"/>
          <w:color w:val="000000"/>
          <w:kern w:val="0"/>
          <w:sz w:val="22"/>
          <w:szCs w:val="22"/>
          <w:lang w:eastAsia="en-GB"/>
          <w14:ligatures w14:val="none"/>
        </w:rPr>
        <w:t>House and add to the</w:t>
      </w:r>
      <w:r w:rsidRPr="00161A71">
        <w:rPr>
          <w:rFonts w:ascii="Arial" w:eastAsia="Times New Roman" w:hAnsi="Arial" w:cs="Arial"/>
          <w:bCs/>
          <w:kern w:val="0"/>
          <w:sz w:val="22"/>
          <w:szCs w:val="22"/>
          <w:lang w:eastAsia="en-GB"/>
          <w14:ligatures w14:val="none"/>
        </w:rPr>
        <w:t xml:space="preserve"> revised a heritage statement to address these comments.</w:t>
      </w:r>
    </w:p>
    <w:p w14:paraId="46E19C66"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5839C41A"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 xml:space="preserve">The new details include full details of the new external doors, a timber ledge and brace boarded double doors with glazing to the upper half to the main opening to the west frontage, details of the timber ledge and brace single new door to the left hand side of this front elevation and the half glazed new timber ledge and brace door to the rear elevation. </w:t>
      </w:r>
    </w:p>
    <w:p w14:paraId="3B250B7D"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17367F6C"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In addition, detail of the new rooflights were provided.</w:t>
      </w:r>
    </w:p>
    <w:p w14:paraId="20C310E0" w14:textId="77777777" w:rsidR="00161A71" w:rsidRP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766B3584" w14:textId="30EDE097" w:rsidR="00161A71" w:rsidRDefault="00161A71"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sidRPr="00161A71">
        <w:rPr>
          <w:rFonts w:ascii="Arial" w:eastAsia="Times New Roman" w:hAnsi="Arial" w:cs="Arial"/>
          <w:bCs/>
          <w:kern w:val="0"/>
          <w:sz w:val="22"/>
          <w:szCs w:val="22"/>
          <w:lang w:eastAsia="en-GB"/>
          <w14:ligatures w14:val="none"/>
        </w:rPr>
        <w:t>The Heritage Statement provided a brief schedule of works as recollected by the owner in 1988, 1992/93, 2021 and 2024</w:t>
      </w:r>
      <w:r w:rsidR="00B85B4F">
        <w:rPr>
          <w:rFonts w:ascii="Arial" w:eastAsia="Times New Roman" w:hAnsi="Arial" w:cs="Arial"/>
          <w:bCs/>
          <w:kern w:val="0"/>
          <w:sz w:val="22"/>
          <w:szCs w:val="22"/>
          <w:lang w:eastAsia="en-GB"/>
          <w14:ligatures w14:val="none"/>
        </w:rPr>
        <w:t xml:space="preserve"> and the additional plans now form a comprehensive set of changes to the building over 50 years that can reviewed including the alteration to a Holiday Let.</w:t>
      </w:r>
    </w:p>
    <w:p w14:paraId="60EA8E44" w14:textId="77777777" w:rsidR="00B85B4F" w:rsidRDefault="00B85B4F"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4E584B19" w14:textId="4A27F211" w:rsidR="006B2D3B" w:rsidRDefault="00B85B4F"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I</w:t>
      </w:r>
      <w:r w:rsidR="00BF522C">
        <w:rPr>
          <w:rFonts w:ascii="Arial" w:eastAsia="Times New Roman" w:hAnsi="Arial" w:cs="Arial"/>
          <w:bCs/>
          <w:kern w:val="0"/>
          <w:sz w:val="22"/>
          <w:szCs w:val="22"/>
          <w:lang w:eastAsia="en-GB"/>
          <w14:ligatures w14:val="none"/>
        </w:rPr>
        <w:t>n</w:t>
      </w:r>
      <w:r>
        <w:rPr>
          <w:rFonts w:ascii="Arial" w:eastAsia="Times New Roman" w:hAnsi="Arial" w:cs="Arial"/>
          <w:bCs/>
          <w:kern w:val="0"/>
          <w:sz w:val="22"/>
          <w:szCs w:val="22"/>
          <w:lang w:eastAsia="en-GB"/>
          <w14:ligatures w14:val="none"/>
        </w:rPr>
        <w:t xml:space="preserve"> brief</w:t>
      </w:r>
      <w:r w:rsidR="006B2D3B">
        <w:rPr>
          <w:rFonts w:ascii="Arial" w:eastAsia="Times New Roman" w:hAnsi="Arial" w:cs="Arial"/>
          <w:bCs/>
          <w:kern w:val="0"/>
          <w:sz w:val="22"/>
          <w:szCs w:val="22"/>
          <w:lang w:eastAsia="en-GB"/>
          <w14:ligatures w14:val="none"/>
        </w:rPr>
        <w:t>:</w:t>
      </w:r>
    </w:p>
    <w:p w14:paraId="137A407B" w14:textId="689EA128" w:rsidR="00B85B4F"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P</w:t>
      </w:r>
      <w:r w:rsidR="00B85B4F">
        <w:rPr>
          <w:rFonts w:ascii="Arial" w:eastAsia="Times New Roman" w:hAnsi="Arial" w:cs="Arial"/>
          <w:bCs/>
          <w:kern w:val="0"/>
          <w:sz w:val="22"/>
          <w:szCs w:val="22"/>
          <w:lang w:eastAsia="en-GB"/>
          <w14:ligatures w14:val="none"/>
        </w:rPr>
        <w:t>re 1988</w:t>
      </w:r>
      <w:r w:rsidR="00BF522C">
        <w:rPr>
          <w:rFonts w:ascii="Arial" w:eastAsia="Times New Roman" w:hAnsi="Arial" w:cs="Arial"/>
          <w:bCs/>
          <w:kern w:val="0"/>
          <w:sz w:val="22"/>
          <w:szCs w:val="22"/>
          <w:lang w:eastAsia="en-GB"/>
          <w14:ligatures w14:val="none"/>
        </w:rPr>
        <w:t xml:space="preserve"> The Coach </w:t>
      </w:r>
      <w:r>
        <w:rPr>
          <w:rFonts w:ascii="Arial" w:eastAsia="Times New Roman" w:hAnsi="Arial" w:cs="Arial"/>
          <w:bCs/>
          <w:kern w:val="0"/>
          <w:sz w:val="22"/>
          <w:szCs w:val="22"/>
          <w:lang w:eastAsia="en-GB"/>
          <w14:ligatures w14:val="none"/>
        </w:rPr>
        <w:t xml:space="preserve">House had what appears an original </w:t>
      </w:r>
      <w:r w:rsidR="002412E8">
        <w:rPr>
          <w:rFonts w:ascii="Arial" w:eastAsia="Times New Roman" w:hAnsi="Arial" w:cs="Arial"/>
          <w:bCs/>
          <w:kern w:val="0"/>
          <w:sz w:val="22"/>
          <w:szCs w:val="22"/>
          <w:lang w:eastAsia="en-GB"/>
          <w14:ligatures w14:val="none"/>
        </w:rPr>
        <w:t>as-built</w:t>
      </w:r>
      <w:r>
        <w:rPr>
          <w:rFonts w:ascii="Arial" w:eastAsia="Times New Roman" w:hAnsi="Arial" w:cs="Arial"/>
          <w:bCs/>
          <w:kern w:val="0"/>
          <w:sz w:val="22"/>
          <w:szCs w:val="22"/>
          <w:lang w:eastAsia="en-GB"/>
          <w14:ligatures w14:val="none"/>
        </w:rPr>
        <w:t xml:space="preserve"> plan and elevations three room plan that follows the bays of the trusses. A larger left-hand </w:t>
      </w:r>
      <w:r w:rsidR="002412E8">
        <w:rPr>
          <w:rFonts w:ascii="Arial" w:eastAsia="Times New Roman" w:hAnsi="Arial" w:cs="Arial"/>
          <w:bCs/>
          <w:kern w:val="0"/>
          <w:sz w:val="22"/>
          <w:szCs w:val="22"/>
          <w:lang w:eastAsia="en-GB"/>
          <w14:ligatures w14:val="none"/>
        </w:rPr>
        <w:t xml:space="preserve">(south) </w:t>
      </w:r>
      <w:r>
        <w:rPr>
          <w:rFonts w:ascii="Arial" w:eastAsia="Times New Roman" w:hAnsi="Arial" w:cs="Arial"/>
          <w:bCs/>
          <w:kern w:val="0"/>
          <w:sz w:val="22"/>
          <w:szCs w:val="22"/>
          <w:lang w:eastAsia="en-GB"/>
          <w14:ligatures w14:val="none"/>
        </w:rPr>
        <w:t xml:space="preserve">room of two bays and two smaller rooms of a single bay. There is a rear store lean to. The openings relate to the bays and room plan. There is a mezzanine floor except for the left-hand end bay. Doors are simple boarded with top half glazed lights to the double doors and iron framed rooflight. </w:t>
      </w:r>
    </w:p>
    <w:p w14:paraId="1F4378B4" w14:textId="77777777" w:rsidR="006B2D3B" w:rsidRPr="00161A71"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01DFAB7E" w14:textId="1E5004F8" w:rsidR="00161A71"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1988 the building was altered for use as a Smokehouse. This involved introducing a </w:t>
      </w:r>
      <w:r w:rsidR="002412E8">
        <w:rPr>
          <w:rFonts w:ascii="Arial" w:eastAsia="Times New Roman" w:hAnsi="Arial" w:cs="Arial"/>
          <w:bCs/>
          <w:kern w:val="0"/>
          <w:sz w:val="22"/>
          <w:szCs w:val="22"/>
          <w:lang w:eastAsia="en-GB"/>
          <w14:ligatures w14:val="none"/>
        </w:rPr>
        <w:t>walk-in</w:t>
      </w:r>
      <w:r>
        <w:rPr>
          <w:rFonts w:ascii="Arial" w:eastAsia="Times New Roman" w:hAnsi="Arial" w:cs="Arial"/>
          <w:bCs/>
          <w:kern w:val="0"/>
          <w:sz w:val="22"/>
          <w:szCs w:val="22"/>
          <w:lang w:eastAsia="en-GB"/>
          <w14:ligatures w14:val="none"/>
        </w:rPr>
        <w:t xml:space="preserve"> freezer with new partition walls to the back of the larger room with the removal of the other cross subdivision partitions creating a single large space and the removal of the mezzanine floor so open volume to the roof</w:t>
      </w:r>
      <w:r w:rsidR="002412E8">
        <w:rPr>
          <w:rFonts w:ascii="Arial" w:eastAsia="Times New Roman" w:hAnsi="Arial" w:cs="Arial"/>
          <w:bCs/>
          <w:kern w:val="0"/>
          <w:sz w:val="22"/>
          <w:szCs w:val="22"/>
          <w:lang w:eastAsia="en-GB"/>
          <w14:ligatures w14:val="none"/>
        </w:rPr>
        <w:t xml:space="preserve"> with trusses and beams.</w:t>
      </w:r>
    </w:p>
    <w:p w14:paraId="3B2F31D2" w14:textId="77777777" w:rsidR="006B2D3B"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6C66E899" w14:textId="28BC0AAF" w:rsidR="006B2D3B"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1992 The Smoke house use </w:t>
      </w:r>
      <w:r w:rsidR="002412E8">
        <w:rPr>
          <w:rFonts w:ascii="Arial" w:eastAsia="Times New Roman" w:hAnsi="Arial" w:cs="Arial"/>
          <w:bCs/>
          <w:kern w:val="0"/>
          <w:sz w:val="22"/>
          <w:szCs w:val="22"/>
          <w:lang w:eastAsia="en-GB"/>
          <w14:ligatures w14:val="none"/>
        </w:rPr>
        <w:t>finished,</w:t>
      </w:r>
      <w:r>
        <w:rPr>
          <w:rFonts w:ascii="Arial" w:eastAsia="Times New Roman" w:hAnsi="Arial" w:cs="Arial"/>
          <w:bCs/>
          <w:kern w:val="0"/>
          <w:sz w:val="22"/>
          <w:szCs w:val="22"/>
          <w:lang w:eastAsia="en-GB"/>
          <w14:ligatures w14:val="none"/>
        </w:rPr>
        <w:t xml:space="preserve"> and freezer walls were removed leaving a single large volume with exposed trusses and beams.</w:t>
      </w:r>
    </w:p>
    <w:p w14:paraId="073B16CF" w14:textId="77777777" w:rsidR="002412E8" w:rsidRDefault="002412E8"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7C2A3D13" w14:textId="7E85441A" w:rsidR="002412E8" w:rsidRDefault="002412E8"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2021 Some repairs were undertaken to stabilise the building, including to the roof corrugated sheet coated in bitumen replaced by slate roof with new rooflights. The replacement timber boarded doors with double door with glazed lights. The render to the brick work was removed.</w:t>
      </w:r>
    </w:p>
    <w:p w14:paraId="76D19348" w14:textId="77777777" w:rsidR="002412E8" w:rsidRDefault="002412E8"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7656A062" w14:textId="2C2EB427" w:rsidR="006B2D3B" w:rsidRDefault="002412E8" w:rsidP="00161A71">
      <w:pPr>
        <w:tabs>
          <w:tab w:val="left" w:pos="1701"/>
        </w:tabs>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 2024 The single space has been part subdivided with a small shower room to the right hand front corner (north east) with a kitchen behind and a staircase to the back wall up to a new mezzanine floor of half the volume (right hand - north end) the rest </w:t>
      </w:r>
      <w:proofErr w:type="spellStart"/>
      <w:r>
        <w:rPr>
          <w:rFonts w:ascii="Arial" w:eastAsia="Times New Roman" w:hAnsi="Arial" w:cs="Arial"/>
          <w:bCs/>
          <w:kern w:val="0"/>
          <w:sz w:val="22"/>
          <w:szCs w:val="22"/>
          <w:lang w:eastAsia="en-GB"/>
          <w14:ligatures w14:val="none"/>
        </w:rPr>
        <w:t>f</w:t>
      </w:r>
      <w:proofErr w:type="spellEnd"/>
      <w:r>
        <w:rPr>
          <w:rFonts w:ascii="Arial" w:eastAsia="Times New Roman" w:hAnsi="Arial" w:cs="Arial"/>
          <w:bCs/>
          <w:kern w:val="0"/>
          <w:sz w:val="22"/>
          <w:szCs w:val="22"/>
          <w:lang w:eastAsia="en-GB"/>
          <w14:ligatures w14:val="none"/>
        </w:rPr>
        <w:t xml:space="preserve"> the space is left as two open bays to the roof /trusses exposed.</w:t>
      </w:r>
    </w:p>
    <w:p w14:paraId="6CC81D76" w14:textId="77777777" w:rsidR="006D0311" w:rsidRDefault="006D031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4D6A78AC" w14:textId="77777777" w:rsidR="006D0311" w:rsidRDefault="006D0311" w:rsidP="006D0311">
      <w:pPr>
        <w:rPr>
          <w:rFonts w:ascii="Arial" w:eastAsia="Times New Roman" w:hAnsi="Arial" w:cs="Times New Roman"/>
          <w:color w:val="000000"/>
          <w:kern w:val="0"/>
          <w:sz w:val="22"/>
          <w:szCs w:val="22"/>
          <w:lang w:eastAsia="en-GB"/>
          <w14:ligatures w14:val="none"/>
        </w:rPr>
      </w:pPr>
      <w:r w:rsidRPr="00DF13E9">
        <w:rPr>
          <w:rFonts w:ascii="Arial" w:eastAsia="Times New Roman" w:hAnsi="Arial" w:cs="Times New Roman"/>
          <w:color w:val="000000"/>
          <w:kern w:val="0"/>
          <w:sz w:val="22"/>
          <w:szCs w:val="22"/>
          <w:lang w:eastAsia="en-GB"/>
          <w14:ligatures w14:val="none"/>
        </w:rPr>
        <w:t>The revised submission has provided a complete set of evolution changes to the plan fo</w:t>
      </w:r>
      <w:r>
        <w:rPr>
          <w:rFonts w:ascii="Arial" w:eastAsia="Times New Roman" w:hAnsi="Arial" w:cs="Times New Roman"/>
          <w:color w:val="000000"/>
          <w:kern w:val="0"/>
          <w:sz w:val="22"/>
          <w:szCs w:val="22"/>
          <w:lang w:eastAsia="en-GB"/>
          <w14:ligatures w14:val="none"/>
        </w:rPr>
        <w:t>r</w:t>
      </w:r>
      <w:r w:rsidRPr="00DF13E9">
        <w:rPr>
          <w:rFonts w:ascii="Arial" w:eastAsia="Times New Roman" w:hAnsi="Arial" w:cs="Times New Roman"/>
          <w:color w:val="000000"/>
          <w:kern w:val="0"/>
          <w:sz w:val="22"/>
          <w:szCs w:val="22"/>
          <w:lang w:eastAsia="en-GB"/>
          <w14:ligatures w14:val="none"/>
        </w:rPr>
        <w:t>m an</w:t>
      </w:r>
      <w:r>
        <w:rPr>
          <w:rFonts w:ascii="Arial" w:eastAsia="Times New Roman" w:hAnsi="Arial" w:cs="Times New Roman"/>
          <w:color w:val="000000"/>
          <w:kern w:val="0"/>
          <w:sz w:val="22"/>
          <w:szCs w:val="22"/>
          <w:lang w:eastAsia="en-GB"/>
          <w14:ligatures w14:val="none"/>
        </w:rPr>
        <w:t>d</w:t>
      </w:r>
      <w:r w:rsidRPr="00DF13E9">
        <w:rPr>
          <w:rFonts w:ascii="Arial" w:eastAsia="Times New Roman" w:hAnsi="Arial" w:cs="Times New Roman"/>
          <w:color w:val="000000"/>
          <w:kern w:val="0"/>
          <w:sz w:val="22"/>
          <w:szCs w:val="22"/>
          <w:lang w:eastAsia="en-GB"/>
          <w14:ligatures w14:val="none"/>
        </w:rPr>
        <w:t xml:space="preserve"> elevations</w:t>
      </w:r>
      <w:r>
        <w:rPr>
          <w:rFonts w:ascii="Arial" w:eastAsia="Times New Roman" w:hAnsi="Arial" w:cs="Times New Roman"/>
          <w:color w:val="000000"/>
          <w:kern w:val="0"/>
          <w:sz w:val="22"/>
          <w:szCs w:val="22"/>
          <w:lang w:eastAsia="en-GB"/>
          <w14:ligatures w14:val="none"/>
        </w:rPr>
        <w:t xml:space="preserve">, </w:t>
      </w:r>
      <w:r w:rsidRPr="00DF13E9">
        <w:rPr>
          <w:rFonts w:ascii="Arial" w:eastAsia="Times New Roman" w:hAnsi="Arial" w:cs="Times New Roman"/>
          <w:color w:val="000000"/>
          <w:kern w:val="0"/>
          <w:sz w:val="22"/>
          <w:szCs w:val="22"/>
          <w:lang w:eastAsia="en-GB"/>
          <w14:ligatures w14:val="none"/>
        </w:rPr>
        <w:t>explained in the Heritage</w:t>
      </w:r>
      <w:r>
        <w:rPr>
          <w:rFonts w:ascii="Arial" w:eastAsia="Times New Roman" w:hAnsi="Arial" w:cs="Times New Roman"/>
          <w:color w:val="000000"/>
          <w:kern w:val="0"/>
          <w:sz w:val="22"/>
          <w:szCs w:val="22"/>
          <w:lang w:eastAsia="en-GB"/>
          <w14:ligatures w14:val="none"/>
        </w:rPr>
        <w:t xml:space="preserve"> Statement</w:t>
      </w:r>
      <w:r w:rsidRPr="00DF13E9">
        <w:rPr>
          <w:rFonts w:ascii="Arial" w:eastAsia="Times New Roman" w:hAnsi="Arial" w:cs="Times New Roman"/>
          <w:color w:val="000000"/>
          <w:kern w:val="0"/>
          <w:sz w:val="22"/>
          <w:szCs w:val="22"/>
          <w:lang w:eastAsia="en-GB"/>
          <w14:ligatures w14:val="none"/>
        </w:rPr>
        <w:t xml:space="preserve"> providing a comprehensive understanding for how the current plan an</w:t>
      </w:r>
      <w:r>
        <w:rPr>
          <w:rFonts w:ascii="Arial" w:eastAsia="Times New Roman" w:hAnsi="Arial" w:cs="Times New Roman"/>
          <w:color w:val="000000"/>
          <w:kern w:val="0"/>
          <w:sz w:val="22"/>
          <w:szCs w:val="22"/>
          <w:lang w:eastAsia="en-GB"/>
          <w14:ligatures w14:val="none"/>
        </w:rPr>
        <w:t>d</w:t>
      </w:r>
      <w:r w:rsidRPr="00DF13E9">
        <w:rPr>
          <w:rFonts w:ascii="Arial" w:eastAsia="Times New Roman" w:hAnsi="Arial" w:cs="Times New Roman"/>
          <w:color w:val="000000"/>
          <w:kern w:val="0"/>
          <w:sz w:val="22"/>
          <w:szCs w:val="22"/>
          <w:lang w:eastAsia="en-GB"/>
          <w14:ligatures w14:val="none"/>
        </w:rPr>
        <w:t xml:space="preserve"> elevation was achieved. It is now possible to </w:t>
      </w:r>
      <w:r w:rsidRPr="00DF13E9">
        <w:rPr>
          <w:rFonts w:ascii="Arial" w:eastAsia="Times New Roman" w:hAnsi="Arial" w:cs="Times New Roman"/>
          <w:color w:val="000000"/>
          <w:kern w:val="0"/>
          <w:sz w:val="22"/>
          <w:szCs w:val="22"/>
          <w:lang w:eastAsia="en-GB"/>
          <w14:ligatures w14:val="none"/>
        </w:rPr>
        <w:lastRenderedPageBreak/>
        <w:t>respond to the alteration</w:t>
      </w:r>
      <w:r>
        <w:rPr>
          <w:rFonts w:ascii="Arial" w:eastAsia="Times New Roman" w:hAnsi="Arial" w:cs="Times New Roman"/>
          <w:color w:val="000000"/>
          <w:kern w:val="0"/>
          <w:sz w:val="22"/>
          <w:szCs w:val="22"/>
          <w:lang w:eastAsia="en-GB"/>
          <w14:ligatures w14:val="none"/>
        </w:rPr>
        <w:t xml:space="preserve"> on harm caused by the changes since 1988. Essentially the major changes have been the loss of the internal subdivision and plan form. The changs to roofing material land doors and rooflights have been related to maintenance and repair of the building. </w:t>
      </w:r>
    </w:p>
    <w:p w14:paraId="181FDE63" w14:textId="77777777" w:rsidR="00CF638B" w:rsidRDefault="006D0311" w:rsidP="006D0311">
      <w:pPr>
        <w:rPr>
          <w:rFonts w:ascii="Arial" w:eastAsia="Times New Roman" w:hAnsi="Arial" w:cs="Times New Roman"/>
          <w:color w:val="000000"/>
          <w:kern w:val="0"/>
          <w:sz w:val="22"/>
          <w:szCs w:val="22"/>
          <w:lang w:eastAsia="en-GB"/>
          <w14:ligatures w14:val="none"/>
        </w:rPr>
      </w:pPr>
      <w:r>
        <w:rPr>
          <w:rFonts w:ascii="Arial" w:eastAsia="Times New Roman" w:hAnsi="Arial" w:cs="Times New Roman"/>
          <w:color w:val="000000"/>
          <w:kern w:val="0"/>
          <w:sz w:val="22"/>
          <w:szCs w:val="22"/>
          <w:lang w:eastAsia="en-GB"/>
          <w14:ligatures w14:val="none"/>
        </w:rPr>
        <w:t>The substantial change to plan form appears to have occurred in 1988 when the building was changed to a Smokehouse and as a commercial use of the building it would have likely be considered a reasonable trade off in balancing the conservation harm against t</w:t>
      </w:r>
      <w:r w:rsidR="00CF638B">
        <w:rPr>
          <w:rFonts w:ascii="Arial" w:eastAsia="Times New Roman" w:hAnsi="Arial" w:cs="Times New Roman"/>
          <w:color w:val="000000"/>
          <w:kern w:val="0"/>
          <w:sz w:val="22"/>
          <w:szCs w:val="22"/>
          <w:lang w:eastAsia="en-GB"/>
          <w14:ligatures w14:val="none"/>
        </w:rPr>
        <w:t>he</w:t>
      </w:r>
      <w:r>
        <w:rPr>
          <w:rFonts w:ascii="Arial" w:eastAsia="Times New Roman" w:hAnsi="Arial" w:cs="Times New Roman"/>
          <w:color w:val="000000"/>
          <w:kern w:val="0"/>
          <w:sz w:val="22"/>
          <w:szCs w:val="22"/>
          <w:lang w:eastAsia="en-GB"/>
          <w14:ligatures w14:val="none"/>
        </w:rPr>
        <w:t xml:space="preserve"> justification. </w:t>
      </w:r>
    </w:p>
    <w:p w14:paraId="08A42B97" w14:textId="3AEEA3D2" w:rsidR="006D0311" w:rsidRPr="00A727DF" w:rsidRDefault="006D0311" w:rsidP="006D0311">
      <w:pPr>
        <w:rPr>
          <w:rFonts w:ascii="Arial" w:eastAsia="Times New Roman" w:hAnsi="Arial" w:cs="Times New Roman"/>
          <w:color w:val="000000"/>
          <w:kern w:val="0"/>
          <w:sz w:val="22"/>
          <w:szCs w:val="22"/>
          <w:lang w:eastAsia="en-GB"/>
          <w14:ligatures w14:val="none"/>
        </w:rPr>
      </w:pPr>
      <w:r>
        <w:rPr>
          <w:rFonts w:ascii="Arial" w:eastAsia="Times New Roman" w:hAnsi="Arial" w:cs="Times New Roman"/>
          <w:color w:val="000000"/>
          <w:kern w:val="0"/>
          <w:sz w:val="22"/>
          <w:szCs w:val="22"/>
          <w:lang w:eastAsia="en-GB"/>
          <w14:ligatures w14:val="none"/>
        </w:rPr>
        <w:t>The changes sin</w:t>
      </w:r>
      <w:r w:rsidR="00CF638B">
        <w:rPr>
          <w:rFonts w:ascii="Arial" w:eastAsia="Times New Roman" w:hAnsi="Arial" w:cs="Times New Roman"/>
          <w:color w:val="000000"/>
          <w:kern w:val="0"/>
          <w:sz w:val="22"/>
          <w:szCs w:val="22"/>
          <w:lang w:eastAsia="en-GB"/>
          <w14:ligatures w14:val="none"/>
        </w:rPr>
        <w:t>c</w:t>
      </w:r>
      <w:r>
        <w:rPr>
          <w:rFonts w:ascii="Arial" w:eastAsia="Times New Roman" w:hAnsi="Arial" w:cs="Times New Roman"/>
          <w:color w:val="000000"/>
          <w:kern w:val="0"/>
          <w:sz w:val="22"/>
          <w:szCs w:val="22"/>
          <w:lang w:eastAsia="en-GB"/>
          <w14:ligatures w14:val="none"/>
        </w:rPr>
        <w:t xml:space="preserve">e then and the new use </w:t>
      </w:r>
      <w:r w:rsidR="00CF638B">
        <w:rPr>
          <w:rFonts w:ascii="Arial" w:eastAsia="Times New Roman" w:hAnsi="Arial" w:cs="Times New Roman"/>
          <w:color w:val="000000"/>
          <w:kern w:val="0"/>
          <w:sz w:val="22"/>
          <w:szCs w:val="22"/>
          <w:lang w:eastAsia="en-GB"/>
          <w14:ligatures w14:val="none"/>
        </w:rPr>
        <w:t xml:space="preserve">holiday let have involved </w:t>
      </w:r>
      <w:r>
        <w:rPr>
          <w:rFonts w:ascii="Arial" w:eastAsia="Times New Roman" w:hAnsi="Arial" w:cs="Times New Roman"/>
          <w:color w:val="000000"/>
          <w:kern w:val="0"/>
          <w:sz w:val="22"/>
          <w:szCs w:val="22"/>
          <w:lang w:eastAsia="en-GB"/>
          <w14:ligatures w14:val="none"/>
        </w:rPr>
        <w:t xml:space="preserve">minor </w:t>
      </w:r>
      <w:r w:rsidR="00CF638B">
        <w:rPr>
          <w:rFonts w:ascii="Arial" w:eastAsia="Times New Roman" w:hAnsi="Arial" w:cs="Times New Roman"/>
          <w:color w:val="000000"/>
          <w:kern w:val="0"/>
          <w:sz w:val="22"/>
          <w:szCs w:val="22"/>
          <w:lang w:eastAsia="en-GB"/>
          <w14:ligatures w14:val="none"/>
        </w:rPr>
        <w:t xml:space="preserve">alterations </w:t>
      </w:r>
      <w:r>
        <w:rPr>
          <w:rFonts w:ascii="Arial" w:eastAsia="Times New Roman" w:hAnsi="Arial" w:cs="Times New Roman"/>
          <w:color w:val="000000"/>
          <w:kern w:val="0"/>
          <w:sz w:val="22"/>
          <w:szCs w:val="22"/>
          <w:lang w:eastAsia="en-GB"/>
          <w14:ligatures w14:val="none"/>
        </w:rPr>
        <w:t>and it is considered the public benefits of a holiday let use which will assist in maintaining the building in use and repair</w:t>
      </w:r>
      <w:r w:rsidR="00CF638B">
        <w:rPr>
          <w:rFonts w:ascii="Arial" w:eastAsia="Times New Roman" w:hAnsi="Arial" w:cs="Times New Roman"/>
          <w:color w:val="000000"/>
          <w:kern w:val="0"/>
          <w:sz w:val="22"/>
          <w:szCs w:val="22"/>
          <w:lang w:eastAsia="en-GB"/>
          <w14:ligatures w14:val="none"/>
        </w:rPr>
        <w:t xml:space="preserve">, </w:t>
      </w:r>
      <w:r>
        <w:rPr>
          <w:rFonts w:ascii="Arial" w:eastAsia="Times New Roman" w:hAnsi="Arial" w:cs="Times New Roman"/>
          <w:color w:val="000000"/>
          <w:kern w:val="0"/>
          <w:sz w:val="22"/>
          <w:szCs w:val="22"/>
          <w:lang w:eastAsia="en-GB"/>
          <w14:ligatures w14:val="none"/>
        </w:rPr>
        <w:t>are sufficient benefits to approve the proposal.</w:t>
      </w:r>
    </w:p>
    <w:p w14:paraId="4CED79E7" w14:textId="77777777" w:rsidR="006D0311" w:rsidRDefault="006D0311"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4FBF3357" w14:textId="77777777" w:rsidR="006B2D3B" w:rsidRPr="00161A71" w:rsidRDefault="006B2D3B" w:rsidP="00161A71">
      <w:pPr>
        <w:tabs>
          <w:tab w:val="left" w:pos="1701"/>
        </w:tabs>
        <w:spacing w:after="0" w:line="240" w:lineRule="auto"/>
        <w:jc w:val="both"/>
        <w:rPr>
          <w:rFonts w:ascii="Arial" w:eastAsia="Times New Roman" w:hAnsi="Arial" w:cs="Arial"/>
          <w:bCs/>
          <w:kern w:val="0"/>
          <w:sz w:val="22"/>
          <w:szCs w:val="22"/>
          <w:lang w:eastAsia="en-GB"/>
          <w14:ligatures w14:val="none"/>
        </w:rPr>
      </w:pPr>
    </w:p>
    <w:p w14:paraId="7CC2AE2D" w14:textId="77777777" w:rsidR="00161A71" w:rsidRPr="00161A71" w:rsidRDefault="00161A71" w:rsidP="00161A71">
      <w:pPr>
        <w:tabs>
          <w:tab w:val="left" w:pos="1701"/>
        </w:tabs>
        <w:spacing w:after="0" w:line="240" w:lineRule="auto"/>
        <w:jc w:val="both"/>
        <w:rPr>
          <w:rFonts w:ascii="Arial" w:eastAsia="Times New Roman" w:hAnsi="Arial" w:cs="Times New Roman"/>
          <w:kern w:val="0"/>
          <w:sz w:val="22"/>
          <w:szCs w:val="22"/>
          <w:lang w:eastAsia="en-GB"/>
          <w14:ligatures w14:val="none"/>
        </w:rPr>
      </w:pPr>
    </w:p>
    <w:p w14:paraId="53A0F766" w14:textId="77777777" w:rsidR="00161A71" w:rsidRPr="00DF13E9"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r w:rsidRPr="00161A71">
        <w:rPr>
          <w:rFonts w:ascii="Arial" w:eastAsia="Times New Roman" w:hAnsi="Arial" w:cs="Arial"/>
          <w:b/>
          <w:kern w:val="0"/>
          <w:sz w:val="22"/>
          <w:szCs w:val="22"/>
          <w:lang w:eastAsia="en-GB"/>
          <w14:ligatures w14:val="none"/>
        </w:rPr>
        <w:t>Summary</w:t>
      </w:r>
      <w:r w:rsidRPr="00161A71">
        <w:rPr>
          <w:rFonts w:ascii="Arial" w:eastAsia="Times New Roman" w:hAnsi="Arial" w:cs="Arial"/>
          <w:kern w:val="0"/>
          <w:sz w:val="22"/>
          <w:szCs w:val="22"/>
          <w:lang w:eastAsia="en-GB"/>
          <w14:ligatures w14:val="none"/>
        </w:rPr>
        <w:t xml:space="preserve">: The NPPF confirms that when considering the impact of a proposed development on the significance of a designated heritage asset, great weight should be given to the asset’s </w:t>
      </w:r>
      <w:r w:rsidRPr="00DF13E9">
        <w:rPr>
          <w:rFonts w:ascii="Arial" w:eastAsia="Times New Roman" w:hAnsi="Arial" w:cs="Arial"/>
          <w:kern w:val="0"/>
          <w:sz w:val="22"/>
          <w:szCs w:val="22"/>
          <w:lang w:eastAsia="en-GB"/>
          <w14:ligatures w14:val="none"/>
        </w:rPr>
        <w:t xml:space="preserve">conservation (and the more important the asset, the greater the weight should be). It makes clear that any harm to a designated heritage asset requires clear and convincing justification. </w:t>
      </w:r>
    </w:p>
    <w:p w14:paraId="613FE8FB" w14:textId="77777777" w:rsidR="00161A71" w:rsidRPr="00DF13E9" w:rsidRDefault="00161A71" w:rsidP="00161A71">
      <w:pPr>
        <w:tabs>
          <w:tab w:val="left" w:pos="1701"/>
        </w:tabs>
        <w:spacing w:after="0" w:line="240" w:lineRule="auto"/>
        <w:jc w:val="both"/>
        <w:rPr>
          <w:rFonts w:ascii="Arial" w:eastAsia="Times New Roman" w:hAnsi="Arial" w:cs="Arial"/>
          <w:kern w:val="0"/>
          <w:sz w:val="22"/>
          <w:szCs w:val="22"/>
          <w:lang w:eastAsia="en-GB"/>
          <w14:ligatures w14:val="none"/>
        </w:rPr>
      </w:pPr>
    </w:p>
    <w:p w14:paraId="1B1BE833" w14:textId="29F4332C" w:rsidR="00195EA8" w:rsidRPr="00A727DF" w:rsidRDefault="00161A71" w:rsidP="00195EA8">
      <w:pPr>
        <w:rPr>
          <w:rFonts w:ascii="Arial" w:eastAsia="Times New Roman" w:hAnsi="Arial" w:cs="Times New Roman"/>
          <w:color w:val="000000"/>
          <w:kern w:val="0"/>
          <w:sz w:val="22"/>
          <w:szCs w:val="22"/>
          <w:lang w:eastAsia="en-GB"/>
          <w14:ligatures w14:val="none"/>
        </w:rPr>
      </w:pPr>
      <w:r w:rsidRPr="00DF13E9">
        <w:rPr>
          <w:rFonts w:ascii="Arial" w:eastAsia="Times New Roman" w:hAnsi="Arial" w:cs="Times New Roman"/>
          <w:color w:val="000000"/>
          <w:kern w:val="0"/>
          <w:sz w:val="22"/>
          <w:szCs w:val="22"/>
          <w:lang w:eastAsia="en-GB"/>
          <w14:ligatures w14:val="none"/>
        </w:rPr>
        <w:t xml:space="preserve">The revised submission has provided </w:t>
      </w:r>
      <w:r w:rsidR="00B85B4F" w:rsidRPr="00DF13E9">
        <w:rPr>
          <w:rFonts w:ascii="Arial" w:eastAsia="Times New Roman" w:hAnsi="Arial" w:cs="Times New Roman"/>
          <w:color w:val="000000"/>
          <w:kern w:val="0"/>
          <w:sz w:val="22"/>
          <w:szCs w:val="22"/>
          <w:lang w:eastAsia="en-GB"/>
          <w14:ligatures w14:val="none"/>
        </w:rPr>
        <w:t>a complete set of evolution changes to the plan fo</w:t>
      </w:r>
      <w:r w:rsidR="00331294">
        <w:rPr>
          <w:rFonts w:ascii="Arial" w:eastAsia="Times New Roman" w:hAnsi="Arial" w:cs="Times New Roman"/>
          <w:color w:val="000000"/>
          <w:kern w:val="0"/>
          <w:sz w:val="22"/>
          <w:szCs w:val="22"/>
          <w:lang w:eastAsia="en-GB"/>
          <w14:ligatures w14:val="none"/>
        </w:rPr>
        <w:t>r</w:t>
      </w:r>
      <w:r w:rsidR="00B85B4F" w:rsidRPr="00DF13E9">
        <w:rPr>
          <w:rFonts w:ascii="Arial" w:eastAsia="Times New Roman" w:hAnsi="Arial" w:cs="Times New Roman"/>
          <w:color w:val="000000"/>
          <w:kern w:val="0"/>
          <w:sz w:val="22"/>
          <w:szCs w:val="22"/>
          <w:lang w:eastAsia="en-GB"/>
          <w14:ligatures w14:val="none"/>
        </w:rPr>
        <w:t>m an</w:t>
      </w:r>
      <w:r w:rsidR="00331294">
        <w:rPr>
          <w:rFonts w:ascii="Arial" w:eastAsia="Times New Roman" w:hAnsi="Arial" w:cs="Times New Roman"/>
          <w:color w:val="000000"/>
          <w:kern w:val="0"/>
          <w:sz w:val="22"/>
          <w:szCs w:val="22"/>
          <w:lang w:eastAsia="en-GB"/>
          <w14:ligatures w14:val="none"/>
        </w:rPr>
        <w:t>d</w:t>
      </w:r>
      <w:r w:rsidR="00B85B4F" w:rsidRPr="00DF13E9">
        <w:rPr>
          <w:rFonts w:ascii="Arial" w:eastAsia="Times New Roman" w:hAnsi="Arial" w:cs="Times New Roman"/>
          <w:color w:val="000000"/>
          <w:kern w:val="0"/>
          <w:sz w:val="22"/>
          <w:szCs w:val="22"/>
          <w:lang w:eastAsia="en-GB"/>
          <w14:ligatures w14:val="none"/>
        </w:rPr>
        <w:t xml:space="preserve"> </w:t>
      </w:r>
      <w:r w:rsidR="006F7CEE" w:rsidRPr="00DF13E9">
        <w:rPr>
          <w:rFonts w:ascii="Arial" w:eastAsia="Times New Roman" w:hAnsi="Arial" w:cs="Times New Roman"/>
          <w:color w:val="000000"/>
          <w:kern w:val="0"/>
          <w:sz w:val="22"/>
          <w:szCs w:val="22"/>
          <w:lang w:eastAsia="en-GB"/>
          <w14:ligatures w14:val="none"/>
        </w:rPr>
        <w:t>elevations</w:t>
      </w:r>
      <w:r w:rsidR="006F7CEE">
        <w:rPr>
          <w:rFonts w:ascii="Arial" w:eastAsia="Times New Roman" w:hAnsi="Arial" w:cs="Times New Roman"/>
          <w:color w:val="000000"/>
          <w:kern w:val="0"/>
          <w:sz w:val="22"/>
          <w:szCs w:val="22"/>
          <w:lang w:eastAsia="en-GB"/>
          <w14:ligatures w14:val="none"/>
        </w:rPr>
        <w:t xml:space="preserve">, </w:t>
      </w:r>
      <w:r w:rsidR="00B85B4F" w:rsidRPr="00DF13E9">
        <w:rPr>
          <w:rFonts w:ascii="Arial" w:eastAsia="Times New Roman" w:hAnsi="Arial" w:cs="Times New Roman"/>
          <w:color w:val="000000"/>
          <w:kern w:val="0"/>
          <w:sz w:val="22"/>
          <w:szCs w:val="22"/>
          <w:lang w:eastAsia="en-GB"/>
          <w14:ligatures w14:val="none"/>
        </w:rPr>
        <w:t xml:space="preserve">explained </w:t>
      </w:r>
      <w:r w:rsidR="00DF13E9" w:rsidRPr="00DF13E9">
        <w:rPr>
          <w:rFonts w:ascii="Arial" w:eastAsia="Times New Roman" w:hAnsi="Arial" w:cs="Times New Roman"/>
          <w:color w:val="000000"/>
          <w:kern w:val="0"/>
          <w:sz w:val="22"/>
          <w:szCs w:val="22"/>
          <w:lang w:eastAsia="en-GB"/>
          <w14:ligatures w14:val="none"/>
        </w:rPr>
        <w:t>in</w:t>
      </w:r>
      <w:r w:rsidR="00B85B4F" w:rsidRPr="00DF13E9">
        <w:rPr>
          <w:rFonts w:ascii="Arial" w:eastAsia="Times New Roman" w:hAnsi="Arial" w:cs="Times New Roman"/>
          <w:color w:val="000000"/>
          <w:kern w:val="0"/>
          <w:sz w:val="22"/>
          <w:szCs w:val="22"/>
          <w:lang w:eastAsia="en-GB"/>
          <w14:ligatures w14:val="none"/>
        </w:rPr>
        <w:t xml:space="preserve"> the Heritage</w:t>
      </w:r>
      <w:r w:rsidR="00331294">
        <w:rPr>
          <w:rFonts w:ascii="Arial" w:eastAsia="Times New Roman" w:hAnsi="Arial" w:cs="Times New Roman"/>
          <w:color w:val="000000"/>
          <w:kern w:val="0"/>
          <w:sz w:val="22"/>
          <w:szCs w:val="22"/>
          <w:lang w:eastAsia="en-GB"/>
          <w14:ligatures w14:val="none"/>
        </w:rPr>
        <w:t xml:space="preserve"> Statement</w:t>
      </w:r>
      <w:r w:rsidR="00B85B4F" w:rsidRPr="00DF13E9">
        <w:rPr>
          <w:rFonts w:ascii="Arial" w:eastAsia="Times New Roman" w:hAnsi="Arial" w:cs="Times New Roman"/>
          <w:color w:val="000000"/>
          <w:kern w:val="0"/>
          <w:sz w:val="22"/>
          <w:szCs w:val="22"/>
          <w:lang w:eastAsia="en-GB"/>
          <w14:ligatures w14:val="none"/>
        </w:rPr>
        <w:t xml:space="preserve"> providing a comprehensive understanding for how the current plan an</w:t>
      </w:r>
      <w:r w:rsidR="00A82B00">
        <w:rPr>
          <w:rFonts w:ascii="Arial" w:eastAsia="Times New Roman" w:hAnsi="Arial" w:cs="Times New Roman"/>
          <w:color w:val="000000"/>
          <w:kern w:val="0"/>
          <w:sz w:val="22"/>
          <w:szCs w:val="22"/>
          <w:lang w:eastAsia="en-GB"/>
          <w14:ligatures w14:val="none"/>
        </w:rPr>
        <w:t>d</w:t>
      </w:r>
      <w:r w:rsidR="00B85B4F" w:rsidRPr="00DF13E9">
        <w:rPr>
          <w:rFonts w:ascii="Arial" w:eastAsia="Times New Roman" w:hAnsi="Arial" w:cs="Times New Roman"/>
          <w:color w:val="000000"/>
          <w:kern w:val="0"/>
          <w:sz w:val="22"/>
          <w:szCs w:val="22"/>
          <w:lang w:eastAsia="en-GB"/>
          <w14:ligatures w14:val="none"/>
        </w:rPr>
        <w:t xml:space="preserve"> elevation </w:t>
      </w:r>
      <w:r w:rsidR="00DF13E9" w:rsidRPr="00DF13E9">
        <w:rPr>
          <w:rFonts w:ascii="Arial" w:eastAsia="Times New Roman" w:hAnsi="Arial" w:cs="Times New Roman"/>
          <w:color w:val="000000"/>
          <w:kern w:val="0"/>
          <w:sz w:val="22"/>
          <w:szCs w:val="22"/>
          <w:lang w:eastAsia="en-GB"/>
          <w14:ligatures w14:val="none"/>
        </w:rPr>
        <w:t>was</w:t>
      </w:r>
      <w:r w:rsidR="00B85B4F" w:rsidRPr="00DF13E9">
        <w:rPr>
          <w:rFonts w:ascii="Arial" w:eastAsia="Times New Roman" w:hAnsi="Arial" w:cs="Times New Roman"/>
          <w:color w:val="000000"/>
          <w:kern w:val="0"/>
          <w:sz w:val="22"/>
          <w:szCs w:val="22"/>
          <w:lang w:eastAsia="en-GB"/>
          <w14:ligatures w14:val="none"/>
        </w:rPr>
        <w:t xml:space="preserve"> achieved.</w:t>
      </w:r>
    </w:p>
    <w:p w14:paraId="30C74CCD" w14:textId="77777777" w:rsidR="00195EA8" w:rsidRDefault="00195EA8" w:rsidP="00195EA8">
      <w:pPr>
        <w:rPr>
          <w:rFonts w:ascii="Arial" w:eastAsia="Times New Roman" w:hAnsi="Arial" w:cs="Times New Roman"/>
          <w:color w:val="000000"/>
          <w:kern w:val="0"/>
          <w:sz w:val="22"/>
          <w:szCs w:val="22"/>
          <w:lang w:eastAsia="en-GB"/>
          <w14:ligatures w14:val="none"/>
        </w:rPr>
      </w:pPr>
      <w:r>
        <w:rPr>
          <w:rFonts w:ascii="Arial" w:eastAsia="Times New Roman" w:hAnsi="Arial" w:cs="Times New Roman"/>
          <w:color w:val="000000"/>
          <w:kern w:val="0"/>
          <w:sz w:val="22"/>
          <w:szCs w:val="22"/>
          <w:lang w:eastAsia="en-GB"/>
          <w14:ligatures w14:val="none"/>
        </w:rPr>
        <w:t xml:space="preserve">The substantial change to plan form appears to have occurred in 1988 when the building was changed to a Smokehouse and as a commercial use of the building it would have likely be considered a reasonable trade off in balancing the conservation harm against the justification. </w:t>
      </w:r>
    </w:p>
    <w:p w14:paraId="68DA337B" w14:textId="77777777" w:rsidR="00195EA8" w:rsidRPr="00A727DF" w:rsidRDefault="00195EA8" w:rsidP="00195EA8">
      <w:pPr>
        <w:rPr>
          <w:rFonts w:ascii="Arial" w:eastAsia="Times New Roman" w:hAnsi="Arial" w:cs="Times New Roman"/>
          <w:color w:val="000000"/>
          <w:kern w:val="0"/>
          <w:sz w:val="22"/>
          <w:szCs w:val="22"/>
          <w:lang w:eastAsia="en-GB"/>
          <w14:ligatures w14:val="none"/>
        </w:rPr>
      </w:pPr>
      <w:r>
        <w:rPr>
          <w:rFonts w:ascii="Arial" w:eastAsia="Times New Roman" w:hAnsi="Arial" w:cs="Times New Roman"/>
          <w:color w:val="000000"/>
          <w:kern w:val="0"/>
          <w:sz w:val="22"/>
          <w:szCs w:val="22"/>
          <w:lang w:eastAsia="en-GB"/>
          <w14:ligatures w14:val="none"/>
        </w:rPr>
        <w:t>The changes since then and the new use holiday let have involved minor alterations and it is considered the public benefits of a holiday let use which will assist in maintaining the building in use and repair, are sufficient benefits to approve the proposal.</w:t>
      </w:r>
    </w:p>
    <w:p w14:paraId="2762C783" w14:textId="75C4AEED" w:rsidR="00A727DF" w:rsidRPr="00A727DF" w:rsidRDefault="00A727DF" w:rsidP="00161A71">
      <w:pPr>
        <w:rPr>
          <w:rFonts w:ascii="Arial" w:eastAsia="Times New Roman" w:hAnsi="Arial" w:cs="Times New Roman"/>
          <w:color w:val="000000"/>
          <w:kern w:val="0"/>
          <w:sz w:val="22"/>
          <w:szCs w:val="22"/>
          <w:lang w:eastAsia="en-GB"/>
          <w14:ligatures w14:val="none"/>
        </w:rPr>
      </w:pPr>
    </w:p>
    <w:sectPr w:rsidR="00A727DF" w:rsidRPr="00A727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519A6"/>
    <w:multiLevelType w:val="hybridMultilevel"/>
    <w:tmpl w:val="4CAE0664"/>
    <w:lvl w:ilvl="0" w:tplc="F092D79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2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A71"/>
    <w:rsid w:val="000337AB"/>
    <w:rsid w:val="00161A71"/>
    <w:rsid w:val="00195EA8"/>
    <w:rsid w:val="002412E8"/>
    <w:rsid w:val="00331294"/>
    <w:rsid w:val="00614A53"/>
    <w:rsid w:val="00621C9A"/>
    <w:rsid w:val="006A4974"/>
    <w:rsid w:val="006B2D3B"/>
    <w:rsid w:val="006D0311"/>
    <w:rsid w:val="006F7CEE"/>
    <w:rsid w:val="009E5E2B"/>
    <w:rsid w:val="00A727DF"/>
    <w:rsid w:val="00A82B00"/>
    <w:rsid w:val="00B85B4F"/>
    <w:rsid w:val="00BB2551"/>
    <w:rsid w:val="00BB61AC"/>
    <w:rsid w:val="00BF522C"/>
    <w:rsid w:val="00CF638B"/>
    <w:rsid w:val="00DF13E9"/>
    <w:rsid w:val="00EA4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F8D8"/>
  <w15:chartTrackingRefBased/>
  <w15:docId w15:val="{58A294D6-9FD5-4B6A-BA01-F835A9F19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A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A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A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A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A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A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A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A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A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A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A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A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A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A71"/>
    <w:rPr>
      <w:rFonts w:eastAsiaTheme="majorEastAsia" w:cstheme="majorBidi"/>
      <w:color w:val="272727" w:themeColor="text1" w:themeTint="D8"/>
    </w:rPr>
  </w:style>
  <w:style w:type="paragraph" w:styleId="Title">
    <w:name w:val="Title"/>
    <w:basedOn w:val="Normal"/>
    <w:next w:val="Normal"/>
    <w:link w:val="TitleChar"/>
    <w:uiPriority w:val="10"/>
    <w:qFormat/>
    <w:rsid w:val="0016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A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A71"/>
    <w:pPr>
      <w:spacing w:before="160"/>
      <w:jc w:val="center"/>
    </w:pPr>
    <w:rPr>
      <w:i/>
      <w:iCs/>
      <w:color w:val="404040" w:themeColor="text1" w:themeTint="BF"/>
    </w:rPr>
  </w:style>
  <w:style w:type="character" w:customStyle="1" w:styleId="QuoteChar">
    <w:name w:val="Quote Char"/>
    <w:basedOn w:val="DefaultParagraphFont"/>
    <w:link w:val="Quote"/>
    <w:uiPriority w:val="29"/>
    <w:rsid w:val="00161A71"/>
    <w:rPr>
      <w:i/>
      <w:iCs/>
      <w:color w:val="404040" w:themeColor="text1" w:themeTint="BF"/>
    </w:rPr>
  </w:style>
  <w:style w:type="paragraph" w:styleId="ListParagraph">
    <w:name w:val="List Paragraph"/>
    <w:basedOn w:val="Normal"/>
    <w:uiPriority w:val="34"/>
    <w:qFormat/>
    <w:rsid w:val="00161A71"/>
    <w:pPr>
      <w:ind w:left="720"/>
      <w:contextualSpacing/>
    </w:pPr>
  </w:style>
  <w:style w:type="character" w:styleId="IntenseEmphasis">
    <w:name w:val="Intense Emphasis"/>
    <w:basedOn w:val="DefaultParagraphFont"/>
    <w:uiPriority w:val="21"/>
    <w:qFormat/>
    <w:rsid w:val="00161A71"/>
    <w:rPr>
      <w:i/>
      <w:iCs/>
      <w:color w:val="0F4761" w:themeColor="accent1" w:themeShade="BF"/>
    </w:rPr>
  </w:style>
  <w:style w:type="paragraph" w:styleId="IntenseQuote">
    <w:name w:val="Intense Quote"/>
    <w:basedOn w:val="Normal"/>
    <w:next w:val="Normal"/>
    <w:link w:val="IntenseQuoteChar"/>
    <w:uiPriority w:val="30"/>
    <w:qFormat/>
    <w:rsid w:val="00161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A71"/>
    <w:rPr>
      <w:i/>
      <w:iCs/>
      <w:color w:val="0F4761" w:themeColor="accent1" w:themeShade="BF"/>
    </w:rPr>
  </w:style>
  <w:style w:type="character" w:styleId="IntenseReference">
    <w:name w:val="Intense Reference"/>
    <w:basedOn w:val="DefaultParagraphFont"/>
    <w:uiPriority w:val="32"/>
    <w:qFormat/>
    <w:rsid w:val="00161A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1705</Words>
  <Characters>9723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15</cp:revision>
  <dcterms:created xsi:type="dcterms:W3CDTF">2026-06-03T10:17:00Z</dcterms:created>
  <dcterms:modified xsi:type="dcterms:W3CDTF">2026-06-03T12:56:00Z</dcterms:modified>
</cp:coreProperties>
</file>