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718B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70C69E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24827C0"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5EA0386" w14:textId="77777777" w:rsidTr="00683C17">
        <w:tc>
          <w:tcPr>
            <w:tcW w:w="3681" w:type="dxa"/>
          </w:tcPr>
          <w:p w14:paraId="3529C04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DC1266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PL/2026/01443</w:t>
            </w:r>
          </w:p>
        </w:tc>
      </w:tr>
      <w:tr w:rsidR="00097010" w14:paraId="485555B5" w14:textId="77777777" w:rsidTr="00683C17">
        <w:tc>
          <w:tcPr>
            <w:tcW w:w="3681" w:type="dxa"/>
          </w:tcPr>
          <w:p w14:paraId="4D95EC9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BA15C0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5ADB54A" w14:textId="77777777" w:rsidTr="00683C17">
        <w:tc>
          <w:tcPr>
            <w:tcW w:w="3681" w:type="dxa"/>
          </w:tcPr>
          <w:p w14:paraId="0CC5EBA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FEF2D6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21A The Green, Aldbourne, Marlborough, SN8 2EN</w:t>
            </w:r>
          </w:p>
        </w:tc>
      </w:tr>
      <w:tr w:rsidR="00097010" w14:paraId="23728A65" w14:textId="77777777" w:rsidTr="00683C17">
        <w:tc>
          <w:tcPr>
            <w:tcW w:w="3681" w:type="dxa"/>
          </w:tcPr>
          <w:p w14:paraId="6410AEC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F0EBCE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Conversion of garage to habitable space including loft conversion and addition of dormer windows. Stand alone "No Dig" car port.</w:t>
            </w:r>
          </w:p>
        </w:tc>
      </w:tr>
      <w:tr w:rsidR="00097010" w14:paraId="5D0AFBDA" w14:textId="77777777" w:rsidTr="00683C17">
        <w:tc>
          <w:tcPr>
            <w:tcW w:w="3681" w:type="dxa"/>
          </w:tcPr>
          <w:p w14:paraId="7C34047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29BC615"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96CCD8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E14E2F9"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2542FC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2B94CB8" w14:textId="7F59E868" w:rsidR="005B0FD5"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F02002" w:rsidRPr="00F02002">
        <w:rPr>
          <w:rFonts w:ascii="Arial" w:eastAsia="Times New Roman" w:hAnsi="Arial" w:cs="Arial"/>
          <w:kern w:val="0"/>
          <w:sz w:val="22"/>
          <w:szCs w:val="22"/>
          <w:lang w:eastAsia="en-GB"/>
          <w14:ligatures w14:val="none"/>
        </w:rPr>
        <w:t>the conversion of the existing garage into habitable space including games room with small kitchenette at ground floor Level and additional room with en-suite facilities at first floor level. Exterior works to the garage will include replacement of the garage door with pedestrian door and windows and the insertion of 3 rooflights into the front roof elevation. Other works include the erection of a stand-alone carport and associated alterations to the general parking layout of the driveway.</w:t>
      </w:r>
      <w:r w:rsidR="00F02002" w:rsidRPr="00F02002">
        <w:rPr>
          <w:rFonts w:ascii="Arial" w:eastAsia="Times New Roman" w:hAnsi="Arial" w:cs="Arial"/>
          <w:i/>
          <w:iCs/>
          <w:kern w:val="0"/>
          <w:sz w:val="22"/>
          <w:szCs w:val="22"/>
          <w:lang w:eastAsia="en-GB"/>
          <w14:ligatures w14:val="none"/>
        </w:rPr>
        <w:t xml:space="preserve"> </w:t>
      </w:r>
      <w:r w:rsidR="0083213E" w:rsidRPr="00F02002">
        <w:rPr>
          <w:rFonts w:ascii="Arial" w:eastAsia="Times New Roman" w:hAnsi="Arial" w:cs="Arial"/>
          <w:i/>
          <w:iCs/>
          <w:kern w:val="0"/>
          <w:sz w:val="22"/>
          <w:szCs w:val="22"/>
          <w:lang w:eastAsia="en-GB"/>
          <w14:ligatures w14:val="none"/>
        </w:rPr>
        <w:t xml:space="preserve"> </w:t>
      </w:r>
    </w:p>
    <w:p w14:paraId="39C0F28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A24198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5F421A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1BB6300"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CD1C959" w14:textId="00A1C9C8" w:rsidR="006D4A80" w:rsidRPr="00DE2872" w:rsidRDefault="00DE2872" w:rsidP="006D4A80">
      <w:pPr>
        <w:spacing w:after="0" w:line="276" w:lineRule="auto"/>
        <w:jc w:val="both"/>
        <w:outlineLvl w:val="2"/>
        <w:rPr>
          <w:rFonts w:ascii="Arial" w:eastAsia="Times New Roman" w:hAnsi="Arial" w:cs="Arial"/>
          <w:kern w:val="0"/>
          <w:sz w:val="22"/>
          <w:szCs w:val="22"/>
          <w:lang w:eastAsia="en-GB"/>
          <w14:ligatures w14:val="none"/>
        </w:rPr>
      </w:pPr>
      <w:r w:rsidRPr="00DE2872">
        <w:rPr>
          <w:rFonts w:ascii="Arial" w:eastAsia="Times New Roman" w:hAnsi="Arial" w:cs="Arial"/>
          <w:kern w:val="0"/>
          <w:sz w:val="22"/>
          <w:szCs w:val="22"/>
          <w:lang w:eastAsia="en-GB"/>
          <w14:ligatures w14:val="none"/>
        </w:rPr>
        <w:t xml:space="preserve">The application relates to a modern, 4 </w:t>
      </w:r>
      <w:proofErr w:type="gramStart"/>
      <w:r w:rsidRPr="00DE2872">
        <w:rPr>
          <w:rFonts w:ascii="Arial" w:eastAsia="Times New Roman" w:hAnsi="Arial" w:cs="Arial"/>
          <w:kern w:val="0"/>
          <w:sz w:val="22"/>
          <w:szCs w:val="22"/>
          <w:lang w:eastAsia="en-GB"/>
          <w14:ligatures w14:val="none"/>
        </w:rPr>
        <w:t>bedroom</w:t>
      </w:r>
      <w:proofErr w:type="gramEnd"/>
      <w:r w:rsidRPr="00DE2872">
        <w:rPr>
          <w:rFonts w:ascii="Arial" w:eastAsia="Times New Roman" w:hAnsi="Arial" w:cs="Arial"/>
          <w:kern w:val="0"/>
          <w:sz w:val="22"/>
          <w:szCs w:val="22"/>
          <w:lang w:eastAsia="en-GB"/>
          <w14:ligatures w14:val="none"/>
        </w:rPr>
        <w:t xml:space="preserve">, detached, two storey dwelling built within the grounds of ‘High Town’, a Grade II listed dwelling. The property benefits from vehicular access, driveway and parking area, surrounding gardens and detached garage building. Both the host dwelling and garage are built with red facing bricks, plain clay tiles to the roofs and timber framed doors and windows throughout. </w:t>
      </w:r>
    </w:p>
    <w:p w14:paraId="371310B0" w14:textId="77777777" w:rsidR="00DE2872" w:rsidRPr="00DE2872" w:rsidRDefault="00DE2872" w:rsidP="006D4A80">
      <w:pPr>
        <w:spacing w:after="0" w:line="276" w:lineRule="auto"/>
        <w:jc w:val="both"/>
        <w:outlineLvl w:val="2"/>
        <w:rPr>
          <w:rFonts w:ascii="Arial" w:eastAsia="Times New Roman" w:hAnsi="Arial" w:cs="Arial"/>
          <w:kern w:val="0"/>
          <w:sz w:val="22"/>
          <w:szCs w:val="22"/>
          <w:lang w:eastAsia="en-GB"/>
          <w14:ligatures w14:val="none"/>
        </w:rPr>
      </w:pPr>
    </w:p>
    <w:p w14:paraId="0BCA676B" w14:textId="555821F8" w:rsidR="00DE2872" w:rsidRPr="00DE2872" w:rsidRDefault="00DE2872" w:rsidP="006D4A80">
      <w:pPr>
        <w:spacing w:after="0" w:line="276" w:lineRule="auto"/>
        <w:jc w:val="both"/>
        <w:outlineLvl w:val="2"/>
        <w:rPr>
          <w:rFonts w:ascii="Arial" w:eastAsia="Times New Roman" w:hAnsi="Arial" w:cs="Arial"/>
          <w:kern w:val="0"/>
          <w:sz w:val="22"/>
          <w:szCs w:val="22"/>
          <w:lang w:eastAsia="en-GB"/>
          <w14:ligatures w14:val="none"/>
        </w:rPr>
      </w:pPr>
      <w:r w:rsidRPr="00DE2872">
        <w:rPr>
          <w:rFonts w:ascii="Arial" w:eastAsia="Times New Roman" w:hAnsi="Arial" w:cs="Arial"/>
          <w:kern w:val="0"/>
          <w:sz w:val="22"/>
          <w:szCs w:val="22"/>
          <w:lang w:eastAsia="en-GB"/>
          <w14:ligatures w14:val="none"/>
        </w:rPr>
        <w:t xml:space="preserve">The site lies within the heart of Aldbourne and within the Aldbourne Conservation Area. The property is immediately neighboured by residential dwellings to the north, east and south and the site is washed over by the North Wessex Downs National Landscape. </w:t>
      </w:r>
    </w:p>
    <w:p w14:paraId="372626B6" w14:textId="77777777" w:rsidR="00FE250F" w:rsidRPr="00DE2872"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4DA7E39E" w14:textId="77777777" w:rsidR="00F15E48" w:rsidRPr="00DE2872"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DE2872">
        <w:rPr>
          <w:rFonts w:ascii="Arial" w:eastAsia="Times New Roman" w:hAnsi="Arial" w:cs="Arial"/>
          <w:kern w:val="0"/>
          <w:sz w:val="22"/>
          <w:szCs w:val="22"/>
          <w:lang w:eastAsia="en-GB"/>
          <w14:ligatures w14:val="none"/>
        </w:rPr>
        <w:t xml:space="preserve">The </w:t>
      </w:r>
      <w:r w:rsidR="00714FE5" w:rsidRPr="00DE2872">
        <w:rPr>
          <w:rFonts w:ascii="Arial" w:eastAsia="Times New Roman" w:hAnsi="Arial" w:cs="Arial"/>
          <w:kern w:val="0"/>
          <w:sz w:val="22"/>
          <w:szCs w:val="22"/>
          <w:lang w:eastAsia="en-GB"/>
          <w14:ligatures w14:val="none"/>
        </w:rPr>
        <w:t xml:space="preserve">application </w:t>
      </w:r>
      <w:r w:rsidRPr="00DE2872">
        <w:rPr>
          <w:rFonts w:ascii="Arial" w:eastAsia="Times New Roman" w:hAnsi="Arial" w:cs="Arial"/>
          <w:kern w:val="0"/>
          <w:sz w:val="22"/>
          <w:szCs w:val="22"/>
          <w:lang w:eastAsia="en-GB"/>
          <w14:ligatures w14:val="none"/>
        </w:rPr>
        <w:t>site is subject to the following planning</w:t>
      </w:r>
      <w:r w:rsidR="00714FE5" w:rsidRPr="00DE2872">
        <w:rPr>
          <w:rFonts w:ascii="Arial" w:eastAsia="Times New Roman" w:hAnsi="Arial" w:cs="Arial"/>
          <w:kern w:val="0"/>
          <w:sz w:val="22"/>
          <w:szCs w:val="22"/>
          <w:lang w:eastAsia="en-GB"/>
          <w14:ligatures w14:val="none"/>
        </w:rPr>
        <w:t xml:space="preserve"> policy</w:t>
      </w:r>
      <w:r w:rsidRPr="00DE2872">
        <w:rPr>
          <w:rFonts w:ascii="Arial" w:eastAsia="Times New Roman" w:hAnsi="Arial" w:cs="Arial"/>
          <w:kern w:val="0"/>
          <w:sz w:val="22"/>
          <w:szCs w:val="22"/>
          <w:lang w:eastAsia="en-GB"/>
          <w14:ligatures w14:val="none"/>
        </w:rPr>
        <w:t xml:space="preserve"> constraints:</w:t>
      </w:r>
    </w:p>
    <w:p w14:paraId="3CD3F386" w14:textId="77777777" w:rsidR="00965A06" w:rsidRPr="00DE2872"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7DB30D46" w14:textId="77777777" w:rsidR="00DE2872" w:rsidRPr="00DE2872" w:rsidRDefault="00DE2872"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E2872">
        <w:rPr>
          <w:rFonts w:ascii="Arial" w:eastAsia="Times New Roman" w:hAnsi="Arial" w:cs="Arial"/>
          <w:kern w:val="0"/>
          <w:sz w:val="22"/>
          <w:szCs w:val="22"/>
          <w:lang w:eastAsia="en-GB"/>
          <w14:ligatures w14:val="none"/>
        </w:rPr>
        <w:t xml:space="preserve">Aldbourne Conservation Area </w:t>
      </w:r>
    </w:p>
    <w:p w14:paraId="51A2DA21" w14:textId="77777777" w:rsidR="00DE2872" w:rsidRPr="00DE2872" w:rsidRDefault="00DE2872"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E2872">
        <w:rPr>
          <w:rFonts w:ascii="Arial" w:eastAsia="Times New Roman" w:hAnsi="Arial" w:cs="Arial"/>
          <w:kern w:val="0"/>
          <w:sz w:val="22"/>
          <w:szCs w:val="22"/>
          <w:lang w:eastAsia="en-GB"/>
          <w14:ligatures w14:val="none"/>
        </w:rPr>
        <w:t>Adjacent to Grade II listed building (High Town - Listing Entry: 1199861)</w:t>
      </w:r>
    </w:p>
    <w:p w14:paraId="2A322E54" w14:textId="285702BE" w:rsidR="00965A06" w:rsidRPr="00DE2872" w:rsidRDefault="00DE2872"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DE2872">
        <w:rPr>
          <w:rFonts w:ascii="Arial" w:eastAsia="Times New Roman" w:hAnsi="Arial" w:cs="Arial"/>
          <w:kern w:val="0"/>
          <w:sz w:val="22"/>
          <w:szCs w:val="22"/>
          <w:lang w:eastAsia="en-GB"/>
          <w14:ligatures w14:val="none"/>
        </w:rPr>
        <w:t xml:space="preserve">North Wessex Downs National Landscape. </w:t>
      </w:r>
    </w:p>
    <w:p w14:paraId="62280D6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5970DC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EF91BBB"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4C321631" w14:textId="77777777" w:rsidTr="00B13119">
        <w:trPr>
          <w:trHeight w:hRule="exact" w:val="20"/>
        </w:trPr>
        <w:tc>
          <w:tcPr>
            <w:tcW w:w="8921" w:type="dxa"/>
            <w:tcBorders>
              <w:bottom w:val="single" w:sz="6" w:space="0" w:color="auto"/>
            </w:tcBorders>
            <w:vAlign w:val="center"/>
            <w:hideMark/>
          </w:tcPr>
          <w:p w14:paraId="35A9BFDB"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6782D97"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88A2347"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4CA88738" w14:textId="77777777" w:rsidTr="00B13119">
        <w:tc>
          <w:tcPr>
            <w:tcW w:w="8921" w:type="dxa"/>
            <w:tcBorders>
              <w:left w:val="single" w:sz="12" w:space="0" w:color="auto"/>
              <w:bottom w:val="single" w:sz="12" w:space="0" w:color="auto"/>
              <w:right w:val="single" w:sz="12" w:space="0" w:color="auto"/>
            </w:tcBorders>
            <w:vAlign w:val="center"/>
          </w:tcPr>
          <w:p w14:paraId="53E9D54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K/13751 - Full planning permission Decision - Approve with Conditions Date: 22/6/1989 – ERECTION OF SINGLE DWELLING TO SOUTH SIDE OF EXISTING HOUSE.</w:t>
            </w:r>
          </w:p>
        </w:tc>
      </w:tr>
      <w:tr w:rsidR="00C777DF" w:rsidRPr="003E74F7" w14:paraId="3B4B47B3" w14:textId="77777777" w:rsidTr="00B13119">
        <w:tc>
          <w:tcPr>
            <w:tcW w:w="8921" w:type="dxa"/>
            <w:tcBorders>
              <w:left w:val="single" w:sz="12" w:space="0" w:color="auto"/>
              <w:bottom w:val="single" w:sz="12" w:space="0" w:color="auto"/>
              <w:right w:val="single" w:sz="12" w:space="0" w:color="auto"/>
            </w:tcBorders>
            <w:vAlign w:val="center"/>
          </w:tcPr>
          <w:p w14:paraId="761C6B3F"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K/41600 - Full planning permission Decision - Refused Date: 17/8/2001 – Installation of solar water heating collectors.</w:t>
            </w:r>
          </w:p>
        </w:tc>
      </w:tr>
      <w:tr w:rsidR="00C777DF" w:rsidRPr="003E74F7" w14:paraId="74CC25FD" w14:textId="77777777" w:rsidTr="00B13119">
        <w:tc>
          <w:tcPr>
            <w:tcW w:w="8921" w:type="dxa"/>
            <w:tcBorders>
              <w:left w:val="single" w:sz="12" w:space="0" w:color="auto"/>
              <w:bottom w:val="single" w:sz="12" w:space="0" w:color="auto"/>
              <w:right w:val="single" w:sz="12" w:space="0" w:color="auto"/>
            </w:tcBorders>
            <w:vAlign w:val="center"/>
          </w:tcPr>
          <w:p w14:paraId="316E7004"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K/18528 - Full planning permission Decision - Approve with Conditions Date: 5/3/1992 – ERECTION OF 2 STOREY 4 BEDROOM DETACHED DWELLING AND DETACHED DOUBLE GARAGE AND NEW ACCESS</w:t>
            </w:r>
          </w:p>
        </w:tc>
      </w:tr>
      <w:tr w:rsidR="00C777DF" w:rsidRPr="003E74F7" w14:paraId="5D810F9F" w14:textId="77777777" w:rsidTr="00B13119">
        <w:tc>
          <w:tcPr>
            <w:tcW w:w="8921" w:type="dxa"/>
            <w:tcBorders>
              <w:left w:val="single" w:sz="12" w:space="0" w:color="auto"/>
              <w:bottom w:val="single" w:sz="12" w:space="0" w:color="auto"/>
              <w:right w:val="single" w:sz="12" w:space="0" w:color="auto"/>
            </w:tcBorders>
            <w:vAlign w:val="center"/>
          </w:tcPr>
          <w:p w14:paraId="35140E9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K/42040 - Full planning permission Decision - Approve with Conditions Date: 18/10/2001 – The installation of 12 tube solar water heating collector unit (revised plans)</w:t>
            </w:r>
          </w:p>
        </w:tc>
      </w:tr>
      <w:tr w:rsidR="00C777DF" w:rsidRPr="003E74F7" w14:paraId="2C133119" w14:textId="77777777" w:rsidTr="00B13119">
        <w:tc>
          <w:tcPr>
            <w:tcW w:w="8921" w:type="dxa"/>
            <w:tcBorders>
              <w:left w:val="single" w:sz="12" w:space="0" w:color="auto"/>
              <w:bottom w:val="single" w:sz="12" w:space="0" w:color="auto"/>
              <w:right w:val="single" w:sz="12" w:space="0" w:color="auto"/>
            </w:tcBorders>
            <w:vAlign w:val="center"/>
          </w:tcPr>
          <w:p w14:paraId="086BD69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18/11208/FUL - Full planning permission Decision - Approve with Conditions Date: 1/2/2019 – Single storey rear extension, porch and internal alterations.</w:t>
            </w:r>
          </w:p>
        </w:tc>
      </w:tr>
      <w:bookmarkEnd w:id="0"/>
    </w:tbl>
    <w:p w14:paraId="3CE16833"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E6746F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B1A54C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C3381C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F078D0E"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FBB4E65"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6C942887" w14:textId="77777777" w:rsidR="00315AE0" w:rsidRPr="004D734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D734A">
        <w:rPr>
          <w:rFonts w:ascii="Arial" w:eastAsia="Times New Roman" w:hAnsi="Arial" w:cs="Arial"/>
          <w:kern w:val="0"/>
          <w:sz w:val="22"/>
          <w:szCs w:val="22"/>
          <w:lang w:eastAsia="en-GB"/>
          <w14:ligatures w14:val="none"/>
        </w:rPr>
        <w:t>Core Policy 51</w:t>
      </w:r>
      <w:r w:rsidR="006A735A" w:rsidRPr="004D734A">
        <w:rPr>
          <w:rFonts w:ascii="Arial" w:eastAsia="Times New Roman" w:hAnsi="Arial" w:cs="Arial"/>
          <w:kern w:val="0"/>
          <w:sz w:val="22"/>
          <w:szCs w:val="22"/>
          <w:lang w:eastAsia="en-GB"/>
          <w14:ligatures w14:val="none"/>
        </w:rPr>
        <w:t xml:space="preserve">: </w:t>
      </w:r>
      <w:r w:rsidRPr="004D734A">
        <w:rPr>
          <w:rFonts w:ascii="Arial" w:eastAsia="Times New Roman" w:hAnsi="Arial" w:cs="Arial"/>
          <w:kern w:val="0"/>
          <w:sz w:val="22"/>
          <w:szCs w:val="22"/>
          <w:lang w:eastAsia="en-GB"/>
          <w14:ligatures w14:val="none"/>
        </w:rPr>
        <w:t xml:space="preserve">Landscape </w:t>
      </w:r>
    </w:p>
    <w:p w14:paraId="0AE3C665" w14:textId="77777777" w:rsidR="00683C17"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D734A">
        <w:rPr>
          <w:rFonts w:ascii="Arial" w:eastAsia="Times New Roman" w:hAnsi="Arial" w:cs="Arial"/>
          <w:kern w:val="0"/>
          <w:sz w:val="22"/>
          <w:szCs w:val="22"/>
          <w:lang w:eastAsia="en-GB"/>
          <w14:ligatures w14:val="none"/>
        </w:rPr>
        <w:t>Core Policy 58</w:t>
      </w:r>
      <w:r w:rsidR="006A735A" w:rsidRPr="004D734A">
        <w:rPr>
          <w:rFonts w:ascii="Arial" w:eastAsia="Times New Roman" w:hAnsi="Arial" w:cs="Arial"/>
          <w:kern w:val="0"/>
          <w:sz w:val="22"/>
          <w:szCs w:val="22"/>
          <w:lang w:eastAsia="en-GB"/>
          <w14:ligatures w14:val="none"/>
        </w:rPr>
        <w:t>:</w:t>
      </w:r>
      <w:r w:rsidR="00315AE0" w:rsidRPr="004D734A">
        <w:rPr>
          <w:rFonts w:ascii="Arial" w:eastAsia="Times New Roman" w:hAnsi="Arial" w:cs="Arial"/>
          <w:kern w:val="0"/>
          <w:sz w:val="22"/>
          <w:szCs w:val="22"/>
          <w:lang w:eastAsia="en-GB"/>
          <w14:ligatures w14:val="none"/>
        </w:rPr>
        <w:t xml:space="preserve"> Ensuring the Conservation of the Historic Environment </w:t>
      </w:r>
    </w:p>
    <w:p w14:paraId="35DE15A8" w14:textId="66E31E46" w:rsidR="009B6251" w:rsidRPr="004D734A" w:rsidRDefault="009B625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61: Transport and New Development </w:t>
      </w:r>
    </w:p>
    <w:p w14:paraId="085F9B9F" w14:textId="77777777" w:rsidR="009F684B" w:rsidRPr="004D734A"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D734A">
        <w:rPr>
          <w:rFonts w:ascii="Arial" w:eastAsia="Times New Roman" w:hAnsi="Arial" w:cs="Arial"/>
          <w:kern w:val="0"/>
          <w:sz w:val="22"/>
          <w:szCs w:val="22"/>
          <w:lang w:eastAsia="en-GB"/>
          <w14:ligatures w14:val="none"/>
        </w:rPr>
        <w:t>Core Policy 64</w:t>
      </w:r>
      <w:r w:rsidR="006A735A" w:rsidRPr="004D734A">
        <w:rPr>
          <w:rFonts w:ascii="Arial" w:eastAsia="Times New Roman" w:hAnsi="Arial" w:cs="Arial"/>
          <w:kern w:val="0"/>
          <w:sz w:val="22"/>
          <w:szCs w:val="22"/>
          <w:lang w:eastAsia="en-GB"/>
          <w14:ligatures w14:val="none"/>
        </w:rPr>
        <w:t>:</w:t>
      </w:r>
      <w:r w:rsidRPr="004D734A">
        <w:rPr>
          <w:rFonts w:ascii="Arial" w:eastAsia="Times New Roman" w:hAnsi="Arial" w:cs="Arial"/>
          <w:kern w:val="0"/>
          <w:sz w:val="22"/>
          <w:szCs w:val="22"/>
          <w:lang w:eastAsia="en-GB"/>
          <w14:ligatures w14:val="none"/>
        </w:rPr>
        <w:t xml:space="preserve"> Demand Management</w:t>
      </w:r>
    </w:p>
    <w:p w14:paraId="30E4B3D5" w14:textId="77777777" w:rsidR="009E1642" w:rsidRPr="004D734A" w:rsidRDefault="009E1642" w:rsidP="009C1702">
      <w:pPr>
        <w:spacing w:after="0" w:line="276" w:lineRule="auto"/>
        <w:jc w:val="both"/>
        <w:rPr>
          <w:rFonts w:ascii="Arial" w:eastAsia="Times New Roman" w:hAnsi="Arial" w:cs="Arial"/>
          <w:kern w:val="0"/>
          <w:sz w:val="22"/>
          <w:szCs w:val="22"/>
          <w:lang w:eastAsia="en-GB"/>
          <w14:ligatures w14:val="none"/>
        </w:rPr>
      </w:pPr>
    </w:p>
    <w:p w14:paraId="683D12CA" w14:textId="77777777" w:rsidR="00134D23" w:rsidRPr="004D734A" w:rsidRDefault="00134D23" w:rsidP="009C1702">
      <w:pPr>
        <w:spacing w:after="0" w:line="276" w:lineRule="auto"/>
        <w:jc w:val="both"/>
        <w:rPr>
          <w:rFonts w:ascii="Arial" w:eastAsia="Times New Roman" w:hAnsi="Arial" w:cs="Arial"/>
          <w:kern w:val="0"/>
          <w:sz w:val="22"/>
          <w:szCs w:val="22"/>
          <w:lang w:eastAsia="en-GB"/>
          <w14:ligatures w14:val="none"/>
        </w:rPr>
      </w:pPr>
    </w:p>
    <w:p w14:paraId="0A06C181" w14:textId="12F2B224" w:rsidR="0021435E" w:rsidRDefault="004D734A" w:rsidP="009C1702">
      <w:pPr>
        <w:spacing w:after="0" w:line="276" w:lineRule="auto"/>
        <w:jc w:val="both"/>
        <w:rPr>
          <w:rFonts w:ascii="Arial" w:eastAsia="Times New Roman" w:hAnsi="Arial" w:cs="Arial"/>
          <w:kern w:val="0"/>
          <w:sz w:val="22"/>
          <w:szCs w:val="22"/>
          <w:lang w:eastAsia="en-GB"/>
          <w14:ligatures w14:val="none"/>
        </w:rPr>
      </w:pPr>
      <w:r w:rsidRPr="004D734A">
        <w:rPr>
          <w:rFonts w:ascii="Arial" w:eastAsia="Times New Roman" w:hAnsi="Arial" w:cs="Arial"/>
          <w:kern w:val="0"/>
          <w:sz w:val="22"/>
          <w:szCs w:val="22"/>
          <w:lang w:eastAsia="en-GB"/>
          <w14:ligatures w14:val="none"/>
        </w:rPr>
        <w:t>Aldbourne Neighbourhood Development Plan 2021 – 2036 – Made March 2023</w:t>
      </w:r>
    </w:p>
    <w:p w14:paraId="7FD18F91" w14:textId="77777777" w:rsidR="004D734A" w:rsidRDefault="004D734A" w:rsidP="009C1702">
      <w:pPr>
        <w:spacing w:after="0" w:line="276" w:lineRule="auto"/>
        <w:jc w:val="both"/>
        <w:rPr>
          <w:rFonts w:ascii="Arial" w:eastAsia="Times New Roman" w:hAnsi="Arial" w:cs="Arial"/>
          <w:kern w:val="0"/>
          <w:sz w:val="22"/>
          <w:szCs w:val="22"/>
          <w:lang w:eastAsia="en-GB"/>
          <w14:ligatures w14:val="none"/>
        </w:rPr>
      </w:pPr>
    </w:p>
    <w:p w14:paraId="61ACAC36" w14:textId="00D1D679" w:rsidR="004D734A" w:rsidRPr="004D734A" w:rsidRDefault="004D734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Aldbourne Conservation Area Statement – June 2003 </w:t>
      </w:r>
    </w:p>
    <w:p w14:paraId="403A177A"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FA38435"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F13936A"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D0AF8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8F7287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CD8110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81140E8"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8F3F38D"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1D33805"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F1902D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D8DCE1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4280ABD" w14:textId="10F51269" w:rsidR="0016162B" w:rsidRPr="00E16B1D" w:rsidRDefault="004D734A"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Aldbourne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w:t>
      </w:r>
    </w:p>
    <w:bookmarkEnd w:id="1"/>
    <w:p w14:paraId="3F30F277"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53D2982B" w14:textId="591F6500" w:rsidR="00A55952" w:rsidRPr="004D734A" w:rsidRDefault="004D734A" w:rsidP="009C1702">
      <w:pPr>
        <w:spacing w:after="0" w:line="276" w:lineRule="auto"/>
        <w:jc w:val="both"/>
        <w:rPr>
          <w:rFonts w:ascii="Arial" w:eastAsia="Times New Roman" w:hAnsi="Arial" w:cs="Arial"/>
          <w:kern w:val="0"/>
          <w:sz w:val="22"/>
          <w:szCs w:val="22"/>
          <w:lang w:eastAsia="en-GB"/>
          <w14:ligatures w14:val="none"/>
        </w:rPr>
      </w:pPr>
      <w:r w:rsidRPr="004D734A">
        <w:rPr>
          <w:rFonts w:ascii="Arial" w:eastAsia="Times New Roman" w:hAnsi="Arial" w:cs="Arial"/>
          <w:kern w:val="0"/>
          <w:sz w:val="22"/>
          <w:szCs w:val="22"/>
          <w:u w:val="single"/>
          <w:lang w:eastAsia="en-GB"/>
          <w14:ligatures w14:val="none"/>
        </w:rPr>
        <w:t xml:space="preserve">Highways: </w:t>
      </w:r>
      <w:r w:rsidR="000815DE" w:rsidRPr="004D734A">
        <w:rPr>
          <w:rFonts w:ascii="Arial" w:eastAsia="Times New Roman" w:hAnsi="Arial" w:cs="Arial"/>
          <w:kern w:val="0"/>
          <w:sz w:val="22"/>
          <w:szCs w:val="22"/>
          <w:lang w:eastAsia="en-GB"/>
          <w14:ligatures w14:val="none"/>
        </w:rPr>
        <w:t xml:space="preserve"> </w:t>
      </w:r>
      <w:r w:rsidRPr="004D734A">
        <w:rPr>
          <w:rFonts w:ascii="Arial" w:eastAsia="Times New Roman" w:hAnsi="Arial" w:cs="Arial"/>
          <w:kern w:val="0"/>
          <w:sz w:val="22"/>
          <w:szCs w:val="22"/>
          <w:lang w:eastAsia="en-GB"/>
          <w14:ligatures w14:val="none"/>
        </w:rPr>
        <w:t xml:space="preserve">Acknowledges the garage conversion would require its own parking space and as such revised plans were requested showing the requisite 4 total off-street parking space together with a tracking plan to demonstrate adequate turning provision within the site. No further objections raised post revisions subject to a condition securing the parking areas prior to occupation. </w:t>
      </w:r>
    </w:p>
    <w:p w14:paraId="51249AC3"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4520F5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B22868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68F6BF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DB72ECF" w14:textId="1CE17881" w:rsidR="008D7802" w:rsidRDefault="004D734A"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letter of representation received making the following comment: </w:t>
      </w:r>
    </w:p>
    <w:p w14:paraId="6374A54A" w14:textId="77777777" w:rsidR="004D734A" w:rsidRDefault="004D734A"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540E97C5" w14:textId="1E45B0DE" w:rsidR="004D734A" w:rsidRDefault="004D734A" w:rsidP="008D7802">
      <w:pPr>
        <w:spacing w:after="0" w:line="276" w:lineRule="auto"/>
        <w:jc w:val="both"/>
        <w:rPr>
          <w:rFonts w:ascii="Arial" w:eastAsia="Times New Roman" w:hAnsi="Arial" w:cs="Arial"/>
          <w:i/>
          <w:iCs/>
          <w:kern w:val="0"/>
          <w:sz w:val="22"/>
          <w:szCs w:val="22"/>
          <w:lang w:eastAsia="en-GB"/>
          <w14:ligatures w14:val="none"/>
        </w:rPr>
      </w:pPr>
      <w:r w:rsidRPr="004D734A">
        <w:rPr>
          <w:rFonts w:ascii="Arial" w:eastAsia="Times New Roman" w:hAnsi="Arial" w:cs="Arial"/>
          <w:i/>
          <w:iCs/>
          <w:kern w:val="0"/>
          <w:sz w:val="22"/>
          <w:szCs w:val="22"/>
          <w:lang w:eastAsia="en-GB"/>
          <w14:ligatures w14:val="none"/>
        </w:rPr>
        <w:lastRenderedPageBreak/>
        <w:t>“</w:t>
      </w:r>
      <w:r w:rsidRPr="004D734A">
        <w:rPr>
          <w:rFonts w:ascii="Arial" w:eastAsia="Times New Roman" w:hAnsi="Arial" w:cs="Arial"/>
          <w:i/>
          <w:iCs/>
          <w:kern w:val="0"/>
          <w:sz w:val="22"/>
          <w:szCs w:val="22"/>
          <w:lang w:eastAsia="en-GB"/>
          <w14:ligatures w14:val="none"/>
        </w:rPr>
        <w:t>Whilst I support the application for work to the existing garage, I would like to ensure that, should it be approved, the No Dig Car Port is built no closer than 3 meters from the boundary fence (for which I am responsible). This will allow the applicant to plant/maintain shrubbery between the car port and my fence and so partly block the view of its roof from my property.</w:t>
      </w:r>
      <w:r w:rsidRPr="004D734A">
        <w:rPr>
          <w:rFonts w:ascii="Arial" w:eastAsia="Times New Roman" w:hAnsi="Arial" w:cs="Arial"/>
          <w:i/>
          <w:iCs/>
          <w:kern w:val="0"/>
          <w:sz w:val="22"/>
          <w:szCs w:val="22"/>
          <w:lang w:eastAsia="en-GB"/>
          <w14:ligatures w14:val="none"/>
        </w:rPr>
        <w:t>”</w:t>
      </w:r>
    </w:p>
    <w:p w14:paraId="595DB5B4" w14:textId="77777777" w:rsidR="004D734A" w:rsidRDefault="004D734A" w:rsidP="008D7802">
      <w:pPr>
        <w:spacing w:after="0" w:line="276" w:lineRule="auto"/>
        <w:jc w:val="both"/>
        <w:rPr>
          <w:rFonts w:ascii="Arial" w:eastAsia="Times New Roman" w:hAnsi="Arial" w:cs="Arial"/>
          <w:i/>
          <w:iCs/>
          <w:kern w:val="0"/>
          <w:sz w:val="22"/>
          <w:szCs w:val="22"/>
          <w:lang w:eastAsia="en-GB"/>
          <w14:ligatures w14:val="none"/>
        </w:rPr>
      </w:pPr>
    </w:p>
    <w:p w14:paraId="48B9CE96" w14:textId="4BBA38B4" w:rsidR="004D734A" w:rsidRPr="004D734A" w:rsidRDefault="004D734A" w:rsidP="008D7802">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kern w:val="0"/>
          <w:sz w:val="22"/>
          <w:szCs w:val="22"/>
          <w:lang w:eastAsia="en-GB"/>
          <w14:ligatures w14:val="none"/>
        </w:rPr>
        <w:t xml:space="preserve">The Planning Officer acknowledges that the carport will remain approximately 3.3m from the boundary fence. </w:t>
      </w:r>
    </w:p>
    <w:p w14:paraId="178B732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BCE2CC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F97FD2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4D7592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483BF1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D46258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1B706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2B42BF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508331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69D03C0"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0A5A308"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D6C524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F9D6F0B"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5B9DF8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3CBA5FE" w14:textId="77777777" w:rsidR="003E6752" w:rsidRDefault="003E6752" w:rsidP="00852CAC">
      <w:pPr>
        <w:spacing w:after="0" w:line="276" w:lineRule="auto"/>
        <w:jc w:val="both"/>
        <w:rPr>
          <w:rFonts w:ascii="Arial" w:eastAsia="Times New Roman" w:hAnsi="Arial" w:cs="Arial"/>
          <w:kern w:val="0"/>
          <w:sz w:val="22"/>
          <w:szCs w:val="22"/>
          <w:lang w:eastAsia="en-GB"/>
          <w14:ligatures w14:val="none"/>
        </w:rPr>
      </w:pPr>
    </w:p>
    <w:p w14:paraId="257DE2AA" w14:textId="77777777" w:rsidR="003E6752" w:rsidRDefault="003E6752" w:rsidP="003E6752">
      <w:pPr>
        <w:spacing w:after="0" w:line="276" w:lineRule="auto"/>
        <w:jc w:val="both"/>
        <w:rPr>
          <w:rFonts w:ascii="Arial" w:eastAsia="Times New Roman" w:hAnsi="Arial" w:cs="Arial"/>
          <w:kern w:val="0"/>
          <w:sz w:val="22"/>
          <w:szCs w:val="22"/>
          <w:lang w:eastAsia="en-GB"/>
          <w14:ligatures w14:val="none"/>
        </w:rPr>
      </w:pPr>
      <w:r w:rsidRPr="003E6752">
        <w:rPr>
          <w:rFonts w:ascii="Arial" w:eastAsia="Times New Roman" w:hAnsi="Arial" w:cs="Arial"/>
          <w:kern w:val="0"/>
          <w:sz w:val="22"/>
          <w:szCs w:val="22"/>
          <w:lang w:eastAsia="en-GB"/>
          <w14:ligatures w14:val="none"/>
        </w:rPr>
        <w:t>The proposal relates to the conversion of an existing garage to habitable accommodation, with limited external alterations comprising rooflights to the front roof slope, the replacement of the garage door with a pedestrian door and windows, and the erection of a detached car port within the residential curtilage. The works would utilise the existing built form and footprint of the garage, with no increase in overall scale or massing. As such, the development would remain clearly subordinate to the host dwelling and would reflect the modest domestic character of development within the village.</w:t>
      </w:r>
    </w:p>
    <w:p w14:paraId="04121042" w14:textId="77777777" w:rsidR="003E6752" w:rsidRPr="003E6752" w:rsidRDefault="003E6752" w:rsidP="003E6752">
      <w:pPr>
        <w:spacing w:after="0" w:line="276" w:lineRule="auto"/>
        <w:jc w:val="both"/>
        <w:rPr>
          <w:rFonts w:ascii="Arial" w:eastAsia="Times New Roman" w:hAnsi="Arial" w:cs="Arial"/>
          <w:kern w:val="0"/>
          <w:sz w:val="22"/>
          <w:szCs w:val="22"/>
          <w:lang w:eastAsia="en-GB"/>
          <w14:ligatures w14:val="none"/>
        </w:rPr>
      </w:pPr>
    </w:p>
    <w:p w14:paraId="37A331F3" w14:textId="77777777" w:rsidR="009B6251" w:rsidRDefault="003E6752" w:rsidP="003E6752">
      <w:pPr>
        <w:spacing w:after="0" w:line="276" w:lineRule="auto"/>
        <w:jc w:val="both"/>
        <w:rPr>
          <w:rFonts w:ascii="Arial" w:eastAsia="Times New Roman" w:hAnsi="Arial" w:cs="Arial"/>
          <w:kern w:val="0"/>
          <w:sz w:val="22"/>
          <w:szCs w:val="22"/>
          <w:lang w:eastAsia="en-GB"/>
          <w14:ligatures w14:val="none"/>
        </w:rPr>
      </w:pPr>
      <w:r w:rsidRPr="003E6752">
        <w:rPr>
          <w:rFonts w:ascii="Arial" w:eastAsia="Times New Roman" w:hAnsi="Arial" w:cs="Arial"/>
          <w:kern w:val="0"/>
          <w:sz w:val="22"/>
          <w:szCs w:val="22"/>
          <w:lang w:eastAsia="en-GB"/>
          <w14:ligatures w14:val="none"/>
        </w:rPr>
        <w:t xml:space="preserve">Revisions secured during the assessment process have simplified the design by removing previously proposed dormer windows and additional rear-facing rooflights, resulting in a more restrained rooflight-only approach. This is considered to better preserve the simple roof form and visual coherence of the building. The proposed rooflights and altered openings would be modest and discreet in appearance, while the car port </w:t>
      </w:r>
      <w:r w:rsidR="009B6251">
        <w:rPr>
          <w:rFonts w:ascii="Arial" w:eastAsia="Times New Roman" w:hAnsi="Arial" w:cs="Arial"/>
          <w:kern w:val="0"/>
          <w:sz w:val="22"/>
          <w:szCs w:val="22"/>
          <w:lang w:eastAsia="en-GB"/>
          <w14:ligatures w14:val="none"/>
        </w:rPr>
        <w:t>will be</w:t>
      </w:r>
      <w:r w:rsidRPr="003E6752">
        <w:rPr>
          <w:rFonts w:ascii="Arial" w:eastAsia="Times New Roman" w:hAnsi="Arial" w:cs="Arial"/>
          <w:kern w:val="0"/>
          <w:sz w:val="22"/>
          <w:szCs w:val="22"/>
          <w:lang w:eastAsia="en-GB"/>
          <w14:ligatures w14:val="none"/>
        </w:rPr>
        <w:t xml:space="preserve"> of a lightweight and ancillary design. </w:t>
      </w:r>
    </w:p>
    <w:p w14:paraId="05BC594E" w14:textId="77777777" w:rsidR="009B6251" w:rsidRDefault="009B6251" w:rsidP="003E6752">
      <w:pPr>
        <w:spacing w:after="0" w:line="276" w:lineRule="auto"/>
        <w:jc w:val="both"/>
        <w:rPr>
          <w:rFonts w:ascii="Arial" w:eastAsia="Times New Roman" w:hAnsi="Arial" w:cs="Arial"/>
          <w:kern w:val="0"/>
          <w:sz w:val="22"/>
          <w:szCs w:val="22"/>
          <w:lang w:eastAsia="en-GB"/>
          <w14:ligatures w14:val="none"/>
        </w:rPr>
      </w:pPr>
    </w:p>
    <w:p w14:paraId="5F401CCF" w14:textId="0AC01398" w:rsidR="003E6752" w:rsidRDefault="003E6752" w:rsidP="003E6752">
      <w:pPr>
        <w:spacing w:after="0" w:line="276" w:lineRule="auto"/>
        <w:jc w:val="both"/>
        <w:rPr>
          <w:rFonts w:ascii="Arial" w:eastAsia="Times New Roman" w:hAnsi="Arial" w:cs="Arial"/>
          <w:kern w:val="0"/>
          <w:sz w:val="22"/>
          <w:szCs w:val="22"/>
          <w:lang w:eastAsia="en-GB"/>
          <w14:ligatures w14:val="none"/>
        </w:rPr>
      </w:pPr>
      <w:r w:rsidRPr="003E6752">
        <w:rPr>
          <w:rFonts w:ascii="Arial" w:eastAsia="Times New Roman" w:hAnsi="Arial" w:cs="Arial"/>
          <w:kern w:val="0"/>
          <w:sz w:val="22"/>
          <w:szCs w:val="22"/>
          <w:lang w:eastAsia="en-GB"/>
          <w14:ligatures w14:val="none"/>
        </w:rPr>
        <w:t>Overall, it is considered that the proposal would sit comfortably within its immediate context and would not result in material harm to the character or appearance of the host dwelling or the surrounding area when assessed on design grounds alone.</w:t>
      </w:r>
    </w:p>
    <w:p w14:paraId="0B487C0D" w14:textId="77777777" w:rsidR="008F0D3D" w:rsidRDefault="008F0D3D" w:rsidP="00A050F1">
      <w:pPr>
        <w:spacing w:after="0" w:line="276" w:lineRule="auto"/>
        <w:jc w:val="both"/>
        <w:rPr>
          <w:rFonts w:ascii="Arial" w:hAnsi="Arial" w:cs="Arial"/>
          <w:color w:val="000000" w:themeColor="text1"/>
          <w:sz w:val="22"/>
          <w:szCs w:val="22"/>
        </w:rPr>
      </w:pPr>
    </w:p>
    <w:p w14:paraId="76CBB6D7"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032582F" w14:textId="77777777" w:rsidR="00A050F1" w:rsidRDefault="00A050F1" w:rsidP="00A050F1">
      <w:pPr>
        <w:spacing w:after="0" w:line="276" w:lineRule="auto"/>
        <w:jc w:val="both"/>
        <w:rPr>
          <w:rFonts w:ascii="Arial" w:hAnsi="Arial" w:cs="Arial"/>
          <w:b/>
          <w:bCs/>
          <w:i/>
          <w:iCs/>
          <w:color w:val="FF0000"/>
          <w:sz w:val="22"/>
          <w:szCs w:val="22"/>
        </w:rPr>
      </w:pPr>
    </w:p>
    <w:p w14:paraId="266DC32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BE3FB2B"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427869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B637D97" w14:textId="77777777" w:rsidR="00393433" w:rsidRDefault="00393433" w:rsidP="00A050F1">
      <w:pPr>
        <w:spacing w:after="0" w:line="276" w:lineRule="auto"/>
        <w:jc w:val="both"/>
        <w:rPr>
          <w:rFonts w:ascii="Arial" w:hAnsi="Arial" w:cs="Arial"/>
          <w:color w:val="000000" w:themeColor="text1"/>
          <w:sz w:val="22"/>
          <w:szCs w:val="22"/>
        </w:rPr>
      </w:pPr>
    </w:p>
    <w:p w14:paraId="02D5D3D0"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02B90C0" w14:textId="77777777" w:rsidR="00400FB2" w:rsidRDefault="00400FB2" w:rsidP="00A050F1">
      <w:pPr>
        <w:spacing w:after="0" w:line="276" w:lineRule="auto"/>
        <w:jc w:val="both"/>
        <w:rPr>
          <w:rFonts w:ascii="Arial" w:hAnsi="Arial" w:cs="Arial"/>
          <w:color w:val="000000" w:themeColor="text1"/>
          <w:sz w:val="22"/>
          <w:szCs w:val="22"/>
        </w:rPr>
      </w:pPr>
    </w:p>
    <w:p w14:paraId="025D0CD1"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6C16A18" w14:textId="77777777" w:rsidR="00DB13C3" w:rsidRDefault="00DB13C3" w:rsidP="00DB13C3">
      <w:pPr>
        <w:spacing w:after="0" w:line="276" w:lineRule="auto"/>
        <w:jc w:val="both"/>
        <w:rPr>
          <w:rFonts w:ascii="Arial" w:hAnsi="Arial" w:cs="Arial"/>
          <w:i/>
          <w:iCs/>
          <w:color w:val="000000" w:themeColor="text1"/>
          <w:sz w:val="22"/>
          <w:szCs w:val="22"/>
        </w:rPr>
      </w:pPr>
    </w:p>
    <w:p w14:paraId="3FAF4040" w14:textId="4068C455" w:rsidR="009B6251" w:rsidRPr="009B6251" w:rsidRDefault="009B6251" w:rsidP="009B6251">
      <w:pPr>
        <w:spacing w:after="0" w:line="276" w:lineRule="auto"/>
        <w:jc w:val="both"/>
        <w:rPr>
          <w:rFonts w:ascii="Arial" w:hAnsi="Arial" w:cs="Arial"/>
          <w:color w:val="000000" w:themeColor="text1"/>
          <w:sz w:val="22"/>
          <w:szCs w:val="22"/>
        </w:rPr>
      </w:pPr>
      <w:r w:rsidRPr="009B6251">
        <w:rPr>
          <w:rFonts w:ascii="Arial" w:hAnsi="Arial" w:cs="Arial"/>
          <w:color w:val="000000" w:themeColor="text1"/>
          <w:sz w:val="22"/>
          <w:szCs w:val="22"/>
        </w:rPr>
        <w:t xml:space="preserve">The works are largely contained within the existing footprint and form of the garage, with </w:t>
      </w:r>
      <w:proofErr w:type="gramStart"/>
      <w:r w:rsidRPr="009B6251">
        <w:rPr>
          <w:rFonts w:ascii="Arial" w:hAnsi="Arial" w:cs="Arial"/>
          <w:color w:val="000000" w:themeColor="text1"/>
          <w:sz w:val="22"/>
          <w:szCs w:val="22"/>
        </w:rPr>
        <w:t>the majority of</w:t>
      </w:r>
      <w:proofErr w:type="gramEnd"/>
      <w:r w:rsidRPr="009B6251">
        <w:rPr>
          <w:rFonts w:ascii="Arial" w:hAnsi="Arial" w:cs="Arial"/>
          <w:color w:val="000000" w:themeColor="text1"/>
          <w:sz w:val="22"/>
          <w:szCs w:val="22"/>
        </w:rPr>
        <w:t xml:space="preserve"> development at ground floor or single-storey level. As such, </w:t>
      </w:r>
      <w:r w:rsidRPr="009B6251">
        <w:rPr>
          <w:rFonts w:ascii="Arial" w:hAnsi="Arial" w:cs="Arial"/>
          <w:color w:val="000000" w:themeColor="text1"/>
          <w:sz w:val="22"/>
          <w:szCs w:val="22"/>
        </w:rPr>
        <w:t xml:space="preserve">the proposed works to the garage </w:t>
      </w:r>
      <w:r w:rsidRPr="009B6251">
        <w:rPr>
          <w:rFonts w:ascii="Arial" w:hAnsi="Arial" w:cs="Arial"/>
          <w:color w:val="000000" w:themeColor="text1"/>
          <w:sz w:val="22"/>
          <w:szCs w:val="22"/>
        </w:rPr>
        <w:t>would not result in any meaningful increase in built mass or height that would give rise to unacceptable overshadowing or loss of daylight to neighbouring properties.</w:t>
      </w:r>
    </w:p>
    <w:p w14:paraId="54437014" w14:textId="77777777" w:rsidR="009B6251" w:rsidRPr="009B6251" w:rsidRDefault="009B6251" w:rsidP="009B6251">
      <w:pPr>
        <w:spacing w:after="0" w:line="276" w:lineRule="auto"/>
        <w:jc w:val="both"/>
        <w:rPr>
          <w:rFonts w:ascii="Arial" w:hAnsi="Arial" w:cs="Arial"/>
          <w:color w:val="000000" w:themeColor="text1"/>
          <w:sz w:val="22"/>
          <w:szCs w:val="22"/>
        </w:rPr>
      </w:pPr>
    </w:p>
    <w:p w14:paraId="685FD2FC" w14:textId="77777777" w:rsidR="009B6251" w:rsidRPr="009B6251" w:rsidRDefault="009B6251" w:rsidP="009B6251">
      <w:pPr>
        <w:spacing w:after="0" w:line="276" w:lineRule="auto"/>
        <w:jc w:val="both"/>
        <w:rPr>
          <w:rFonts w:ascii="Arial" w:hAnsi="Arial" w:cs="Arial"/>
          <w:color w:val="000000" w:themeColor="text1"/>
          <w:sz w:val="22"/>
          <w:szCs w:val="22"/>
        </w:rPr>
      </w:pPr>
      <w:r w:rsidRPr="009B6251">
        <w:rPr>
          <w:rFonts w:ascii="Arial" w:hAnsi="Arial" w:cs="Arial"/>
          <w:color w:val="000000" w:themeColor="text1"/>
          <w:sz w:val="22"/>
          <w:szCs w:val="22"/>
        </w:rPr>
        <w:t xml:space="preserve">In terms of privacy and outlook, the revised scheme limits roof alterations to rooflights only, with no dormer windows proposed. The rooflights would be positioned at a sufficient distance from neighbouring boundaries, </w:t>
      </w:r>
      <w:proofErr w:type="gramStart"/>
      <w:r w:rsidRPr="009B6251">
        <w:rPr>
          <w:rFonts w:ascii="Arial" w:hAnsi="Arial" w:cs="Arial"/>
          <w:color w:val="000000" w:themeColor="text1"/>
          <w:sz w:val="22"/>
          <w:szCs w:val="22"/>
        </w:rPr>
        <w:t>in excess of</w:t>
      </w:r>
      <w:proofErr w:type="gramEnd"/>
      <w:r w:rsidRPr="009B6251">
        <w:rPr>
          <w:rFonts w:ascii="Arial" w:hAnsi="Arial" w:cs="Arial"/>
          <w:color w:val="000000" w:themeColor="text1"/>
          <w:sz w:val="22"/>
          <w:szCs w:val="22"/>
        </w:rPr>
        <w:t xml:space="preserve"> 20 metres to those elevations they face, which is consistent with accepted back</w:t>
      </w:r>
      <w:r w:rsidRPr="009B6251">
        <w:rPr>
          <w:rFonts w:ascii="Cambria Math" w:hAnsi="Cambria Math" w:cs="Cambria Math"/>
          <w:color w:val="000000" w:themeColor="text1"/>
          <w:sz w:val="22"/>
          <w:szCs w:val="22"/>
        </w:rPr>
        <w:t>‑</w:t>
      </w:r>
      <w:r w:rsidRPr="009B6251">
        <w:rPr>
          <w:rFonts w:ascii="Arial" w:hAnsi="Arial" w:cs="Arial"/>
          <w:color w:val="000000" w:themeColor="text1"/>
          <w:sz w:val="22"/>
          <w:szCs w:val="22"/>
        </w:rPr>
        <w:t>to</w:t>
      </w:r>
      <w:r w:rsidRPr="009B6251">
        <w:rPr>
          <w:rFonts w:ascii="Cambria Math" w:hAnsi="Cambria Math" w:cs="Cambria Math"/>
          <w:color w:val="000000" w:themeColor="text1"/>
          <w:sz w:val="22"/>
          <w:szCs w:val="22"/>
        </w:rPr>
        <w:t>‑</w:t>
      </w:r>
      <w:r w:rsidRPr="009B6251">
        <w:rPr>
          <w:rFonts w:ascii="Arial" w:hAnsi="Arial" w:cs="Arial"/>
          <w:color w:val="000000" w:themeColor="text1"/>
          <w:sz w:val="22"/>
          <w:szCs w:val="22"/>
        </w:rPr>
        <w:t xml:space="preserve">back separation distances set out within the Wiltshire Design Guide. </w:t>
      </w:r>
    </w:p>
    <w:p w14:paraId="637C3FCF" w14:textId="77777777" w:rsidR="009B6251" w:rsidRPr="009B6251" w:rsidRDefault="009B6251" w:rsidP="009B6251">
      <w:pPr>
        <w:spacing w:after="0" w:line="276" w:lineRule="auto"/>
        <w:jc w:val="both"/>
        <w:rPr>
          <w:rFonts w:ascii="Arial" w:hAnsi="Arial" w:cs="Arial"/>
          <w:color w:val="000000" w:themeColor="text1"/>
          <w:sz w:val="22"/>
          <w:szCs w:val="22"/>
        </w:rPr>
      </w:pPr>
    </w:p>
    <w:p w14:paraId="7FEAC7ED" w14:textId="3F2E04D5" w:rsidR="00DB13C3" w:rsidRPr="009B6251" w:rsidRDefault="009B6251" w:rsidP="009B6251">
      <w:pPr>
        <w:spacing w:after="0" w:line="276" w:lineRule="auto"/>
        <w:jc w:val="both"/>
        <w:rPr>
          <w:rFonts w:ascii="Arial" w:hAnsi="Arial" w:cs="Arial"/>
          <w:color w:val="000000" w:themeColor="text1"/>
          <w:sz w:val="22"/>
          <w:szCs w:val="22"/>
        </w:rPr>
      </w:pPr>
      <w:r w:rsidRPr="009B6251">
        <w:rPr>
          <w:rFonts w:ascii="Arial" w:hAnsi="Arial" w:cs="Arial"/>
          <w:color w:val="000000" w:themeColor="text1"/>
          <w:sz w:val="22"/>
          <w:szCs w:val="22"/>
        </w:rPr>
        <w:t>The car port is of a lightweight and open design and would not appear visually overbearing when viewed from neighbouring land. Overall, it is considered that the proposal would not result in material harm to the living conditions of neighbouring occupiers.</w:t>
      </w:r>
    </w:p>
    <w:p w14:paraId="6C2A135F" w14:textId="77777777" w:rsidR="00DB13C3" w:rsidRPr="00A050F1" w:rsidRDefault="00DB13C3" w:rsidP="00DB13C3">
      <w:pPr>
        <w:spacing w:after="0" w:line="276" w:lineRule="auto"/>
        <w:jc w:val="both"/>
        <w:rPr>
          <w:rFonts w:ascii="Arial" w:hAnsi="Arial" w:cs="Arial"/>
          <w:color w:val="000000" w:themeColor="text1"/>
          <w:sz w:val="22"/>
          <w:szCs w:val="22"/>
        </w:rPr>
      </w:pPr>
    </w:p>
    <w:p w14:paraId="25362537"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93E72A4"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BC0D83D" w14:textId="1E0E95E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034942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4C233BAF"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EB57AE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3397B1E" w14:textId="77777777" w:rsidR="001A6E40" w:rsidRPr="009B6251" w:rsidRDefault="001A6E40" w:rsidP="006705B5">
      <w:pPr>
        <w:spacing w:after="0" w:line="276" w:lineRule="auto"/>
        <w:jc w:val="both"/>
        <w:rPr>
          <w:rFonts w:ascii="Arial" w:eastAsia="Times New Roman" w:hAnsi="Arial" w:cs="Arial"/>
          <w:kern w:val="0"/>
          <w:sz w:val="22"/>
          <w:szCs w:val="22"/>
          <w:lang w:eastAsia="en-GB"/>
          <w14:ligatures w14:val="none"/>
        </w:rPr>
      </w:pPr>
    </w:p>
    <w:p w14:paraId="73A1E1C2" w14:textId="77777777" w:rsidR="009B6251" w:rsidRPr="009B6251" w:rsidRDefault="009B6251" w:rsidP="009B6251">
      <w:pPr>
        <w:spacing w:after="0" w:line="276" w:lineRule="auto"/>
        <w:jc w:val="both"/>
        <w:rPr>
          <w:rFonts w:ascii="Arial" w:eastAsia="Times New Roman" w:hAnsi="Arial" w:cs="Arial"/>
          <w:kern w:val="0"/>
          <w:sz w:val="22"/>
          <w:szCs w:val="22"/>
          <w:lang w:eastAsia="en-GB"/>
          <w14:ligatures w14:val="none"/>
        </w:rPr>
      </w:pPr>
      <w:r w:rsidRPr="009B6251">
        <w:rPr>
          <w:rFonts w:ascii="Arial" w:eastAsia="Times New Roman" w:hAnsi="Arial" w:cs="Arial"/>
          <w:kern w:val="0"/>
          <w:sz w:val="22"/>
          <w:szCs w:val="22"/>
          <w:lang w:eastAsia="en-GB"/>
          <w14:ligatures w14:val="none"/>
        </w:rPr>
        <w:t xml:space="preserve">The proposal has been assessed in consultation with the Highway Authority. The conversion of the garage to habitable accommodation results in the loss of an existing parking space and therefore necessitates replacement provision within the site. In response to this, revised plans </w:t>
      </w:r>
      <w:r w:rsidRPr="009B6251">
        <w:rPr>
          <w:rFonts w:ascii="Arial" w:eastAsia="Times New Roman" w:hAnsi="Arial" w:cs="Arial"/>
          <w:kern w:val="0"/>
          <w:sz w:val="22"/>
          <w:szCs w:val="22"/>
          <w:lang w:eastAsia="en-GB"/>
          <w14:ligatures w14:val="none"/>
        </w:rPr>
        <w:lastRenderedPageBreak/>
        <w:t xml:space="preserve">were submitted </w:t>
      </w:r>
      <w:proofErr w:type="gramStart"/>
      <w:r w:rsidRPr="009B6251">
        <w:rPr>
          <w:rFonts w:ascii="Arial" w:eastAsia="Times New Roman" w:hAnsi="Arial" w:cs="Arial"/>
          <w:kern w:val="0"/>
          <w:sz w:val="22"/>
          <w:szCs w:val="22"/>
          <w:lang w:eastAsia="en-GB"/>
          <w14:ligatures w14:val="none"/>
        </w:rPr>
        <w:t>during the course of</w:t>
      </w:r>
      <w:proofErr w:type="gramEnd"/>
      <w:r w:rsidRPr="009B6251">
        <w:rPr>
          <w:rFonts w:ascii="Arial" w:eastAsia="Times New Roman" w:hAnsi="Arial" w:cs="Arial"/>
          <w:kern w:val="0"/>
          <w:sz w:val="22"/>
          <w:szCs w:val="22"/>
          <w:lang w:eastAsia="en-GB"/>
          <w14:ligatures w14:val="none"/>
        </w:rPr>
        <w:t xml:space="preserve"> the application showing a total of four off</w:t>
      </w:r>
      <w:r w:rsidRPr="009B6251">
        <w:rPr>
          <w:rFonts w:ascii="Cambria Math" w:eastAsia="Times New Roman" w:hAnsi="Cambria Math" w:cs="Cambria Math"/>
          <w:kern w:val="0"/>
          <w:sz w:val="22"/>
          <w:szCs w:val="22"/>
          <w:lang w:eastAsia="en-GB"/>
          <w14:ligatures w14:val="none"/>
        </w:rPr>
        <w:t>‑</w:t>
      </w:r>
      <w:r w:rsidRPr="009B6251">
        <w:rPr>
          <w:rFonts w:ascii="Arial" w:eastAsia="Times New Roman" w:hAnsi="Arial" w:cs="Arial"/>
          <w:kern w:val="0"/>
          <w:sz w:val="22"/>
          <w:szCs w:val="22"/>
          <w:lang w:eastAsia="en-GB"/>
          <w14:ligatures w14:val="none"/>
        </w:rPr>
        <w:t>street parking spaces, comprising one space to serve the converted garage accommodation and three spaces for the host dwelling, together with a swept path analysis to demonstrate adequate on</w:t>
      </w:r>
      <w:r w:rsidRPr="009B6251">
        <w:rPr>
          <w:rFonts w:ascii="Cambria Math" w:eastAsia="Times New Roman" w:hAnsi="Cambria Math" w:cs="Cambria Math"/>
          <w:kern w:val="0"/>
          <w:sz w:val="22"/>
          <w:szCs w:val="22"/>
          <w:lang w:eastAsia="en-GB"/>
          <w14:ligatures w14:val="none"/>
        </w:rPr>
        <w:t>‑</w:t>
      </w:r>
      <w:r w:rsidRPr="009B6251">
        <w:rPr>
          <w:rFonts w:ascii="Arial" w:eastAsia="Times New Roman" w:hAnsi="Arial" w:cs="Arial"/>
          <w:kern w:val="0"/>
          <w:sz w:val="22"/>
          <w:szCs w:val="22"/>
          <w:lang w:eastAsia="en-GB"/>
          <w14:ligatures w14:val="none"/>
        </w:rPr>
        <w:t>site turning provision.</w:t>
      </w:r>
    </w:p>
    <w:p w14:paraId="0D53F065" w14:textId="77777777" w:rsidR="009B6251" w:rsidRPr="009B6251" w:rsidRDefault="009B6251" w:rsidP="009B6251">
      <w:pPr>
        <w:spacing w:after="0" w:line="276" w:lineRule="auto"/>
        <w:jc w:val="both"/>
        <w:rPr>
          <w:rFonts w:ascii="Arial" w:eastAsia="Times New Roman" w:hAnsi="Arial" w:cs="Arial"/>
          <w:kern w:val="0"/>
          <w:sz w:val="22"/>
          <w:szCs w:val="22"/>
          <w:lang w:eastAsia="en-GB"/>
          <w14:ligatures w14:val="none"/>
        </w:rPr>
      </w:pPr>
    </w:p>
    <w:p w14:paraId="49300323" w14:textId="245EC3FE" w:rsidR="00E57D1F" w:rsidRDefault="009B6251" w:rsidP="009B6251">
      <w:pPr>
        <w:spacing w:after="0" w:line="276" w:lineRule="auto"/>
        <w:jc w:val="both"/>
        <w:rPr>
          <w:rFonts w:ascii="Arial" w:eastAsia="Times New Roman" w:hAnsi="Arial" w:cs="Arial"/>
          <w:i/>
          <w:iCs/>
          <w:color w:val="ED0000"/>
          <w:kern w:val="0"/>
          <w:sz w:val="22"/>
          <w:szCs w:val="22"/>
          <w:lang w:eastAsia="en-GB"/>
          <w14:ligatures w14:val="none"/>
        </w:rPr>
      </w:pPr>
      <w:r w:rsidRPr="009B6251">
        <w:rPr>
          <w:rFonts w:ascii="Arial" w:eastAsia="Times New Roman" w:hAnsi="Arial" w:cs="Arial"/>
          <w:kern w:val="0"/>
          <w:sz w:val="22"/>
          <w:szCs w:val="22"/>
          <w:lang w:eastAsia="en-GB"/>
          <w14:ligatures w14:val="none"/>
        </w:rPr>
        <w:t>The Highway Authority has confirmed that, following receipt of the revised drawings, there are no objections to the proposal subject to a condition securing the provision and retention of the parking and turning areas prior to occupation. The existing vehicular access would remain unchanged and is considered adequate to serve the development. It is therefore concluded that sufficient parking and turning can be achieved within the site, and the proposal would not give rise to highway safety concerns or conflict with adopted parking standards.</w:t>
      </w:r>
    </w:p>
    <w:p w14:paraId="43DE06E6"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7BB83E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FBF8F9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F4F59D" w14:textId="52DDBF6F"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A7F6CBD"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57B6D4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5B1CBFE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8FA926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FCE531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955F6D0"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21EA6D85"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97846A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563A7AFC"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C8CEFFD"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5DF799A"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E9B4E79"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22524D0" w14:textId="77777777" w:rsidR="00E87D44" w:rsidRDefault="00E87D44" w:rsidP="00E87D44">
      <w:pPr>
        <w:spacing w:after="0" w:line="276" w:lineRule="auto"/>
        <w:jc w:val="both"/>
        <w:rPr>
          <w:rFonts w:ascii="Arial" w:eastAsia="Times New Roman" w:hAnsi="Arial" w:cs="Arial"/>
          <w:color w:val="000000" w:themeColor="text1"/>
          <w:kern w:val="0"/>
          <w:sz w:val="22"/>
          <w:szCs w:val="22"/>
          <w:lang w:eastAsia="en-GB"/>
          <w14:ligatures w14:val="none"/>
        </w:rPr>
      </w:pPr>
      <w:r w:rsidRPr="00E87D44">
        <w:rPr>
          <w:rFonts w:ascii="Arial" w:eastAsia="Times New Roman" w:hAnsi="Arial" w:cs="Arial"/>
          <w:color w:val="000000" w:themeColor="text1"/>
          <w:kern w:val="0"/>
          <w:sz w:val="22"/>
          <w:szCs w:val="22"/>
          <w:lang w:eastAsia="en-GB"/>
          <w14:ligatures w14:val="none"/>
        </w:rPr>
        <w:t xml:space="preserve">The application site lies within a designated conservation </w:t>
      </w:r>
      <w:proofErr w:type="gramStart"/>
      <w:r w:rsidRPr="00E87D44">
        <w:rPr>
          <w:rFonts w:ascii="Arial" w:eastAsia="Times New Roman" w:hAnsi="Arial" w:cs="Arial"/>
          <w:color w:val="000000" w:themeColor="text1"/>
          <w:kern w:val="0"/>
          <w:sz w:val="22"/>
          <w:szCs w:val="22"/>
          <w:lang w:eastAsia="en-GB"/>
          <w14:ligatures w14:val="none"/>
        </w:rPr>
        <w:t>area</w:t>
      </w:r>
      <w:proofErr w:type="gramEnd"/>
      <w:r w:rsidRPr="00E87D44">
        <w:rPr>
          <w:rFonts w:ascii="Arial" w:eastAsia="Times New Roman" w:hAnsi="Arial" w:cs="Arial"/>
          <w:color w:val="000000" w:themeColor="text1"/>
          <w:kern w:val="0"/>
          <w:sz w:val="22"/>
          <w:szCs w:val="22"/>
          <w:lang w:eastAsia="en-GB"/>
          <w14:ligatures w14:val="none"/>
        </w:rPr>
        <w:t xml:space="preserve"> and the proposals have been assessed </w:t>
      </w:r>
      <w:proofErr w:type="gramStart"/>
      <w:r w:rsidRPr="00E87D44">
        <w:rPr>
          <w:rFonts w:ascii="Arial" w:eastAsia="Times New Roman" w:hAnsi="Arial" w:cs="Arial"/>
          <w:color w:val="000000" w:themeColor="text1"/>
          <w:kern w:val="0"/>
          <w:sz w:val="22"/>
          <w:szCs w:val="22"/>
          <w:lang w:eastAsia="en-GB"/>
          <w14:ligatures w14:val="none"/>
        </w:rPr>
        <w:t>with regard to</w:t>
      </w:r>
      <w:proofErr w:type="gramEnd"/>
      <w:r w:rsidRPr="00E87D44">
        <w:rPr>
          <w:rFonts w:ascii="Arial" w:eastAsia="Times New Roman" w:hAnsi="Arial" w:cs="Arial"/>
          <w:color w:val="000000" w:themeColor="text1"/>
          <w:kern w:val="0"/>
          <w:sz w:val="22"/>
          <w:szCs w:val="22"/>
          <w:lang w:eastAsia="en-GB"/>
          <w14:ligatures w14:val="none"/>
        </w:rPr>
        <w:t xml:space="preserve"> their impact on its character and appearance, as well as the setting of nearby listed buildings. The works are modest in scale and largely contained within the existing built form of the garage, with limited external alterations. During the assessment </w:t>
      </w:r>
      <w:r w:rsidRPr="00E87D44">
        <w:rPr>
          <w:rFonts w:ascii="Arial" w:eastAsia="Times New Roman" w:hAnsi="Arial" w:cs="Arial"/>
          <w:color w:val="000000" w:themeColor="text1"/>
          <w:kern w:val="0"/>
          <w:sz w:val="22"/>
          <w:szCs w:val="22"/>
          <w:lang w:eastAsia="en-GB"/>
          <w14:ligatures w14:val="none"/>
        </w:rPr>
        <w:lastRenderedPageBreak/>
        <w:t>process, informal discussions were held with the Council’s conservation officer, who confirmed that formal consultation was not required in this instance.</w:t>
      </w:r>
    </w:p>
    <w:p w14:paraId="360888AF" w14:textId="77777777" w:rsidR="00E87D44" w:rsidRPr="00E87D44" w:rsidRDefault="00E87D44" w:rsidP="00E87D44">
      <w:pPr>
        <w:spacing w:after="0" w:line="276" w:lineRule="auto"/>
        <w:jc w:val="both"/>
        <w:rPr>
          <w:rFonts w:ascii="Arial" w:eastAsia="Times New Roman" w:hAnsi="Arial" w:cs="Arial"/>
          <w:color w:val="000000" w:themeColor="text1"/>
          <w:kern w:val="0"/>
          <w:sz w:val="22"/>
          <w:szCs w:val="22"/>
          <w:lang w:eastAsia="en-GB"/>
          <w14:ligatures w14:val="none"/>
        </w:rPr>
      </w:pPr>
    </w:p>
    <w:p w14:paraId="132BDA27" w14:textId="3601FA9B" w:rsidR="00F272A5" w:rsidRDefault="00E87D44" w:rsidP="00E87D44">
      <w:pPr>
        <w:spacing w:after="0" w:line="276" w:lineRule="auto"/>
        <w:jc w:val="both"/>
        <w:rPr>
          <w:rFonts w:ascii="Arial" w:eastAsia="Times New Roman" w:hAnsi="Arial" w:cs="Arial"/>
          <w:color w:val="000000" w:themeColor="text1"/>
          <w:kern w:val="0"/>
          <w:sz w:val="22"/>
          <w:szCs w:val="22"/>
          <w:lang w:eastAsia="en-GB"/>
          <w14:ligatures w14:val="none"/>
        </w:rPr>
      </w:pPr>
      <w:r w:rsidRPr="00E87D44">
        <w:rPr>
          <w:rFonts w:ascii="Arial" w:eastAsia="Times New Roman" w:hAnsi="Arial" w:cs="Arial"/>
          <w:color w:val="000000" w:themeColor="text1"/>
          <w:kern w:val="0"/>
          <w:sz w:val="22"/>
          <w:szCs w:val="22"/>
          <w:lang w:eastAsia="en-GB"/>
          <w14:ligatures w14:val="none"/>
        </w:rPr>
        <w:t xml:space="preserve">Revisions to the scheme have removed previously proposed dormer windows and additional roof alterations, replacing them with a simplified rooflight-only approach. This amendment </w:t>
      </w:r>
      <w:proofErr w:type="gramStart"/>
      <w:r w:rsidRPr="00E87D44">
        <w:rPr>
          <w:rFonts w:ascii="Arial" w:eastAsia="Times New Roman" w:hAnsi="Arial" w:cs="Arial"/>
          <w:color w:val="000000" w:themeColor="text1"/>
          <w:kern w:val="0"/>
          <w:sz w:val="22"/>
          <w:szCs w:val="22"/>
          <w:lang w:eastAsia="en-GB"/>
          <w14:ligatures w14:val="none"/>
        </w:rPr>
        <w:t>is considered to be</w:t>
      </w:r>
      <w:proofErr w:type="gramEnd"/>
      <w:r w:rsidRPr="00E87D44">
        <w:rPr>
          <w:rFonts w:ascii="Arial" w:eastAsia="Times New Roman" w:hAnsi="Arial" w:cs="Arial"/>
          <w:color w:val="000000" w:themeColor="text1"/>
          <w:kern w:val="0"/>
          <w:sz w:val="22"/>
          <w:szCs w:val="22"/>
          <w:lang w:eastAsia="en-GB"/>
          <w14:ligatures w14:val="none"/>
        </w:rPr>
        <w:t xml:space="preserve"> an improvement in heritage terms, ensuring that the proposal remains discreet and subordinate, and better preserves the simple roof form and ancillary character of the building. Given the limited nature of the works, their containment within the established residential plot, and the restrained design approach, it is considered that the proposal would preserve the character and appearance of the conservation area and would not result in harm to the setting of nearby listed buildings.</w:t>
      </w:r>
    </w:p>
    <w:p w14:paraId="7469B821" w14:textId="77777777" w:rsidR="00E87D44" w:rsidRPr="006705B5" w:rsidRDefault="00E87D44" w:rsidP="00E87D44">
      <w:pPr>
        <w:spacing w:after="0" w:line="276" w:lineRule="auto"/>
        <w:jc w:val="both"/>
        <w:rPr>
          <w:rFonts w:ascii="Arial" w:eastAsia="Times New Roman" w:hAnsi="Arial" w:cs="Arial"/>
          <w:color w:val="000000" w:themeColor="text1"/>
          <w:kern w:val="0"/>
          <w:sz w:val="22"/>
          <w:szCs w:val="22"/>
          <w:lang w:eastAsia="en-GB"/>
          <w14:ligatures w14:val="none"/>
        </w:rPr>
      </w:pPr>
    </w:p>
    <w:p w14:paraId="145CC4E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FE84344"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695540" w14:textId="7D88F955"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6FF8786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A2EEC1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52419E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501995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F98845A" w14:textId="11EC2D09" w:rsidR="00E87D44" w:rsidRPr="00E87D44" w:rsidRDefault="00E87D44" w:rsidP="00E87D44">
      <w:pPr>
        <w:spacing w:after="0" w:line="276" w:lineRule="auto"/>
        <w:jc w:val="both"/>
        <w:rPr>
          <w:rFonts w:ascii="Arial" w:eastAsia="Times New Roman" w:hAnsi="Arial" w:cs="Arial"/>
          <w:kern w:val="0"/>
          <w:sz w:val="22"/>
          <w:szCs w:val="22"/>
          <w:lang w:eastAsia="en-GB"/>
          <w14:ligatures w14:val="none"/>
        </w:rPr>
      </w:pPr>
      <w:r w:rsidRPr="00E87D44">
        <w:rPr>
          <w:rFonts w:ascii="Arial" w:eastAsia="Times New Roman" w:hAnsi="Arial" w:cs="Arial"/>
          <w:kern w:val="0"/>
          <w:sz w:val="22"/>
          <w:szCs w:val="22"/>
          <w:lang w:eastAsia="en-GB"/>
          <w14:ligatures w14:val="none"/>
        </w:rPr>
        <w:t>The application site lies within the North Wessex Downs National Landscape (formerly Area of Outstanding Natural Beauty), where great weight is given to conserving and enhancing landscape character. The proposal comprises modest domestic development within an established residential plot, involving the conversion of an existing garage, limited roof alterations and the erection of a small car port structure. The works are well contained within the built envelope of the site and would not introduce development into the open countryside.</w:t>
      </w:r>
    </w:p>
    <w:p w14:paraId="088038E1" w14:textId="77777777" w:rsidR="00E87D44" w:rsidRPr="00E87D44" w:rsidRDefault="00E87D44" w:rsidP="00E87D44">
      <w:pPr>
        <w:spacing w:after="0" w:line="276" w:lineRule="auto"/>
        <w:jc w:val="both"/>
        <w:rPr>
          <w:rFonts w:ascii="Arial" w:eastAsia="Times New Roman" w:hAnsi="Arial" w:cs="Arial"/>
          <w:kern w:val="0"/>
          <w:sz w:val="22"/>
          <w:szCs w:val="22"/>
          <w:lang w:eastAsia="en-GB"/>
          <w14:ligatures w14:val="none"/>
        </w:rPr>
      </w:pPr>
    </w:p>
    <w:p w14:paraId="77FDF136" w14:textId="2C886B11" w:rsidR="00E10F53" w:rsidRPr="00E87D44" w:rsidRDefault="00E87D44" w:rsidP="00E87D44">
      <w:pPr>
        <w:spacing w:after="0" w:line="276" w:lineRule="auto"/>
        <w:jc w:val="both"/>
        <w:rPr>
          <w:rFonts w:ascii="Arial" w:eastAsia="Times New Roman" w:hAnsi="Arial" w:cs="Arial"/>
          <w:kern w:val="0"/>
          <w:sz w:val="22"/>
          <w:szCs w:val="22"/>
          <w:lang w:eastAsia="en-GB"/>
          <w14:ligatures w14:val="none"/>
        </w:rPr>
      </w:pPr>
      <w:r w:rsidRPr="00E87D44">
        <w:rPr>
          <w:rFonts w:ascii="Arial" w:eastAsia="Times New Roman" w:hAnsi="Arial" w:cs="Arial"/>
          <w:kern w:val="0"/>
          <w:sz w:val="22"/>
          <w:szCs w:val="22"/>
          <w:lang w:eastAsia="en-GB"/>
          <w14:ligatures w14:val="none"/>
        </w:rPr>
        <w:t>The scale, form and siting of the development would ensure that it remains visually subordinate to the host dwelling and consistent with the surrounding built environment of the village. There would be no material change to the wider landscape setting or views across the National Landscape, and the lightweight nature of the car port would avoid the introduction of a visually intrusive feature. Overall, it is considered that the proposal would conserve the landscape character and scenic beauty of the North Wessex Downs National Landscape and would not result in material harm to its setting.</w:t>
      </w:r>
    </w:p>
    <w:p w14:paraId="7EEBAEB9" w14:textId="77777777" w:rsidR="00E87D44" w:rsidRPr="00F40F2D" w:rsidRDefault="00E87D44" w:rsidP="00E87D44">
      <w:pPr>
        <w:spacing w:after="0" w:line="276" w:lineRule="auto"/>
        <w:jc w:val="both"/>
        <w:rPr>
          <w:rFonts w:ascii="Arial" w:eastAsia="Times New Roman" w:hAnsi="Arial" w:cs="Arial"/>
          <w:color w:val="000000" w:themeColor="text1"/>
          <w:kern w:val="0"/>
          <w:sz w:val="22"/>
          <w:szCs w:val="22"/>
          <w:lang w:eastAsia="en-GB"/>
          <w14:ligatures w14:val="none"/>
        </w:rPr>
      </w:pPr>
    </w:p>
    <w:p w14:paraId="641B999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5C0645C0"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7AEAF2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382C4F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ACBD29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Householder planning applications are exempt from the requirement to deliver Biodiversity Net Gain under Schedule 7A, Section 4(2)(a) of the Town and Country Planning Act 1990, as inserted by the Environment Act 2021.</w:t>
      </w:r>
    </w:p>
    <w:bookmarkEnd w:id="2"/>
    <w:p w14:paraId="447FB03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7198CD4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E07203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26AA8BB"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0D7D8DD"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43A7625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7746519" w14:textId="1B687C41"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Local Plan, and the National Planning Policy Framework. As such, the application is recommended for approval, subject to </w:t>
      </w:r>
      <w:r w:rsidR="00E87D44">
        <w:rPr>
          <w:rFonts w:ascii="Arial" w:eastAsia="Times New Roman" w:hAnsi="Arial" w:cs="Arial"/>
          <w:color w:val="000000" w:themeColor="text1"/>
          <w:kern w:val="0"/>
          <w:sz w:val="22"/>
          <w:szCs w:val="22"/>
          <w:lang w:eastAsia="en-GB"/>
          <w14:ligatures w14:val="none"/>
        </w:rPr>
        <w:t>conditions</w:t>
      </w:r>
      <w:r w:rsidRPr="007D4B14">
        <w:rPr>
          <w:rFonts w:ascii="Arial" w:eastAsia="Times New Roman" w:hAnsi="Arial" w:cs="Arial"/>
          <w:color w:val="000000" w:themeColor="text1"/>
          <w:kern w:val="0"/>
          <w:sz w:val="22"/>
          <w:szCs w:val="22"/>
          <w:lang w:eastAsia="en-GB"/>
          <w14:ligatures w14:val="none"/>
        </w:rPr>
        <w:t>.</w:t>
      </w:r>
    </w:p>
    <w:p w14:paraId="1757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391C6E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A88ECEE"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1BFCDEF4"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4F01F62E"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E6752"/>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D734A"/>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251"/>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30AA"/>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2872"/>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87D44"/>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2002"/>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F59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2471</Words>
  <Characters>14089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salesforceId:bd6948ba-6675-450f-b7c4-772d9f1487ce</dc:subject>
  <dc:creator>O'Donoghue, Ruaridh</dc:creator>
  <cp:keywords/>
  <dc:description/>
  <cp:lastModifiedBy>Rutter-Dowd, Lucy</cp:lastModifiedBy>
  <cp:revision>2</cp:revision>
  <dcterms:created xsi:type="dcterms:W3CDTF">2026-06-02T20:11:00Z</dcterms:created>
  <dcterms:modified xsi:type="dcterms:W3CDTF">2026-06-02T20:11:00Z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069Q300000Q32CpIAJ</vt:lpwstr>
  </property>
</Properties>
</file>