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FBC63" w14:textId="3AD901F9" w:rsidR="00F7609E" w:rsidRPr="00C43EAD" w:rsidRDefault="00097010" w:rsidP="00097010">
      <w:pPr>
        <w:spacing w:line="276" w:lineRule="auto"/>
        <w:jc w:val="center"/>
        <w:rPr>
          <w:rFonts w:ascii="Arial" w:hAnsi="Arial" w:cs="Arial"/>
          <w:b/>
          <w:bCs/>
          <w:color w:val="000000" w:themeColor="text1"/>
          <w:sz w:val="28"/>
          <w:szCs w:val="28"/>
        </w:rPr>
      </w:pPr>
      <w:r w:rsidRPr="00C43EAD">
        <w:rPr>
          <w:rFonts w:ascii="Arial" w:hAnsi="Arial" w:cs="Arial"/>
          <w:b/>
          <w:bCs/>
          <w:color w:val="000000" w:themeColor="text1"/>
          <w:sz w:val="28"/>
          <w:szCs w:val="28"/>
        </w:rPr>
        <w:t xml:space="preserve">APPLICATION FOR </w:t>
      </w:r>
      <w:r w:rsidR="00E03670" w:rsidRPr="00C43EAD">
        <w:rPr>
          <w:rFonts w:ascii="Arial" w:hAnsi="Arial" w:cs="Arial"/>
          <w:b/>
          <w:bCs/>
          <w:color w:val="000000" w:themeColor="text1"/>
          <w:sz w:val="28"/>
          <w:szCs w:val="28"/>
        </w:rPr>
        <w:t>FULL</w:t>
      </w:r>
      <w:r w:rsidR="00531757" w:rsidRPr="00C43EAD">
        <w:rPr>
          <w:rFonts w:ascii="Arial" w:hAnsi="Arial" w:cs="Arial"/>
          <w:b/>
          <w:bCs/>
          <w:color w:val="000000" w:themeColor="text1"/>
          <w:sz w:val="28"/>
          <w:szCs w:val="28"/>
        </w:rPr>
        <w:t xml:space="preserve"> </w:t>
      </w:r>
      <w:r w:rsidR="00E03670" w:rsidRPr="00C43EAD">
        <w:rPr>
          <w:rFonts w:ascii="Arial" w:hAnsi="Arial" w:cs="Arial"/>
          <w:b/>
          <w:bCs/>
          <w:color w:val="000000" w:themeColor="text1"/>
          <w:sz w:val="28"/>
          <w:szCs w:val="28"/>
        </w:rPr>
        <w:t>PLANNING PERMISSION</w:t>
      </w:r>
    </w:p>
    <w:p w14:paraId="387AE4CD" w14:textId="77777777" w:rsidR="00097010" w:rsidRPr="00C43EAD" w:rsidRDefault="00E03670" w:rsidP="00097010">
      <w:pPr>
        <w:spacing w:line="276" w:lineRule="auto"/>
        <w:jc w:val="center"/>
        <w:rPr>
          <w:rFonts w:ascii="Arial" w:hAnsi="Arial" w:cs="Arial"/>
          <w:b/>
          <w:bCs/>
          <w:color w:val="000000" w:themeColor="text1"/>
          <w:sz w:val="28"/>
          <w:szCs w:val="28"/>
        </w:rPr>
      </w:pPr>
      <w:r w:rsidRPr="00C43EAD">
        <w:rPr>
          <w:rFonts w:ascii="Arial" w:hAnsi="Arial" w:cs="Arial"/>
          <w:b/>
          <w:bCs/>
          <w:color w:val="000000" w:themeColor="text1"/>
          <w:sz w:val="28"/>
          <w:szCs w:val="28"/>
        </w:rPr>
        <w:t>CASE OFFICER</w:t>
      </w:r>
      <w:r w:rsidR="00097010" w:rsidRPr="00C43EAD">
        <w:rPr>
          <w:rFonts w:ascii="Arial" w:hAnsi="Arial" w:cs="Arial"/>
          <w:b/>
          <w:bCs/>
          <w:color w:val="000000" w:themeColor="text1"/>
          <w:sz w:val="28"/>
          <w:szCs w:val="28"/>
        </w:rPr>
        <w:t xml:space="preserve"> REPORT</w:t>
      </w:r>
    </w:p>
    <w:p w14:paraId="5DA86736" w14:textId="77777777" w:rsidR="00683C17" w:rsidRPr="00C43EAD" w:rsidRDefault="00683C17" w:rsidP="00097010">
      <w:pPr>
        <w:spacing w:line="276" w:lineRule="auto"/>
        <w:jc w:val="center"/>
        <w:rPr>
          <w:rFonts w:ascii="Arial" w:hAnsi="Arial" w:cs="Arial"/>
          <w:color w:val="000000" w:themeColor="text1"/>
          <w:sz w:val="28"/>
          <w:szCs w:val="28"/>
        </w:rPr>
      </w:pPr>
    </w:p>
    <w:tbl>
      <w:tblPr>
        <w:tblStyle w:val="TableGrid"/>
        <w:tblW w:w="10201" w:type="dxa"/>
        <w:tblLook w:val="04A0" w:firstRow="1" w:lastRow="0" w:firstColumn="1" w:lastColumn="0" w:noHBand="0" w:noVBand="1"/>
      </w:tblPr>
      <w:tblGrid>
        <w:gridCol w:w="3681"/>
        <w:gridCol w:w="6520"/>
      </w:tblGrid>
      <w:tr w:rsidR="00477CC4" w:rsidRPr="00C43EAD" w14:paraId="75E97D98" w14:textId="77777777" w:rsidTr="00531757">
        <w:tc>
          <w:tcPr>
            <w:tcW w:w="3681" w:type="dxa"/>
          </w:tcPr>
          <w:p w14:paraId="208C5B2F" w14:textId="77777777" w:rsidR="00477CC4" w:rsidRPr="00C43EAD" w:rsidRDefault="00477CC4" w:rsidP="00477CC4">
            <w:pPr>
              <w:spacing w:before="100" w:beforeAutospacing="1" w:after="100" w:afterAutospacing="1" w:line="276" w:lineRule="auto"/>
              <w:jc w:val="both"/>
              <w:rPr>
                <w:rFonts w:ascii="Arial" w:hAnsi="Arial" w:cs="Arial"/>
                <w:b/>
                <w:bCs/>
                <w:color w:val="000000" w:themeColor="text1"/>
                <w:sz w:val="22"/>
                <w:szCs w:val="22"/>
              </w:rPr>
            </w:pPr>
            <w:r w:rsidRPr="00C43EAD">
              <w:rPr>
                <w:rFonts w:ascii="Arial" w:hAnsi="Arial" w:cs="Arial"/>
                <w:b/>
                <w:bCs/>
                <w:color w:val="000000" w:themeColor="text1"/>
                <w:sz w:val="22"/>
                <w:szCs w:val="22"/>
              </w:rPr>
              <w:t>APPLICATION REFERENCE:</w:t>
            </w:r>
          </w:p>
        </w:tc>
        <w:tc>
          <w:tcPr>
            <w:tcW w:w="6520" w:type="dxa"/>
          </w:tcPr>
          <w:p w14:paraId="4392E860" w14:textId="77777777" w:rsidR="00477CC4" w:rsidRPr="00C43EAD" w:rsidRDefault="00151532" w:rsidP="00477CC4">
            <w:pPr>
              <w:spacing w:before="100" w:beforeAutospacing="1" w:after="100" w:afterAutospacing="1" w:line="276" w:lineRule="auto"/>
              <w:rPr>
                <w:rFonts w:ascii="Arial" w:hAnsi="Arial" w:cs="Arial"/>
                <w:color w:val="000000" w:themeColor="text1"/>
                <w:sz w:val="22"/>
                <w:szCs w:val="22"/>
              </w:rPr>
            </w:pPr>
            <w:r w:rsidRPr="00C43EAD">
              <w:rPr>
                <w:rFonts w:ascii="Arial" w:hAnsi="Arial" w:cs="Arial"/>
                <w:color w:val="000000" w:themeColor="text1"/>
                <w:sz w:val="22"/>
                <w:szCs w:val="22"/>
              </w:rPr>
              <w:t>PL/2026/02143</w:t>
            </w:r>
          </w:p>
        </w:tc>
      </w:tr>
      <w:tr w:rsidR="00477CC4" w:rsidRPr="00C43EAD" w14:paraId="50F1E7C8" w14:textId="77777777" w:rsidTr="00531757">
        <w:tc>
          <w:tcPr>
            <w:tcW w:w="3681" w:type="dxa"/>
          </w:tcPr>
          <w:p w14:paraId="19841E71" w14:textId="77777777" w:rsidR="00477CC4" w:rsidRPr="00C43EAD" w:rsidRDefault="00477CC4" w:rsidP="00477CC4">
            <w:pPr>
              <w:spacing w:before="100" w:beforeAutospacing="1" w:after="100" w:afterAutospacing="1" w:line="276" w:lineRule="auto"/>
              <w:jc w:val="both"/>
              <w:rPr>
                <w:rFonts w:ascii="Arial" w:hAnsi="Arial" w:cs="Arial"/>
                <w:b/>
                <w:bCs/>
                <w:color w:val="000000" w:themeColor="text1"/>
                <w:sz w:val="22"/>
                <w:szCs w:val="22"/>
              </w:rPr>
            </w:pPr>
            <w:r w:rsidRPr="00C43EAD">
              <w:rPr>
                <w:rFonts w:ascii="Arial" w:hAnsi="Arial" w:cs="Arial"/>
                <w:b/>
                <w:bCs/>
                <w:color w:val="000000" w:themeColor="text1"/>
                <w:sz w:val="22"/>
                <w:szCs w:val="22"/>
              </w:rPr>
              <w:t>APPLICATION TYPE:</w:t>
            </w:r>
          </w:p>
        </w:tc>
        <w:tc>
          <w:tcPr>
            <w:tcW w:w="6520" w:type="dxa"/>
          </w:tcPr>
          <w:p w14:paraId="7C909004" w14:textId="77777777" w:rsidR="00477CC4" w:rsidRPr="00C43EAD" w:rsidRDefault="00151532" w:rsidP="00477CC4">
            <w:pPr>
              <w:spacing w:before="100" w:beforeAutospacing="1" w:after="100" w:afterAutospacing="1" w:line="276" w:lineRule="auto"/>
              <w:rPr>
                <w:rFonts w:ascii="Arial" w:hAnsi="Arial" w:cs="Arial"/>
                <w:color w:val="000000" w:themeColor="text1"/>
                <w:sz w:val="22"/>
                <w:szCs w:val="22"/>
              </w:rPr>
            </w:pPr>
            <w:r w:rsidRPr="00C43EAD">
              <w:rPr>
                <w:rFonts w:ascii="Arial" w:hAnsi="Arial" w:cs="Arial"/>
                <w:color w:val="000000" w:themeColor="text1"/>
                <w:sz w:val="22"/>
                <w:szCs w:val="22"/>
              </w:rPr>
              <w:t>Full planning permission</w:t>
            </w:r>
          </w:p>
        </w:tc>
      </w:tr>
      <w:tr w:rsidR="00477CC4" w:rsidRPr="00C43EAD" w14:paraId="69030ABE" w14:textId="77777777" w:rsidTr="00531757">
        <w:tc>
          <w:tcPr>
            <w:tcW w:w="3681" w:type="dxa"/>
          </w:tcPr>
          <w:p w14:paraId="6B55C715" w14:textId="77777777" w:rsidR="00477CC4" w:rsidRPr="00C43EAD" w:rsidRDefault="00477CC4" w:rsidP="00477CC4">
            <w:pPr>
              <w:spacing w:before="100" w:beforeAutospacing="1" w:after="100" w:afterAutospacing="1" w:line="276" w:lineRule="auto"/>
              <w:jc w:val="both"/>
              <w:rPr>
                <w:rFonts w:ascii="Arial" w:hAnsi="Arial" w:cs="Arial"/>
                <w:b/>
                <w:bCs/>
                <w:color w:val="000000" w:themeColor="text1"/>
                <w:sz w:val="22"/>
                <w:szCs w:val="22"/>
              </w:rPr>
            </w:pPr>
            <w:r w:rsidRPr="00C43EAD">
              <w:rPr>
                <w:rFonts w:ascii="Arial" w:hAnsi="Arial" w:cs="Arial"/>
                <w:b/>
                <w:bCs/>
                <w:color w:val="000000" w:themeColor="text1"/>
                <w:sz w:val="22"/>
                <w:szCs w:val="22"/>
              </w:rPr>
              <w:t>SITE ADDRESS:</w:t>
            </w:r>
          </w:p>
        </w:tc>
        <w:tc>
          <w:tcPr>
            <w:tcW w:w="6520" w:type="dxa"/>
          </w:tcPr>
          <w:p w14:paraId="54C37241" w14:textId="77777777" w:rsidR="00477CC4" w:rsidRPr="00C43EAD" w:rsidRDefault="00151532" w:rsidP="00477CC4">
            <w:pPr>
              <w:spacing w:before="100" w:beforeAutospacing="1" w:after="100" w:afterAutospacing="1" w:line="276" w:lineRule="auto"/>
              <w:rPr>
                <w:rFonts w:ascii="Arial" w:hAnsi="Arial" w:cs="Arial"/>
                <w:color w:val="000000" w:themeColor="text1"/>
                <w:sz w:val="22"/>
                <w:szCs w:val="22"/>
              </w:rPr>
            </w:pPr>
            <w:r w:rsidRPr="00C43EAD">
              <w:rPr>
                <w:rFonts w:ascii="Arial" w:hAnsi="Arial" w:cs="Arial"/>
                <w:color w:val="000000" w:themeColor="text1"/>
                <w:sz w:val="22"/>
                <w:szCs w:val="22"/>
              </w:rPr>
              <w:t xml:space="preserve">Unit 21, Woodland Industrial Estate, Eden Vale Road, Westbury, </w:t>
            </w:r>
            <w:proofErr w:type="spellStart"/>
            <w:r w:rsidRPr="00C43EAD">
              <w:rPr>
                <w:rFonts w:ascii="Arial" w:hAnsi="Arial" w:cs="Arial"/>
                <w:color w:val="000000" w:themeColor="text1"/>
                <w:sz w:val="22"/>
                <w:szCs w:val="22"/>
              </w:rPr>
              <w:t>BA13</w:t>
            </w:r>
            <w:proofErr w:type="spellEnd"/>
            <w:r w:rsidRPr="00C43EAD">
              <w:rPr>
                <w:rFonts w:ascii="Arial" w:hAnsi="Arial" w:cs="Arial"/>
                <w:color w:val="000000" w:themeColor="text1"/>
                <w:sz w:val="22"/>
                <w:szCs w:val="22"/>
              </w:rPr>
              <w:t xml:space="preserve"> </w:t>
            </w:r>
            <w:proofErr w:type="spellStart"/>
            <w:r w:rsidRPr="00C43EAD">
              <w:rPr>
                <w:rFonts w:ascii="Arial" w:hAnsi="Arial" w:cs="Arial"/>
                <w:color w:val="000000" w:themeColor="text1"/>
                <w:sz w:val="22"/>
                <w:szCs w:val="22"/>
              </w:rPr>
              <w:t>3QS</w:t>
            </w:r>
            <w:proofErr w:type="spellEnd"/>
          </w:p>
        </w:tc>
      </w:tr>
      <w:tr w:rsidR="00477CC4" w:rsidRPr="00C43EAD" w14:paraId="77F1BC01" w14:textId="77777777" w:rsidTr="00531757">
        <w:tc>
          <w:tcPr>
            <w:tcW w:w="3681" w:type="dxa"/>
          </w:tcPr>
          <w:p w14:paraId="34C000C7" w14:textId="77777777" w:rsidR="00477CC4" w:rsidRPr="00C43EAD" w:rsidRDefault="00477CC4" w:rsidP="00477CC4">
            <w:pPr>
              <w:spacing w:before="100" w:beforeAutospacing="1" w:after="100" w:afterAutospacing="1" w:line="276" w:lineRule="auto"/>
              <w:jc w:val="both"/>
              <w:rPr>
                <w:rFonts w:ascii="Arial" w:hAnsi="Arial" w:cs="Arial"/>
                <w:b/>
                <w:bCs/>
                <w:color w:val="000000" w:themeColor="text1"/>
                <w:sz w:val="22"/>
                <w:szCs w:val="22"/>
              </w:rPr>
            </w:pPr>
            <w:r w:rsidRPr="00C43EAD">
              <w:rPr>
                <w:rFonts w:ascii="Arial" w:hAnsi="Arial" w:cs="Arial"/>
                <w:b/>
                <w:bCs/>
                <w:color w:val="000000" w:themeColor="text1"/>
                <w:sz w:val="22"/>
                <w:szCs w:val="22"/>
              </w:rPr>
              <w:t>DEVELOPMENT DESCRIPTION:</w:t>
            </w:r>
          </w:p>
        </w:tc>
        <w:tc>
          <w:tcPr>
            <w:tcW w:w="6520" w:type="dxa"/>
          </w:tcPr>
          <w:p w14:paraId="44EA9F65" w14:textId="77777777" w:rsidR="00477CC4" w:rsidRPr="00C43EAD" w:rsidRDefault="00151532" w:rsidP="00477CC4">
            <w:pPr>
              <w:spacing w:before="100" w:beforeAutospacing="1" w:after="100" w:afterAutospacing="1" w:line="276" w:lineRule="auto"/>
              <w:rPr>
                <w:rFonts w:ascii="Arial" w:hAnsi="Arial" w:cs="Arial"/>
                <w:color w:val="000000" w:themeColor="text1"/>
                <w:sz w:val="22"/>
                <w:szCs w:val="22"/>
              </w:rPr>
            </w:pPr>
            <w:r w:rsidRPr="00C43EAD">
              <w:rPr>
                <w:rFonts w:ascii="Arial" w:hAnsi="Arial" w:cs="Arial"/>
                <w:color w:val="000000" w:themeColor="text1"/>
                <w:sz w:val="22"/>
                <w:szCs w:val="22"/>
              </w:rPr>
              <w:t xml:space="preserve">Change of use from mixed-use (Use Classes </w:t>
            </w:r>
            <w:proofErr w:type="spellStart"/>
            <w:r w:rsidRPr="00C43EAD">
              <w:rPr>
                <w:rFonts w:ascii="Arial" w:hAnsi="Arial" w:cs="Arial"/>
                <w:color w:val="000000" w:themeColor="text1"/>
                <w:sz w:val="22"/>
                <w:szCs w:val="22"/>
              </w:rPr>
              <w:t>B8</w:t>
            </w:r>
            <w:proofErr w:type="spellEnd"/>
            <w:r w:rsidRPr="00C43EAD">
              <w:rPr>
                <w:rFonts w:ascii="Arial" w:hAnsi="Arial" w:cs="Arial"/>
                <w:color w:val="000000" w:themeColor="text1"/>
                <w:sz w:val="22"/>
                <w:szCs w:val="22"/>
              </w:rPr>
              <w:t xml:space="preserve"> and E[g]) to proposed mixed-use comprising: Use Classes (</w:t>
            </w:r>
            <w:proofErr w:type="spellStart"/>
            <w:r w:rsidRPr="00C43EAD">
              <w:rPr>
                <w:rFonts w:ascii="Arial" w:hAnsi="Arial" w:cs="Arial"/>
                <w:color w:val="000000" w:themeColor="text1"/>
                <w:sz w:val="22"/>
                <w:szCs w:val="22"/>
              </w:rPr>
              <w:t>B8</w:t>
            </w:r>
            <w:proofErr w:type="spellEnd"/>
            <w:r w:rsidRPr="00C43EAD">
              <w:rPr>
                <w:rFonts w:ascii="Arial" w:hAnsi="Arial" w:cs="Arial"/>
                <w:color w:val="000000" w:themeColor="text1"/>
                <w:sz w:val="22"/>
                <w:szCs w:val="22"/>
              </w:rPr>
              <w:t xml:space="preserve"> and E [d, e &amp; g])</w:t>
            </w:r>
          </w:p>
        </w:tc>
      </w:tr>
      <w:tr w:rsidR="00477CC4" w:rsidRPr="00C43EAD" w14:paraId="2DA05F99" w14:textId="77777777" w:rsidTr="00531757">
        <w:tc>
          <w:tcPr>
            <w:tcW w:w="3681" w:type="dxa"/>
          </w:tcPr>
          <w:p w14:paraId="0FC67C29" w14:textId="77777777" w:rsidR="00477CC4" w:rsidRPr="00C43EAD" w:rsidRDefault="00477CC4" w:rsidP="00477CC4">
            <w:pPr>
              <w:spacing w:before="100" w:beforeAutospacing="1" w:after="100" w:afterAutospacing="1" w:line="276" w:lineRule="auto"/>
              <w:jc w:val="both"/>
              <w:rPr>
                <w:rFonts w:ascii="Arial" w:hAnsi="Arial" w:cs="Arial"/>
                <w:b/>
                <w:bCs/>
                <w:color w:val="000000" w:themeColor="text1"/>
                <w:sz w:val="22"/>
                <w:szCs w:val="22"/>
              </w:rPr>
            </w:pPr>
            <w:r w:rsidRPr="00C43EAD">
              <w:rPr>
                <w:rFonts w:ascii="Arial" w:hAnsi="Arial" w:cs="Arial"/>
                <w:b/>
                <w:bCs/>
                <w:color w:val="000000" w:themeColor="text1"/>
                <w:sz w:val="22"/>
                <w:szCs w:val="22"/>
              </w:rPr>
              <w:t>RECOMMENDATION:</w:t>
            </w:r>
          </w:p>
        </w:tc>
        <w:tc>
          <w:tcPr>
            <w:tcW w:w="6520" w:type="dxa"/>
          </w:tcPr>
          <w:p w14:paraId="4C95E5DE" w14:textId="42EBF681" w:rsidR="00477CC4" w:rsidRPr="00C43EAD" w:rsidRDefault="00734A04" w:rsidP="00477CC4">
            <w:pPr>
              <w:spacing w:line="276" w:lineRule="auto"/>
              <w:rPr>
                <w:rFonts w:ascii="Arial" w:hAnsi="Arial" w:cs="Arial"/>
                <w:color w:val="000000" w:themeColor="text1"/>
                <w:sz w:val="22"/>
                <w:szCs w:val="22"/>
              </w:rPr>
            </w:pPr>
            <w:r>
              <w:rPr>
                <w:rFonts w:ascii="Arial" w:hAnsi="Arial" w:cs="Arial"/>
                <w:color w:val="000000" w:themeColor="text1"/>
                <w:sz w:val="22"/>
                <w:szCs w:val="22"/>
              </w:rPr>
              <w:t>APPROVE SUBJECT TO CONDITIONS</w:t>
            </w:r>
          </w:p>
        </w:tc>
      </w:tr>
    </w:tbl>
    <w:p w14:paraId="7C804446" w14:textId="77777777" w:rsidR="00F7609E" w:rsidRPr="00C43EAD" w:rsidRDefault="00F7609E" w:rsidP="00F7609E">
      <w:pPr>
        <w:spacing w:line="276" w:lineRule="auto"/>
        <w:jc w:val="both"/>
        <w:rPr>
          <w:rFonts w:ascii="Arial" w:hAnsi="Arial" w:cs="Arial"/>
          <w:color w:val="000000" w:themeColor="text1"/>
          <w:sz w:val="22"/>
          <w:szCs w:val="22"/>
        </w:rPr>
      </w:pPr>
    </w:p>
    <w:p w14:paraId="34583E09" w14:textId="42CC4B5E" w:rsidR="0093281E" w:rsidRPr="00C43EAD" w:rsidRDefault="00683C17" w:rsidP="002D3E53">
      <w:pPr>
        <w:spacing w:line="276" w:lineRule="auto"/>
        <w:jc w:val="both"/>
        <w:outlineLvl w:val="2"/>
        <w:rPr>
          <w:rFonts w:ascii="Arial" w:hAnsi="Arial" w:cs="Arial"/>
          <w:color w:val="000000" w:themeColor="text1"/>
          <w:sz w:val="22"/>
          <w:szCs w:val="22"/>
        </w:rPr>
      </w:pPr>
      <w:r w:rsidRPr="00C43EAD">
        <w:rPr>
          <w:rFonts w:ascii="Arial" w:hAnsi="Arial" w:cs="Arial"/>
          <w:b/>
          <w:bCs/>
          <w:color w:val="000000" w:themeColor="text1"/>
          <w:sz w:val="22"/>
          <w:szCs w:val="22"/>
        </w:rPr>
        <w:t>SITE DESCRIPTION</w:t>
      </w:r>
      <w:r w:rsidR="00F1263F" w:rsidRPr="00C43EAD">
        <w:rPr>
          <w:rFonts w:ascii="Arial" w:hAnsi="Arial" w:cs="Arial"/>
          <w:b/>
          <w:bCs/>
          <w:color w:val="000000" w:themeColor="text1"/>
          <w:sz w:val="22"/>
          <w:szCs w:val="22"/>
        </w:rPr>
        <w:t>/CONTEXT</w:t>
      </w:r>
      <w:r w:rsidR="00FF6A67" w:rsidRPr="00C43EAD">
        <w:rPr>
          <w:rFonts w:ascii="Arial" w:hAnsi="Arial" w:cs="Arial"/>
          <w:b/>
          <w:bCs/>
          <w:color w:val="000000" w:themeColor="text1"/>
          <w:sz w:val="22"/>
          <w:szCs w:val="22"/>
        </w:rPr>
        <w:t xml:space="preserve">:  </w:t>
      </w:r>
      <w:r w:rsidR="0033373B" w:rsidRPr="00C43EAD">
        <w:rPr>
          <w:rFonts w:ascii="Arial" w:hAnsi="Arial" w:cs="Arial"/>
          <w:color w:val="000000" w:themeColor="text1"/>
          <w:sz w:val="22"/>
          <w:szCs w:val="22"/>
        </w:rPr>
        <w:t>The application relates to an existing unit on an established industrial estate</w:t>
      </w:r>
      <w:r w:rsidR="00223E09" w:rsidRPr="00C43EAD">
        <w:rPr>
          <w:rFonts w:ascii="Arial" w:hAnsi="Arial" w:cs="Arial"/>
          <w:color w:val="000000" w:themeColor="text1"/>
          <w:sz w:val="22"/>
          <w:szCs w:val="22"/>
        </w:rPr>
        <w:t xml:space="preserve"> in </w:t>
      </w:r>
      <w:proofErr w:type="gramStart"/>
      <w:r w:rsidR="00223E09" w:rsidRPr="00C43EAD">
        <w:rPr>
          <w:rFonts w:ascii="Arial" w:hAnsi="Arial" w:cs="Arial"/>
          <w:color w:val="000000" w:themeColor="text1"/>
          <w:sz w:val="22"/>
          <w:szCs w:val="22"/>
        </w:rPr>
        <w:t>Westbury</w:t>
      </w:r>
      <w:r w:rsidR="002E372C" w:rsidRPr="00C43EAD">
        <w:rPr>
          <w:rFonts w:ascii="Arial" w:hAnsi="Arial" w:cs="Arial"/>
          <w:color w:val="000000" w:themeColor="text1"/>
          <w:sz w:val="22"/>
          <w:szCs w:val="22"/>
        </w:rPr>
        <w:t>, and</w:t>
      </w:r>
      <w:proofErr w:type="gramEnd"/>
      <w:r w:rsidR="002E372C" w:rsidRPr="00C43EAD">
        <w:rPr>
          <w:rFonts w:ascii="Arial" w:hAnsi="Arial" w:cs="Arial"/>
          <w:color w:val="000000" w:themeColor="text1"/>
          <w:sz w:val="22"/>
          <w:szCs w:val="22"/>
        </w:rPr>
        <w:t xml:space="preserve"> is</w:t>
      </w:r>
      <w:r w:rsidR="0033373B" w:rsidRPr="00C43EAD">
        <w:rPr>
          <w:rFonts w:ascii="Arial" w:hAnsi="Arial" w:cs="Arial"/>
          <w:color w:val="000000" w:themeColor="text1"/>
          <w:sz w:val="22"/>
          <w:szCs w:val="22"/>
        </w:rPr>
        <w:t xml:space="preserve"> a </w:t>
      </w:r>
      <w:r w:rsidR="00467CF6" w:rsidRPr="00C43EAD">
        <w:rPr>
          <w:rFonts w:ascii="Arial" w:hAnsi="Arial" w:cs="Arial"/>
          <w:color w:val="000000" w:themeColor="text1"/>
          <w:sz w:val="22"/>
          <w:szCs w:val="22"/>
        </w:rPr>
        <w:t>single-storey</w:t>
      </w:r>
      <w:r w:rsidR="0033373B" w:rsidRPr="00C43EAD">
        <w:rPr>
          <w:rFonts w:ascii="Arial" w:hAnsi="Arial" w:cs="Arial"/>
          <w:color w:val="000000" w:themeColor="text1"/>
          <w:sz w:val="22"/>
          <w:szCs w:val="22"/>
        </w:rPr>
        <w:t xml:space="preserve"> mid</w:t>
      </w:r>
      <w:r w:rsidR="002E372C" w:rsidRPr="00C43EAD">
        <w:rPr>
          <w:rFonts w:ascii="Arial" w:hAnsi="Arial" w:cs="Arial"/>
          <w:color w:val="000000" w:themeColor="text1"/>
          <w:sz w:val="22"/>
          <w:szCs w:val="22"/>
        </w:rPr>
        <w:t>-t</w:t>
      </w:r>
      <w:r w:rsidR="0033373B" w:rsidRPr="00C43EAD">
        <w:rPr>
          <w:rFonts w:ascii="Arial" w:hAnsi="Arial" w:cs="Arial"/>
          <w:color w:val="000000" w:themeColor="text1"/>
          <w:sz w:val="22"/>
          <w:szCs w:val="22"/>
        </w:rPr>
        <w:t>errace</w:t>
      </w:r>
      <w:r w:rsidR="00396128" w:rsidRPr="00C43EAD">
        <w:rPr>
          <w:rFonts w:ascii="Arial" w:hAnsi="Arial" w:cs="Arial"/>
          <w:color w:val="000000" w:themeColor="text1"/>
          <w:sz w:val="22"/>
          <w:szCs w:val="22"/>
        </w:rPr>
        <w:t xml:space="preserve"> that forms </w:t>
      </w:r>
      <w:r w:rsidR="00467CF6" w:rsidRPr="00C43EAD">
        <w:rPr>
          <w:rFonts w:ascii="Arial" w:hAnsi="Arial" w:cs="Arial"/>
          <w:color w:val="000000" w:themeColor="text1"/>
          <w:sz w:val="22"/>
          <w:szCs w:val="22"/>
        </w:rPr>
        <w:t xml:space="preserve">a </w:t>
      </w:r>
      <w:r w:rsidR="0033373B" w:rsidRPr="00C43EAD">
        <w:rPr>
          <w:rFonts w:ascii="Arial" w:hAnsi="Arial" w:cs="Arial"/>
          <w:color w:val="000000" w:themeColor="text1"/>
          <w:sz w:val="22"/>
          <w:szCs w:val="22"/>
        </w:rPr>
        <w:t>row of other</w:t>
      </w:r>
      <w:r w:rsidR="00467CF6" w:rsidRPr="00C43EAD">
        <w:rPr>
          <w:rFonts w:ascii="Arial" w:hAnsi="Arial" w:cs="Arial"/>
          <w:color w:val="000000" w:themeColor="text1"/>
          <w:sz w:val="22"/>
          <w:szCs w:val="22"/>
        </w:rPr>
        <w:t xml:space="preserve"> units.</w:t>
      </w:r>
      <w:r w:rsidR="002C5175" w:rsidRPr="00C43EAD">
        <w:rPr>
          <w:rFonts w:ascii="Arial" w:hAnsi="Arial" w:cs="Arial"/>
          <w:color w:val="000000" w:themeColor="text1"/>
          <w:sz w:val="22"/>
          <w:szCs w:val="22"/>
        </w:rPr>
        <w:t xml:space="preserve">  There is no planning history </w:t>
      </w:r>
      <w:r w:rsidR="00D22D51" w:rsidRPr="00C43EAD">
        <w:rPr>
          <w:rFonts w:ascii="Arial" w:hAnsi="Arial" w:cs="Arial"/>
          <w:color w:val="000000" w:themeColor="text1"/>
          <w:sz w:val="22"/>
          <w:szCs w:val="22"/>
        </w:rPr>
        <w:t xml:space="preserve">directly </w:t>
      </w:r>
      <w:r w:rsidR="002C5175" w:rsidRPr="00C43EAD">
        <w:rPr>
          <w:rFonts w:ascii="Arial" w:hAnsi="Arial" w:cs="Arial"/>
          <w:color w:val="000000" w:themeColor="text1"/>
          <w:sz w:val="22"/>
          <w:szCs w:val="22"/>
        </w:rPr>
        <w:t>associated with</w:t>
      </w:r>
      <w:r w:rsidR="00D22D51" w:rsidRPr="00C43EAD">
        <w:rPr>
          <w:rFonts w:ascii="Arial" w:hAnsi="Arial" w:cs="Arial"/>
          <w:color w:val="000000" w:themeColor="text1"/>
          <w:sz w:val="22"/>
          <w:szCs w:val="22"/>
        </w:rPr>
        <w:t xml:space="preserve"> this </w:t>
      </w:r>
      <w:proofErr w:type="gramStart"/>
      <w:r w:rsidR="00D22D51" w:rsidRPr="00C43EAD">
        <w:rPr>
          <w:rFonts w:ascii="Arial" w:hAnsi="Arial" w:cs="Arial"/>
          <w:color w:val="000000" w:themeColor="text1"/>
          <w:sz w:val="22"/>
          <w:szCs w:val="22"/>
        </w:rPr>
        <w:t>particular</w:t>
      </w:r>
      <w:r w:rsidR="002C5175" w:rsidRPr="00C43EAD">
        <w:rPr>
          <w:rFonts w:ascii="Arial" w:hAnsi="Arial" w:cs="Arial"/>
          <w:color w:val="000000" w:themeColor="text1"/>
          <w:sz w:val="22"/>
          <w:szCs w:val="22"/>
        </w:rPr>
        <w:t xml:space="preserve"> </w:t>
      </w:r>
      <w:r w:rsidR="00D22D51" w:rsidRPr="00C43EAD">
        <w:rPr>
          <w:rFonts w:ascii="Arial" w:hAnsi="Arial" w:cs="Arial"/>
          <w:color w:val="000000" w:themeColor="text1"/>
          <w:sz w:val="22"/>
          <w:szCs w:val="22"/>
        </w:rPr>
        <w:t>unit</w:t>
      </w:r>
      <w:proofErr w:type="gramEnd"/>
      <w:r w:rsidR="000D1E6D" w:rsidRPr="00C43EAD">
        <w:rPr>
          <w:rFonts w:ascii="Arial" w:hAnsi="Arial" w:cs="Arial"/>
          <w:color w:val="000000" w:themeColor="text1"/>
          <w:sz w:val="22"/>
          <w:szCs w:val="22"/>
        </w:rPr>
        <w:t xml:space="preserve"> (outlined in red in the below extract)</w:t>
      </w:r>
      <w:r w:rsidR="00573BC7" w:rsidRPr="00C43EAD">
        <w:rPr>
          <w:rFonts w:ascii="Arial" w:hAnsi="Arial" w:cs="Arial"/>
          <w:color w:val="000000" w:themeColor="text1"/>
          <w:sz w:val="22"/>
          <w:szCs w:val="22"/>
        </w:rPr>
        <w:t xml:space="preserve">, but </w:t>
      </w:r>
      <w:r w:rsidR="00223E09" w:rsidRPr="00C43EAD">
        <w:rPr>
          <w:rFonts w:ascii="Arial" w:hAnsi="Arial" w:cs="Arial"/>
          <w:color w:val="000000" w:themeColor="text1"/>
          <w:sz w:val="22"/>
          <w:szCs w:val="22"/>
        </w:rPr>
        <w:t xml:space="preserve">the </w:t>
      </w:r>
      <w:r w:rsidR="00D22D51" w:rsidRPr="00C43EAD">
        <w:rPr>
          <w:rFonts w:ascii="Arial" w:hAnsi="Arial" w:cs="Arial"/>
          <w:color w:val="000000" w:themeColor="text1"/>
          <w:sz w:val="22"/>
          <w:szCs w:val="22"/>
        </w:rPr>
        <w:t>Council’s historic mapping system shows the subject unit to</w:t>
      </w:r>
      <w:r w:rsidR="00D516B1" w:rsidRPr="00C43EAD">
        <w:rPr>
          <w:rFonts w:ascii="Arial" w:hAnsi="Arial" w:cs="Arial"/>
          <w:color w:val="000000" w:themeColor="text1"/>
          <w:sz w:val="22"/>
          <w:szCs w:val="22"/>
        </w:rPr>
        <w:t xml:space="preserve"> have existed </w:t>
      </w:r>
      <w:r w:rsidR="00CF635D" w:rsidRPr="00C43EAD">
        <w:rPr>
          <w:rFonts w:ascii="Arial" w:hAnsi="Arial" w:cs="Arial"/>
          <w:color w:val="000000" w:themeColor="text1"/>
          <w:sz w:val="22"/>
          <w:szCs w:val="22"/>
        </w:rPr>
        <w:t xml:space="preserve">from some point </w:t>
      </w:r>
      <w:r w:rsidR="00A32029" w:rsidRPr="00C43EAD">
        <w:rPr>
          <w:rFonts w:ascii="Arial" w:hAnsi="Arial" w:cs="Arial"/>
          <w:color w:val="000000" w:themeColor="text1"/>
          <w:sz w:val="22"/>
          <w:szCs w:val="22"/>
        </w:rPr>
        <w:t>between</w:t>
      </w:r>
      <w:r w:rsidR="0093281E" w:rsidRPr="00C43EAD">
        <w:rPr>
          <w:rFonts w:ascii="Arial" w:hAnsi="Arial" w:cs="Arial"/>
          <w:color w:val="000000" w:themeColor="text1"/>
          <w:sz w:val="22"/>
          <w:szCs w:val="22"/>
        </w:rPr>
        <w:t xml:space="preserve"> 1952-1992, as illustrated below:</w:t>
      </w:r>
    </w:p>
    <w:p w14:paraId="0933D75E" w14:textId="77777777" w:rsidR="0093281E" w:rsidRPr="00C43EAD" w:rsidRDefault="0093281E" w:rsidP="002D3E53">
      <w:pPr>
        <w:spacing w:line="276" w:lineRule="auto"/>
        <w:jc w:val="both"/>
        <w:outlineLvl w:val="2"/>
        <w:rPr>
          <w:rFonts w:ascii="Arial" w:hAnsi="Arial" w:cs="Arial"/>
          <w:color w:val="000000" w:themeColor="text1"/>
          <w:sz w:val="22"/>
          <w:szCs w:val="22"/>
        </w:rPr>
      </w:pPr>
    </w:p>
    <w:p w14:paraId="365E36E2" w14:textId="79653840" w:rsidR="00BD2081" w:rsidRPr="00C43EAD" w:rsidRDefault="00F64CD5" w:rsidP="00460817">
      <w:pPr>
        <w:spacing w:line="276" w:lineRule="auto"/>
        <w:jc w:val="center"/>
        <w:outlineLvl w:val="2"/>
        <w:rPr>
          <w:rFonts w:ascii="Arial" w:hAnsi="Arial" w:cs="Arial"/>
          <w:color w:val="000000" w:themeColor="text1"/>
          <w:sz w:val="22"/>
          <w:szCs w:val="22"/>
        </w:rPr>
      </w:pPr>
      <w:r w:rsidRPr="00C43EAD">
        <w:rPr>
          <w:rFonts w:ascii="Arial" w:hAnsi="Arial" w:cs="Arial"/>
          <w:noProof/>
          <w:color w:val="000000" w:themeColor="text1"/>
          <w:sz w:val="22"/>
          <w:szCs w:val="22"/>
        </w:rPr>
        <w:drawing>
          <wp:inline distT="0" distB="0" distL="0" distR="0" wp14:anchorId="677EB1C8" wp14:editId="23D386CD">
            <wp:extent cx="6479540" cy="4900930"/>
            <wp:effectExtent l="0" t="0" r="0" b="0"/>
            <wp:docPr id="7693759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375970" name=""/>
                    <pic:cNvPicPr/>
                  </pic:nvPicPr>
                  <pic:blipFill>
                    <a:blip r:embed="rId8"/>
                    <a:stretch>
                      <a:fillRect/>
                    </a:stretch>
                  </pic:blipFill>
                  <pic:spPr>
                    <a:xfrm>
                      <a:off x="0" y="0"/>
                      <a:ext cx="6479540" cy="4900930"/>
                    </a:xfrm>
                    <a:prstGeom prst="rect">
                      <a:avLst/>
                    </a:prstGeom>
                  </pic:spPr>
                </pic:pic>
              </a:graphicData>
            </a:graphic>
          </wp:inline>
        </w:drawing>
      </w:r>
    </w:p>
    <w:p w14:paraId="3D8C27A6" w14:textId="77777777" w:rsidR="000D1E6D" w:rsidRPr="00C43EAD" w:rsidRDefault="000D1E6D" w:rsidP="002D3E53">
      <w:pPr>
        <w:spacing w:line="276" w:lineRule="auto"/>
        <w:jc w:val="both"/>
        <w:outlineLvl w:val="2"/>
        <w:rPr>
          <w:rFonts w:ascii="Arial" w:hAnsi="Arial" w:cs="Arial"/>
          <w:color w:val="000000" w:themeColor="text1"/>
          <w:sz w:val="22"/>
          <w:szCs w:val="22"/>
        </w:rPr>
      </w:pPr>
    </w:p>
    <w:p w14:paraId="1FDADC85" w14:textId="14272A3D" w:rsidR="00E93929" w:rsidRPr="00C43EAD" w:rsidRDefault="00E93929" w:rsidP="002D3E53">
      <w:pPr>
        <w:spacing w:line="276" w:lineRule="auto"/>
        <w:jc w:val="both"/>
        <w:outlineLvl w:val="2"/>
        <w:rPr>
          <w:rFonts w:ascii="Arial" w:hAnsi="Arial" w:cs="Arial"/>
          <w:color w:val="000000" w:themeColor="text1"/>
          <w:sz w:val="22"/>
          <w:szCs w:val="22"/>
        </w:rPr>
      </w:pPr>
      <w:r w:rsidRPr="00C43EAD">
        <w:rPr>
          <w:rFonts w:ascii="Arial" w:hAnsi="Arial" w:cs="Arial"/>
          <w:color w:val="000000" w:themeColor="text1"/>
          <w:sz w:val="22"/>
          <w:szCs w:val="22"/>
        </w:rPr>
        <w:lastRenderedPageBreak/>
        <w:t>The Woodland Industrial Estate is located within the defined Settlement boundary for Westbury</w:t>
      </w:r>
      <w:r w:rsidR="004B0AC6" w:rsidRPr="00C43EAD">
        <w:rPr>
          <w:rFonts w:ascii="Arial" w:hAnsi="Arial" w:cs="Arial"/>
          <w:color w:val="000000" w:themeColor="text1"/>
          <w:sz w:val="22"/>
          <w:szCs w:val="22"/>
        </w:rPr>
        <w:t xml:space="preserve">, and neighbours The Matravers School to the east, </w:t>
      </w:r>
      <w:r w:rsidR="00F30330" w:rsidRPr="00C43EAD">
        <w:rPr>
          <w:rFonts w:ascii="Arial" w:hAnsi="Arial" w:cs="Arial"/>
          <w:color w:val="000000" w:themeColor="text1"/>
          <w:sz w:val="22"/>
          <w:szCs w:val="22"/>
        </w:rPr>
        <w:t xml:space="preserve">and residential properties to the north and south. </w:t>
      </w:r>
    </w:p>
    <w:p w14:paraId="74CE5E68" w14:textId="77777777" w:rsidR="000D1E6D" w:rsidRPr="00C43EAD" w:rsidRDefault="000D1E6D" w:rsidP="002D3E53">
      <w:pPr>
        <w:spacing w:line="276" w:lineRule="auto"/>
        <w:jc w:val="both"/>
        <w:outlineLvl w:val="2"/>
        <w:rPr>
          <w:rFonts w:ascii="Arial" w:hAnsi="Arial" w:cs="Arial"/>
          <w:color w:val="000000" w:themeColor="text1"/>
          <w:sz w:val="22"/>
          <w:szCs w:val="22"/>
        </w:rPr>
      </w:pPr>
    </w:p>
    <w:p w14:paraId="66FD889C" w14:textId="6D3D0DFD" w:rsidR="00683C17" w:rsidRPr="00C43EAD" w:rsidRDefault="00460817" w:rsidP="00683C17">
      <w:pPr>
        <w:spacing w:line="276" w:lineRule="auto"/>
        <w:jc w:val="both"/>
        <w:outlineLvl w:val="2"/>
        <w:rPr>
          <w:rFonts w:ascii="Arial" w:hAnsi="Arial" w:cs="Arial"/>
          <w:color w:val="000000" w:themeColor="text1"/>
          <w:sz w:val="22"/>
          <w:szCs w:val="22"/>
        </w:rPr>
      </w:pPr>
      <w:r w:rsidRPr="00C43EAD">
        <w:rPr>
          <w:rFonts w:ascii="Arial" w:hAnsi="Arial" w:cs="Arial"/>
          <w:color w:val="000000" w:themeColor="text1"/>
          <w:sz w:val="22"/>
          <w:szCs w:val="22"/>
        </w:rPr>
        <w:t xml:space="preserve">The application site is </w:t>
      </w:r>
      <w:r w:rsidR="00AD2EC0" w:rsidRPr="00C43EAD">
        <w:rPr>
          <w:rFonts w:ascii="Arial" w:hAnsi="Arial" w:cs="Arial"/>
          <w:color w:val="000000" w:themeColor="text1"/>
          <w:sz w:val="22"/>
          <w:szCs w:val="22"/>
        </w:rPr>
        <w:t xml:space="preserve">located within </w:t>
      </w:r>
      <w:r w:rsidR="00A0730D" w:rsidRPr="00C43EAD">
        <w:rPr>
          <w:rFonts w:ascii="Arial" w:hAnsi="Arial" w:cs="Arial"/>
          <w:color w:val="000000" w:themeColor="text1"/>
          <w:sz w:val="22"/>
          <w:szCs w:val="22"/>
        </w:rPr>
        <w:t xml:space="preserve">the </w:t>
      </w:r>
      <w:proofErr w:type="spellStart"/>
      <w:r w:rsidR="00A0730D" w:rsidRPr="00C43EAD">
        <w:rPr>
          <w:rFonts w:ascii="Arial" w:hAnsi="Arial" w:cs="Arial"/>
          <w:color w:val="000000" w:themeColor="text1"/>
          <w:sz w:val="22"/>
          <w:szCs w:val="22"/>
        </w:rPr>
        <w:t>6.4km</w:t>
      </w:r>
      <w:proofErr w:type="spellEnd"/>
      <w:r w:rsidR="00A0730D" w:rsidRPr="00C43EAD">
        <w:rPr>
          <w:rFonts w:ascii="Arial" w:hAnsi="Arial" w:cs="Arial"/>
          <w:color w:val="000000" w:themeColor="text1"/>
          <w:sz w:val="22"/>
          <w:szCs w:val="22"/>
        </w:rPr>
        <w:t xml:space="preserve"> </w:t>
      </w:r>
      <w:r w:rsidR="00827C52" w:rsidRPr="00C43EAD">
        <w:rPr>
          <w:rFonts w:ascii="Arial" w:hAnsi="Arial" w:cs="Arial"/>
          <w:color w:val="000000" w:themeColor="text1"/>
          <w:sz w:val="22"/>
          <w:szCs w:val="22"/>
        </w:rPr>
        <w:t xml:space="preserve">buffer zone for the Salisbury Plain Special Protection Area </w:t>
      </w:r>
      <w:r w:rsidR="00916E94" w:rsidRPr="00C43EAD">
        <w:rPr>
          <w:rFonts w:ascii="Arial" w:hAnsi="Arial" w:cs="Arial"/>
          <w:color w:val="000000" w:themeColor="text1"/>
          <w:sz w:val="22"/>
          <w:szCs w:val="22"/>
        </w:rPr>
        <w:t xml:space="preserve">(SPA) and within a core roost buffer </w:t>
      </w:r>
      <w:r w:rsidR="00331BD8" w:rsidRPr="00C43EAD">
        <w:rPr>
          <w:rFonts w:ascii="Arial" w:hAnsi="Arial" w:cs="Arial"/>
          <w:color w:val="000000" w:themeColor="text1"/>
          <w:sz w:val="22"/>
          <w:szCs w:val="22"/>
        </w:rPr>
        <w:t>associated</w:t>
      </w:r>
      <w:r w:rsidR="00F552D8" w:rsidRPr="00C43EAD">
        <w:rPr>
          <w:rFonts w:ascii="Arial" w:hAnsi="Arial" w:cs="Arial"/>
          <w:color w:val="000000" w:themeColor="text1"/>
          <w:sz w:val="22"/>
          <w:szCs w:val="22"/>
        </w:rPr>
        <w:t xml:space="preserve"> with the Bat and Bradford on Avon bat Special Area of Conservation</w:t>
      </w:r>
      <w:r w:rsidR="00331BD8" w:rsidRPr="00C43EAD">
        <w:rPr>
          <w:rFonts w:ascii="Arial" w:hAnsi="Arial" w:cs="Arial"/>
          <w:color w:val="000000" w:themeColor="text1"/>
          <w:sz w:val="22"/>
          <w:szCs w:val="22"/>
        </w:rPr>
        <w:t>, in addition to the grey zone of the Trowbridge and Westbury Bat Mitigation Strategy (</w:t>
      </w:r>
      <w:proofErr w:type="spellStart"/>
      <w:r w:rsidR="00331BD8" w:rsidRPr="00C43EAD">
        <w:rPr>
          <w:rFonts w:ascii="Arial" w:hAnsi="Arial" w:cs="Arial"/>
          <w:color w:val="000000" w:themeColor="text1"/>
          <w:sz w:val="22"/>
          <w:szCs w:val="22"/>
        </w:rPr>
        <w:t>TWBMS</w:t>
      </w:r>
      <w:proofErr w:type="spellEnd"/>
      <w:r w:rsidR="00331BD8" w:rsidRPr="00C43EAD">
        <w:rPr>
          <w:rFonts w:ascii="Arial" w:hAnsi="Arial" w:cs="Arial"/>
          <w:color w:val="000000" w:themeColor="text1"/>
          <w:sz w:val="22"/>
          <w:szCs w:val="22"/>
        </w:rPr>
        <w:t>).</w:t>
      </w:r>
    </w:p>
    <w:p w14:paraId="0ECE45CD" w14:textId="77777777" w:rsidR="00535631" w:rsidRPr="00C43EAD" w:rsidRDefault="00535631" w:rsidP="00683C17">
      <w:pPr>
        <w:spacing w:line="276" w:lineRule="auto"/>
        <w:jc w:val="both"/>
        <w:outlineLvl w:val="2"/>
        <w:rPr>
          <w:rFonts w:ascii="Arial" w:hAnsi="Arial" w:cs="Arial"/>
          <w:color w:val="000000" w:themeColor="text1"/>
          <w:sz w:val="22"/>
          <w:szCs w:val="22"/>
        </w:rPr>
      </w:pPr>
    </w:p>
    <w:p w14:paraId="50B57CD4" w14:textId="71E2C1F0" w:rsidR="00535631" w:rsidRPr="00C43EAD" w:rsidRDefault="00535631" w:rsidP="00683C17">
      <w:pPr>
        <w:spacing w:line="276" w:lineRule="auto"/>
        <w:jc w:val="both"/>
        <w:outlineLvl w:val="2"/>
        <w:rPr>
          <w:rFonts w:ascii="Arial" w:hAnsi="Arial" w:cs="Arial"/>
          <w:color w:val="000000" w:themeColor="text1"/>
          <w:sz w:val="22"/>
          <w:szCs w:val="22"/>
        </w:rPr>
      </w:pPr>
      <w:r w:rsidRPr="00C43EAD">
        <w:rPr>
          <w:rFonts w:ascii="Arial" w:hAnsi="Arial" w:cs="Arial"/>
          <w:color w:val="000000" w:themeColor="text1"/>
          <w:sz w:val="22"/>
          <w:szCs w:val="22"/>
        </w:rPr>
        <w:t>A public right of way (</w:t>
      </w:r>
      <w:proofErr w:type="spellStart"/>
      <w:r w:rsidRPr="00C43EAD">
        <w:rPr>
          <w:rFonts w:ascii="Arial" w:hAnsi="Arial" w:cs="Arial"/>
          <w:color w:val="000000" w:themeColor="text1"/>
          <w:sz w:val="22"/>
          <w:szCs w:val="22"/>
        </w:rPr>
        <w:t>WEST13</w:t>
      </w:r>
      <w:proofErr w:type="spellEnd"/>
      <w:r w:rsidRPr="00C43EAD">
        <w:rPr>
          <w:rFonts w:ascii="Arial" w:hAnsi="Arial" w:cs="Arial"/>
          <w:color w:val="000000" w:themeColor="text1"/>
          <w:sz w:val="22"/>
          <w:szCs w:val="22"/>
        </w:rPr>
        <w:t xml:space="preserve">) is located to the east of the application site, but access to this would not be impeded through this proposal. </w:t>
      </w:r>
    </w:p>
    <w:p w14:paraId="0E482E16" w14:textId="77777777" w:rsidR="00331BD8" w:rsidRPr="00C43EAD" w:rsidRDefault="00331BD8" w:rsidP="00683C17">
      <w:pPr>
        <w:spacing w:line="276" w:lineRule="auto"/>
        <w:jc w:val="both"/>
        <w:outlineLvl w:val="2"/>
        <w:rPr>
          <w:rFonts w:ascii="Arial" w:hAnsi="Arial" w:cs="Arial"/>
          <w:b/>
          <w:bCs/>
          <w:color w:val="000000" w:themeColor="text1"/>
          <w:sz w:val="22"/>
          <w:szCs w:val="22"/>
        </w:rPr>
      </w:pPr>
    </w:p>
    <w:p w14:paraId="2C4A6A8D" w14:textId="01833505" w:rsidR="002D3E53" w:rsidRPr="00C43EAD" w:rsidRDefault="00F7609E" w:rsidP="002D3E53">
      <w:pPr>
        <w:spacing w:line="276" w:lineRule="auto"/>
        <w:jc w:val="both"/>
        <w:outlineLvl w:val="2"/>
        <w:rPr>
          <w:rFonts w:ascii="Arial" w:hAnsi="Arial" w:cs="Arial"/>
          <w:color w:val="000000" w:themeColor="text1"/>
          <w:sz w:val="22"/>
          <w:szCs w:val="22"/>
        </w:rPr>
      </w:pPr>
      <w:r w:rsidRPr="00C43EAD">
        <w:rPr>
          <w:rFonts w:ascii="Arial" w:hAnsi="Arial" w:cs="Arial"/>
          <w:b/>
          <w:bCs/>
          <w:color w:val="000000" w:themeColor="text1"/>
          <w:sz w:val="22"/>
          <w:szCs w:val="22"/>
        </w:rPr>
        <w:t>PROPOSAL</w:t>
      </w:r>
      <w:r w:rsidR="002D3E53" w:rsidRPr="00C43EAD">
        <w:rPr>
          <w:rFonts w:ascii="Arial" w:hAnsi="Arial" w:cs="Arial"/>
          <w:b/>
          <w:bCs/>
          <w:color w:val="000000" w:themeColor="text1"/>
          <w:sz w:val="22"/>
          <w:szCs w:val="22"/>
        </w:rPr>
        <w:t xml:space="preserve">:  </w:t>
      </w:r>
      <w:r w:rsidR="002D3E53" w:rsidRPr="00C43EAD">
        <w:rPr>
          <w:rFonts w:ascii="Arial" w:hAnsi="Arial" w:cs="Arial"/>
          <w:color w:val="000000" w:themeColor="text1"/>
          <w:sz w:val="22"/>
          <w:szCs w:val="22"/>
        </w:rPr>
        <w:t xml:space="preserve"> This application is seeking the change of use of an existing unit at the Woodland </w:t>
      </w:r>
      <w:r w:rsidR="00714DEA" w:rsidRPr="00C43EAD">
        <w:rPr>
          <w:rFonts w:ascii="Arial" w:hAnsi="Arial" w:cs="Arial"/>
          <w:color w:val="000000" w:themeColor="text1"/>
          <w:sz w:val="22"/>
          <w:szCs w:val="22"/>
        </w:rPr>
        <w:t>Industrial</w:t>
      </w:r>
      <w:r w:rsidR="002D3E53" w:rsidRPr="00C43EAD">
        <w:rPr>
          <w:rFonts w:ascii="Arial" w:hAnsi="Arial" w:cs="Arial"/>
          <w:color w:val="000000" w:themeColor="text1"/>
          <w:sz w:val="22"/>
          <w:szCs w:val="22"/>
        </w:rPr>
        <w:t xml:space="preserve"> Estate in Westbury from the existing use </w:t>
      </w:r>
      <w:r w:rsidR="003D5F40" w:rsidRPr="00C43EAD">
        <w:rPr>
          <w:rFonts w:ascii="Arial" w:hAnsi="Arial" w:cs="Arial"/>
          <w:color w:val="000000" w:themeColor="text1"/>
          <w:sz w:val="22"/>
          <w:szCs w:val="22"/>
        </w:rPr>
        <w:t>of m</w:t>
      </w:r>
      <w:r w:rsidR="002D3E53" w:rsidRPr="00C43EAD">
        <w:rPr>
          <w:rFonts w:ascii="Arial" w:hAnsi="Arial" w:cs="Arial"/>
          <w:color w:val="000000" w:themeColor="text1"/>
          <w:sz w:val="22"/>
          <w:szCs w:val="22"/>
        </w:rPr>
        <w:t xml:space="preserve">ixed-use (Use Classes </w:t>
      </w:r>
      <w:proofErr w:type="spellStart"/>
      <w:r w:rsidR="002D3E53" w:rsidRPr="00C43EAD">
        <w:rPr>
          <w:rFonts w:ascii="Arial" w:hAnsi="Arial" w:cs="Arial"/>
          <w:color w:val="000000" w:themeColor="text1"/>
          <w:sz w:val="22"/>
          <w:szCs w:val="22"/>
        </w:rPr>
        <w:t>B8</w:t>
      </w:r>
      <w:proofErr w:type="spellEnd"/>
      <w:r w:rsidR="002D3E53" w:rsidRPr="00C43EAD">
        <w:rPr>
          <w:rFonts w:ascii="Arial" w:hAnsi="Arial" w:cs="Arial"/>
          <w:color w:val="000000" w:themeColor="text1"/>
          <w:sz w:val="22"/>
          <w:szCs w:val="22"/>
        </w:rPr>
        <w:t xml:space="preserve"> and E[g]) to </w:t>
      </w:r>
      <w:r w:rsidR="003D5F40" w:rsidRPr="00C43EAD">
        <w:rPr>
          <w:rFonts w:ascii="Arial" w:hAnsi="Arial" w:cs="Arial"/>
          <w:color w:val="000000" w:themeColor="text1"/>
          <w:sz w:val="22"/>
          <w:szCs w:val="22"/>
        </w:rPr>
        <w:t xml:space="preserve">a </w:t>
      </w:r>
      <w:r w:rsidR="00E41E1E" w:rsidRPr="00C43EAD">
        <w:rPr>
          <w:rFonts w:ascii="Arial" w:hAnsi="Arial" w:cs="Arial"/>
          <w:color w:val="000000" w:themeColor="text1"/>
          <w:sz w:val="22"/>
          <w:szCs w:val="22"/>
        </w:rPr>
        <w:t>further</w:t>
      </w:r>
      <w:r w:rsidR="003D5F40" w:rsidRPr="00C43EAD">
        <w:rPr>
          <w:rFonts w:ascii="Arial" w:hAnsi="Arial" w:cs="Arial"/>
          <w:color w:val="000000" w:themeColor="text1"/>
          <w:sz w:val="22"/>
          <w:szCs w:val="22"/>
        </w:rPr>
        <w:t xml:space="preserve"> </w:t>
      </w:r>
      <w:r w:rsidR="002D3E53" w:rsidRPr="00C43EAD">
        <w:rPr>
          <w:rFonts w:ascii="Arial" w:hAnsi="Arial" w:cs="Arial"/>
          <w:color w:val="000000" w:themeColor="text1"/>
          <w:sz w:val="22"/>
          <w:szCs w:val="22"/>
        </w:rPr>
        <w:t>mixed-use comprising Use Classes (</w:t>
      </w:r>
      <w:proofErr w:type="spellStart"/>
      <w:r w:rsidR="002D3E53" w:rsidRPr="00C43EAD">
        <w:rPr>
          <w:rFonts w:ascii="Arial" w:hAnsi="Arial" w:cs="Arial"/>
          <w:color w:val="000000" w:themeColor="text1"/>
          <w:sz w:val="22"/>
          <w:szCs w:val="22"/>
        </w:rPr>
        <w:t>B8</w:t>
      </w:r>
      <w:proofErr w:type="spellEnd"/>
      <w:r w:rsidR="002D3E53" w:rsidRPr="00C43EAD">
        <w:rPr>
          <w:rFonts w:ascii="Arial" w:hAnsi="Arial" w:cs="Arial"/>
          <w:color w:val="000000" w:themeColor="text1"/>
          <w:sz w:val="22"/>
          <w:szCs w:val="22"/>
        </w:rPr>
        <w:t xml:space="preserve"> and E [d, e &amp; g])</w:t>
      </w:r>
      <w:r w:rsidR="00F81EED" w:rsidRPr="00C43EAD">
        <w:rPr>
          <w:rFonts w:ascii="Arial" w:hAnsi="Arial" w:cs="Arial"/>
          <w:color w:val="000000" w:themeColor="text1"/>
          <w:sz w:val="22"/>
          <w:szCs w:val="22"/>
        </w:rPr>
        <w:t>, so this permission seeks to extend the existing uses to incorporate Classes E</w:t>
      </w:r>
      <w:r w:rsidR="00975A6D" w:rsidRPr="00C43EAD">
        <w:rPr>
          <w:rFonts w:ascii="Arial" w:hAnsi="Arial" w:cs="Arial"/>
          <w:color w:val="000000" w:themeColor="text1"/>
          <w:sz w:val="22"/>
          <w:szCs w:val="22"/>
        </w:rPr>
        <w:t>(</w:t>
      </w:r>
      <w:r w:rsidR="003F6C1E" w:rsidRPr="00C43EAD">
        <w:rPr>
          <w:rFonts w:ascii="Arial" w:hAnsi="Arial" w:cs="Arial"/>
          <w:color w:val="000000" w:themeColor="text1"/>
          <w:sz w:val="22"/>
          <w:szCs w:val="22"/>
        </w:rPr>
        <w:t>d</w:t>
      </w:r>
      <w:r w:rsidR="00975A6D" w:rsidRPr="00C43EAD">
        <w:rPr>
          <w:rFonts w:ascii="Arial" w:hAnsi="Arial" w:cs="Arial"/>
          <w:color w:val="000000" w:themeColor="text1"/>
          <w:sz w:val="22"/>
          <w:szCs w:val="22"/>
        </w:rPr>
        <w:t>)</w:t>
      </w:r>
      <w:r w:rsidR="003F6C1E" w:rsidRPr="00C43EAD">
        <w:rPr>
          <w:rFonts w:ascii="Arial" w:hAnsi="Arial" w:cs="Arial"/>
          <w:color w:val="000000" w:themeColor="text1"/>
          <w:sz w:val="22"/>
          <w:szCs w:val="22"/>
        </w:rPr>
        <w:t xml:space="preserve"> (</w:t>
      </w:r>
      <w:r w:rsidR="00975A6D" w:rsidRPr="00C43EAD">
        <w:rPr>
          <w:rFonts w:ascii="Arial" w:hAnsi="Arial" w:cs="Arial"/>
          <w:color w:val="000000" w:themeColor="text1"/>
          <w:sz w:val="22"/>
          <w:szCs w:val="22"/>
        </w:rPr>
        <w:t>indoor sport, recreation or fitness (not involving motorised vehicles or firearms or use as a swimming pool or skating rink</w:t>
      </w:r>
      <w:r w:rsidR="003F6C1E" w:rsidRPr="00C43EAD">
        <w:rPr>
          <w:rFonts w:ascii="Arial" w:hAnsi="Arial" w:cs="Arial"/>
          <w:color w:val="000000" w:themeColor="text1"/>
          <w:sz w:val="22"/>
          <w:szCs w:val="22"/>
        </w:rPr>
        <w:t xml:space="preserve">) and </w:t>
      </w:r>
      <w:r w:rsidR="00975A6D" w:rsidRPr="00C43EAD">
        <w:rPr>
          <w:rFonts w:ascii="Arial" w:hAnsi="Arial" w:cs="Arial"/>
          <w:color w:val="000000" w:themeColor="text1"/>
          <w:sz w:val="22"/>
          <w:szCs w:val="22"/>
        </w:rPr>
        <w:t>E(</w:t>
      </w:r>
      <w:r w:rsidR="003F6C1E" w:rsidRPr="00C43EAD">
        <w:rPr>
          <w:rFonts w:ascii="Arial" w:hAnsi="Arial" w:cs="Arial"/>
          <w:color w:val="000000" w:themeColor="text1"/>
          <w:sz w:val="22"/>
          <w:szCs w:val="22"/>
        </w:rPr>
        <w:t>e</w:t>
      </w:r>
      <w:r w:rsidR="00975A6D" w:rsidRPr="00C43EAD">
        <w:rPr>
          <w:rFonts w:ascii="Arial" w:hAnsi="Arial" w:cs="Arial"/>
          <w:color w:val="000000" w:themeColor="text1"/>
          <w:sz w:val="22"/>
          <w:szCs w:val="22"/>
        </w:rPr>
        <w:t>)</w:t>
      </w:r>
      <w:r w:rsidR="003F6C1E" w:rsidRPr="00C43EAD">
        <w:rPr>
          <w:rFonts w:ascii="Arial" w:hAnsi="Arial" w:cs="Arial"/>
          <w:color w:val="000000" w:themeColor="text1"/>
          <w:sz w:val="22"/>
          <w:szCs w:val="22"/>
        </w:rPr>
        <w:t xml:space="preserve"> (</w:t>
      </w:r>
      <w:r w:rsidR="00774A86" w:rsidRPr="00C43EAD">
        <w:rPr>
          <w:rFonts w:ascii="Arial" w:hAnsi="Arial" w:cs="Arial"/>
          <w:color w:val="000000" w:themeColor="text1"/>
          <w:sz w:val="22"/>
          <w:szCs w:val="22"/>
        </w:rPr>
        <w:t>provision of medical or health services (except the use of premises attached to the residence of the consultant or practitioner</w:t>
      </w:r>
      <w:r w:rsidR="003F6C1E" w:rsidRPr="00C43EAD">
        <w:rPr>
          <w:rFonts w:ascii="Arial" w:hAnsi="Arial" w:cs="Arial"/>
          <w:color w:val="000000" w:themeColor="text1"/>
          <w:sz w:val="22"/>
          <w:szCs w:val="22"/>
        </w:rPr>
        <w:t>).</w:t>
      </w:r>
    </w:p>
    <w:p w14:paraId="5DA3E210" w14:textId="77777777" w:rsidR="00606010" w:rsidRPr="00C43EAD" w:rsidRDefault="00606010" w:rsidP="002D3E53">
      <w:pPr>
        <w:spacing w:line="276" w:lineRule="auto"/>
        <w:jc w:val="both"/>
        <w:outlineLvl w:val="2"/>
        <w:rPr>
          <w:rFonts w:ascii="Arial" w:hAnsi="Arial" w:cs="Arial"/>
          <w:color w:val="000000" w:themeColor="text1"/>
          <w:sz w:val="22"/>
          <w:szCs w:val="22"/>
        </w:rPr>
      </w:pPr>
    </w:p>
    <w:p w14:paraId="07FC4BAB" w14:textId="73DF2D09" w:rsidR="003F6C1E" w:rsidRPr="00C43EAD" w:rsidRDefault="00606010" w:rsidP="002D3E53">
      <w:pPr>
        <w:spacing w:line="276" w:lineRule="auto"/>
        <w:jc w:val="both"/>
        <w:outlineLvl w:val="2"/>
        <w:rPr>
          <w:rFonts w:ascii="Arial" w:hAnsi="Arial" w:cs="Arial"/>
          <w:color w:val="000000" w:themeColor="text1"/>
          <w:sz w:val="22"/>
          <w:szCs w:val="22"/>
        </w:rPr>
      </w:pPr>
      <w:r w:rsidRPr="00C43EAD">
        <w:rPr>
          <w:rFonts w:ascii="Arial" w:hAnsi="Arial" w:cs="Arial"/>
          <w:color w:val="000000" w:themeColor="text1"/>
          <w:sz w:val="22"/>
          <w:szCs w:val="22"/>
        </w:rPr>
        <w:t>This application does not include any external changes to the building.</w:t>
      </w:r>
    </w:p>
    <w:p w14:paraId="1F4F16ED" w14:textId="77777777" w:rsidR="00683C17" w:rsidRPr="00C43EAD" w:rsidRDefault="00683C17" w:rsidP="00683C17">
      <w:pPr>
        <w:spacing w:line="276" w:lineRule="auto"/>
        <w:jc w:val="both"/>
        <w:outlineLvl w:val="2"/>
        <w:rPr>
          <w:rFonts w:ascii="Arial" w:hAnsi="Arial" w:cs="Arial"/>
          <w:b/>
          <w:bCs/>
          <w:color w:val="000000" w:themeColor="text1"/>
          <w:sz w:val="22"/>
          <w:szCs w:val="22"/>
        </w:rPr>
      </w:pPr>
    </w:p>
    <w:p w14:paraId="2C7A7560" w14:textId="326FFD72" w:rsidR="00734A04" w:rsidRDefault="004873C7" w:rsidP="00683C17">
      <w:pPr>
        <w:spacing w:line="276" w:lineRule="auto"/>
        <w:jc w:val="both"/>
        <w:outlineLvl w:val="2"/>
        <w:rPr>
          <w:rFonts w:ascii="Arial" w:hAnsi="Arial" w:cs="Arial"/>
          <w:color w:val="000000" w:themeColor="text1"/>
          <w:sz w:val="22"/>
          <w:szCs w:val="22"/>
        </w:rPr>
      </w:pPr>
      <w:r w:rsidRPr="00C43EAD">
        <w:rPr>
          <w:rFonts w:ascii="Arial" w:hAnsi="Arial" w:cs="Arial"/>
          <w:b/>
          <w:bCs/>
          <w:color w:val="000000" w:themeColor="text1"/>
          <w:sz w:val="22"/>
          <w:szCs w:val="22"/>
        </w:rPr>
        <w:t xml:space="preserve">RELEVANT </w:t>
      </w:r>
      <w:r w:rsidR="00F7609E" w:rsidRPr="00C43EAD">
        <w:rPr>
          <w:rFonts w:ascii="Arial" w:hAnsi="Arial" w:cs="Arial"/>
          <w:b/>
          <w:bCs/>
          <w:color w:val="000000" w:themeColor="text1"/>
          <w:sz w:val="22"/>
          <w:szCs w:val="22"/>
        </w:rPr>
        <w:t>PLANNING HISTORY</w:t>
      </w:r>
      <w:r w:rsidRPr="00C43EAD">
        <w:rPr>
          <w:rFonts w:ascii="Arial" w:hAnsi="Arial" w:cs="Arial"/>
          <w:b/>
          <w:bCs/>
          <w:color w:val="000000" w:themeColor="text1"/>
          <w:sz w:val="22"/>
          <w:szCs w:val="22"/>
        </w:rPr>
        <w:t xml:space="preserve">:  </w:t>
      </w:r>
      <w:r w:rsidRPr="00C43EAD">
        <w:rPr>
          <w:rFonts w:ascii="Arial" w:hAnsi="Arial" w:cs="Arial"/>
          <w:color w:val="000000" w:themeColor="text1"/>
          <w:sz w:val="22"/>
          <w:szCs w:val="22"/>
        </w:rPr>
        <w:t>As previously mentioned, there is no specific planning history relating to Unit 21</w:t>
      </w:r>
      <w:r w:rsidR="00B860B5" w:rsidRPr="00C43EAD">
        <w:rPr>
          <w:rFonts w:ascii="Arial" w:hAnsi="Arial" w:cs="Arial"/>
          <w:color w:val="000000" w:themeColor="text1"/>
          <w:sz w:val="22"/>
          <w:szCs w:val="22"/>
        </w:rPr>
        <w:t xml:space="preserve">.  However, </w:t>
      </w:r>
      <w:r w:rsidR="008F2304" w:rsidRPr="00C43EAD">
        <w:rPr>
          <w:rFonts w:ascii="Arial" w:hAnsi="Arial" w:cs="Arial"/>
          <w:color w:val="000000" w:themeColor="text1"/>
          <w:sz w:val="22"/>
          <w:szCs w:val="22"/>
        </w:rPr>
        <w:t xml:space="preserve">the unit has existed </w:t>
      </w:r>
      <w:r w:rsidR="00B860B5" w:rsidRPr="00C43EAD">
        <w:rPr>
          <w:rFonts w:ascii="Arial" w:hAnsi="Arial" w:cs="Arial"/>
          <w:color w:val="000000" w:themeColor="text1"/>
          <w:sz w:val="22"/>
          <w:szCs w:val="22"/>
        </w:rPr>
        <w:t>for at least 34 years</w:t>
      </w:r>
      <w:r w:rsidR="00734A04">
        <w:rPr>
          <w:rFonts w:ascii="Arial" w:hAnsi="Arial" w:cs="Arial"/>
          <w:color w:val="000000" w:themeColor="text1"/>
          <w:sz w:val="22"/>
          <w:szCs w:val="22"/>
        </w:rPr>
        <w:t>,</w:t>
      </w:r>
      <w:r w:rsidR="00C546BB" w:rsidRPr="00C43EAD">
        <w:rPr>
          <w:rFonts w:ascii="Arial" w:hAnsi="Arial" w:cs="Arial"/>
          <w:color w:val="000000" w:themeColor="text1"/>
          <w:sz w:val="22"/>
          <w:szCs w:val="22"/>
        </w:rPr>
        <w:t xml:space="preserve"> </w:t>
      </w:r>
      <w:r w:rsidR="00B860B5" w:rsidRPr="00C43EAD">
        <w:rPr>
          <w:rFonts w:ascii="Arial" w:hAnsi="Arial" w:cs="Arial"/>
          <w:color w:val="000000" w:themeColor="text1"/>
          <w:sz w:val="22"/>
          <w:szCs w:val="22"/>
        </w:rPr>
        <w:t>with reference to the evidence held on the Council’s historic mapping database</w:t>
      </w:r>
      <w:r w:rsidR="00734A04">
        <w:rPr>
          <w:rFonts w:ascii="Arial" w:hAnsi="Arial" w:cs="Arial"/>
          <w:color w:val="000000" w:themeColor="text1"/>
          <w:sz w:val="22"/>
          <w:szCs w:val="22"/>
        </w:rPr>
        <w:t>.</w:t>
      </w:r>
      <w:r w:rsidR="00D14E9D">
        <w:rPr>
          <w:rFonts w:ascii="Arial" w:hAnsi="Arial" w:cs="Arial"/>
          <w:color w:val="000000" w:themeColor="text1"/>
          <w:sz w:val="22"/>
          <w:szCs w:val="22"/>
        </w:rPr>
        <w:t xml:space="preserve">  </w:t>
      </w:r>
      <w:r w:rsidR="00D14E9D" w:rsidRPr="00D14E9D">
        <w:rPr>
          <w:rFonts w:ascii="Arial" w:hAnsi="Arial" w:cs="Arial"/>
          <w:color w:val="000000" w:themeColor="text1"/>
          <w:sz w:val="22"/>
          <w:szCs w:val="22"/>
        </w:rPr>
        <w:t>The unit is understood to</w:t>
      </w:r>
      <w:r w:rsidR="00D14E9D">
        <w:rPr>
          <w:rFonts w:ascii="Arial" w:hAnsi="Arial" w:cs="Arial"/>
          <w:color w:val="000000" w:themeColor="text1"/>
          <w:sz w:val="22"/>
          <w:szCs w:val="22"/>
        </w:rPr>
        <w:t xml:space="preserve"> have</w:t>
      </w:r>
      <w:r w:rsidR="00D14E9D" w:rsidRPr="00D14E9D">
        <w:rPr>
          <w:rFonts w:ascii="Arial" w:hAnsi="Arial" w:cs="Arial"/>
          <w:color w:val="000000" w:themeColor="text1"/>
          <w:sz w:val="22"/>
          <w:szCs w:val="22"/>
        </w:rPr>
        <w:t xml:space="preserve"> operate</w:t>
      </w:r>
      <w:r w:rsidR="00D14E9D">
        <w:rPr>
          <w:rFonts w:ascii="Arial" w:hAnsi="Arial" w:cs="Arial"/>
          <w:color w:val="000000" w:themeColor="text1"/>
          <w:sz w:val="22"/>
          <w:szCs w:val="22"/>
        </w:rPr>
        <w:t xml:space="preserve">d </w:t>
      </w:r>
      <w:r w:rsidR="00536AFD">
        <w:rPr>
          <w:rFonts w:ascii="Arial" w:hAnsi="Arial" w:cs="Arial"/>
          <w:color w:val="000000" w:themeColor="text1"/>
          <w:sz w:val="22"/>
          <w:szCs w:val="22"/>
        </w:rPr>
        <w:t>previously</w:t>
      </w:r>
      <w:r w:rsidR="00D14E9D" w:rsidRPr="00D14E9D">
        <w:rPr>
          <w:rFonts w:ascii="Arial" w:hAnsi="Arial" w:cs="Arial"/>
          <w:color w:val="000000" w:themeColor="text1"/>
          <w:sz w:val="22"/>
          <w:szCs w:val="22"/>
        </w:rPr>
        <w:t xml:space="preserve"> </w:t>
      </w:r>
      <w:r w:rsidR="00536AFD">
        <w:rPr>
          <w:rFonts w:ascii="Arial" w:hAnsi="Arial" w:cs="Arial"/>
          <w:color w:val="000000" w:themeColor="text1"/>
          <w:sz w:val="22"/>
          <w:szCs w:val="22"/>
        </w:rPr>
        <w:t xml:space="preserve">as </w:t>
      </w:r>
      <w:r w:rsidR="00D14E9D" w:rsidRPr="00D14E9D">
        <w:rPr>
          <w:rFonts w:ascii="Arial" w:hAnsi="Arial" w:cs="Arial"/>
          <w:color w:val="000000" w:themeColor="text1"/>
          <w:sz w:val="22"/>
          <w:szCs w:val="22"/>
        </w:rPr>
        <w:t xml:space="preserve">mixed </w:t>
      </w:r>
      <w:proofErr w:type="spellStart"/>
      <w:proofErr w:type="gramStart"/>
      <w:r w:rsidR="00D14E9D" w:rsidRPr="00D14E9D">
        <w:rPr>
          <w:rFonts w:ascii="Arial" w:hAnsi="Arial" w:cs="Arial"/>
          <w:color w:val="000000" w:themeColor="text1"/>
          <w:sz w:val="22"/>
          <w:szCs w:val="22"/>
        </w:rPr>
        <w:t>B8</w:t>
      </w:r>
      <w:proofErr w:type="spellEnd"/>
      <w:proofErr w:type="gramEnd"/>
      <w:r w:rsidR="00D14E9D" w:rsidRPr="00D14E9D">
        <w:rPr>
          <w:rFonts w:ascii="Arial" w:hAnsi="Arial" w:cs="Arial"/>
          <w:color w:val="000000" w:themeColor="text1"/>
          <w:sz w:val="22"/>
          <w:szCs w:val="22"/>
        </w:rPr>
        <w:t xml:space="preserve"> and E(g) use</w:t>
      </w:r>
      <w:r w:rsidR="00536AFD">
        <w:rPr>
          <w:rFonts w:ascii="Arial" w:hAnsi="Arial" w:cs="Arial"/>
          <w:color w:val="000000" w:themeColor="text1"/>
          <w:sz w:val="22"/>
          <w:szCs w:val="22"/>
        </w:rPr>
        <w:t>s and</w:t>
      </w:r>
      <w:r w:rsidR="00D14E9D" w:rsidRPr="00D14E9D">
        <w:rPr>
          <w:rFonts w:ascii="Arial" w:hAnsi="Arial" w:cs="Arial"/>
          <w:color w:val="000000" w:themeColor="text1"/>
          <w:sz w:val="22"/>
          <w:szCs w:val="22"/>
        </w:rPr>
        <w:t xml:space="preserve"> no evidence to the contrary has been identified</w:t>
      </w:r>
      <w:r w:rsidR="00536AFD">
        <w:rPr>
          <w:rFonts w:ascii="Arial" w:hAnsi="Arial" w:cs="Arial"/>
          <w:color w:val="000000" w:themeColor="text1"/>
          <w:sz w:val="22"/>
          <w:szCs w:val="22"/>
        </w:rPr>
        <w:t>.</w:t>
      </w:r>
    </w:p>
    <w:p w14:paraId="0796151F" w14:textId="77777777" w:rsidR="00B860B5" w:rsidRPr="00C43EAD" w:rsidRDefault="00B860B5" w:rsidP="00683C17">
      <w:pPr>
        <w:spacing w:line="276" w:lineRule="auto"/>
        <w:jc w:val="both"/>
        <w:outlineLvl w:val="2"/>
        <w:rPr>
          <w:rFonts w:ascii="Arial" w:hAnsi="Arial" w:cs="Arial"/>
          <w:color w:val="000000" w:themeColor="text1"/>
          <w:sz w:val="22"/>
          <w:szCs w:val="22"/>
        </w:rPr>
      </w:pPr>
    </w:p>
    <w:p w14:paraId="0993D2A2" w14:textId="5964C1B7" w:rsidR="0029187E" w:rsidRPr="00C43EAD" w:rsidRDefault="00B860B5" w:rsidP="00683C17">
      <w:pPr>
        <w:spacing w:line="276" w:lineRule="auto"/>
        <w:jc w:val="both"/>
        <w:outlineLvl w:val="2"/>
        <w:rPr>
          <w:rFonts w:ascii="Arial" w:hAnsi="Arial" w:cs="Arial"/>
          <w:b/>
          <w:bCs/>
          <w:color w:val="000000" w:themeColor="text1"/>
          <w:sz w:val="22"/>
          <w:szCs w:val="22"/>
        </w:rPr>
      </w:pPr>
      <w:r w:rsidRPr="00C43EAD">
        <w:rPr>
          <w:rFonts w:ascii="Arial" w:hAnsi="Arial" w:cs="Arial"/>
          <w:color w:val="000000" w:themeColor="text1"/>
          <w:sz w:val="22"/>
          <w:szCs w:val="22"/>
        </w:rPr>
        <w:t>The planning history below is relevant to this application, as the following relates to neighbouring units:</w:t>
      </w:r>
      <w:r w:rsidR="00C546BB" w:rsidRPr="00C43EAD">
        <w:rPr>
          <w:rFonts w:ascii="Arial" w:hAnsi="Arial" w:cs="Arial"/>
          <w:color w:val="000000" w:themeColor="text1"/>
          <w:sz w:val="22"/>
          <w:szCs w:val="22"/>
        </w:rPr>
        <w:t xml:space="preserve"> </w:t>
      </w:r>
    </w:p>
    <w:p w14:paraId="32F8106D" w14:textId="77777777" w:rsidR="00AF53AE" w:rsidRPr="00C43EAD" w:rsidRDefault="00AF53AE" w:rsidP="00683C17">
      <w:pPr>
        <w:spacing w:line="276" w:lineRule="auto"/>
        <w:jc w:val="both"/>
        <w:outlineLvl w:val="2"/>
        <w:rPr>
          <w:rFonts w:ascii="Arial" w:hAnsi="Arial" w:cs="Arial"/>
          <w:b/>
          <w:bCs/>
          <w:color w:val="000000" w:themeColor="text1"/>
          <w:sz w:val="22"/>
          <w:szCs w:val="22"/>
        </w:rPr>
      </w:pPr>
    </w:p>
    <w:p w14:paraId="61660772" w14:textId="5CC739B7" w:rsidR="00AF53AE" w:rsidRPr="00C43EAD" w:rsidRDefault="00AF53AE" w:rsidP="00683C17">
      <w:pPr>
        <w:spacing w:line="276" w:lineRule="auto"/>
        <w:jc w:val="both"/>
        <w:outlineLvl w:val="2"/>
        <w:rPr>
          <w:rFonts w:ascii="Arial" w:hAnsi="Arial" w:cs="Arial"/>
          <w:color w:val="000000" w:themeColor="text1"/>
          <w:sz w:val="22"/>
          <w:szCs w:val="22"/>
        </w:rPr>
      </w:pPr>
      <w:r w:rsidRPr="00C43EAD">
        <w:rPr>
          <w:rFonts w:ascii="Arial" w:hAnsi="Arial" w:cs="Arial"/>
          <w:color w:val="000000" w:themeColor="text1"/>
          <w:sz w:val="22"/>
          <w:szCs w:val="22"/>
        </w:rPr>
        <w:t>W/81/00839 - Historic apps 1974 to 1983 Decision - Approved Date: 1/9/1981 – Conversion of open sheds to small industrial units</w:t>
      </w:r>
    </w:p>
    <w:p w14:paraId="15E4FBB8" w14:textId="77777777" w:rsidR="004873C7" w:rsidRPr="00C43EAD" w:rsidRDefault="004873C7" w:rsidP="00683C17">
      <w:pPr>
        <w:spacing w:line="276" w:lineRule="auto"/>
        <w:jc w:val="both"/>
        <w:outlineLvl w:val="2"/>
        <w:rPr>
          <w:rFonts w:ascii="Arial" w:hAnsi="Arial" w:cs="Arial"/>
          <w:color w:val="000000" w:themeColor="text1"/>
          <w:sz w:val="22"/>
          <w:szCs w:val="22"/>
        </w:rPr>
      </w:pPr>
    </w:p>
    <w:p w14:paraId="750E89C7" w14:textId="49C89985" w:rsidR="004873C7" w:rsidRPr="00C43EAD" w:rsidRDefault="004873C7" w:rsidP="00683C17">
      <w:pPr>
        <w:spacing w:line="276" w:lineRule="auto"/>
        <w:jc w:val="both"/>
        <w:outlineLvl w:val="2"/>
        <w:rPr>
          <w:rFonts w:ascii="Arial" w:hAnsi="Arial" w:cs="Arial"/>
          <w:color w:val="000000" w:themeColor="text1"/>
          <w:sz w:val="22"/>
          <w:szCs w:val="22"/>
        </w:rPr>
      </w:pPr>
      <w:r w:rsidRPr="00C43EAD">
        <w:rPr>
          <w:rFonts w:ascii="Arial" w:hAnsi="Arial" w:cs="Arial"/>
          <w:color w:val="000000" w:themeColor="text1"/>
          <w:sz w:val="22"/>
          <w:szCs w:val="22"/>
        </w:rPr>
        <w:t xml:space="preserve">18/03840/FUL - Full planning permission Decision - Approve with Conditions Date: 15/6/2018 – Change of use of Unit 20 from Class </w:t>
      </w:r>
      <w:proofErr w:type="spellStart"/>
      <w:r w:rsidRPr="00C43EAD">
        <w:rPr>
          <w:rFonts w:ascii="Arial" w:hAnsi="Arial" w:cs="Arial"/>
          <w:color w:val="000000" w:themeColor="text1"/>
          <w:sz w:val="22"/>
          <w:szCs w:val="22"/>
        </w:rPr>
        <w:t>B1</w:t>
      </w:r>
      <w:proofErr w:type="spellEnd"/>
      <w:r w:rsidRPr="00C43EAD">
        <w:rPr>
          <w:rFonts w:ascii="Arial" w:hAnsi="Arial" w:cs="Arial"/>
          <w:color w:val="000000" w:themeColor="text1"/>
          <w:sz w:val="22"/>
          <w:szCs w:val="22"/>
        </w:rPr>
        <w:t>/</w:t>
      </w:r>
      <w:proofErr w:type="spellStart"/>
      <w:r w:rsidRPr="00C43EAD">
        <w:rPr>
          <w:rFonts w:ascii="Arial" w:hAnsi="Arial" w:cs="Arial"/>
          <w:color w:val="000000" w:themeColor="text1"/>
          <w:sz w:val="22"/>
          <w:szCs w:val="22"/>
        </w:rPr>
        <w:t>B8</w:t>
      </w:r>
      <w:proofErr w:type="spellEnd"/>
      <w:r w:rsidRPr="00C43EAD">
        <w:rPr>
          <w:rFonts w:ascii="Arial" w:hAnsi="Arial" w:cs="Arial"/>
          <w:color w:val="000000" w:themeColor="text1"/>
          <w:sz w:val="22"/>
          <w:szCs w:val="22"/>
        </w:rPr>
        <w:t xml:space="preserve"> to dual Class </w:t>
      </w:r>
      <w:proofErr w:type="spellStart"/>
      <w:r w:rsidRPr="00C43EAD">
        <w:rPr>
          <w:rFonts w:ascii="Arial" w:hAnsi="Arial" w:cs="Arial"/>
          <w:color w:val="000000" w:themeColor="text1"/>
          <w:sz w:val="22"/>
          <w:szCs w:val="22"/>
        </w:rPr>
        <w:t>B1</w:t>
      </w:r>
      <w:proofErr w:type="spellEnd"/>
      <w:r w:rsidRPr="00C43EAD">
        <w:rPr>
          <w:rFonts w:ascii="Arial" w:hAnsi="Arial" w:cs="Arial"/>
          <w:color w:val="000000" w:themeColor="text1"/>
          <w:sz w:val="22"/>
          <w:szCs w:val="22"/>
        </w:rPr>
        <w:t>/</w:t>
      </w:r>
      <w:proofErr w:type="spellStart"/>
      <w:r w:rsidRPr="00C43EAD">
        <w:rPr>
          <w:rFonts w:ascii="Arial" w:hAnsi="Arial" w:cs="Arial"/>
          <w:color w:val="000000" w:themeColor="text1"/>
          <w:sz w:val="22"/>
          <w:szCs w:val="22"/>
        </w:rPr>
        <w:t>B8</w:t>
      </w:r>
      <w:proofErr w:type="spellEnd"/>
      <w:r w:rsidRPr="00C43EAD">
        <w:rPr>
          <w:rFonts w:ascii="Arial" w:hAnsi="Arial" w:cs="Arial"/>
          <w:color w:val="000000" w:themeColor="text1"/>
          <w:sz w:val="22"/>
          <w:szCs w:val="22"/>
        </w:rPr>
        <w:t xml:space="preserve"> and </w:t>
      </w:r>
      <w:proofErr w:type="spellStart"/>
      <w:r w:rsidRPr="00C43EAD">
        <w:rPr>
          <w:rFonts w:ascii="Arial" w:hAnsi="Arial" w:cs="Arial"/>
          <w:color w:val="000000" w:themeColor="text1"/>
          <w:sz w:val="22"/>
          <w:szCs w:val="22"/>
        </w:rPr>
        <w:t>D2</w:t>
      </w:r>
      <w:proofErr w:type="spellEnd"/>
      <w:r w:rsidRPr="00C43EAD">
        <w:rPr>
          <w:rFonts w:ascii="Arial" w:hAnsi="Arial" w:cs="Arial"/>
          <w:color w:val="000000" w:themeColor="text1"/>
          <w:sz w:val="22"/>
          <w:szCs w:val="22"/>
        </w:rPr>
        <w:t xml:space="preserve"> use</w:t>
      </w:r>
    </w:p>
    <w:p w14:paraId="641579A2" w14:textId="77777777" w:rsidR="00AF53AE" w:rsidRPr="00C43EAD" w:rsidRDefault="00AF53AE" w:rsidP="00683C17">
      <w:pPr>
        <w:spacing w:line="276" w:lineRule="auto"/>
        <w:jc w:val="both"/>
        <w:outlineLvl w:val="2"/>
        <w:rPr>
          <w:rFonts w:ascii="Arial" w:hAnsi="Arial" w:cs="Arial"/>
          <w:b/>
          <w:bCs/>
          <w:color w:val="000000" w:themeColor="text1"/>
          <w:sz w:val="22"/>
          <w:szCs w:val="22"/>
        </w:rPr>
      </w:pPr>
    </w:p>
    <w:p w14:paraId="7FFE6FA1" w14:textId="0F68B864" w:rsidR="00E35059" w:rsidRPr="00C43EAD" w:rsidRDefault="00F7609E" w:rsidP="00237634">
      <w:pPr>
        <w:spacing w:line="276" w:lineRule="auto"/>
        <w:jc w:val="both"/>
        <w:rPr>
          <w:rFonts w:ascii="Arial" w:hAnsi="Arial" w:cs="Arial"/>
          <w:b/>
          <w:bCs/>
          <w:color w:val="000000" w:themeColor="text1"/>
          <w:sz w:val="22"/>
          <w:szCs w:val="22"/>
        </w:rPr>
      </w:pPr>
      <w:r w:rsidRPr="00C43EAD">
        <w:rPr>
          <w:rFonts w:ascii="Arial" w:hAnsi="Arial" w:cs="Arial"/>
          <w:b/>
          <w:bCs/>
          <w:color w:val="000000" w:themeColor="text1"/>
          <w:sz w:val="22"/>
          <w:szCs w:val="22"/>
        </w:rPr>
        <w:t>RELEVANT LEGISLATION, POLICIES AND GUIDANCE</w:t>
      </w:r>
      <w:r w:rsidR="000B4E91" w:rsidRPr="00C43EAD">
        <w:rPr>
          <w:rFonts w:ascii="Arial" w:hAnsi="Arial" w:cs="Arial"/>
          <w:b/>
          <w:bCs/>
          <w:color w:val="000000" w:themeColor="text1"/>
          <w:sz w:val="22"/>
          <w:szCs w:val="22"/>
        </w:rPr>
        <w:t xml:space="preserve"> </w:t>
      </w:r>
    </w:p>
    <w:p w14:paraId="20BD6ED4" w14:textId="77777777" w:rsidR="00237634" w:rsidRPr="00C43EAD" w:rsidRDefault="00237634" w:rsidP="00237634">
      <w:pPr>
        <w:spacing w:line="276" w:lineRule="auto"/>
        <w:jc w:val="both"/>
        <w:rPr>
          <w:rFonts w:ascii="Arial" w:hAnsi="Arial" w:cs="Arial"/>
          <w:b/>
          <w:bCs/>
          <w:color w:val="000000" w:themeColor="text1"/>
          <w:sz w:val="22"/>
          <w:szCs w:val="22"/>
        </w:rPr>
      </w:pPr>
    </w:p>
    <w:p w14:paraId="6AC49A0A" w14:textId="77777777" w:rsidR="00675D5E" w:rsidRPr="00C43EAD" w:rsidRDefault="00675D5E" w:rsidP="00675D5E">
      <w:p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u w:val="single"/>
        </w:rPr>
        <w:t>National Planning Policy</w:t>
      </w:r>
      <w:r w:rsidRPr="00C43EAD">
        <w:rPr>
          <w:rFonts w:ascii="Arial" w:hAnsi="Arial" w:cs="Arial"/>
          <w:color w:val="000000" w:themeColor="text1"/>
          <w:sz w:val="22"/>
          <w:szCs w:val="22"/>
        </w:rPr>
        <w:t>: National Planning Policy Framework (NPPF); Planning Practice Guidance (PPG)</w:t>
      </w:r>
    </w:p>
    <w:p w14:paraId="76537828" w14:textId="77777777" w:rsidR="00675D5E" w:rsidRPr="00C43EAD" w:rsidRDefault="00675D5E" w:rsidP="00675D5E">
      <w:pPr>
        <w:spacing w:line="276" w:lineRule="auto"/>
        <w:jc w:val="both"/>
        <w:rPr>
          <w:rFonts w:ascii="Arial" w:hAnsi="Arial" w:cs="Arial"/>
          <w:color w:val="000000" w:themeColor="text1"/>
          <w:sz w:val="22"/>
          <w:szCs w:val="22"/>
          <w:u w:val="single"/>
        </w:rPr>
      </w:pPr>
    </w:p>
    <w:p w14:paraId="135652AB" w14:textId="348F3E3D" w:rsidR="00675D5E" w:rsidRPr="00C43EAD" w:rsidRDefault="00675D5E" w:rsidP="00675D5E">
      <w:p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u w:val="single"/>
        </w:rPr>
        <w:t>Development Plan</w:t>
      </w:r>
      <w:r w:rsidRPr="00C43EAD">
        <w:rPr>
          <w:rFonts w:ascii="Arial" w:hAnsi="Arial" w:cs="Arial"/>
          <w:color w:val="000000" w:themeColor="text1"/>
          <w:sz w:val="22"/>
          <w:szCs w:val="22"/>
        </w:rPr>
        <w:t>:  The development plan for Wiltshire comprises the Wiltshire Core Strategy (WCS) (adopted January 2015)</w:t>
      </w:r>
      <w:r w:rsidRPr="00C43EAD">
        <w:rPr>
          <w:rFonts w:ascii="Arial" w:hAnsi="Arial" w:cs="Arial"/>
          <w:b/>
          <w:bCs/>
          <w:color w:val="000000" w:themeColor="text1"/>
          <w:sz w:val="22"/>
          <w:szCs w:val="22"/>
        </w:rPr>
        <w:t xml:space="preserve"> </w:t>
      </w:r>
      <w:r w:rsidRPr="00C43EAD">
        <w:rPr>
          <w:rFonts w:ascii="Arial" w:hAnsi="Arial" w:cs="Arial"/>
          <w:color w:val="000000" w:themeColor="text1"/>
          <w:sz w:val="22"/>
          <w:szCs w:val="22"/>
        </w:rPr>
        <w:t>and any made neighbourhood plans, which remain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71AE2649" w14:textId="77777777" w:rsidR="00675D5E" w:rsidRPr="00C43EAD" w:rsidRDefault="00675D5E" w:rsidP="00675D5E">
      <w:pPr>
        <w:spacing w:line="276" w:lineRule="auto"/>
        <w:jc w:val="both"/>
        <w:rPr>
          <w:rFonts w:ascii="Arial" w:hAnsi="Arial" w:cs="Arial"/>
          <w:color w:val="000000" w:themeColor="text1"/>
          <w:sz w:val="22"/>
          <w:szCs w:val="22"/>
        </w:rPr>
      </w:pPr>
    </w:p>
    <w:p w14:paraId="40FFB941" w14:textId="77777777" w:rsidR="00675D5E" w:rsidRPr="00C43EAD" w:rsidRDefault="00675D5E" w:rsidP="00675D5E">
      <w:p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Though the development plan is considered as a whole, those parts deemed to be particularly relevant to this application are listed below:</w:t>
      </w:r>
    </w:p>
    <w:p w14:paraId="2D72BA79" w14:textId="77777777" w:rsidR="00675D5E" w:rsidRPr="00C43EAD" w:rsidRDefault="00675D5E" w:rsidP="00675D5E">
      <w:pPr>
        <w:spacing w:line="276" w:lineRule="auto"/>
        <w:jc w:val="both"/>
        <w:rPr>
          <w:rFonts w:ascii="Arial" w:hAnsi="Arial" w:cs="Arial"/>
          <w:b/>
          <w:bCs/>
          <w:color w:val="000000" w:themeColor="text1"/>
          <w:sz w:val="22"/>
          <w:szCs w:val="22"/>
        </w:rPr>
      </w:pPr>
    </w:p>
    <w:p w14:paraId="25686EDA" w14:textId="77777777" w:rsidR="00675D5E" w:rsidRPr="00C43EAD" w:rsidRDefault="00675D5E" w:rsidP="00675D5E">
      <w:p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The adopted</w:t>
      </w:r>
      <w:r w:rsidRPr="00C43EAD">
        <w:rPr>
          <w:rFonts w:ascii="Arial" w:hAnsi="Arial" w:cs="Arial"/>
          <w:b/>
          <w:bCs/>
          <w:color w:val="000000" w:themeColor="text1"/>
          <w:sz w:val="22"/>
          <w:szCs w:val="22"/>
        </w:rPr>
        <w:t xml:space="preserve"> </w:t>
      </w:r>
      <w:r w:rsidRPr="00C43EAD">
        <w:rPr>
          <w:rFonts w:ascii="Arial" w:hAnsi="Arial" w:cs="Arial"/>
          <w:color w:val="000000" w:themeColor="text1"/>
          <w:sz w:val="22"/>
          <w:szCs w:val="22"/>
        </w:rPr>
        <w:t>Wiltshire Core Strategy (WCS),</w:t>
      </w:r>
      <w:r w:rsidRPr="00C43EAD">
        <w:rPr>
          <w:rFonts w:ascii="Arial" w:hAnsi="Arial" w:cs="Arial"/>
          <w:b/>
          <w:bCs/>
          <w:color w:val="000000" w:themeColor="text1"/>
          <w:sz w:val="22"/>
          <w:szCs w:val="22"/>
        </w:rPr>
        <w:t xml:space="preserve"> </w:t>
      </w:r>
      <w:r w:rsidRPr="00C43EAD">
        <w:rPr>
          <w:rFonts w:ascii="Arial" w:hAnsi="Arial" w:cs="Arial"/>
          <w:color w:val="000000" w:themeColor="text1"/>
          <w:sz w:val="22"/>
          <w:szCs w:val="22"/>
        </w:rPr>
        <w:t xml:space="preserve">with </w:t>
      </w:r>
      <w:proofErr w:type="gramStart"/>
      <w:r w:rsidRPr="00C43EAD">
        <w:rPr>
          <w:rFonts w:ascii="Arial" w:hAnsi="Arial" w:cs="Arial"/>
          <w:color w:val="000000" w:themeColor="text1"/>
          <w:sz w:val="22"/>
          <w:szCs w:val="22"/>
        </w:rPr>
        <w:t>particular regard</w:t>
      </w:r>
      <w:proofErr w:type="gramEnd"/>
      <w:r w:rsidRPr="00C43EAD">
        <w:rPr>
          <w:rFonts w:ascii="Arial" w:hAnsi="Arial" w:cs="Arial"/>
          <w:color w:val="000000" w:themeColor="text1"/>
          <w:sz w:val="22"/>
          <w:szCs w:val="22"/>
        </w:rPr>
        <w:t xml:space="preserve"> to:</w:t>
      </w:r>
    </w:p>
    <w:p w14:paraId="32717232" w14:textId="77777777" w:rsidR="00675D5E" w:rsidRPr="00C43EAD" w:rsidRDefault="00675D5E" w:rsidP="00675D5E">
      <w:pPr>
        <w:spacing w:line="276" w:lineRule="auto"/>
        <w:jc w:val="both"/>
        <w:rPr>
          <w:rFonts w:ascii="Arial" w:hAnsi="Arial" w:cs="Arial"/>
          <w:color w:val="000000" w:themeColor="text1"/>
          <w:sz w:val="22"/>
          <w:szCs w:val="22"/>
          <w:u w:val="single"/>
        </w:rPr>
      </w:pPr>
    </w:p>
    <w:p w14:paraId="4536A934" w14:textId="77777777" w:rsidR="00675D5E" w:rsidRPr="00C43EAD" w:rsidRDefault="00675D5E" w:rsidP="00675D5E">
      <w:pPr>
        <w:numPr>
          <w:ilvl w:val="0"/>
          <w:numId w:val="48"/>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lastRenderedPageBreak/>
        <w:t>Core Policy 1 Settlement Strategy;</w:t>
      </w:r>
    </w:p>
    <w:p w14:paraId="5D05FCD7" w14:textId="77777777" w:rsidR="00675D5E" w:rsidRPr="00C43EAD" w:rsidRDefault="00675D5E" w:rsidP="00675D5E">
      <w:pPr>
        <w:numPr>
          <w:ilvl w:val="0"/>
          <w:numId w:val="48"/>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Core Policy 2 Delivery Strategy;</w:t>
      </w:r>
    </w:p>
    <w:p w14:paraId="61A0AF0C" w14:textId="72249802" w:rsidR="001175E3" w:rsidRPr="00C43EAD" w:rsidRDefault="001175E3" w:rsidP="00675D5E">
      <w:pPr>
        <w:numPr>
          <w:ilvl w:val="0"/>
          <w:numId w:val="48"/>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 xml:space="preserve">Core Policy </w:t>
      </w:r>
      <w:r w:rsidR="00EC583E" w:rsidRPr="00C43EAD">
        <w:rPr>
          <w:rFonts w:ascii="Arial" w:hAnsi="Arial" w:cs="Arial"/>
          <w:color w:val="000000" w:themeColor="text1"/>
          <w:sz w:val="22"/>
          <w:szCs w:val="22"/>
        </w:rPr>
        <w:t>32 Spatial Strategy: Westbury Community Area;</w:t>
      </w:r>
    </w:p>
    <w:p w14:paraId="3B7A0586" w14:textId="35BA9DC6" w:rsidR="0054280C" w:rsidRPr="00C43EAD" w:rsidRDefault="0054280C" w:rsidP="00675D5E">
      <w:pPr>
        <w:numPr>
          <w:ilvl w:val="0"/>
          <w:numId w:val="48"/>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Core Policy 34 Additional Employment Land</w:t>
      </w:r>
      <w:r w:rsidR="001175E3" w:rsidRPr="00C43EAD">
        <w:rPr>
          <w:rFonts w:ascii="Arial" w:hAnsi="Arial" w:cs="Arial"/>
          <w:color w:val="000000" w:themeColor="text1"/>
          <w:sz w:val="22"/>
          <w:szCs w:val="22"/>
        </w:rPr>
        <w:t>;</w:t>
      </w:r>
    </w:p>
    <w:p w14:paraId="49C1B2D9" w14:textId="77777777" w:rsidR="00675D5E" w:rsidRPr="00C43EAD" w:rsidRDefault="00675D5E" w:rsidP="00675D5E">
      <w:pPr>
        <w:numPr>
          <w:ilvl w:val="0"/>
          <w:numId w:val="48"/>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Core Policy 50 Biodiversity and Geodiversity;</w:t>
      </w:r>
    </w:p>
    <w:p w14:paraId="26F71A81" w14:textId="77777777" w:rsidR="00675D5E" w:rsidRPr="00C43EAD" w:rsidRDefault="00675D5E" w:rsidP="00675D5E">
      <w:pPr>
        <w:numPr>
          <w:ilvl w:val="0"/>
          <w:numId w:val="48"/>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Core Policy 51 Landscape;</w:t>
      </w:r>
    </w:p>
    <w:p w14:paraId="28FBC9E6" w14:textId="77777777" w:rsidR="00675D5E" w:rsidRPr="00C43EAD" w:rsidRDefault="00675D5E" w:rsidP="00675D5E">
      <w:pPr>
        <w:numPr>
          <w:ilvl w:val="0"/>
          <w:numId w:val="48"/>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Core Policy 57 Ensuring High Quality Design and Place Shaping;</w:t>
      </w:r>
    </w:p>
    <w:p w14:paraId="5E7D574B" w14:textId="77777777" w:rsidR="00675D5E" w:rsidRPr="00C43EAD" w:rsidRDefault="00675D5E" w:rsidP="00675D5E">
      <w:pPr>
        <w:numPr>
          <w:ilvl w:val="0"/>
          <w:numId w:val="48"/>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Core Policy 67 Flood Risk</w:t>
      </w:r>
    </w:p>
    <w:p w14:paraId="005BD7EF" w14:textId="77777777" w:rsidR="00E302D7" w:rsidRPr="00C43EAD" w:rsidRDefault="00E302D7" w:rsidP="00E302D7">
      <w:pPr>
        <w:spacing w:line="276" w:lineRule="auto"/>
        <w:jc w:val="both"/>
        <w:rPr>
          <w:rFonts w:ascii="Arial" w:hAnsi="Arial" w:cs="Arial"/>
          <w:color w:val="000000" w:themeColor="text1"/>
          <w:sz w:val="22"/>
          <w:szCs w:val="22"/>
        </w:rPr>
      </w:pPr>
    </w:p>
    <w:p w14:paraId="2C585378" w14:textId="13EC3824" w:rsidR="00E302D7" w:rsidRPr="00C43EAD" w:rsidRDefault="00E302D7" w:rsidP="00E302D7">
      <w:p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u w:val="single"/>
        </w:rPr>
        <w:t>Neighbourhood Plan</w:t>
      </w:r>
      <w:r w:rsidRPr="00C43EAD">
        <w:rPr>
          <w:rFonts w:ascii="Arial" w:hAnsi="Arial" w:cs="Arial"/>
          <w:color w:val="000000" w:themeColor="text1"/>
          <w:sz w:val="22"/>
          <w:szCs w:val="22"/>
        </w:rPr>
        <w:t xml:space="preserve">:  The ‘made’ </w:t>
      </w:r>
      <w:r w:rsidR="00DC2391" w:rsidRPr="00C43EAD">
        <w:rPr>
          <w:rFonts w:ascii="Arial" w:hAnsi="Arial" w:cs="Arial"/>
          <w:color w:val="000000" w:themeColor="text1"/>
          <w:sz w:val="22"/>
          <w:szCs w:val="22"/>
        </w:rPr>
        <w:t>Westbury Neighbourhood Plan 2023-2036, made in March 2024</w:t>
      </w:r>
    </w:p>
    <w:p w14:paraId="098AB0D1" w14:textId="77777777" w:rsidR="00675D5E" w:rsidRPr="00C43EAD" w:rsidRDefault="00675D5E" w:rsidP="00675D5E">
      <w:pPr>
        <w:spacing w:line="276" w:lineRule="auto"/>
        <w:jc w:val="both"/>
        <w:rPr>
          <w:rFonts w:ascii="Arial" w:hAnsi="Arial" w:cs="Arial"/>
          <w:color w:val="000000" w:themeColor="text1"/>
          <w:sz w:val="22"/>
          <w:szCs w:val="22"/>
          <w:u w:val="single"/>
        </w:rPr>
      </w:pPr>
    </w:p>
    <w:p w14:paraId="28ADE9DD" w14:textId="265F2EEE" w:rsidR="00675D5E" w:rsidRPr="00C43EAD" w:rsidRDefault="00675D5E" w:rsidP="00675D5E">
      <w:p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u w:val="single"/>
        </w:rPr>
        <w:t>Draft Wiltshire Local Plan Policies</w:t>
      </w:r>
      <w:r w:rsidRPr="00C43EAD">
        <w:rPr>
          <w:rFonts w:ascii="Arial" w:hAnsi="Arial" w:cs="Arial"/>
          <w:color w:val="000000" w:themeColor="text1"/>
          <w:sz w:val="22"/>
          <w:szCs w:val="22"/>
        </w:rPr>
        <w:t xml:space="preserve">:  </w:t>
      </w:r>
      <w:r w:rsidR="00046ADF" w:rsidRPr="00C43EAD">
        <w:rPr>
          <w:rFonts w:ascii="Arial" w:hAnsi="Arial" w:cs="Arial"/>
          <w:color w:val="000000" w:themeColor="text1"/>
          <w:sz w:val="22"/>
          <w:szCs w:val="22"/>
        </w:rPr>
        <w:t xml:space="preserve">At Full Council </w:t>
      </w:r>
      <w:r w:rsidR="0044545C" w:rsidRPr="00C43EAD">
        <w:rPr>
          <w:rFonts w:ascii="Arial" w:hAnsi="Arial" w:cs="Arial"/>
          <w:color w:val="000000" w:themeColor="text1"/>
          <w:sz w:val="22"/>
          <w:szCs w:val="22"/>
        </w:rPr>
        <w:t xml:space="preserve">on 19 May </w:t>
      </w:r>
      <w:r w:rsidR="00673C7F" w:rsidRPr="00C43EAD">
        <w:rPr>
          <w:rFonts w:ascii="Arial" w:hAnsi="Arial" w:cs="Arial"/>
          <w:color w:val="000000" w:themeColor="text1"/>
          <w:sz w:val="22"/>
          <w:szCs w:val="22"/>
        </w:rPr>
        <w:t xml:space="preserve">2026, the elected members of Wiltshire Council agreed to withdraw the emerging </w:t>
      </w:r>
      <w:proofErr w:type="spellStart"/>
      <w:r w:rsidR="00673C7F" w:rsidRPr="00C43EAD">
        <w:rPr>
          <w:rFonts w:ascii="Arial" w:hAnsi="Arial" w:cs="Arial"/>
          <w:color w:val="000000" w:themeColor="text1"/>
          <w:sz w:val="22"/>
          <w:szCs w:val="22"/>
        </w:rPr>
        <w:t>WLP</w:t>
      </w:r>
      <w:proofErr w:type="spellEnd"/>
      <w:r w:rsidR="00673C7F" w:rsidRPr="00C43EAD">
        <w:rPr>
          <w:rFonts w:ascii="Arial" w:hAnsi="Arial" w:cs="Arial"/>
          <w:color w:val="000000" w:themeColor="text1"/>
          <w:sz w:val="22"/>
          <w:szCs w:val="22"/>
        </w:rPr>
        <w:t xml:space="preserve">.  It will now be subject to a legal </w:t>
      </w:r>
      <w:r w:rsidR="00705AA4" w:rsidRPr="00C43EAD">
        <w:rPr>
          <w:rFonts w:ascii="Arial" w:hAnsi="Arial" w:cs="Arial"/>
          <w:color w:val="000000" w:themeColor="text1"/>
          <w:sz w:val="22"/>
          <w:szCs w:val="22"/>
        </w:rPr>
        <w:t xml:space="preserve">process to </w:t>
      </w:r>
      <w:r w:rsidR="00D10F30" w:rsidRPr="00C43EAD">
        <w:rPr>
          <w:rFonts w:ascii="Arial" w:hAnsi="Arial" w:cs="Arial"/>
          <w:color w:val="000000" w:themeColor="text1"/>
          <w:sz w:val="22"/>
          <w:szCs w:val="22"/>
        </w:rPr>
        <w:t>finalise</w:t>
      </w:r>
      <w:r w:rsidR="00705AA4" w:rsidRPr="00C43EAD">
        <w:rPr>
          <w:rFonts w:ascii="Arial" w:hAnsi="Arial" w:cs="Arial"/>
          <w:color w:val="000000" w:themeColor="text1"/>
          <w:sz w:val="22"/>
          <w:szCs w:val="22"/>
        </w:rPr>
        <w:t xml:space="preserve"> its withdrawal, which is likely to happen in July and August 2026. As such, the </w:t>
      </w:r>
      <w:proofErr w:type="spellStart"/>
      <w:r w:rsidR="00705AA4" w:rsidRPr="00C43EAD">
        <w:rPr>
          <w:rFonts w:ascii="Arial" w:hAnsi="Arial" w:cs="Arial"/>
          <w:color w:val="000000" w:themeColor="text1"/>
          <w:sz w:val="22"/>
          <w:szCs w:val="22"/>
        </w:rPr>
        <w:t>WLP</w:t>
      </w:r>
      <w:proofErr w:type="spellEnd"/>
      <w:r w:rsidR="00705AA4" w:rsidRPr="00C43EAD">
        <w:rPr>
          <w:rFonts w:ascii="Arial" w:hAnsi="Arial" w:cs="Arial"/>
          <w:color w:val="000000" w:themeColor="text1"/>
          <w:sz w:val="22"/>
          <w:szCs w:val="22"/>
        </w:rPr>
        <w:t xml:space="preserve"> has no material </w:t>
      </w:r>
      <w:r w:rsidR="00D10F30" w:rsidRPr="00C43EAD">
        <w:rPr>
          <w:rFonts w:ascii="Arial" w:hAnsi="Arial" w:cs="Arial"/>
          <w:color w:val="000000" w:themeColor="text1"/>
          <w:sz w:val="22"/>
          <w:szCs w:val="22"/>
        </w:rPr>
        <w:t>weight</w:t>
      </w:r>
      <w:r w:rsidR="00705AA4" w:rsidRPr="00C43EAD">
        <w:rPr>
          <w:rFonts w:ascii="Arial" w:hAnsi="Arial" w:cs="Arial"/>
          <w:color w:val="000000" w:themeColor="text1"/>
          <w:sz w:val="22"/>
          <w:szCs w:val="22"/>
        </w:rPr>
        <w:t xml:space="preserve"> for the </w:t>
      </w:r>
      <w:r w:rsidR="00D10F30" w:rsidRPr="00C43EAD">
        <w:rPr>
          <w:rFonts w:ascii="Arial" w:hAnsi="Arial" w:cs="Arial"/>
          <w:color w:val="000000" w:themeColor="text1"/>
          <w:sz w:val="22"/>
          <w:szCs w:val="22"/>
        </w:rPr>
        <w:t>purposes</w:t>
      </w:r>
      <w:r w:rsidR="00705AA4" w:rsidRPr="00C43EAD">
        <w:rPr>
          <w:rFonts w:ascii="Arial" w:hAnsi="Arial" w:cs="Arial"/>
          <w:color w:val="000000" w:themeColor="text1"/>
          <w:sz w:val="22"/>
          <w:szCs w:val="22"/>
        </w:rPr>
        <w:t xml:space="preserve"> of th</w:t>
      </w:r>
      <w:r w:rsidR="00B00988" w:rsidRPr="00C43EAD">
        <w:rPr>
          <w:rFonts w:ascii="Arial" w:hAnsi="Arial" w:cs="Arial"/>
          <w:color w:val="000000" w:themeColor="text1"/>
          <w:sz w:val="22"/>
          <w:szCs w:val="22"/>
        </w:rPr>
        <w:t>e</w:t>
      </w:r>
      <w:r w:rsidR="00705AA4" w:rsidRPr="00C43EAD">
        <w:rPr>
          <w:rFonts w:ascii="Arial" w:hAnsi="Arial" w:cs="Arial"/>
          <w:color w:val="000000" w:themeColor="text1"/>
          <w:sz w:val="22"/>
          <w:szCs w:val="22"/>
        </w:rPr>
        <w:t xml:space="preserve"> application.  </w:t>
      </w:r>
    </w:p>
    <w:p w14:paraId="32F19602" w14:textId="77777777" w:rsidR="00675D5E" w:rsidRPr="00C43EAD" w:rsidRDefault="00675D5E" w:rsidP="00675D5E">
      <w:pPr>
        <w:spacing w:line="276" w:lineRule="auto"/>
        <w:jc w:val="both"/>
        <w:rPr>
          <w:rFonts w:ascii="Arial" w:hAnsi="Arial" w:cs="Arial"/>
          <w:b/>
          <w:bCs/>
          <w:color w:val="000000" w:themeColor="text1"/>
          <w:sz w:val="22"/>
          <w:szCs w:val="22"/>
          <w:u w:val="single"/>
        </w:rPr>
      </w:pPr>
    </w:p>
    <w:p w14:paraId="79149294" w14:textId="77777777" w:rsidR="00675D5E" w:rsidRPr="00C43EAD" w:rsidRDefault="00675D5E" w:rsidP="00675D5E">
      <w:pPr>
        <w:spacing w:line="276" w:lineRule="auto"/>
        <w:jc w:val="both"/>
        <w:rPr>
          <w:rFonts w:ascii="Arial" w:hAnsi="Arial" w:cs="Arial"/>
          <w:color w:val="000000" w:themeColor="text1"/>
          <w:sz w:val="22"/>
          <w:szCs w:val="22"/>
          <w:u w:val="single"/>
        </w:rPr>
      </w:pPr>
      <w:r w:rsidRPr="00C43EAD">
        <w:rPr>
          <w:rFonts w:ascii="Arial" w:hAnsi="Arial" w:cs="Arial"/>
          <w:color w:val="000000" w:themeColor="text1"/>
          <w:sz w:val="22"/>
          <w:szCs w:val="22"/>
          <w:u w:val="single"/>
        </w:rPr>
        <w:t>Supplementary Planning Documents and other Guidance:</w:t>
      </w:r>
    </w:p>
    <w:p w14:paraId="4A9F0870" w14:textId="68D40429" w:rsidR="001418E4" w:rsidRPr="00C43EAD" w:rsidRDefault="00675D5E" w:rsidP="00533E0C">
      <w:pPr>
        <w:pStyle w:val="ListParagraph"/>
        <w:numPr>
          <w:ilvl w:val="0"/>
          <w:numId w:val="50"/>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Trowbridge and Westbury Bat Mitigation Strategy (</w:t>
      </w:r>
      <w:proofErr w:type="spellStart"/>
      <w:r w:rsidRPr="00C43EAD">
        <w:rPr>
          <w:rFonts w:ascii="Arial" w:hAnsi="Arial" w:cs="Arial"/>
          <w:color w:val="000000" w:themeColor="text1"/>
          <w:sz w:val="22"/>
          <w:szCs w:val="22"/>
        </w:rPr>
        <w:t>TWBMS</w:t>
      </w:r>
      <w:proofErr w:type="spellEnd"/>
      <w:r w:rsidRPr="00C43EAD">
        <w:rPr>
          <w:rFonts w:ascii="Arial" w:hAnsi="Arial" w:cs="Arial"/>
          <w:color w:val="000000" w:themeColor="text1"/>
          <w:sz w:val="22"/>
          <w:szCs w:val="22"/>
        </w:rPr>
        <w:t xml:space="preserve">), July 2025 </w:t>
      </w:r>
    </w:p>
    <w:p w14:paraId="30545AA0" w14:textId="77777777" w:rsidR="0009511F" w:rsidRPr="00C43EAD" w:rsidRDefault="0009511F" w:rsidP="00475822">
      <w:pPr>
        <w:pStyle w:val="ListParagraph"/>
        <w:numPr>
          <w:ilvl w:val="0"/>
          <w:numId w:val="5"/>
        </w:numPr>
        <w:spacing w:before="20" w:line="276" w:lineRule="auto"/>
        <w:rPr>
          <w:rFonts w:ascii="Arial" w:hAnsi="Arial" w:cs="Arial"/>
          <w:color w:val="000000" w:themeColor="text1"/>
          <w:sz w:val="22"/>
          <w:szCs w:val="22"/>
        </w:rPr>
      </w:pPr>
      <w:r w:rsidRPr="00C43EAD">
        <w:rPr>
          <w:rFonts w:ascii="Arial" w:hAnsi="Arial" w:cs="Arial"/>
          <w:color w:val="000000" w:themeColor="text1"/>
          <w:sz w:val="22"/>
          <w:szCs w:val="22"/>
        </w:rPr>
        <w:t>Wiltshire Local Transport Plan 2011-2026 (</w:t>
      </w:r>
      <w:proofErr w:type="spellStart"/>
      <w:r w:rsidRPr="00C43EAD">
        <w:rPr>
          <w:rFonts w:ascii="Arial" w:hAnsi="Arial" w:cs="Arial"/>
          <w:color w:val="000000" w:themeColor="text1"/>
          <w:sz w:val="22"/>
          <w:szCs w:val="22"/>
        </w:rPr>
        <w:t>LTP3</w:t>
      </w:r>
      <w:proofErr w:type="spellEnd"/>
      <w:r w:rsidRPr="00C43EAD">
        <w:rPr>
          <w:rFonts w:ascii="Arial" w:hAnsi="Arial" w:cs="Arial"/>
          <w:color w:val="000000" w:themeColor="text1"/>
          <w:sz w:val="22"/>
          <w:szCs w:val="22"/>
        </w:rPr>
        <w:t>), adopted 2015 - including the Car Parking Strategy and Cycling Strategy</w:t>
      </w:r>
    </w:p>
    <w:p w14:paraId="522C34EC" w14:textId="5060E595" w:rsidR="00533E0C" w:rsidRPr="00C43EAD" w:rsidRDefault="0009511F" w:rsidP="00475822">
      <w:pPr>
        <w:pStyle w:val="ListParagraph"/>
        <w:numPr>
          <w:ilvl w:val="0"/>
          <w:numId w:val="5"/>
        </w:numPr>
        <w:spacing w:before="20" w:line="276" w:lineRule="auto"/>
        <w:rPr>
          <w:rFonts w:ascii="Arial" w:hAnsi="Arial" w:cs="Arial"/>
          <w:color w:val="000000" w:themeColor="text1"/>
          <w:sz w:val="22"/>
          <w:szCs w:val="22"/>
        </w:rPr>
      </w:pPr>
      <w:r w:rsidRPr="00C43EAD">
        <w:rPr>
          <w:rFonts w:ascii="Arial" w:hAnsi="Arial" w:cs="Arial"/>
          <w:color w:val="000000" w:themeColor="text1"/>
          <w:sz w:val="22"/>
          <w:szCs w:val="22"/>
        </w:rPr>
        <w:t>Wiltshire Council Local Transport Plan 2025 -2038 (</w:t>
      </w:r>
      <w:proofErr w:type="spellStart"/>
      <w:r w:rsidRPr="00C43EAD">
        <w:rPr>
          <w:rFonts w:ascii="Arial" w:hAnsi="Arial" w:cs="Arial"/>
          <w:color w:val="000000" w:themeColor="text1"/>
          <w:sz w:val="22"/>
          <w:szCs w:val="22"/>
        </w:rPr>
        <w:t>LTP4</w:t>
      </w:r>
      <w:proofErr w:type="spellEnd"/>
      <w:r w:rsidRPr="00C43EAD">
        <w:rPr>
          <w:rFonts w:ascii="Arial" w:hAnsi="Arial" w:cs="Arial"/>
          <w:color w:val="000000" w:themeColor="text1"/>
          <w:sz w:val="22"/>
          <w:szCs w:val="22"/>
        </w:rPr>
        <w:t>), adopted March 2025</w:t>
      </w:r>
    </w:p>
    <w:p w14:paraId="71E19128" w14:textId="77777777" w:rsidR="00D902FA" w:rsidRPr="00C43EAD" w:rsidRDefault="00D902FA" w:rsidP="00D902FA">
      <w:pPr>
        <w:spacing w:line="276" w:lineRule="auto"/>
        <w:jc w:val="both"/>
        <w:rPr>
          <w:rFonts w:ascii="Arial" w:hAnsi="Arial" w:cs="Arial"/>
          <w:color w:val="000000" w:themeColor="text1"/>
          <w:sz w:val="22"/>
          <w:szCs w:val="22"/>
        </w:rPr>
      </w:pPr>
    </w:p>
    <w:p w14:paraId="66CFF6AC" w14:textId="1CA8B121" w:rsidR="00B07D54" w:rsidRPr="00C43EAD" w:rsidRDefault="00F7609E" w:rsidP="00B07D54">
      <w:pPr>
        <w:spacing w:line="276" w:lineRule="auto"/>
        <w:jc w:val="both"/>
        <w:rPr>
          <w:rFonts w:ascii="Arial" w:hAnsi="Arial" w:cs="Arial"/>
          <w:color w:val="000000" w:themeColor="text1"/>
          <w:sz w:val="22"/>
          <w:szCs w:val="22"/>
        </w:rPr>
      </w:pPr>
      <w:r w:rsidRPr="00C43EAD">
        <w:rPr>
          <w:rFonts w:ascii="Arial" w:hAnsi="Arial" w:cs="Arial"/>
          <w:b/>
          <w:bCs/>
          <w:color w:val="000000" w:themeColor="text1"/>
          <w:sz w:val="22"/>
          <w:szCs w:val="22"/>
        </w:rPr>
        <w:t>ISSUES</w:t>
      </w:r>
      <w:r w:rsidR="00B07D54" w:rsidRPr="00C43EAD">
        <w:rPr>
          <w:rFonts w:ascii="Arial" w:hAnsi="Arial" w:cs="Arial"/>
          <w:b/>
          <w:bCs/>
          <w:color w:val="000000" w:themeColor="text1"/>
          <w:sz w:val="22"/>
          <w:szCs w:val="22"/>
        </w:rPr>
        <w:t xml:space="preserve">:  </w:t>
      </w:r>
      <w:r w:rsidR="00B07D54" w:rsidRPr="00C43EAD">
        <w:rPr>
          <w:rFonts w:ascii="Arial" w:hAnsi="Arial" w:cs="Arial"/>
          <w:color w:val="000000" w:themeColor="text1"/>
          <w:sz w:val="22"/>
          <w:szCs w:val="22"/>
        </w:rPr>
        <w:t xml:space="preserve">The main issues that need to be addressed in this case </w:t>
      </w:r>
      <w:proofErr w:type="gramStart"/>
      <w:r w:rsidR="00B07D54" w:rsidRPr="00C43EAD">
        <w:rPr>
          <w:rFonts w:ascii="Arial" w:hAnsi="Arial" w:cs="Arial"/>
          <w:color w:val="000000" w:themeColor="text1"/>
          <w:sz w:val="22"/>
          <w:szCs w:val="22"/>
        </w:rPr>
        <w:t>include:</w:t>
      </w:r>
      <w:proofErr w:type="gramEnd"/>
      <w:r w:rsidR="00B07D54" w:rsidRPr="00C43EAD">
        <w:rPr>
          <w:rFonts w:ascii="Arial" w:hAnsi="Arial" w:cs="Arial"/>
          <w:color w:val="000000" w:themeColor="text1"/>
          <w:sz w:val="22"/>
          <w:szCs w:val="22"/>
        </w:rPr>
        <w:t xml:space="preserve"> Principle of development; impact on neighbouring amenity; highway safety; and ecology.  </w:t>
      </w:r>
    </w:p>
    <w:p w14:paraId="22AC26EF" w14:textId="77777777" w:rsidR="00D902FA" w:rsidRPr="00C43EAD" w:rsidRDefault="00D902FA" w:rsidP="00D902FA">
      <w:pPr>
        <w:spacing w:line="276" w:lineRule="auto"/>
        <w:jc w:val="both"/>
        <w:rPr>
          <w:rFonts w:ascii="Arial" w:hAnsi="Arial" w:cs="Arial"/>
          <w:b/>
          <w:bCs/>
          <w:color w:val="000000" w:themeColor="text1"/>
          <w:sz w:val="22"/>
          <w:szCs w:val="22"/>
        </w:rPr>
      </w:pPr>
    </w:p>
    <w:p w14:paraId="386E1EF9" w14:textId="1880AD12" w:rsidR="0009511F" w:rsidRPr="00C43EAD" w:rsidRDefault="00F7609E" w:rsidP="0009511F">
      <w:pPr>
        <w:spacing w:line="276" w:lineRule="auto"/>
        <w:jc w:val="both"/>
        <w:rPr>
          <w:rFonts w:ascii="Arial" w:hAnsi="Arial" w:cs="Arial"/>
          <w:b/>
          <w:bCs/>
          <w:color w:val="000000" w:themeColor="text1"/>
          <w:sz w:val="22"/>
          <w:szCs w:val="22"/>
        </w:rPr>
      </w:pPr>
      <w:r w:rsidRPr="00C43EAD">
        <w:rPr>
          <w:rFonts w:ascii="Arial" w:hAnsi="Arial" w:cs="Arial"/>
          <w:b/>
          <w:bCs/>
          <w:color w:val="000000" w:themeColor="text1"/>
          <w:sz w:val="22"/>
          <w:szCs w:val="22"/>
        </w:rPr>
        <w:t>CONSULTATION</w:t>
      </w:r>
      <w:r w:rsidR="00D902FA" w:rsidRPr="00C43EAD">
        <w:rPr>
          <w:rFonts w:ascii="Arial" w:hAnsi="Arial" w:cs="Arial"/>
          <w:b/>
          <w:bCs/>
          <w:color w:val="000000" w:themeColor="text1"/>
          <w:sz w:val="22"/>
          <w:szCs w:val="22"/>
        </w:rPr>
        <w:t xml:space="preserve"> RESPONSES</w:t>
      </w:r>
      <w:r w:rsidR="000E62BA" w:rsidRPr="00C43EAD">
        <w:rPr>
          <w:rFonts w:ascii="Arial" w:hAnsi="Arial" w:cs="Arial"/>
          <w:b/>
          <w:bCs/>
          <w:color w:val="000000" w:themeColor="text1"/>
          <w:sz w:val="22"/>
          <w:szCs w:val="22"/>
        </w:rPr>
        <w:t xml:space="preserve"> </w:t>
      </w:r>
    </w:p>
    <w:p w14:paraId="08E36A1F" w14:textId="77777777" w:rsidR="00F55679" w:rsidRPr="00C43EAD" w:rsidRDefault="00F55679" w:rsidP="0009511F">
      <w:pPr>
        <w:spacing w:line="276" w:lineRule="auto"/>
        <w:jc w:val="both"/>
        <w:rPr>
          <w:rFonts w:ascii="Arial" w:hAnsi="Arial" w:cs="Arial"/>
          <w:b/>
          <w:bCs/>
          <w:color w:val="000000" w:themeColor="text1"/>
          <w:sz w:val="22"/>
          <w:szCs w:val="22"/>
        </w:rPr>
      </w:pPr>
    </w:p>
    <w:p w14:paraId="775F4CF6" w14:textId="09189EA2" w:rsidR="00F55679" w:rsidRPr="00C43EAD" w:rsidRDefault="00F55679" w:rsidP="0009511F">
      <w:p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u w:val="single"/>
        </w:rPr>
        <w:t>Westbury Town Council</w:t>
      </w:r>
      <w:r w:rsidRPr="00C43EAD">
        <w:rPr>
          <w:rFonts w:ascii="Arial" w:hAnsi="Arial" w:cs="Arial"/>
          <w:color w:val="000000" w:themeColor="text1"/>
          <w:sz w:val="22"/>
          <w:szCs w:val="22"/>
        </w:rPr>
        <w:t>:</w:t>
      </w:r>
      <w:r w:rsidR="000723BF" w:rsidRPr="00C43EAD">
        <w:rPr>
          <w:rFonts w:ascii="Arial" w:hAnsi="Arial" w:cs="Arial"/>
          <w:color w:val="000000" w:themeColor="text1"/>
          <w:sz w:val="22"/>
          <w:szCs w:val="22"/>
        </w:rPr>
        <w:t xml:space="preserve">  No objection</w:t>
      </w:r>
    </w:p>
    <w:p w14:paraId="333A0BAB" w14:textId="77777777" w:rsidR="00F55679" w:rsidRPr="00C43EAD" w:rsidRDefault="00F55679" w:rsidP="0009511F">
      <w:pPr>
        <w:spacing w:line="276" w:lineRule="auto"/>
        <w:jc w:val="both"/>
        <w:rPr>
          <w:rFonts w:ascii="Arial" w:hAnsi="Arial" w:cs="Arial"/>
          <w:color w:val="000000" w:themeColor="text1"/>
          <w:sz w:val="22"/>
          <w:szCs w:val="22"/>
        </w:rPr>
      </w:pPr>
    </w:p>
    <w:p w14:paraId="732A05B0" w14:textId="108A5C22" w:rsidR="00F55679" w:rsidRPr="00C43EAD" w:rsidRDefault="00FC2DA3" w:rsidP="0009511F">
      <w:p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u w:val="single"/>
        </w:rPr>
        <w:t>Wiltshire Council Highways</w:t>
      </w:r>
      <w:r w:rsidRPr="00C43EAD">
        <w:rPr>
          <w:rFonts w:ascii="Arial" w:hAnsi="Arial" w:cs="Arial"/>
          <w:color w:val="000000" w:themeColor="text1"/>
          <w:sz w:val="22"/>
          <w:szCs w:val="22"/>
        </w:rPr>
        <w:t xml:space="preserve">: </w:t>
      </w:r>
      <w:r w:rsidR="00F377BA" w:rsidRPr="00C43EAD">
        <w:rPr>
          <w:rFonts w:ascii="Arial" w:hAnsi="Arial" w:cs="Arial"/>
          <w:color w:val="000000" w:themeColor="text1"/>
          <w:sz w:val="22"/>
          <w:szCs w:val="22"/>
        </w:rPr>
        <w:t>No objection</w:t>
      </w:r>
    </w:p>
    <w:p w14:paraId="694BDABF" w14:textId="77777777" w:rsidR="0009511F" w:rsidRPr="00C43EAD" w:rsidRDefault="0009511F" w:rsidP="0009511F">
      <w:pPr>
        <w:spacing w:line="276" w:lineRule="auto"/>
        <w:jc w:val="both"/>
        <w:rPr>
          <w:rFonts w:ascii="Arial" w:hAnsi="Arial" w:cs="Arial"/>
          <w:b/>
          <w:bCs/>
          <w:color w:val="000000" w:themeColor="text1"/>
          <w:sz w:val="22"/>
          <w:szCs w:val="22"/>
        </w:rPr>
      </w:pPr>
    </w:p>
    <w:p w14:paraId="2219A68A" w14:textId="05B75719" w:rsidR="00D902FA" w:rsidRPr="00C43EAD" w:rsidRDefault="00F7609E" w:rsidP="3656A09E">
      <w:pPr>
        <w:spacing w:line="276" w:lineRule="auto"/>
        <w:jc w:val="both"/>
        <w:rPr>
          <w:rFonts w:ascii="Arial" w:eastAsia="Arial" w:hAnsi="Arial" w:cs="Arial"/>
          <w:color w:val="000000" w:themeColor="text1"/>
          <w:sz w:val="22"/>
          <w:szCs w:val="22"/>
        </w:rPr>
      </w:pPr>
      <w:r w:rsidRPr="00C43EAD">
        <w:rPr>
          <w:rFonts w:ascii="Arial" w:hAnsi="Arial" w:cs="Arial"/>
          <w:b/>
          <w:bCs/>
          <w:color w:val="000000" w:themeColor="text1"/>
          <w:sz w:val="22"/>
          <w:szCs w:val="22"/>
        </w:rPr>
        <w:t>REPRESENTATIONS</w:t>
      </w:r>
      <w:r w:rsidR="000723BF" w:rsidRPr="00C43EAD">
        <w:rPr>
          <w:rFonts w:ascii="Arial" w:hAnsi="Arial" w:cs="Arial"/>
          <w:b/>
          <w:bCs/>
          <w:color w:val="000000" w:themeColor="text1"/>
          <w:sz w:val="22"/>
          <w:szCs w:val="22"/>
        </w:rPr>
        <w:t xml:space="preserve">:  </w:t>
      </w:r>
      <w:r w:rsidR="5CD3423D" w:rsidRPr="00C43EAD">
        <w:rPr>
          <w:rFonts w:ascii="Arial" w:eastAsia="Arial" w:hAnsi="Arial" w:cs="Arial"/>
          <w:color w:val="000000" w:themeColor="text1"/>
          <w:sz w:val="22"/>
          <w:szCs w:val="22"/>
        </w:rPr>
        <w:t>In accordance with the requirements of the Town and Country Planning (Development Management Procedure) (England) Order 2015 (as amended), the application was publicised by way of</w:t>
      </w:r>
      <w:r w:rsidR="00147307" w:rsidRPr="00C43EAD">
        <w:rPr>
          <w:rFonts w:ascii="Arial" w:eastAsia="Arial" w:hAnsi="Arial" w:cs="Arial"/>
          <w:color w:val="000000" w:themeColor="text1"/>
          <w:sz w:val="22"/>
          <w:szCs w:val="22"/>
        </w:rPr>
        <w:t xml:space="preserve"> n</w:t>
      </w:r>
      <w:r w:rsidR="5CD3423D" w:rsidRPr="00C43EAD">
        <w:rPr>
          <w:rFonts w:ascii="Arial" w:eastAsia="Arial" w:hAnsi="Arial" w:cs="Arial"/>
          <w:color w:val="000000" w:themeColor="text1"/>
          <w:sz w:val="22"/>
          <w:szCs w:val="22"/>
        </w:rPr>
        <w:t>eighbour notification letters sent to adjoining and nearby properties</w:t>
      </w:r>
      <w:r w:rsidR="00147307" w:rsidRPr="00C43EAD">
        <w:rPr>
          <w:rFonts w:ascii="Arial" w:eastAsia="Arial" w:hAnsi="Arial" w:cs="Arial"/>
          <w:color w:val="000000" w:themeColor="text1"/>
          <w:sz w:val="22"/>
          <w:szCs w:val="22"/>
        </w:rPr>
        <w:t xml:space="preserve">.  </w:t>
      </w:r>
      <w:r w:rsidR="5CD3423D" w:rsidRPr="00C43EAD">
        <w:rPr>
          <w:rFonts w:ascii="Arial" w:eastAsia="Arial" w:hAnsi="Arial" w:cs="Arial"/>
          <w:color w:val="000000" w:themeColor="text1"/>
          <w:sz w:val="22"/>
          <w:szCs w:val="22"/>
        </w:rPr>
        <w:t>Th</w:t>
      </w:r>
      <w:r w:rsidR="00147307" w:rsidRPr="00C43EAD">
        <w:rPr>
          <w:rFonts w:ascii="Arial" w:eastAsia="Arial" w:hAnsi="Arial" w:cs="Arial"/>
          <w:color w:val="000000" w:themeColor="text1"/>
          <w:sz w:val="22"/>
          <w:szCs w:val="22"/>
        </w:rPr>
        <w:t>is</w:t>
      </w:r>
      <w:r w:rsidR="5CD3423D" w:rsidRPr="00C43EAD">
        <w:rPr>
          <w:rFonts w:ascii="Arial" w:eastAsia="Arial" w:hAnsi="Arial" w:cs="Arial"/>
          <w:color w:val="000000" w:themeColor="text1"/>
          <w:sz w:val="22"/>
          <w:szCs w:val="22"/>
        </w:rPr>
        <w:t xml:space="preserve"> method w</w:t>
      </w:r>
      <w:r w:rsidR="00147307" w:rsidRPr="00C43EAD">
        <w:rPr>
          <w:rFonts w:ascii="Arial" w:eastAsia="Arial" w:hAnsi="Arial" w:cs="Arial"/>
          <w:color w:val="000000" w:themeColor="text1"/>
          <w:sz w:val="22"/>
          <w:szCs w:val="22"/>
        </w:rPr>
        <w:t>as</w:t>
      </w:r>
      <w:r w:rsidR="5CD3423D" w:rsidRPr="00C43EAD">
        <w:rPr>
          <w:rFonts w:ascii="Arial" w:eastAsia="Arial" w:hAnsi="Arial" w:cs="Arial"/>
          <w:color w:val="000000" w:themeColor="text1"/>
          <w:sz w:val="22"/>
          <w:szCs w:val="22"/>
        </w:rPr>
        <w:t xml:space="preserve"> used to inform interested parties and provide a period of 21 days for comments to be submitted.</w:t>
      </w:r>
    </w:p>
    <w:p w14:paraId="4D16C723" w14:textId="77777777" w:rsidR="00D902FA" w:rsidRPr="00C43EAD" w:rsidRDefault="00D902FA" w:rsidP="3656A09E">
      <w:pPr>
        <w:spacing w:line="276" w:lineRule="auto"/>
        <w:jc w:val="both"/>
        <w:rPr>
          <w:color w:val="000000" w:themeColor="text1"/>
        </w:rPr>
      </w:pPr>
    </w:p>
    <w:p w14:paraId="4E618B0F" w14:textId="732CED49" w:rsidR="00147307" w:rsidRPr="00C43EAD" w:rsidRDefault="5CD3423D" w:rsidP="3656A09E">
      <w:pPr>
        <w:spacing w:line="276" w:lineRule="auto"/>
        <w:jc w:val="both"/>
        <w:rPr>
          <w:rFonts w:ascii="Arial" w:eastAsia="Arial" w:hAnsi="Arial" w:cs="Arial"/>
          <w:color w:val="000000" w:themeColor="text1"/>
          <w:sz w:val="22"/>
          <w:szCs w:val="22"/>
        </w:rPr>
      </w:pPr>
      <w:r w:rsidRPr="00C43EAD">
        <w:rPr>
          <w:rFonts w:ascii="Arial" w:eastAsia="Arial" w:hAnsi="Arial" w:cs="Arial"/>
          <w:color w:val="000000" w:themeColor="text1"/>
          <w:sz w:val="22"/>
          <w:szCs w:val="22"/>
        </w:rPr>
        <w:t xml:space="preserve">Below is a summary of the representations received during the consultation period. Only material planning considerations have been </w:t>
      </w:r>
      <w:proofErr w:type="gramStart"/>
      <w:r w:rsidRPr="00C43EAD">
        <w:rPr>
          <w:rFonts w:ascii="Arial" w:eastAsia="Arial" w:hAnsi="Arial" w:cs="Arial"/>
          <w:color w:val="000000" w:themeColor="text1"/>
          <w:sz w:val="22"/>
          <w:szCs w:val="22"/>
        </w:rPr>
        <w:t>taken into account</w:t>
      </w:r>
      <w:proofErr w:type="gramEnd"/>
      <w:r w:rsidRPr="00C43EAD">
        <w:rPr>
          <w:rFonts w:ascii="Arial" w:eastAsia="Arial" w:hAnsi="Arial" w:cs="Arial"/>
          <w:color w:val="000000" w:themeColor="text1"/>
          <w:sz w:val="22"/>
          <w:szCs w:val="22"/>
        </w:rPr>
        <w:t xml:space="preserve"> in the assessment of this application. Non-material issues, such as property values or private legal disputes, cannot be considered in the determination process</w:t>
      </w:r>
      <w:r w:rsidR="00147307" w:rsidRPr="00C43EAD">
        <w:rPr>
          <w:rFonts w:ascii="Arial" w:eastAsia="Arial" w:hAnsi="Arial" w:cs="Arial"/>
          <w:color w:val="000000" w:themeColor="text1"/>
          <w:sz w:val="22"/>
          <w:szCs w:val="22"/>
        </w:rPr>
        <w:t>.</w:t>
      </w:r>
    </w:p>
    <w:p w14:paraId="6A108EAD" w14:textId="77777777" w:rsidR="00147307" w:rsidRPr="00C43EAD" w:rsidRDefault="00147307" w:rsidP="3656A09E">
      <w:pPr>
        <w:spacing w:line="276" w:lineRule="auto"/>
        <w:jc w:val="both"/>
        <w:rPr>
          <w:rFonts w:ascii="Arial" w:eastAsia="Arial" w:hAnsi="Arial" w:cs="Arial"/>
          <w:color w:val="000000" w:themeColor="text1"/>
          <w:sz w:val="22"/>
          <w:szCs w:val="22"/>
        </w:rPr>
      </w:pPr>
    </w:p>
    <w:p w14:paraId="46FB58AA" w14:textId="656BF7E6" w:rsidR="00147307" w:rsidRPr="00C43EAD" w:rsidRDefault="00147307" w:rsidP="3656A09E">
      <w:pPr>
        <w:spacing w:line="276" w:lineRule="auto"/>
        <w:jc w:val="both"/>
        <w:rPr>
          <w:color w:val="000000" w:themeColor="text1"/>
          <w:u w:val="single"/>
        </w:rPr>
      </w:pPr>
      <w:r w:rsidRPr="00C43EAD">
        <w:rPr>
          <w:rFonts w:ascii="Arial" w:eastAsia="Arial" w:hAnsi="Arial" w:cs="Arial"/>
          <w:color w:val="000000" w:themeColor="text1"/>
          <w:sz w:val="22"/>
          <w:szCs w:val="22"/>
          <w:u w:val="single"/>
        </w:rPr>
        <w:t>Third-party Representations</w:t>
      </w:r>
      <w:r w:rsidRPr="00C43EAD">
        <w:rPr>
          <w:rFonts w:ascii="Arial" w:eastAsia="Arial" w:hAnsi="Arial" w:cs="Arial"/>
          <w:color w:val="000000" w:themeColor="text1"/>
          <w:sz w:val="22"/>
          <w:szCs w:val="22"/>
        </w:rPr>
        <w:t>:  No letters of objection have been received.</w:t>
      </w:r>
    </w:p>
    <w:p w14:paraId="334C7ADE" w14:textId="77777777" w:rsidR="0007377C" w:rsidRPr="00C43EAD" w:rsidRDefault="0007377C" w:rsidP="0007377C">
      <w:pPr>
        <w:spacing w:line="276" w:lineRule="auto"/>
        <w:jc w:val="both"/>
        <w:rPr>
          <w:rFonts w:ascii="Arial" w:hAnsi="Arial" w:cs="Arial"/>
          <w:b/>
          <w:bCs/>
          <w:color w:val="000000" w:themeColor="text1"/>
          <w:sz w:val="22"/>
          <w:szCs w:val="22"/>
        </w:rPr>
      </w:pPr>
    </w:p>
    <w:p w14:paraId="16CB5913" w14:textId="2BD209A1" w:rsidR="0092586B" w:rsidRPr="00C43EAD" w:rsidRDefault="00F7609E" w:rsidP="0092586B">
      <w:pPr>
        <w:spacing w:line="276" w:lineRule="auto"/>
        <w:jc w:val="both"/>
        <w:rPr>
          <w:rFonts w:ascii="Arial" w:hAnsi="Arial" w:cs="Arial"/>
          <w:color w:val="000000" w:themeColor="text1"/>
          <w:sz w:val="22"/>
          <w:szCs w:val="22"/>
        </w:rPr>
      </w:pPr>
      <w:r w:rsidRPr="00C43EAD">
        <w:rPr>
          <w:rFonts w:ascii="Arial" w:hAnsi="Arial" w:cs="Arial"/>
          <w:b/>
          <w:bCs/>
          <w:color w:val="000000" w:themeColor="text1"/>
          <w:sz w:val="22"/>
          <w:szCs w:val="22"/>
        </w:rPr>
        <w:t>ASSESSMENT</w:t>
      </w:r>
      <w:r w:rsidR="00A8453B" w:rsidRPr="00C43EAD">
        <w:rPr>
          <w:rFonts w:ascii="Arial" w:hAnsi="Arial" w:cs="Arial"/>
          <w:b/>
          <w:bCs/>
          <w:color w:val="000000" w:themeColor="text1"/>
          <w:sz w:val="22"/>
          <w:szCs w:val="22"/>
        </w:rPr>
        <w:t xml:space="preserve">:  </w:t>
      </w:r>
      <w:r w:rsidR="0092586B" w:rsidRPr="00C43EAD">
        <w:rPr>
          <w:rFonts w:ascii="Arial" w:hAnsi="Arial" w:cs="Arial"/>
          <w:color w:val="000000" w:themeColor="text1"/>
          <w:sz w:val="22"/>
          <w:szCs w:val="22"/>
        </w:rPr>
        <w:t>Section 38(6) of the Planning and Compulsory Purchase Act 2004 states:</w:t>
      </w:r>
    </w:p>
    <w:p w14:paraId="1224FAA2" w14:textId="77777777" w:rsidR="0092586B" w:rsidRPr="00C43EAD" w:rsidRDefault="0092586B" w:rsidP="0092586B">
      <w:pPr>
        <w:spacing w:line="276" w:lineRule="auto"/>
        <w:jc w:val="both"/>
        <w:rPr>
          <w:rFonts w:ascii="Arial" w:hAnsi="Arial" w:cs="Arial"/>
          <w:color w:val="000000" w:themeColor="text1"/>
          <w:sz w:val="22"/>
          <w:szCs w:val="22"/>
        </w:rPr>
      </w:pPr>
    </w:p>
    <w:p w14:paraId="2FAFCC54" w14:textId="77777777" w:rsidR="0092586B" w:rsidRPr="00C43EAD" w:rsidRDefault="0092586B" w:rsidP="0092586B">
      <w:pPr>
        <w:spacing w:line="276" w:lineRule="auto"/>
        <w:jc w:val="both"/>
        <w:rPr>
          <w:rFonts w:ascii="Arial" w:hAnsi="Arial" w:cs="Arial"/>
          <w:i/>
          <w:iCs/>
          <w:color w:val="000000" w:themeColor="text1"/>
          <w:sz w:val="22"/>
          <w:szCs w:val="22"/>
        </w:rPr>
      </w:pPr>
      <w:r w:rsidRPr="00C43EAD">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063E8431" w14:textId="77777777" w:rsidR="0092586B" w:rsidRPr="00C43EAD" w:rsidRDefault="0092586B" w:rsidP="0092586B">
      <w:pPr>
        <w:spacing w:line="276" w:lineRule="auto"/>
        <w:jc w:val="both"/>
        <w:rPr>
          <w:rFonts w:ascii="Arial" w:hAnsi="Arial" w:cs="Arial"/>
          <w:color w:val="000000" w:themeColor="text1"/>
          <w:sz w:val="22"/>
          <w:szCs w:val="22"/>
        </w:rPr>
      </w:pPr>
    </w:p>
    <w:p w14:paraId="2761FED4" w14:textId="77777777" w:rsidR="0092586B" w:rsidRPr="00C43EAD" w:rsidRDefault="0092586B" w:rsidP="0092586B">
      <w:p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p>
    <w:p w14:paraId="2EC8952A" w14:textId="77777777" w:rsidR="00A16EA1" w:rsidRPr="00C43EAD" w:rsidRDefault="00A16EA1" w:rsidP="7D84FC5F">
      <w:pPr>
        <w:spacing w:line="276" w:lineRule="auto"/>
        <w:jc w:val="both"/>
        <w:rPr>
          <w:rFonts w:ascii="Arial" w:hAnsi="Arial" w:cs="Arial"/>
          <w:i/>
          <w:iCs/>
          <w:color w:val="000000" w:themeColor="text1"/>
          <w:sz w:val="22"/>
          <w:szCs w:val="22"/>
        </w:rPr>
      </w:pPr>
    </w:p>
    <w:p w14:paraId="22E1127A" w14:textId="46FEAE5C" w:rsidR="00482DB3" w:rsidRPr="00C43EAD" w:rsidRDefault="00722BAC" w:rsidP="00A8453B">
      <w:pPr>
        <w:spacing w:line="276" w:lineRule="auto"/>
        <w:jc w:val="both"/>
        <w:rPr>
          <w:rFonts w:ascii="Arial" w:hAnsi="Arial" w:cs="Arial"/>
          <w:b/>
          <w:bCs/>
          <w:color w:val="000000" w:themeColor="text1"/>
          <w:sz w:val="22"/>
          <w:szCs w:val="22"/>
        </w:rPr>
      </w:pPr>
      <w:r w:rsidRPr="00C43EAD">
        <w:rPr>
          <w:rFonts w:ascii="Arial" w:hAnsi="Arial" w:cs="Arial"/>
          <w:b/>
          <w:bCs/>
          <w:color w:val="000000" w:themeColor="text1"/>
          <w:sz w:val="22"/>
          <w:szCs w:val="22"/>
        </w:rPr>
        <w:t>Principle of Development</w:t>
      </w:r>
      <w:r w:rsidR="00A8453B" w:rsidRPr="00C43EAD">
        <w:rPr>
          <w:rFonts w:ascii="Arial" w:hAnsi="Arial" w:cs="Arial"/>
          <w:b/>
          <w:bCs/>
          <w:color w:val="000000" w:themeColor="text1"/>
          <w:sz w:val="22"/>
          <w:szCs w:val="22"/>
        </w:rPr>
        <w:t xml:space="preserve">:  </w:t>
      </w:r>
      <w:r w:rsidR="00482DB3" w:rsidRPr="00C43EAD">
        <w:rPr>
          <w:rFonts w:ascii="Arial" w:hAnsi="Arial" w:cs="Arial"/>
          <w:color w:val="000000" w:themeColor="text1"/>
          <w:sz w:val="22"/>
          <w:szCs w:val="22"/>
        </w:rPr>
        <w:t xml:space="preserve">Policy </w:t>
      </w:r>
      <w:r w:rsidR="00A8453B" w:rsidRPr="00C43EAD">
        <w:rPr>
          <w:rFonts w:ascii="Arial" w:hAnsi="Arial" w:cs="Arial"/>
          <w:color w:val="000000" w:themeColor="text1"/>
          <w:sz w:val="22"/>
          <w:szCs w:val="22"/>
        </w:rPr>
        <w:t>CP</w:t>
      </w:r>
      <w:r w:rsidR="00482DB3" w:rsidRPr="00C43EAD">
        <w:rPr>
          <w:rFonts w:ascii="Arial" w:hAnsi="Arial" w:cs="Arial"/>
          <w:color w:val="000000" w:themeColor="text1"/>
          <w:sz w:val="22"/>
          <w:szCs w:val="22"/>
        </w:rPr>
        <w:t>1</w:t>
      </w:r>
      <w:r w:rsidR="00A8453B" w:rsidRPr="00C43EAD">
        <w:rPr>
          <w:rFonts w:ascii="Arial" w:hAnsi="Arial" w:cs="Arial"/>
          <w:color w:val="000000" w:themeColor="text1"/>
          <w:sz w:val="22"/>
          <w:szCs w:val="22"/>
        </w:rPr>
        <w:t xml:space="preserve"> of the adopted </w:t>
      </w:r>
      <w:r w:rsidR="00482DB3" w:rsidRPr="00C43EAD">
        <w:rPr>
          <w:rFonts w:ascii="Arial" w:hAnsi="Arial" w:cs="Arial"/>
          <w:color w:val="000000" w:themeColor="text1"/>
          <w:sz w:val="22"/>
          <w:szCs w:val="22"/>
        </w:rPr>
        <w:t xml:space="preserve">Settlement Strategy of the WCS establishes a hierarchy of settlements to guide where development should be focused. </w:t>
      </w:r>
      <w:r w:rsidR="00B75EF9" w:rsidRPr="00C43EAD">
        <w:rPr>
          <w:rFonts w:ascii="Arial" w:hAnsi="Arial" w:cs="Arial"/>
          <w:color w:val="000000" w:themeColor="text1"/>
          <w:sz w:val="22"/>
          <w:szCs w:val="22"/>
        </w:rPr>
        <w:t xml:space="preserve">The </w:t>
      </w:r>
      <w:proofErr w:type="gramStart"/>
      <w:r w:rsidR="00B75EF9" w:rsidRPr="00C43EAD">
        <w:rPr>
          <w:rFonts w:ascii="Arial" w:hAnsi="Arial" w:cs="Arial"/>
          <w:color w:val="000000" w:themeColor="text1"/>
          <w:sz w:val="22"/>
          <w:szCs w:val="22"/>
        </w:rPr>
        <w:t>policy  p</w:t>
      </w:r>
      <w:r w:rsidR="00482DB3" w:rsidRPr="00C43EAD">
        <w:rPr>
          <w:rFonts w:ascii="Arial" w:hAnsi="Arial" w:cs="Arial"/>
          <w:color w:val="000000" w:themeColor="text1"/>
          <w:sz w:val="22"/>
          <w:szCs w:val="22"/>
        </w:rPr>
        <w:t>rioritises</w:t>
      </w:r>
      <w:proofErr w:type="gramEnd"/>
      <w:r w:rsidR="00482DB3" w:rsidRPr="00C43EAD">
        <w:rPr>
          <w:rFonts w:ascii="Arial" w:hAnsi="Arial" w:cs="Arial"/>
          <w:color w:val="000000" w:themeColor="text1"/>
          <w:sz w:val="22"/>
          <w:szCs w:val="22"/>
        </w:rPr>
        <w:t xml:space="preserve"> growth in:</w:t>
      </w:r>
    </w:p>
    <w:p w14:paraId="2F8E8B6B" w14:textId="77777777" w:rsidR="00482DB3" w:rsidRPr="00C43EAD" w:rsidRDefault="00482DB3" w:rsidP="00475822">
      <w:pPr>
        <w:numPr>
          <w:ilvl w:val="0"/>
          <w:numId w:val="20"/>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 xml:space="preserve">Principal Settlements (e.g., Salisbury, Chippenham, Trowbridge) – </w:t>
      </w:r>
      <w:proofErr w:type="gramStart"/>
      <w:r w:rsidRPr="00C43EAD">
        <w:rPr>
          <w:rFonts w:ascii="Arial" w:hAnsi="Arial" w:cs="Arial"/>
          <w:color w:val="000000" w:themeColor="text1"/>
          <w:sz w:val="22"/>
          <w:szCs w:val="22"/>
        </w:rPr>
        <w:t>main focus</w:t>
      </w:r>
      <w:proofErr w:type="gramEnd"/>
      <w:r w:rsidRPr="00C43EAD">
        <w:rPr>
          <w:rFonts w:ascii="Arial" w:hAnsi="Arial" w:cs="Arial"/>
          <w:color w:val="000000" w:themeColor="text1"/>
          <w:sz w:val="22"/>
          <w:szCs w:val="22"/>
        </w:rPr>
        <w:t xml:space="preserve"> for strategic growth.</w:t>
      </w:r>
    </w:p>
    <w:p w14:paraId="0A874B16" w14:textId="77777777" w:rsidR="00482DB3" w:rsidRPr="00C43EAD" w:rsidRDefault="00482DB3" w:rsidP="00475822">
      <w:pPr>
        <w:numPr>
          <w:ilvl w:val="0"/>
          <w:numId w:val="20"/>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Market Towns – support local services and employment; suitable for sustainable development.</w:t>
      </w:r>
    </w:p>
    <w:p w14:paraId="03583BD9" w14:textId="77777777" w:rsidR="00482DB3" w:rsidRPr="00C43EAD" w:rsidRDefault="00482DB3" w:rsidP="00475822">
      <w:pPr>
        <w:numPr>
          <w:ilvl w:val="0"/>
          <w:numId w:val="20"/>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Local Service Centres – smaller towns and villages with a range of services; limited development supported.</w:t>
      </w:r>
    </w:p>
    <w:p w14:paraId="6AFCB7CA" w14:textId="77777777" w:rsidR="00482DB3" w:rsidRPr="00C43EAD" w:rsidRDefault="00482DB3" w:rsidP="00475822">
      <w:pPr>
        <w:numPr>
          <w:ilvl w:val="0"/>
          <w:numId w:val="20"/>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Large and Small Villages – development should be limited and respond to local needs.</w:t>
      </w:r>
    </w:p>
    <w:p w14:paraId="7C23B6EB" w14:textId="77777777" w:rsidR="00B75EF9" w:rsidRPr="00C43EAD" w:rsidRDefault="00482DB3" w:rsidP="00475822">
      <w:pPr>
        <w:numPr>
          <w:ilvl w:val="0"/>
          <w:numId w:val="20"/>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Outside the defined settlements – development is strictly controlled and generally not supported unless exceptional circumstances apply</w:t>
      </w:r>
      <w:r w:rsidR="002D63A7" w:rsidRPr="00C43EAD">
        <w:rPr>
          <w:rFonts w:ascii="Arial" w:hAnsi="Arial" w:cs="Arial"/>
          <w:color w:val="000000" w:themeColor="text1"/>
          <w:sz w:val="22"/>
          <w:szCs w:val="22"/>
        </w:rPr>
        <w:t>.</w:t>
      </w:r>
    </w:p>
    <w:p w14:paraId="2E2CD7C0" w14:textId="77777777" w:rsidR="00A8453B" w:rsidRPr="00C43EAD" w:rsidRDefault="00A8453B" w:rsidP="00B75EF9">
      <w:pPr>
        <w:spacing w:line="276" w:lineRule="auto"/>
        <w:jc w:val="both"/>
        <w:rPr>
          <w:rFonts w:ascii="Arial" w:hAnsi="Arial" w:cs="Arial"/>
          <w:color w:val="000000" w:themeColor="text1"/>
          <w:sz w:val="22"/>
          <w:szCs w:val="22"/>
        </w:rPr>
      </w:pPr>
    </w:p>
    <w:p w14:paraId="3F89E491" w14:textId="5C87140A" w:rsidR="00482DB3" w:rsidRPr="00C43EAD" w:rsidRDefault="00482DB3" w:rsidP="00B75EF9">
      <w:p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 xml:space="preserve">Policy </w:t>
      </w:r>
      <w:r w:rsidR="00A8453B" w:rsidRPr="00C43EAD">
        <w:rPr>
          <w:rFonts w:ascii="Arial" w:hAnsi="Arial" w:cs="Arial"/>
          <w:color w:val="000000" w:themeColor="text1"/>
          <w:sz w:val="22"/>
          <w:szCs w:val="22"/>
        </w:rPr>
        <w:t>CP</w:t>
      </w:r>
      <w:r w:rsidRPr="00C43EAD">
        <w:rPr>
          <w:rFonts w:ascii="Arial" w:hAnsi="Arial" w:cs="Arial"/>
          <w:color w:val="000000" w:themeColor="text1"/>
          <w:sz w:val="22"/>
          <w:szCs w:val="22"/>
        </w:rPr>
        <w:t>2</w:t>
      </w:r>
      <w:r w:rsidR="00A8453B" w:rsidRPr="00C43EAD">
        <w:rPr>
          <w:rFonts w:ascii="Arial" w:hAnsi="Arial" w:cs="Arial"/>
          <w:color w:val="000000" w:themeColor="text1"/>
          <w:sz w:val="22"/>
          <w:szCs w:val="22"/>
        </w:rPr>
        <w:t xml:space="preserve"> </w:t>
      </w:r>
      <w:r w:rsidR="00B75EF9" w:rsidRPr="00C43EAD">
        <w:rPr>
          <w:rFonts w:ascii="Arial" w:hAnsi="Arial" w:cs="Arial"/>
          <w:color w:val="000000" w:themeColor="text1"/>
          <w:sz w:val="22"/>
          <w:szCs w:val="22"/>
        </w:rPr>
        <w:t>of the WCS s</w:t>
      </w:r>
      <w:r w:rsidRPr="00C43EAD">
        <w:rPr>
          <w:rFonts w:ascii="Arial" w:hAnsi="Arial" w:cs="Arial"/>
          <w:color w:val="000000" w:themeColor="text1"/>
          <w:sz w:val="22"/>
          <w:szCs w:val="22"/>
        </w:rPr>
        <w:t>ets out how development w</w:t>
      </w:r>
      <w:r w:rsidR="00A8453B" w:rsidRPr="00C43EAD">
        <w:rPr>
          <w:rFonts w:ascii="Arial" w:hAnsi="Arial" w:cs="Arial"/>
          <w:color w:val="000000" w:themeColor="text1"/>
          <w:sz w:val="22"/>
          <w:szCs w:val="22"/>
        </w:rPr>
        <w:t>ould</w:t>
      </w:r>
      <w:r w:rsidRPr="00C43EAD">
        <w:rPr>
          <w:rFonts w:ascii="Arial" w:hAnsi="Arial" w:cs="Arial"/>
          <w:color w:val="000000" w:themeColor="text1"/>
          <w:sz w:val="22"/>
          <w:szCs w:val="22"/>
        </w:rPr>
        <w:t xml:space="preserve"> be distributed and delivered across Wiltshire.</w:t>
      </w:r>
      <w:r w:rsidR="00B75EF9" w:rsidRPr="00C43EAD">
        <w:rPr>
          <w:rFonts w:ascii="Arial" w:hAnsi="Arial" w:cs="Arial"/>
          <w:color w:val="000000" w:themeColor="text1"/>
          <w:sz w:val="22"/>
          <w:szCs w:val="22"/>
        </w:rPr>
        <w:t xml:space="preserve"> The policy emphasises:</w:t>
      </w:r>
    </w:p>
    <w:p w14:paraId="28127807" w14:textId="77777777" w:rsidR="00482DB3" w:rsidRPr="00C43EAD" w:rsidRDefault="00482DB3" w:rsidP="00475822">
      <w:pPr>
        <w:numPr>
          <w:ilvl w:val="0"/>
          <w:numId w:val="21"/>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Sustainable patterns of growth, reducing the need to travel and supporting local services.</w:t>
      </w:r>
    </w:p>
    <w:p w14:paraId="67937251" w14:textId="77777777" w:rsidR="00482DB3" w:rsidRPr="00C43EAD" w:rsidRDefault="00482DB3" w:rsidP="00475822">
      <w:pPr>
        <w:numPr>
          <w:ilvl w:val="0"/>
          <w:numId w:val="21"/>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Development should be plan-led, aligning with the settlement strategy and supported by infrastructure.</w:t>
      </w:r>
    </w:p>
    <w:p w14:paraId="1E957C19" w14:textId="77777777" w:rsidR="00482DB3" w:rsidRPr="00C43EAD" w:rsidRDefault="00482DB3" w:rsidP="00475822">
      <w:pPr>
        <w:numPr>
          <w:ilvl w:val="0"/>
          <w:numId w:val="21"/>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Windfall development (not allocated in plans) must still comply with the principles of sustainable development.</w:t>
      </w:r>
    </w:p>
    <w:p w14:paraId="67C6896C" w14:textId="77777777" w:rsidR="00482DB3" w:rsidRPr="00C43EAD" w:rsidRDefault="00482DB3" w:rsidP="00475822">
      <w:pPr>
        <w:numPr>
          <w:ilvl w:val="0"/>
          <w:numId w:val="21"/>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Development outside settlement boundaries is generally not permitted, unless it meets specific policy exceptions (</w:t>
      </w:r>
      <w:r w:rsidR="002D63A7" w:rsidRPr="00C43EAD">
        <w:rPr>
          <w:rFonts w:ascii="Arial" w:hAnsi="Arial" w:cs="Arial"/>
          <w:color w:val="000000" w:themeColor="text1"/>
          <w:sz w:val="22"/>
          <w:szCs w:val="22"/>
        </w:rPr>
        <w:t>as set out in paragraph 4.25 of the WCS</w:t>
      </w:r>
      <w:r w:rsidRPr="00C43EAD">
        <w:rPr>
          <w:rFonts w:ascii="Arial" w:hAnsi="Arial" w:cs="Arial"/>
          <w:color w:val="000000" w:themeColor="text1"/>
          <w:sz w:val="22"/>
          <w:szCs w:val="22"/>
        </w:rPr>
        <w:t>).</w:t>
      </w:r>
    </w:p>
    <w:p w14:paraId="4692D2DE" w14:textId="77777777" w:rsidR="00482DB3" w:rsidRPr="00C43EAD" w:rsidRDefault="00AE7AC2" w:rsidP="00482DB3">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pict w14:anchorId="11701958">
          <v:rect id="_x0000_i1025" style="width:8in;height:0" o:hrpct="0" o:hralign="center" o:hrstd="t" o:hrnoshade="t" o:hr="t" fillcolor="#424242" stroked="f"/>
        </w:pict>
      </w:r>
    </w:p>
    <w:p w14:paraId="0B2E08D4" w14:textId="0CF720AB" w:rsidR="00C15984" w:rsidRDefault="00482DB3" w:rsidP="00F81970">
      <w:p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Together, CP1 and CP2 ensure that new development is strategically located, sustainable, and supports the character and function of Wiltshire’s communities.</w:t>
      </w:r>
    </w:p>
    <w:p w14:paraId="117A7AA7" w14:textId="77777777" w:rsidR="00101C9E" w:rsidRDefault="00101C9E" w:rsidP="00F81970">
      <w:pPr>
        <w:spacing w:line="276" w:lineRule="auto"/>
        <w:jc w:val="both"/>
        <w:rPr>
          <w:rFonts w:ascii="Arial" w:hAnsi="Arial" w:cs="Arial"/>
          <w:color w:val="000000" w:themeColor="text1"/>
          <w:sz w:val="22"/>
          <w:szCs w:val="22"/>
        </w:rPr>
      </w:pPr>
    </w:p>
    <w:p w14:paraId="3E39C69F" w14:textId="2756D0CB" w:rsidR="00101C9E" w:rsidRPr="00C43EAD" w:rsidRDefault="00101C9E" w:rsidP="00101C9E">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P</w:t>
      </w:r>
      <w:r w:rsidRPr="00101C9E">
        <w:rPr>
          <w:rFonts w:ascii="Arial" w:hAnsi="Arial" w:cs="Arial"/>
          <w:color w:val="000000" w:themeColor="text1"/>
          <w:sz w:val="22"/>
          <w:szCs w:val="22"/>
        </w:rPr>
        <w:t xml:space="preserve">olicy </w:t>
      </w:r>
      <w:proofErr w:type="spellStart"/>
      <w:r w:rsidRPr="00101C9E">
        <w:rPr>
          <w:rFonts w:ascii="Arial" w:hAnsi="Arial" w:cs="Arial"/>
          <w:color w:val="000000" w:themeColor="text1"/>
          <w:sz w:val="22"/>
          <w:szCs w:val="22"/>
        </w:rPr>
        <w:t>TCE1</w:t>
      </w:r>
      <w:proofErr w:type="spellEnd"/>
      <w:r>
        <w:rPr>
          <w:rFonts w:ascii="Arial" w:hAnsi="Arial" w:cs="Arial"/>
          <w:color w:val="000000" w:themeColor="text1"/>
          <w:sz w:val="22"/>
          <w:szCs w:val="22"/>
        </w:rPr>
        <w:t xml:space="preserve"> of the made neighbourhood plan states that p</w:t>
      </w:r>
      <w:r w:rsidRPr="00101C9E">
        <w:rPr>
          <w:rFonts w:ascii="Arial" w:hAnsi="Arial" w:cs="Arial"/>
          <w:color w:val="000000" w:themeColor="text1"/>
          <w:sz w:val="22"/>
          <w:szCs w:val="22"/>
        </w:rPr>
        <w:t>roposals which maintain the integrity of, and support investment in jobs, premises and infrastructure within established employment area</w:t>
      </w:r>
      <w:r>
        <w:rPr>
          <w:rFonts w:ascii="Arial" w:hAnsi="Arial" w:cs="Arial"/>
          <w:color w:val="000000" w:themeColor="text1"/>
          <w:sz w:val="22"/>
          <w:szCs w:val="22"/>
        </w:rPr>
        <w:t xml:space="preserve"> would</w:t>
      </w:r>
      <w:r w:rsidRPr="00101C9E">
        <w:rPr>
          <w:rFonts w:ascii="Arial" w:hAnsi="Arial" w:cs="Arial"/>
          <w:color w:val="000000" w:themeColor="text1"/>
          <w:sz w:val="22"/>
          <w:szCs w:val="22"/>
        </w:rPr>
        <w:t xml:space="preserve"> be supported in principle.</w:t>
      </w:r>
    </w:p>
    <w:p w14:paraId="3525CA32" w14:textId="4D340C07" w:rsidR="000243FA" w:rsidRPr="00C43EAD" w:rsidRDefault="000243FA" w:rsidP="00F81970">
      <w:pPr>
        <w:spacing w:line="276" w:lineRule="auto"/>
        <w:jc w:val="both"/>
        <w:rPr>
          <w:rFonts w:ascii="Arial" w:hAnsi="Arial" w:cs="Arial"/>
          <w:color w:val="000000" w:themeColor="text1"/>
          <w:sz w:val="22"/>
          <w:szCs w:val="22"/>
        </w:rPr>
      </w:pPr>
    </w:p>
    <w:p w14:paraId="42B94BC9" w14:textId="0A5EDD28" w:rsidR="000243FA" w:rsidRPr="00C43EAD" w:rsidRDefault="000243FA" w:rsidP="00F81970">
      <w:p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The application site is located within the defined settlement boundary for Westbury, where there is a presumption in favour of sustainable development.</w:t>
      </w:r>
      <w:r w:rsidR="008E6695" w:rsidRPr="00C43EAD">
        <w:rPr>
          <w:rFonts w:ascii="Arial" w:hAnsi="Arial" w:cs="Arial"/>
          <w:color w:val="000000" w:themeColor="text1"/>
          <w:sz w:val="22"/>
          <w:szCs w:val="22"/>
        </w:rPr>
        <w:t xml:space="preserve"> </w:t>
      </w:r>
      <w:r w:rsidRPr="00C43EAD">
        <w:rPr>
          <w:rFonts w:ascii="Arial" w:hAnsi="Arial" w:cs="Arial"/>
          <w:color w:val="000000" w:themeColor="text1"/>
          <w:sz w:val="22"/>
          <w:szCs w:val="22"/>
        </w:rPr>
        <w:t xml:space="preserve">Whilst the application site is located within an established industrial/commercial area of Westbury, the </w:t>
      </w:r>
      <w:r w:rsidR="00B00490" w:rsidRPr="00C43EAD">
        <w:rPr>
          <w:rFonts w:ascii="Arial" w:hAnsi="Arial" w:cs="Arial"/>
          <w:color w:val="000000" w:themeColor="text1"/>
          <w:sz w:val="22"/>
          <w:szCs w:val="22"/>
        </w:rPr>
        <w:t>Woodland Industrial Estate</w:t>
      </w:r>
      <w:r w:rsidR="008E6695" w:rsidRPr="00C43EAD">
        <w:rPr>
          <w:rFonts w:ascii="Arial" w:hAnsi="Arial" w:cs="Arial"/>
          <w:color w:val="000000" w:themeColor="text1"/>
          <w:sz w:val="22"/>
          <w:szCs w:val="22"/>
        </w:rPr>
        <w:t xml:space="preserve"> </w:t>
      </w:r>
      <w:r w:rsidRPr="00C43EAD">
        <w:rPr>
          <w:rFonts w:ascii="Arial" w:hAnsi="Arial" w:cs="Arial"/>
          <w:color w:val="000000" w:themeColor="text1"/>
          <w:sz w:val="22"/>
          <w:szCs w:val="22"/>
        </w:rPr>
        <w:t>has not been identified in the adopted WCS as one of Wiltshire’s Principal Employment Areas (as listed in the Area Strategies), where the retention of “</w:t>
      </w:r>
      <w:r w:rsidRPr="00C43EAD">
        <w:rPr>
          <w:rFonts w:ascii="Arial" w:hAnsi="Arial" w:cs="Arial"/>
          <w:i/>
          <w:iCs/>
          <w:color w:val="000000" w:themeColor="text1"/>
          <w:sz w:val="22"/>
          <w:szCs w:val="22"/>
        </w:rPr>
        <w:t xml:space="preserve">for employment purposes within use classes </w:t>
      </w:r>
      <w:proofErr w:type="spellStart"/>
      <w:r w:rsidRPr="00C43EAD">
        <w:rPr>
          <w:rFonts w:ascii="Arial" w:hAnsi="Arial" w:cs="Arial"/>
          <w:i/>
          <w:iCs/>
          <w:color w:val="000000" w:themeColor="text1"/>
          <w:sz w:val="22"/>
          <w:szCs w:val="22"/>
        </w:rPr>
        <w:t>B1</w:t>
      </w:r>
      <w:proofErr w:type="spellEnd"/>
      <w:r w:rsidRPr="00C43EAD">
        <w:rPr>
          <w:rFonts w:ascii="Arial" w:hAnsi="Arial" w:cs="Arial"/>
          <w:i/>
          <w:iCs/>
          <w:color w:val="000000" w:themeColor="text1"/>
          <w:sz w:val="22"/>
          <w:szCs w:val="22"/>
        </w:rPr>
        <w:t xml:space="preserve">, </w:t>
      </w:r>
      <w:proofErr w:type="spellStart"/>
      <w:r w:rsidRPr="00C43EAD">
        <w:rPr>
          <w:rFonts w:ascii="Arial" w:hAnsi="Arial" w:cs="Arial"/>
          <w:i/>
          <w:iCs/>
          <w:color w:val="000000" w:themeColor="text1"/>
          <w:sz w:val="22"/>
          <w:szCs w:val="22"/>
        </w:rPr>
        <w:t>B2</w:t>
      </w:r>
      <w:proofErr w:type="spellEnd"/>
      <w:r w:rsidRPr="00C43EAD">
        <w:rPr>
          <w:rFonts w:ascii="Arial" w:hAnsi="Arial" w:cs="Arial"/>
          <w:i/>
          <w:iCs/>
          <w:color w:val="000000" w:themeColor="text1"/>
          <w:sz w:val="22"/>
          <w:szCs w:val="22"/>
        </w:rPr>
        <w:t xml:space="preserve"> and </w:t>
      </w:r>
      <w:proofErr w:type="spellStart"/>
      <w:r w:rsidRPr="00C43EAD">
        <w:rPr>
          <w:rFonts w:ascii="Arial" w:hAnsi="Arial" w:cs="Arial"/>
          <w:i/>
          <w:iCs/>
          <w:color w:val="000000" w:themeColor="text1"/>
          <w:sz w:val="22"/>
          <w:szCs w:val="22"/>
        </w:rPr>
        <w:t>B8</w:t>
      </w:r>
      <w:proofErr w:type="spellEnd"/>
      <w:r w:rsidRPr="00C43EAD">
        <w:rPr>
          <w:rFonts w:ascii="Arial" w:hAnsi="Arial" w:cs="Arial"/>
          <w:i/>
          <w:iCs/>
          <w:color w:val="000000" w:themeColor="text1"/>
          <w:sz w:val="22"/>
          <w:szCs w:val="22"/>
        </w:rPr>
        <w:t xml:space="preserve"> to safeguard their contribution to the Wiltshire economy and the role and function of individual towns</w:t>
      </w:r>
      <w:r w:rsidRPr="00C43EAD">
        <w:rPr>
          <w:rFonts w:ascii="Arial" w:hAnsi="Arial" w:cs="Arial"/>
          <w:color w:val="000000" w:themeColor="text1"/>
          <w:sz w:val="22"/>
          <w:szCs w:val="22"/>
        </w:rPr>
        <w:t xml:space="preserve">” is protected under </w:t>
      </w:r>
      <w:proofErr w:type="spellStart"/>
      <w:r w:rsidRPr="00C43EAD">
        <w:rPr>
          <w:rFonts w:ascii="Arial" w:hAnsi="Arial" w:cs="Arial"/>
          <w:color w:val="000000" w:themeColor="text1"/>
          <w:sz w:val="22"/>
          <w:szCs w:val="22"/>
        </w:rPr>
        <w:t>CP35</w:t>
      </w:r>
      <w:proofErr w:type="spellEnd"/>
      <w:r w:rsidRPr="00C43EAD">
        <w:rPr>
          <w:rFonts w:ascii="Arial" w:hAnsi="Arial" w:cs="Arial"/>
          <w:color w:val="000000" w:themeColor="text1"/>
          <w:sz w:val="22"/>
          <w:szCs w:val="22"/>
        </w:rPr>
        <w:t xml:space="preserve">.  However, it is duly appreciated that the existing site has been used for such purposes for </w:t>
      </w:r>
      <w:r w:rsidR="00B20435" w:rsidRPr="00C43EAD">
        <w:rPr>
          <w:rFonts w:ascii="Arial" w:hAnsi="Arial" w:cs="Arial"/>
          <w:color w:val="000000" w:themeColor="text1"/>
          <w:sz w:val="22"/>
          <w:szCs w:val="22"/>
        </w:rPr>
        <w:t>several</w:t>
      </w:r>
      <w:r w:rsidRPr="00C43EAD">
        <w:rPr>
          <w:rFonts w:ascii="Arial" w:hAnsi="Arial" w:cs="Arial"/>
          <w:color w:val="000000" w:themeColor="text1"/>
          <w:sz w:val="22"/>
          <w:szCs w:val="22"/>
        </w:rPr>
        <w:t xml:space="preserve"> decades. </w:t>
      </w:r>
    </w:p>
    <w:p w14:paraId="02AA38F3" w14:textId="77777777" w:rsidR="00E85AC7" w:rsidRPr="00C43EAD" w:rsidRDefault="00E85AC7" w:rsidP="00F81970">
      <w:pPr>
        <w:spacing w:line="276" w:lineRule="auto"/>
        <w:jc w:val="both"/>
        <w:rPr>
          <w:rFonts w:ascii="Arial" w:hAnsi="Arial" w:cs="Arial"/>
          <w:color w:val="000000" w:themeColor="text1"/>
          <w:sz w:val="22"/>
          <w:szCs w:val="22"/>
        </w:rPr>
      </w:pPr>
    </w:p>
    <w:p w14:paraId="503C2B13" w14:textId="21461164" w:rsidR="00E85AC7" w:rsidRDefault="00E85AC7" w:rsidP="00F81970">
      <w:p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Th</w:t>
      </w:r>
      <w:r w:rsidR="00B54BA3" w:rsidRPr="00C43EAD">
        <w:rPr>
          <w:rFonts w:ascii="Arial" w:hAnsi="Arial" w:cs="Arial"/>
          <w:color w:val="000000" w:themeColor="text1"/>
          <w:sz w:val="22"/>
          <w:szCs w:val="22"/>
        </w:rPr>
        <w:t>is</w:t>
      </w:r>
      <w:r w:rsidRPr="00C43EAD">
        <w:rPr>
          <w:rFonts w:ascii="Arial" w:hAnsi="Arial" w:cs="Arial"/>
          <w:color w:val="000000" w:themeColor="text1"/>
          <w:sz w:val="22"/>
          <w:szCs w:val="22"/>
        </w:rPr>
        <w:t xml:space="preserve"> proposal seeks to introduce a wider range of flexible uses within an existing unit on the established Woodland Industrial Estate. The principle of such diversification is considered acceptable, having regard to the site’s </w:t>
      </w:r>
      <w:r w:rsidR="00B54BA3" w:rsidRPr="00C43EAD">
        <w:rPr>
          <w:rFonts w:ascii="Arial" w:hAnsi="Arial" w:cs="Arial"/>
          <w:color w:val="000000" w:themeColor="text1"/>
          <w:sz w:val="22"/>
          <w:szCs w:val="22"/>
        </w:rPr>
        <w:t xml:space="preserve">existing </w:t>
      </w:r>
      <w:r w:rsidRPr="00C43EAD">
        <w:rPr>
          <w:rFonts w:ascii="Arial" w:hAnsi="Arial" w:cs="Arial"/>
          <w:color w:val="000000" w:themeColor="text1"/>
          <w:sz w:val="22"/>
          <w:szCs w:val="22"/>
        </w:rPr>
        <w:t xml:space="preserve">employment use and the presence of similar </w:t>
      </w:r>
      <w:r w:rsidR="00B54BA3" w:rsidRPr="00C43EAD">
        <w:rPr>
          <w:rFonts w:ascii="Arial" w:hAnsi="Arial" w:cs="Arial"/>
          <w:color w:val="000000" w:themeColor="text1"/>
          <w:sz w:val="22"/>
          <w:szCs w:val="22"/>
        </w:rPr>
        <w:t>uses</w:t>
      </w:r>
      <w:r w:rsidRPr="00C43EAD">
        <w:rPr>
          <w:rFonts w:ascii="Arial" w:hAnsi="Arial" w:cs="Arial"/>
          <w:color w:val="000000" w:themeColor="text1"/>
          <w:sz w:val="22"/>
          <w:szCs w:val="22"/>
        </w:rPr>
        <w:t xml:space="preserve"> across the estate, which demonstrate an established pattern of mixed and flexible uses. </w:t>
      </w:r>
      <w:r w:rsidR="00104BDD">
        <w:rPr>
          <w:rFonts w:ascii="Arial" w:hAnsi="Arial" w:cs="Arial"/>
          <w:color w:val="000000" w:themeColor="text1"/>
          <w:sz w:val="22"/>
          <w:szCs w:val="22"/>
        </w:rPr>
        <w:t xml:space="preserve">This </w:t>
      </w:r>
      <w:proofErr w:type="gramStart"/>
      <w:r w:rsidR="00104BDD">
        <w:rPr>
          <w:rFonts w:ascii="Arial" w:hAnsi="Arial" w:cs="Arial"/>
          <w:color w:val="000000" w:themeColor="text1"/>
          <w:sz w:val="22"/>
          <w:szCs w:val="22"/>
        </w:rPr>
        <w:t xml:space="preserve">is </w:t>
      </w:r>
      <w:r w:rsidR="006F29E6">
        <w:rPr>
          <w:rFonts w:ascii="Arial" w:hAnsi="Arial" w:cs="Arial"/>
          <w:color w:val="000000" w:themeColor="text1"/>
          <w:sz w:val="22"/>
          <w:szCs w:val="22"/>
        </w:rPr>
        <w:t>considered</w:t>
      </w:r>
      <w:r w:rsidR="00104BDD">
        <w:rPr>
          <w:rFonts w:ascii="Arial" w:hAnsi="Arial" w:cs="Arial"/>
          <w:color w:val="000000" w:themeColor="text1"/>
          <w:sz w:val="22"/>
          <w:szCs w:val="22"/>
        </w:rPr>
        <w:t xml:space="preserve"> to be</w:t>
      </w:r>
      <w:proofErr w:type="gramEnd"/>
      <w:r w:rsidR="00104BDD">
        <w:rPr>
          <w:rFonts w:ascii="Arial" w:hAnsi="Arial" w:cs="Arial"/>
          <w:color w:val="000000" w:themeColor="text1"/>
          <w:sz w:val="22"/>
          <w:szCs w:val="22"/>
        </w:rPr>
        <w:t xml:space="preserve"> </w:t>
      </w:r>
      <w:r w:rsidR="006F29E6">
        <w:rPr>
          <w:rFonts w:ascii="Arial" w:hAnsi="Arial" w:cs="Arial"/>
          <w:color w:val="000000" w:themeColor="text1"/>
          <w:sz w:val="22"/>
          <w:szCs w:val="22"/>
        </w:rPr>
        <w:t xml:space="preserve">consistent with </w:t>
      </w:r>
      <w:r w:rsidR="006F29E6" w:rsidRPr="006F29E6">
        <w:rPr>
          <w:rFonts w:ascii="Arial" w:hAnsi="Arial" w:cs="Arial"/>
          <w:color w:val="000000" w:themeColor="text1"/>
          <w:sz w:val="22"/>
          <w:szCs w:val="22"/>
        </w:rPr>
        <w:lastRenderedPageBreak/>
        <w:t>Paragraphs 88 and 90 of the NPPF</w:t>
      </w:r>
      <w:r w:rsidR="006F29E6">
        <w:rPr>
          <w:rFonts w:ascii="Arial" w:hAnsi="Arial" w:cs="Arial"/>
          <w:color w:val="000000" w:themeColor="text1"/>
          <w:sz w:val="22"/>
          <w:szCs w:val="22"/>
        </w:rPr>
        <w:t>,</w:t>
      </w:r>
      <w:r w:rsidR="006F29E6" w:rsidRPr="006F29E6">
        <w:rPr>
          <w:rFonts w:ascii="Arial" w:hAnsi="Arial" w:cs="Arial"/>
          <w:color w:val="000000" w:themeColor="text1"/>
          <w:sz w:val="22"/>
          <w:szCs w:val="22"/>
        </w:rPr>
        <w:t xml:space="preserve"> </w:t>
      </w:r>
      <w:r w:rsidR="006F29E6">
        <w:rPr>
          <w:rFonts w:ascii="Arial" w:hAnsi="Arial" w:cs="Arial"/>
          <w:color w:val="000000" w:themeColor="text1"/>
          <w:sz w:val="22"/>
          <w:szCs w:val="22"/>
        </w:rPr>
        <w:t xml:space="preserve">which </w:t>
      </w:r>
      <w:r w:rsidR="006F29E6" w:rsidRPr="006F29E6">
        <w:rPr>
          <w:rFonts w:ascii="Arial" w:hAnsi="Arial" w:cs="Arial"/>
          <w:color w:val="000000" w:themeColor="text1"/>
          <w:sz w:val="22"/>
          <w:szCs w:val="22"/>
        </w:rPr>
        <w:t>support sustainable economic growth, including the diversification of existing employment sites</w:t>
      </w:r>
      <w:r w:rsidR="006F29E6">
        <w:rPr>
          <w:rFonts w:ascii="Arial" w:hAnsi="Arial" w:cs="Arial"/>
          <w:color w:val="000000" w:themeColor="text1"/>
          <w:sz w:val="22"/>
          <w:szCs w:val="22"/>
        </w:rPr>
        <w:t xml:space="preserve">. </w:t>
      </w:r>
    </w:p>
    <w:p w14:paraId="7AF4859B" w14:textId="77777777" w:rsidR="00F5455D" w:rsidRDefault="00F5455D" w:rsidP="00F81970">
      <w:pPr>
        <w:spacing w:line="276" w:lineRule="auto"/>
        <w:jc w:val="both"/>
        <w:rPr>
          <w:rFonts w:ascii="Arial" w:hAnsi="Arial" w:cs="Arial"/>
          <w:color w:val="000000" w:themeColor="text1"/>
          <w:sz w:val="22"/>
          <w:szCs w:val="22"/>
        </w:rPr>
      </w:pPr>
    </w:p>
    <w:p w14:paraId="36176EF2" w14:textId="204E6024" w:rsidR="00F5455D" w:rsidRPr="00F5455D" w:rsidRDefault="00F5455D" w:rsidP="00F5455D">
      <w:pPr>
        <w:spacing w:line="276" w:lineRule="auto"/>
        <w:jc w:val="both"/>
        <w:rPr>
          <w:rFonts w:ascii="Arial" w:hAnsi="Arial" w:cs="Arial"/>
          <w:color w:val="000000" w:themeColor="text1"/>
          <w:sz w:val="22"/>
          <w:szCs w:val="22"/>
        </w:rPr>
      </w:pPr>
      <w:r w:rsidRPr="00F5455D">
        <w:rPr>
          <w:rFonts w:ascii="Arial" w:hAnsi="Arial" w:cs="Arial"/>
          <w:color w:val="000000" w:themeColor="text1"/>
          <w:sz w:val="22"/>
          <w:szCs w:val="22"/>
        </w:rPr>
        <w:t xml:space="preserve">Policy </w:t>
      </w:r>
      <w:proofErr w:type="spellStart"/>
      <w:r w:rsidRPr="00F5455D">
        <w:rPr>
          <w:rFonts w:ascii="Arial" w:hAnsi="Arial" w:cs="Arial"/>
          <w:color w:val="000000" w:themeColor="text1"/>
          <w:sz w:val="22"/>
          <w:szCs w:val="22"/>
        </w:rPr>
        <w:t>TCE1</w:t>
      </w:r>
      <w:proofErr w:type="spellEnd"/>
      <w:r w:rsidRPr="00F5455D">
        <w:rPr>
          <w:rFonts w:ascii="Arial" w:hAnsi="Arial" w:cs="Arial"/>
          <w:color w:val="000000" w:themeColor="text1"/>
          <w:sz w:val="22"/>
          <w:szCs w:val="22"/>
        </w:rPr>
        <w:t xml:space="preserve"> of the </w:t>
      </w:r>
      <w:r w:rsidR="000730CC">
        <w:rPr>
          <w:rFonts w:ascii="Arial" w:hAnsi="Arial" w:cs="Arial"/>
          <w:color w:val="000000" w:themeColor="text1"/>
          <w:sz w:val="22"/>
          <w:szCs w:val="22"/>
        </w:rPr>
        <w:t xml:space="preserve">made </w:t>
      </w:r>
      <w:r w:rsidRPr="00F5455D">
        <w:rPr>
          <w:rFonts w:ascii="Arial" w:hAnsi="Arial" w:cs="Arial"/>
          <w:color w:val="000000" w:themeColor="text1"/>
          <w:sz w:val="22"/>
          <w:szCs w:val="22"/>
        </w:rPr>
        <w:t xml:space="preserve">Westbury Neighbourhood Plan supports development within established employment areas that </w:t>
      </w:r>
      <w:r w:rsidR="000730CC">
        <w:rPr>
          <w:rFonts w:ascii="Arial" w:hAnsi="Arial" w:cs="Arial"/>
          <w:color w:val="000000" w:themeColor="text1"/>
          <w:sz w:val="22"/>
          <w:szCs w:val="22"/>
        </w:rPr>
        <w:t>maintain</w:t>
      </w:r>
      <w:r w:rsidRPr="00F5455D">
        <w:rPr>
          <w:rFonts w:ascii="Arial" w:hAnsi="Arial" w:cs="Arial"/>
          <w:color w:val="000000" w:themeColor="text1"/>
          <w:sz w:val="22"/>
          <w:szCs w:val="22"/>
        </w:rPr>
        <w:t xml:space="preserve"> and </w:t>
      </w:r>
      <w:r w:rsidR="000730CC">
        <w:rPr>
          <w:rFonts w:ascii="Arial" w:hAnsi="Arial" w:cs="Arial"/>
          <w:color w:val="000000" w:themeColor="text1"/>
          <w:sz w:val="22"/>
          <w:szCs w:val="22"/>
        </w:rPr>
        <w:t>enhance</w:t>
      </w:r>
      <w:r w:rsidRPr="00F5455D">
        <w:rPr>
          <w:rFonts w:ascii="Arial" w:hAnsi="Arial" w:cs="Arial"/>
          <w:color w:val="000000" w:themeColor="text1"/>
          <w:sz w:val="22"/>
          <w:szCs w:val="22"/>
        </w:rPr>
        <w:t xml:space="preserve"> employment opportunities. The proposal would retain the employment function of the unit whilst allowing greater flexibility of </w:t>
      </w:r>
      <w:proofErr w:type="gramStart"/>
      <w:r w:rsidRPr="00F5455D">
        <w:rPr>
          <w:rFonts w:ascii="Arial" w:hAnsi="Arial" w:cs="Arial"/>
          <w:color w:val="000000" w:themeColor="text1"/>
          <w:sz w:val="22"/>
          <w:szCs w:val="22"/>
        </w:rPr>
        <w:t>use, and</w:t>
      </w:r>
      <w:proofErr w:type="gramEnd"/>
      <w:r w:rsidRPr="00F5455D">
        <w:rPr>
          <w:rFonts w:ascii="Arial" w:hAnsi="Arial" w:cs="Arial"/>
          <w:color w:val="000000" w:themeColor="text1"/>
          <w:sz w:val="22"/>
          <w:szCs w:val="22"/>
        </w:rPr>
        <w:t xml:space="preserve"> is therefore consistent with this policy.</w:t>
      </w:r>
    </w:p>
    <w:p w14:paraId="260639DB" w14:textId="77777777" w:rsidR="00B73736" w:rsidRPr="00C43EAD" w:rsidRDefault="00B73736" w:rsidP="00F81970">
      <w:pPr>
        <w:spacing w:line="276" w:lineRule="auto"/>
        <w:jc w:val="both"/>
        <w:rPr>
          <w:rFonts w:ascii="Arial" w:hAnsi="Arial" w:cs="Arial"/>
          <w:color w:val="000000" w:themeColor="text1"/>
          <w:sz w:val="22"/>
          <w:szCs w:val="22"/>
        </w:rPr>
      </w:pPr>
    </w:p>
    <w:p w14:paraId="7E02DE9F" w14:textId="77777777" w:rsidR="00A66C7A" w:rsidRDefault="00B73736" w:rsidP="00D45219">
      <w:p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It is considered that the principle of development is acceptable in this location,</w:t>
      </w:r>
      <w:r w:rsidR="00A63C15" w:rsidRPr="00C43EAD">
        <w:rPr>
          <w:rFonts w:ascii="Arial" w:hAnsi="Arial" w:cs="Arial"/>
          <w:color w:val="000000" w:themeColor="text1"/>
          <w:sz w:val="22"/>
          <w:szCs w:val="22"/>
        </w:rPr>
        <w:t xml:space="preserve"> given that the subject unit is located within an established industrial </w:t>
      </w:r>
      <w:r w:rsidR="00C33557" w:rsidRPr="00C43EAD">
        <w:rPr>
          <w:rFonts w:ascii="Arial" w:hAnsi="Arial" w:cs="Arial"/>
          <w:color w:val="000000" w:themeColor="text1"/>
          <w:sz w:val="22"/>
          <w:szCs w:val="22"/>
        </w:rPr>
        <w:t>estate</w:t>
      </w:r>
      <w:r w:rsidR="00A63C15" w:rsidRPr="00C43EAD">
        <w:rPr>
          <w:rFonts w:ascii="Arial" w:hAnsi="Arial" w:cs="Arial"/>
          <w:color w:val="000000" w:themeColor="text1"/>
          <w:sz w:val="22"/>
          <w:szCs w:val="22"/>
        </w:rPr>
        <w:t xml:space="preserve">, where the proposed </w:t>
      </w:r>
      <w:r w:rsidRPr="00C43EAD">
        <w:rPr>
          <w:rFonts w:ascii="Arial" w:hAnsi="Arial" w:cs="Arial"/>
          <w:color w:val="000000" w:themeColor="text1"/>
          <w:sz w:val="22"/>
          <w:szCs w:val="22"/>
        </w:rPr>
        <w:t>use</w:t>
      </w:r>
      <w:r w:rsidR="00A63C15" w:rsidRPr="00C43EAD">
        <w:rPr>
          <w:rFonts w:ascii="Arial" w:hAnsi="Arial" w:cs="Arial"/>
          <w:color w:val="000000" w:themeColor="text1"/>
          <w:sz w:val="22"/>
          <w:szCs w:val="22"/>
        </w:rPr>
        <w:t xml:space="preserve">s would be </w:t>
      </w:r>
      <w:r w:rsidRPr="00C43EAD">
        <w:rPr>
          <w:rFonts w:ascii="Arial" w:hAnsi="Arial" w:cs="Arial"/>
          <w:color w:val="000000" w:themeColor="text1"/>
          <w:sz w:val="22"/>
          <w:szCs w:val="22"/>
        </w:rPr>
        <w:t xml:space="preserve">compatible with the </w:t>
      </w:r>
      <w:r w:rsidR="00A63C15" w:rsidRPr="00C43EAD">
        <w:rPr>
          <w:rFonts w:ascii="Arial" w:hAnsi="Arial" w:cs="Arial"/>
          <w:color w:val="000000" w:themeColor="text1"/>
          <w:sz w:val="22"/>
          <w:szCs w:val="22"/>
        </w:rPr>
        <w:t xml:space="preserve">wider </w:t>
      </w:r>
      <w:r w:rsidRPr="00C43EAD">
        <w:rPr>
          <w:rFonts w:ascii="Arial" w:hAnsi="Arial" w:cs="Arial"/>
          <w:color w:val="000000" w:themeColor="text1"/>
          <w:sz w:val="22"/>
          <w:szCs w:val="22"/>
        </w:rPr>
        <w:t xml:space="preserve">context of the site. On this basis, the proposal complies with the abovementioned </w:t>
      </w:r>
      <w:r w:rsidR="007B5677" w:rsidRPr="00C43EAD">
        <w:rPr>
          <w:rFonts w:ascii="Arial" w:hAnsi="Arial" w:cs="Arial"/>
          <w:color w:val="000000" w:themeColor="text1"/>
          <w:sz w:val="22"/>
          <w:szCs w:val="22"/>
        </w:rPr>
        <w:t>policies,</w:t>
      </w:r>
      <w:r w:rsidRPr="00C43EAD">
        <w:rPr>
          <w:rFonts w:ascii="Arial" w:hAnsi="Arial" w:cs="Arial"/>
          <w:color w:val="000000" w:themeColor="text1"/>
          <w:sz w:val="22"/>
          <w:szCs w:val="22"/>
        </w:rPr>
        <w:t xml:space="preserve"> and the principle of the development is supported. </w:t>
      </w:r>
    </w:p>
    <w:p w14:paraId="1E060B7F" w14:textId="77777777" w:rsidR="006F29E6" w:rsidRPr="00C43EAD" w:rsidRDefault="006F29E6" w:rsidP="00D45219">
      <w:pPr>
        <w:spacing w:line="276" w:lineRule="auto"/>
        <w:jc w:val="both"/>
        <w:rPr>
          <w:rFonts w:ascii="Arial" w:hAnsi="Arial" w:cs="Arial"/>
          <w:color w:val="000000" w:themeColor="text1"/>
          <w:sz w:val="22"/>
          <w:szCs w:val="22"/>
        </w:rPr>
      </w:pPr>
    </w:p>
    <w:p w14:paraId="134869D7" w14:textId="039ECBF3" w:rsidR="00336FA4" w:rsidRPr="00C43EAD" w:rsidRDefault="000C0D1A" w:rsidP="00D45219">
      <w:pPr>
        <w:spacing w:line="276" w:lineRule="auto"/>
        <w:jc w:val="both"/>
        <w:rPr>
          <w:rFonts w:ascii="Arial" w:hAnsi="Arial" w:cs="Arial"/>
          <w:color w:val="000000" w:themeColor="text1"/>
          <w:sz w:val="22"/>
          <w:szCs w:val="22"/>
        </w:rPr>
      </w:pPr>
      <w:r w:rsidRPr="00C43EAD">
        <w:rPr>
          <w:rFonts w:ascii="Arial" w:hAnsi="Arial" w:cs="Arial"/>
          <w:b/>
          <w:bCs/>
          <w:color w:val="000000" w:themeColor="text1"/>
          <w:sz w:val="22"/>
          <w:szCs w:val="22"/>
        </w:rPr>
        <w:t>Amenity</w:t>
      </w:r>
      <w:r w:rsidR="00B7168E" w:rsidRPr="00C43EAD">
        <w:rPr>
          <w:rFonts w:ascii="Arial" w:hAnsi="Arial" w:cs="Arial"/>
          <w:b/>
          <w:bCs/>
          <w:color w:val="000000" w:themeColor="text1"/>
          <w:sz w:val="22"/>
          <w:szCs w:val="22"/>
        </w:rPr>
        <w:t xml:space="preserve">: </w:t>
      </w:r>
      <w:r w:rsidR="00336FA4" w:rsidRPr="00C43EAD">
        <w:rPr>
          <w:rFonts w:ascii="Arial" w:hAnsi="Arial" w:cs="Arial"/>
          <w:color w:val="000000" w:themeColor="text1"/>
          <w:sz w:val="22"/>
          <w:szCs w:val="22"/>
        </w:rPr>
        <w:t xml:space="preserve">Policy </w:t>
      </w:r>
      <w:proofErr w:type="spellStart"/>
      <w:r w:rsidR="00B7168E" w:rsidRPr="00C43EAD">
        <w:rPr>
          <w:rFonts w:ascii="Arial" w:hAnsi="Arial" w:cs="Arial"/>
          <w:color w:val="000000" w:themeColor="text1"/>
          <w:sz w:val="22"/>
          <w:szCs w:val="22"/>
        </w:rPr>
        <w:t>CP</w:t>
      </w:r>
      <w:r w:rsidR="00336FA4" w:rsidRPr="00C43EAD">
        <w:rPr>
          <w:rFonts w:ascii="Arial" w:hAnsi="Arial" w:cs="Arial"/>
          <w:color w:val="000000" w:themeColor="text1"/>
          <w:sz w:val="22"/>
          <w:szCs w:val="22"/>
        </w:rPr>
        <w:t>57</w:t>
      </w:r>
      <w:proofErr w:type="spellEnd"/>
      <w:r w:rsidR="00336FA4" w:rsidRPr="00C43EAD">
        <w:rPr>
          <w:rFonts w:ascii="Arial" w:hAnsi="Arial" w:cs="Arial"/>
          <w:color w:val="000000" w:themeColor="text1"/>
          <w:sz w:val="22"/>
          <w:szCs w:val="22"/>
        </w:rPr>
        <w:t xml:space="preserve"> (Point vii) of the </w:t>
      </w:r>
      <w:r w:rsidR="00B7168E" w:rsidRPr="00C43EAD">
        <w:rPr>
          <w:rFonts w:ascii="Arial" w:hAnsi="Arial" w:cs="Arial"/>
          <w:color w:val="000000" w:themeColor="text1"/>
          <w:sz w:val="22"/>
          <w:szCs w:val="22"/>
        </w:rPr>
        <w:t>WCS</w:t>
      </w:r>
      <w:r w:rsidR="00336FA4" w:rsidRPr="00C43EAD">
        <w:rPr>
          <w:rFonts w:ascii="Arial" w:hAnsi="Arial" w:cs="Arial"/>
          <w:color w:val="000000" w:themeColor="text1"/>
          <w:sz w:val="22"/>
          <w:szCs w:val="22"/>
        </w:rPr>
        <w:t xml:space="preserve"> requires development to respect the amenity of existing occupants and ensure appropriate amenity levels for future residents.</w:t>
      </w:r>
    </w:p>
    <w:p w14:paraId="5C110C3C" w14:textId="77777777" w:rsidR="00D45219" w:rsidRPr="00C43EAD" w:rsidRDefault="00D45219" w:rsidP="00D45219">
      <w:pPr>
        <w:spacing w:line="276" w:lineRule="auto"/>
        <w:jc w:val="both"/>
        <w:rPr>
          <w:rFonts w:ascii="Arial" w:hAnsi="Arial" w:cs="Arial"/>
          <w:i/>
          <w:iCs/>
          <w:color w:val="000000" w:themeColor="text1"/>
          <w:sz w:val="22"/>
          <w:szCs w:val="22"/>
        </w:rPr>
      </w:pPr>
    </w:p>
    <w:p w14:paraId="44E25FAF" w14:textId="1336C7F5" w:rsidR="004213F6" w:rsidRPr="004213F6" w:rsidRDefault="00336FA4" w:rsidP="004213F6">
      <w:p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Paragraph 135</w:t>
      </w:r>
      <w:r w:rsidR="007209F4" w:rsidRPr="00C43EAD">
        <w:rPr>
          <w:rFonts w:ascii="Arial" w:hAnsi="Arial" w:cs="Arial"/>
          <w:color w:val="000000" w:themeColor="text1"/>
          <w:sz w:val="22"/>
          <w:szCs w:val="22"/>
        </w:rPr>
        <w:t xml:space="preserve"> of the NPPF</w:t>
      </w:r>
      <w:r w:rsidRPr="00C43EAD">
        <w:rPr>
          <w:rFonts w:ascii="Arial" w:hAnsi="Arial" w:cs="Arial"/>
          <w:color w:val="000000" w:themeColor="text1"/>
          <w:sz w:val="22"/>
          <w:szCs w:val="22"/>
        </w:rPr>
        <w:t>, reinforces the need for development to provide a high standard of amenity for both existing and future users.</w:t>
      </w:r>
      <w:r w:rsidR="004213F6">
        <w:rPr>
          <w:rFonts w:ascii="Arial" w:hAnsi="Arial" w:cs="Arial"/>
          <w:color w:val="000000" w:themeColor="text1"/>
          <w:sz w:val="22"/>
          <w:szCs w:val="22"/>
        </w:rPr>
        <w:t xml:space="preserve">  Criterion 135</w:t>
      </w:r>
      <w:r w:rsidR="004213F6" w:rsidRPr="004213F6">
        <w:rPr>
          <w:rFonts w:ascii="Arial" w:hAnsi="Arial" w:cs="Arial"/>
          <w:color w:val="000000" w:themeColor="text1"/>
          <w:sz w:val="22"/>
          <w:szCs w:val="22"/>
        </w:rPr>
        <w:t xml:space="preserve">(f) requires that development </w:t>
      </w:r>
      <w:r w:rsidR="004213F6">
        <w:rPr>
          <w:rFonts w:ascii="Arial" w:hAnsi="Arial" w:cs="Arial"/>
          <w:color w:val="000000" w:themeColor="text1"/>
          <w:sz w:val="22"/>
          <w:szCs w:val="22"/>
        </w:rPr>
        <w:t>ensure</w:t>
      </w:r>
      <w:r w:rsidR="004213F6" w:rsidRPr="004213F6">
        <w:rPr>
          <w:rFonts w:ascii="Arial" w:hAnsi="Arial" w:cs="Arial"/>
          <w:color w:val="000000" w:themeColor="text1"/>
          <w:sz w:val="22"/>
          <w:szCs w:val="22"/>
        </w:rPr>
        <w:t xml:space="preserve"> a high standard of amenity for existing and future users.</w:t>
      </w:r>
    </w:p>
    <w:p w14:paraId="04AF9535" w14:textId="77777777" w:rsidR="00D45219" w:rsidRPr="00C43EAD" w:rsidRDefault="00D45219" w:rsidP="00A26892">
      <w:pPr>
        <w:spacing w:line="276" w:lineRule="auto"/>
        <w:jc w:val="both"/>
        <w:rPr>
          <w:rFonts w:ascii="Arial" w:hAnsi="Arial" w:cs="Arial"/>
          <w:color w:val="000000" w:themeColor="text1"/>
          <w:sz w:val="22"/>
          <w:szCs w:val="22"/>
        </w:rPr>
      </w:pPr>
    </w:p>
    <w:p w14:paraId="5F9CA16E" w14:textId="256CDD5B" w:rsidR="000C0D1A" w:rsidRPr="00C43EAD" w:rsidRDefault="00FD2AE7" w:rsidP="00A66C7A">
      <w:p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The</w:t>
      </w:r>
      <w:r w:rsidR="007B5677" w:rsidRPr="00C43EAD">
        <w:rPr>
          <w:rFonts w:ascii="Arial" w:hAnsi="Arial" w:cs="Arial"/>
          <w:color w:val="000000" w:themeColor="text1"/>
          <w:sz w:val="22"/>
          <w:szCs w:val="22"/>
        </w:rPr>
        <w:t xml:space="preserve"> subject unit is </w:t>
      </w:r>
      <w:r w:rsidRPr="00C43EAD">
        <w:rPr>
          <w:rFonts w:ascii="Arial" w:hAnsi="Arial" w:cs="Arial"/>
          <w:color w:val="000000" w:themeColor="text1"/>
          <w:sz w:val="22"/>
          <w:szCs w:val="22"/>
        </w:rPr>
        <w:t>located within an industrial estate where there is likely to be some limited disturbance to the adjacent residential properties already</w:t>
      </w:r>
      <w:r w:rsidR="007B5677" w:rsidRPr="00C43EAD">
        <w:rPr>
          <w:rFonts w:ascii="Arial" w:hAnsi="Arial" w:cs="Arial"/>
          <w:color w:val="000000" w:themeColor="text1"/>
          <w:sz w:val="22"/>
          <w:szCs w:val="22"/>
        </w:rPr>
        <w:t xml:space="preserve">, due to the nature of the </w:t>
      </w:r>
      <w:r w:rsidR="007A4E6F" w:rsidRPr="00C43EAD">
        <w:rPr>
          <w:rFonts w:ascii="Arial" w:hAnsi="Arial" w:cs="Arial"/>
          <w:color w:val="000000" w:themeColor="text1"/>
          <w:sz w:val="22"/>
          <w:szCs w:val="22"/>
        </w:rPr>
        <w:t xml:space="preserve">proposed uses generally found in such </w:t>
      </w:r>
      <w:r w:rsidR="001149CA" w:rsidRPr="00C43EAD">
        <w:rPr>
          <w:rFonts w:ascii="Arial" w:hAnsi="Arial" w:cs="Arial"/>
          <w:color w:val="000000" w:themeColor="text1"/>
          <w:sz w:val="22"/>
          <w:szCs w:val="22"/>
        </w:rPr>
        <w:t>areas</w:t>
      </w:r>
      <w:r w:rsidR="007A4E6F" w:rsidRPr="00C43EAD">
        <w:rPr>
          <w:rFonts w:ascii="Arial" w:hAnsi="Arial" w:cs="Arial"/>
          <w:color w:val="000000" w:themeColor="text1"/>
          <w:sz w:val="22"/>
          <w:szCs w:val="22"/>
        </w:rPr>
        <w:t>.  It is appreciated that w</w:t>
      </w:r>
      <w:r w:rsidRPr="00C43EAD">
        <w:rPr>
          <w:rFonts w:ascii="Arial" w:hAnsi="Arial" w:cs="Arial"/>
          <w:color w:val="000000" w:themeColor="text1"/>
          <w:sz w:val="22"/>
          <w:szCs w:val="22"/>
        </w:rPr>
        <w:t>ithin industrial estate</w:t>
      </w:r>
      <w:r w:rsidR="007A4E6F" w:rsidRPr="00C43EAD">
        <w:rPr>
          <w:rFonts w:ascii="Arial" w:hAnsi="Arial" w:cs="Arial"/>
          <w:color w:val="000000" w:themeColor="text1"/>
          <w:sz w:val="22"/>
          <w:szCs w:val="22"/>
        </w:rPr>
        <w:t>s</w:t>
      </w:r>
      <w:r w:rsidR="00301F35" w:rsidRPr="00C43EAD">
        <w:rPr>
          <w:rFonts w:ascii="Arial" w:hAnsi="Arial" w:cs="Arial"/>
          <w:color w:val="000000" w:themeColor="text1"/>
          <w:sz w:val="22"/>
          <w:szCs w:val="22"/>
        </w:rPr>
        <w:t>,</w:t>
      </w:r>
      <w:r w:rsidRPr="00C43EAD">
        <w:rPr>
          <w:rFonts w:ascii="Arial" w:hAnsi="Arial" w:cs="Arial"/>
          <w:color w:val="000000" w:themeColor="text1"/>
          <w:sz w:val="22"/>
          <w:szCs w:val="22"/>
        </w:rPr>
        <w:t xml:space="preserve"> there </w:t>
      </w:r>
      <w:r w:rsidR="007A4E6F" w:rsidRPr="00C43EAD">
        <w:rPr>
          <w:rFonts w:ascii="Arial" w:hAnsi="Arial" w:cs="Arial"/>
          <w:color w:val="000000" w:themeColor="text1"/>
          <w:sz w:val="22"/>
          <w:szCs w:val="22"/>
        </w:rPr>
        <w:t xml:space="preserve">would be an </w:t>
      </w:r>
      <w:r w:rsidRPr="00C43EAD">
        <w:rPr>
          <w:rFonts w:ascii="Arial" w:hAnsi="Arial" w:cs="Arial"/>
          <w:color w:val="000000" w:themeColor="text1"/>
          <w:sz w:val="22"/>
          <w:szCs w:val="22"/>
        </w:rPr>
        <w:t xml:space="preserve">element of disturbance between </w:t>
      </w:r>
      <w:r w:rsidR="00872F3D" w:rsidRPr="00C43EAD">
        <w:rPr>
          <w:rFonts w:ascii="Arial" w:hAnsi="Arial" w:cs="Arial"/>
          <w:color w:val="000000" w:themeColor="text1"/>
          <w:sz w:val="22"/>
          <w:szCs w:val="22"/>
        </w:rPr>
        <w:t>existing</w:t>
      </w:r>
      <w:r w:rsidRPr="00C43EAD">
        <w:rPr>
          <w:rFonts w:ascii="Arial" w:hAnsi="Arial" w:cs="Arial"/>
          <w:color w:val="000000" w:themeColor="text1"/>
          <w:sz w:val="22"/>
          <w:szCs w:val="22"/>
        </w:rPr>
        <w:t xml:space="preserve"> users of the wider </w:t>
      </w:r>
      <w:r w:rsidR="00872F3D" w:rsidRPr="00C43EAD">
        <w:rPr>
          <w:rFonts w:ascii="Arial" w:hAnsi="Arial" w:cs="Arial"/>
          <w:color w:val="000000" w:themeColor="text1"/>
          <w:sz w:val="22"/>
          <w:szCs w:val="22"/>
        </w:rPr>
        <w:t xml:space="preserve">site, but uses should in </w:t>
      </w:r>
      <w:r w:rsidRPr="00C43EAD">
        <w:rPr>
          <w:rFonts w:ascii="Arial" w:hAnsi="Arial" w:cs="Arial"/>
          <w:color w:val="000000" w:themeColor="text1"/>
          <w:sz w:val="22"/>
          <w:szCs w:val="22"/>
        </w:rPr>
        <w:t>general</w:t>
      </w:r>
      <w:r w:rsidR="00301F35" w:rsidRPr="00C43EAD">
        <w:rPr>
          <w:rFonts w:ascii="Arial" w:hAnsi="Arial" w:cs="Arial"/>
          <w:color w:val="000000" w:themeColor="text1"/>
          <w:sz w:val="22"/>
          <w:szCs w:val="22"/>
        </w:rPr>
        <w:t>,</w:t>
      </w:r>
      <w:r w:rsidRPr="00C43EAD">
        <w:rPr>
          <w:rFonts w:ascii="Arial" w:hAnsi="Arial" w:cs="Arial"/>
          <w:color w:val="000000" w:themeColor="text1"/>
          <w:sz w:val="22"/>
          <w:szCs w:val="22"/>
        </w:rPr>
        <w:t xml:space="preserve"> </w:t>
      </w:r>
      <w:r w:rsidR="00872F3D" w:rsidRPr="00C43EAD">
        <w:rPr>
          <w:rFonts w:ascii="Arial" w:hAnsi="Arial" w:cs="Arial"/>
          <w:color w:val="000000" w:themeColor="text1"/>
          <w:sz w:val="22"/>
          <w:szCs w:val="22"/>
        </w:rPr>
        <w:t>be compatible</w:t>
      </w:r>
      <w:r w:rsidRPr="00C43EAD">
        <w:rPr>
          <w:rFonts w:ascii="Arial" w:hAnsi="Arial" w:cs="Arial"/>
          <w:color w:val="000000" w:themeColor="text1"/>
          <w:sz w:val="22"/>
          <w:szCs w:val="22"/>
        </w:rPr>
        <w:t>.</w:t>
      </w:r>
    </w:p>
    <w:p w14:paraId="0BDC52D3" w14:textId="77777777" w:rsidR="00872F3D" w:rsidRPr="00C43EAD" w:rsidRDefault="00872F3D" w:rsidP="00A66C7A">
      <w:pPr>
        <w:spacing w:line="276" w:lineRule="auto"/>
        <w:jc w:val="both"/>
        <w:rPr>
          <w:rFonts w:ascii="Arial" w:hAnsi="Arial" w:cs="Arial"/>
          <w:color w:val="000000" w:themeColor="text1"/>
          <w:sz w:val="22"/>
          <w:szCs w:val="22"/>
        </w:rPr>
      </w:pPr>
    </w:p>
    <w:p w14:paraId="69DD5A6B" w14:textId="41DC6141" w:rsidR="00B1791B" w:rsidRDefault="00872F3D" w:rsidP="00A66C7A">
      <w:p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 xml:space="preserve">The proposed extension to the existing uses of </w:t>
      </w:r>
      <w:r w:rsidR="00301F35" w:rsidRPr="00C43EAD">
        <w:rPr>
          <w:rFonts w:ascii="Arial" w:hAnsi="Arial" w:cs="Arial"/>
          <w:color w:val="000000" w:themeColor="text1"/>
          <w:sz w:val="22"/>
          <w:szCs w:val="22"/>
        </w:rPr>
        <w:t>the unit to include</w:t>
      </w:r>
      <w:r w:rsidR="00C13C4C" w:rsidRPr="00C43EAD">
        <w:rPr>
          <w:rFonts w:ascii="Arial" w:hAnsi="Arial" w:cs="Arial"/>
          <w:color w:val="000000" w:themeColor="text1"/>
          <w:sz w:val="22"/>
          <w:szCs w:val="22"/>
        </w:rPr>
        <w:t xml:space="preserve"> indoor sport, recreation or fitness (Class E(d)) and </w:t>
      </w:r>
      <w:r w:rsidR="00A27EA7" w:rsidRPr="00C43EAD">
        <w:rPr>
          <w:rFonts w:ascii="Arial" w:hAnsi="Arial" w:cs="Arial"/>
          <w:color w:val="000000" w:themeColor="text1"/>
          <w:sz w:val="22"/>
          <w:szCs w:val="22"/>
        </w:rPr>
        <w:t xml:space="preserve">the provision of medical or health services (Class E(e)) is not considered to be unacceptable in this location or </w:t>
      </w:r>
      <w:r w:rsidR="00B1791B" w:rsidRPr="00C43EAD">
        <w:rPr>
          <w:rFonts w:ascii="Arial" w:hAnsi="Arial" w:cs="Arial"/>
          <w:color w:val="000000" w:themeColor="text1"/>
          <w:sz w:val="22"/>
          <w:szCs w:val="22"/>
        </w:rPr>
        <w:t xml:space="preserve">would </w:t>
      </w:r>
      <w:r w:rsidR="00A27EA7" w:rsidRPr="00C43EAD">
        <w:rPr>
          <w:rFonts w:ascii="Arial" w:hAnsi="Arial" w:cs="Arial"/>
          <w:color w:val="000000" w:themeColor="text1"/>
          <w:sz w:val="22"/>
          <w:szCs w:val="22"/>
        </w:rPr>
        <w:t xml:space="preserve">result in </w:t>
      </w:r>
      <w:r w:rsidR="00B1791B" w:rsidRPr="00C43EAD">
        <w:rPr>
          <w:rFonts w:ascii="Arial" w:hAnsi="Arial" w:cs="Arial"/>
          <w:color w:val="000000" w:themeColor="text1"/>
          <w:sz w:val="22"/>
          <w:szCs w:val="22"/>
        </w:rPr>
        <w:t xml:space="preserve">unacceptable amenity impacts, given the nature of the proposed uses, which would be broadly similar in character to existing and previously approved uses within the estate. </w:t>
      </w:r>
    </w:p>
    <w:p w14:paraId="045B5410" w14:textId="77777777" w:rsidR="006D4AB3" w:rsidRDefault="006D4AB3" w:rsidP="00A66C7A">
      <w:pPr>
        <w:spacing w:line="276" w:lineRule="auto"/>
        <w:jc w:val="both"/>
        <w:rPr>
          <w:rFonts w:ascii="Arial" w:hAnsi="Arial" w:cs="Arial"/>
          <w:color w:val="000000" w:themeColor="text1"/>
          <w:sz w:val="22"/>
          <w:szCs w:val="22"/>
        </w:rPr>
      </w:pPr>
    </w:p>
    <w:p w14:paraId="02FA68ED" w14:textId="29ACAF17" w:rsidR="00ED3698" w:rsidRDefault="00DF466D" w:rsidP="00A66C7A">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A</w:t>
      </w:r>
      <w:r w:rsidRPr="00DF466D">
        <w:rPr>
          <w:rFonts w:ascii="Arial" w:hAnsi="Arial" w:cs="Arial"/>
          <w:color w:val="000000" w:themeColor="text1"/>
          <w:sz w:val="22"/>
          <w:szCs w:val="22"/>
        </w:rPr>
        <w:t xml:space="preserve"> condition restricting the use of sound equipment would be </w:t>
      </w:r>
      <w:r w:rsidR="00DD662C">
        <w:rPr>
          <w:rFonts w:ascii="Arial" w:hAnsi="Arial" w:cs="Arial"/>
          <w:color w:val="000000" w:themeColor="text1"/>
          <w:sz w:val="22"/>
          <w:szCs w:val="22"/>
        </w:rPr>
        <w:t>imposed</w:t>
      </w:r>
      <w:r w:rsidRPr="00DF466D">
        <w:rPr>
          <w:rFonts w:ascii="Arial" w:hAnsi="Arial" w:cs="Arial"/>
          <w:color w:val="000000" w:themeColor="text1"/>
          <w:sz w:val="22"/>
          <w:szCs w:val="22"/>
        </w:rPr>
        <w:t xml:space="preserve"> </w:t>
      </w:r>
      <w:r w:rsidR="00DD662C">
        <w:rPr>
          <w:rFonts w:ascii="Arial" w:hAnsi="Arial" w:cs="Arial"/>
          <w:color w:val="000000" w:themeColor="text1"/>
          <w:sz w:val="22"/>
          <w:szCs w:val="22"/>
        </w:rPr>
        <w:t>on any</w:t>
      </w:r>
      <w:r w:rsidRPr="00DF466D">
        <w:rPr>
          <w:rFonts w:ascii="Arial" w:hAnsi="Arial" w:cs="Arial"/>
          <w:color w:val="000000" w:themeColor="text1"/>
          <w:sz w:val="22"/>
          <w:szCs w:val="22"/>
        </w:rPr>
        <w:t xml:space="preserve"> </w:t>
      </w:r>
      <w:r w:rsidR="00DD662C">
        <w:rPr>
          <w:rFonts w:ascii="Arial" w:hAnsi="Arial" w:cs="Arial"/>
          <w:color w:val="000000" w:themeColor="text1"/>
          <w:sz w:val="22"/>
          <w:szCs w:val="22"/>
        </w:rPr>
        <w:t>pl</w:t>
      </w:r>
      <w:r w:rsidRPr="00DF466D">
        <w:rPr>
          <w:rFonts w:ascii="Arial" w:hAnsi="Arial" w:cs="Arial"/>
          <w:color w:val="000000" w:themeColor="text1"/>
          <w:sz w:val="22"/>
          <w:szCs w:val="22"/>
        </w:rPr>
        <w:t xml:space="preserve">anning permission granted in the interests of preserving the </w:t>
      </w:r>
      <w:r w:rsidR="00DD662C">
        <w:rPr>
          <w:rFonts w:ascii="Arial" w:hAnsi="Arial" w:cs="Arial"/>
          <w:color w:val="000000" w:themeColor="text1"/>
          <w:sz w:val="22"/>
          <w:szCs w:val="22"/>
        </w:rPr>
        <w:t xml:space="preserve">amenity </w:t>
      </w:r>
      <w:r w:rsidRPr="00DF466D">
        <w:rPr>
          <w:rFonts w:ascii="Arial" w:hAnsi="Arial" w:cs="Arial"/>
          <w:color w:val="000000" w:themeColor="text1"/>
          <w:sz w:val="22"/>
          <w:szCs w:val="22"/>
        </w:rPr>
        <w:t>of nearby neighbouring occup</w:t>
      </w:r>
      <w:r w:rsidR="00DD662C">
        <w:rPr>
          <w:rFonts w:ascii="Arial" w:hAnsi="Arial" w:cs="Arial"/>
          <w:color w:val="000000" w:themeColor="text1"/>
          <w:sz w:val="22"/>
          <w:szCs w:val="22"/>
        </w:rPr>
        <w:t>iers.</w:t>
      </w:r>
    </w:p>
    <w:p w14:paraId="20BA423A" w14:textId="77777777" w:rsidR="00DD662C" w:rsidRPr="00C43EAD" w:rsidRDefault="00DD662C" w:rsidP="00A66C7A">
      <w:pPr>
        <w:spacing w:line="276" w:lineRule="auto"/>
        <w:jc w:val="both"/>
        <w:rPr>
          <w:rFonts w:ascii="Arial" w:hAnsi="Arial" w:cs="Arial"/>
          <w:color w:val="000000" w:themeColor="text1"/>
          <w:sz w:val="22"/>
          <w:szCs w:val="22"/>
        </w:rPr>
      </w:pPr>
    </w:p>
    <w:p w14:paraId="2F83D0A4" w14:textId="101EA707" w:rsidR="00F278E8" w:rsidRPr="00C43EAD" w:rsidRDefault="00F278E8" w:rsidP="00A66C7A">
      <w:p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 xml:space="preserve">Having regard to the above, the proposal </w:t>
      </w:r>
      <w:proofErr w:type="gramStart"/>
      <w:r w:rsidRPr="00C43EAD">
        <w:rPr>
          <w:rFonts w:ascii="Arial" w:hAnsi="Arial" w:cs="Arial"/>
          <w:color w:val="000000" w:themeColor="text1"/>
          <w:sz w:val="22"/>
          <w:szCs w:val="22"/>
        </w:rPr>
        <w:t>is considered to be</w:t>
      </w:r>
      <w:proofErr w:type="gramEnd"/>
      <w:r w:rsidRPr="00C43EAD">
        <w:rPr>
          <w:rFonts w:ascii="Arial" w:hAnsi="Arial" w:cs="Arial"/>
          <w:color w:val="000000" w:themeColor="text1"/>
          <w:sz w:val="22"/>
          <w:szCs w:val="22"/>
        </w:rPr>
        <w:t xml:space="preserve"> compatible with the surrounding development and would not have an adverse impact on the amenity of neighbouring occupiers, in accordance with </w:t>
      </w:r>
      <w:proofErr w:type="spellStart"/>
      <w:r w:rsidRPr="00C43EAD">
        <w:rPr>
          <w:rFonts w:ascii="Arial" w:hAnsi="Arial" w:cs="Arial"/>
          <w:color w:val="000000" w:themeColor="text1"/>
          <w:sz w:val="22"/>
          <w:szCs w:val="22"/>
        </w:rPr>
        <w:t>CP57</w:t>
      </w:r>
      <w:proofErr w:type="spellEnd"/>
      <w:r w:rsidRPr="00C43EAD">
        <w:rPr>
          <w:rFonts w:ascii="Arial" w:hAnsi="Arial" w:cs="Arial"/>
          <w:color w:val="000000" w:themeColor="text1"/>
          <w:sz w:val="22"/>
          <w:szCs w:val="22"/>
        </w:rPr>
        <w:t xml:space="preserve"> and the NPPF.</w:t>
      </w:r>
    </w:p>
    <w:p w14:paraId="16E9F472" w14:textId="77777777" w:rsidR="00316C37" w:rsidRPr="00C43EAD" w:rsidRDefault="00316C37" w:rsidP="7D84FC5F">
      <w:pPr>
        <w:spacing w:line="276" w:lineRule="auto"/>
        <w:jc w:val="both"/>
        <w:rPr>
          <w:rFonts w:ascii="Arial" w:hAnsi="Arial" w:cs="Arial"/>
          <w:b/>
          <w:bCs/>
          <w:color w:val="000000" w:themeColor="text1"/>
          <w:sz w:val="22"/>
          <w:szCs w:val="22"/>
        </w:rPr>
      </w:pPr>
    </w:p>
    <w:p w14:paraId="193E2CA6" w14:textId="1F92EA52" w:rsidR="00520340" w:rsidRPr="00C43EAD" w:rsidRDefault="000E59B7" w:rsidP="00520340">
      <w:pPr>
        <w:spacing w:line="276" w:lineRule="auto"/>
        <w:jc w:val="both"/>
        <w:rPr>
          <w:rFonts w:ascii="Arial" w:hAnsi="Arial" w:cs="Arial"/>
          <w:b/>
          <w:bCs/>
          <w:color w:val="000000" w:themeColor="text1"/>
          <w:sz w:val="22"/>
          <w:szCs w:val="22"/>
        </w:rPr>
      </w:pPr>
      <w:r w:rsidRPr="00C43EAD">
        <w:rPr>
          <w:rFonts w:ascii="Arial" w:hAnsi="Arial" w:cs="Arial"/>
          <w:b/>
          <w:bCs/>
          <w:color w:val="000000" w:themeColor="text1"/>
          <w:sz w:val="22"/>
          <w:szCs w:val="22"/>
        </w:rPr>
        <w:t>Highways Impacts and Parking</w:t>
      </w:r>
      <w:r w:rsidR="00FD2AE7" w:rsidRPr="00C43EAD">
        <w:rPr>
          <w:rFonts w:ascii="Arial" w:hAnsi="Arial" w:cs="Arial"/>
          <w:b/>
          <w:bCs/>
          <w:color w:val="000000" w:themeColor="text1"/>
          <w:sz w:val="22"/>
          <w:szCs w:val="22"/>
        </w:rPr>
        <w:t xml:space="preserve">:  </w:t>
      </w:r>
      <w:r w:rsidR="00520340" w:rsidRPr="00C43EAD">
        <w:rPr>
          <w:rFonts w:ascii="Arial" w:hAnsi="Arial" w:cs="Arial"/>
          <w:color w:val="000000" w:themeColor="text1"/>
          <w:sz w:val="22"/>
          <w:szCs w:val="22"/>
        </w:rPr>
        <w:t>Transport implications are a key factor in assessing planning applications, especially for larger developments. Proposals must demonstrate:</w:t>
      </w:r>
    </w:p>
    <w:p w14:paraId="01439FBF" w14:textId="77777777" w:rsidR="00520340" w:rsidRPr="00C43EAD" w:rsidRDefault="00520340" w:rsidP="00475822">
      <w:pPr>
        <w:numPr>
          <w:ilvl w:val="0"/>
          <w:numId w:val="9"/>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Safe and suitable access for all users, including pedestrians, cyclists, and those with mobility impairments.</w:t>
      </w:r>
    </w:p>
    <w:p w14:paraId="1A5401C9" w14:textId="77777777" w:rsidR="00520340" w:rsidRPr="00C43EAD" w:rsidRDefault="00520340" w:rsidP="00475822">
      <w:pPr>
        <w:numPr>
          <w:ilvl w:val="0"/>
          <w:numId w:val="9"/>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No severe residual impacts on the surrounding highway network.</w:t>
      </w:r>
    </w:p>
    <w:p w14:paraId="23D5339F" w14:textId="77777777" w:rsidR="00520340" w:rsidRPr="00C43EAD" w:rsidRDefault="00520340" w:rsidP="00475822">
      <w:pPr>
        <w:numPr>
          <w:ilvl w:val="0"/>
          <w:numId w:val="9"/>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Promotion of sustainable travel, reducing reliance on private vehicles.</w:t>
      </w:r>
    </w:p>
    <w:p w14:paraId="452A1132" w14:textId="77777777" w:rsidR="00520340" w:rsidRPr="00C43EAD" w:rsidRDefault="00520340" w:rsidP="00475822">
      <w:pPr>
        <w:numPr>
          <w:ilvl w:val="0"/>
          <w:numId w:val="9"/>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Adequate parking and cycle provision, in line with adopted standards.</w:t>
      </w:r>
    </w:p>
    <w:p w14:paraId="79E296B8" w14:textId="77777777" w:rsidR="00520340" w:rsidRPr="00C43EAD" w:rsidRDefault="00520340" w:rsidP="00475822">
      <w:pPr>
        <w:numPr>
          <w:ilvl w:val="0"/>
          <w:numId w:val="9"/>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Protection and enhancement of public rights of way and active travel routes.</w:t>
      </w:r>
    </w:p>
    <w:p w14:paraId="04BD1A6B" w14:textId="77777777" w:rsidR="00E3526F" w:rsidRPr="00C43EAD" w:rsidRDefault="00E3526F" w:rsidP="00E3526F">
      <w:pPr>
        <w:spacing w:line="276" w:lineRule="auto"/>
        <w:ind w:left="720"/>
        <w:jc w:val="both"/>
        <w:rPr>
          <w:rFonts w:ascii="Arial" w:hAnsi="Arial" w:cs="Arial"/>
          <w:color w:val="000000" w:themeColor="text1"/>
          <w:sz w:val="22"/>
          <w:szCs w:val="22"/>
        </w:rPr>
      </w:pPr>
    </w:p>
    <w:p w14:paraId="5EDD08F3" w14:textId="215EE411" w:rsidR="000723BF" w:rsidRDefault="00520340" w:rsidP="00520340">
      <w:p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 xml:space="preserve">Relevant policies include Core Policies 60–64 of the Wiltshire Core Strategy, supported by the Wiltshire Local Transport Plan, Car Parking Strategy, and Cycling Strategy. The Local Cycling and Walking </w:t>
      </w:r>
      <w:r w:rsidRPr="00C43EAD">
        <w:rPr>
          <w:rFonts w:ascii="Arial" w:hAnsi="Arial" w:cs="Arial"/>
          <w:color w:val="000000" w:themeColor="text1"/>
          <w:sz w:val="22"/>
          <w:szCs w:val="22"/>
        </w:rPr>
        <w:lastRenderedPageBreak/>
        <w:t>Infrastructure Plan (</w:t>
      </w:r>
      <w:proofErr w:type="spellStart"/>
      <w:r w:rsidRPr="00C43EAD">
        <w:rPr>
          <w:rFonts w:ascii="Arial" w:hAnsi="Arial" w:cs="Arial"/>
          <w:color w:val="000000" w:themeColor="text1"/>
          <w:sz w:val="22"/>
          <w:szCs w:val="22"/>
        </w:rPr>
        <w:t>LCWIP</w:t>
      </w:r>
      <w:proofErr w:type="spellEnd"/>
      <w:r w:rsidRPr="00C43EAD">
        <w:rPr>
          <w:rFonts w:ascii="Arial" w:hAnsi="Arial" w:cs="Arial"/>
          <w:color w:val="000000" w:themeColor="text1"/>
          <w:sz w:val="22"/>
          <w:szCs w:val="22"/>
        </w:rPr>
        <w:t>) and LTN 1/20 (DfT) provide further design guidance for active travel infrastructure.</w:t>
      </w:r>
    </w:p>
    <w:p w14:paraId="51D3F25C" w14:textId="77777777" w:rsidR="00E56D14" w:rsidRDefault="00E56D14" w:rsidP="00520340">
      <w:pPr>
        <w:spacing w:line="276" w:lineRule="auto"/>
        <w:jc w:val="both"/>
        <w:rPr>
          <w:rFonts w:ascii="Arial" w:hAnsi="Arial" w:cs="Arial"/>
          <w:color w:val="000000" w:themeColor="text1"/>
          <w:sz w:val="22"/>
          <w:szCs w:val="22"/>
        </w:rPr>
      </w:pPr>
    </w:p>
    <w:p w14:paraId="30E91F6A" w14:textId="779DBD70" w:rsidR="00E56D14" w:rsidRPr="00C43EAD" w:rsidRDefault="00E56D14" w:rsidP="00520340">
      <w:pPr>
        <w:spacing w:line="276" w:lineRule="auto"/>
        <w:jc w:val="both"/>
        <w:rPr>
          <w:rFonts w:ascii="Arial" w:hAnsi="Arial" w:cs="Arial"/>
          <w:color w:val="000000" w:themeColor="text1"/>
          <w:sz w:val="22"/>
          <w:szCs w:val="22"/>
        </w:rPr>
      </w:pPr>
      <w:r w:rsidRPr="00E56D14">
        <w:rPr>
          <w:rFonts w:ascii="Arial" w:hAnsi="Arial" w:cs="Arial"/>
          <w:color w:val="000000" w:themeColor="text1"/>
          <w:sz w:val="22"/>
          <w:szCs w:val="22"/>
        </w:rPr>
        <w:t>Paragraphs 109–113 of the NPPF require safe and suitable access</w:t>
      </w:r>
      <w:r>
        <w:rPr>
          <w:rFonts w:ascii="Arial" w:hAnsi="Arial" w:cs="Arial"/>
          <w:color w:val="000000" w:themeColor="text1"/>
          <w:sz w:val="22"/>
          <w:szCs w:val="22"/>
        </w:rPr>
        <w:t>,</w:t>
      </w:r>
      <w:r w:rsidRPr="00E56D14">
        <w:rPr>
          <w:rFonts w:ascii="Arial" w:hAnsi="Arial" w:cs="Arial"/>
          <w:color w:val="000000" w:themeColor="text1"/>
          <w:sz w:val="22"/>
          <w:szCs w:val="22"/>
        </w:rPr>
        <w:t xml:space="preserve"> and that development should only be refused on transport grounds where impacts are severe.</w:t>
      </w:r>
    </w:p>
    <w:p w14:paraId="142339B5" w14:textId="77777777" w:rsidR="00500A43" w:rsidRPr="00C43EAD" w:rsidRDefault="00500A43" w:rsidP="00520340">
      <w:pPr>
        <w:spacing w:line="276" w:lineRule="auto"/>
        <w:jc w:val="both"/>
        <w:rPr>
          <w:rFonts w:ascii="Arial" w:hAnsi="Arial" w:cs="Arial"/>
          <w:color w:val="000000" w:themeColor="text1"/>
          <w:sz w:val="22"/>
          <w:szCs w:val="22"/>
        </w:rPr>
      </w:pPr>
    </w:p>
    <w:p w14:paraId="3DCC40DE" w14:textId="0935E311" w:rsidR="00500A43" w:rsidRPr="00C43EAD" w:rsidRDefault="00500A43" w:rsidP="00520340">
      <w:p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The site benefits from an accessible location within the built-up area of Westbury, with opportunities for walking, cycling and some access to public transport, which supports sustainable modes of travel. While the unit provides four on-site parking spaces (slightly below the Council’s guideline maximum standards), this level of provision is considered adequate given the small scale of the unit and its historic use. For the proposed indoor sport use, demand is expected to occur primarily during evenings and weekends, when parking within the wider estate is typically underutilised, enabling shared use of available spaces without conflict. Additional visitor and EV parking spaces, together with nearby cycle facilities, further support the proposal increase to the existing uses. As such, no significant adverse impact on highway safety or parking conditions is anticipated, and the development is considered compliant with relevant transport policies.</w:t>
      </w:r>
    </w:p>
    <w:p w14:paraId="29FAE086" w14:textId="77777777" w:rsidR="00E03EDD" w:rsidRPr="00C43EAD" w:rsidRDefault="00E03EDD" w:rsidP="7D84FC5F">
      <w:pPr>
        <w:spacing w:line="276" w:lineRule="auto"/>
        <w:jc w:val="both"/>
        <w:rPr>
          <w:rFonts w:ascii="Arial" w:hAnsi="Arial" w:cs="Arial"/>
          <w:b/>
          <w:bCs/>
          <w:color w:val="000000" w:themeColor="text1"/>
          <w:sz w:val="22"/>
          <w:szCs w:val="22"/>
        </w:rPr>
      </w:pPr>
    </w:p>
    <w:p w14:paraId="647A0ABE" w14:textId="5F5A3B64" w:rsidR="000F2BDF" w:rsidRPr="00C43EAD" w:rsidRDefault="003D5959" w:rsidP="000F2BDF">
      <w:pPr>
        <w:spacing w:line="276" w:lineRule="auto"/>
        <w:jc w:val="both"/>
        <w:rPr>
          <w:rFonts w:ascii="Arial" w:hAnsi="Arial" w:cs="Arial"/>
          <w:b/>
          <w:bCs/>
          <w:color w:val="000000" w:themeColor="text1"/>
          <w:sz w:val="22"/>
          <w:szCs w:val="22"/>
        </w:rPr>
      </w:pPr>
      <w:r w:rsidRPr="00C43EAD">
        <w:rPr>
          <w:rFonts w:ascii="Arial" w:hAnsi="Arial" w:cs="Arial"/>
          <w:b/>
          <w:bCs/>
          <w:color w:val="000000" w:themeColor="text1"/>
          <w:sz w:val="22"/>
          <w:szCs w:val="22"/>
        </w:rPr>
        <w:t>Ecology and Biodiversity</w:t>
      </w:r>
      <w:r w:rsidR="00FD2AE7" w:rsidRPr="00C43EAD">
        <w:rPr>
          <w:rFonts w:ascii="Arial" w:hAnsi="Arial" w:cs="Arial"/>
          <w:b/>
          <w:bCs/>
          <w:color w:val="000000" w:themeColor="text1"/>
          <w:sz w:val="22"/>
          <w:szCs w:val="22"/>
        </w:rPr>
        <w:t xml:space="preserve">:  </w:t>
      </w:r>
      <w:r w:rsidR="000F2BDF" w:rsidRPr="00C43EAD">
        <w:rPr>
          <w:rFonts w:ascii="Arial" w:hAnsi="Arial" w:cs="Arial"/>
          <w:color w:val="000000" w:themeColor="text1"/>
          <w:sz w:val="22"/>
          <w:szCs w:val="22"/>
        </w:rPr>
        <w:t>The ecological impact of development is a key planning consideration, especially for larger schemes. Proposals must assess and address potential effects on:</w:t>
      </w:r>
    </w:p>
    <w:p w14:paraId="38FB1648" w14:textId="77777777" w:rsidR="003D5959" w:rsidRPr="00C43EAD" w:rsidRDefault="003D5959" w:rsidP="000F2BDF">
      <w:pPr>
        <w:spacing w:line="276" w:lineRule="auto"/>
        <w:jc w:val="both"/>
        <w:rPr>
          <w:rFonts w:ascii="Arial" w:hAnsi="Arial" w:cs="Arial"/>
          <w:color w:val="000000" w:themeColor="text1"/>
          <w:sz w:val="22"/>
          <w:szCs w:val="22"/>
        </w:rPr>
      </w:pPr>
    </w:p>
    <w:p w14:paraId="13929A48" w14:textId="77777777" w:rsidR="000F2BDF" w:rsidRPr="00C43EAD" w:rsidRDefault="000F2BDF" w:rsidP="00475822">
      <w:pPr>
        <w:numPr>
          <w:ilvl w:val="0"/>
          <w:numId w:val="10"/>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Protected species</w:t>
      </w:r>
    </w:p>
    <w:p w14:paraId="7A3572A0" w14:textId="77777777" w:rsidR="000F2BDF" w:rsidRPr="00C43EAD" w:rsidRDefault="000F2BDF" w:rsidP="00475822">
      <w:pPr>
        <w:numPr>
          <w:ilvl w:val="0"/>
          <w:numId w:val="10"/>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Priority habitats</w:t>
      </w:r>
    </w:p>
    <w:p w14:paraId="6F7B6659" w14:textId="77777777" w:rsidR="000F2BDF" w:rsidRPr="00C43EAD" w:rsidRDefault="000F2BDF" w:rsidP="00475822">
      <w:pPr>
        <w:numPr>
          <w:ilvl w:val="0"/>
          <w:numId w:val="10"/>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Ecological networks</w:t>
      </w:r>
    </w:p>
    <w:p w14:paraId="6C1258D8" w14:textId="77777777" w:rsidR="000F2BDF" w:rsidRPr="00C43EAD" w:rsidRDefault="000F2BDF" w:rsidP="00475822">
      <w:pPr>
        <w:numPr>
          <w:ilvl w:val="0"/>
          <w:numId w:val="10"/>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Green and blue infrastructure</w:t>
      </w:r>
    </w:p>
    <w:p w14:paraId="16E741B2" w14:textId="77777777" w:rsidR="003D5959" w:rsidRPr="00C43EAD" w:rsidRDefault="003D5959" w:rsidP="003D5959">
      <w:pPr>
        <w:spacing w:line="276" w:lineRule="auto"/>
        <w:ind w:left="720"/>
        <w:jc w:val="both"/>
        <w:rPr>
          <w:rFonts w:ascii="Arial" w:hAnsi="Arial" w:cs="Arial"/>
          <w:color w:val="000000" w:themeColor="text1"/>
          <w:sz w:val="22"/>
          <w:szCs w:val="22"/>
        </w:rPr>
      </w:pPr>
    </w:p>
    <w:p w14:paraId="40CFFA71" w14:textId="77777777" w:rsidR="000F2BDF" w:rsidRPr="00C43EAD" w:rsidRDefault="000F2BDF" w:rsidP="003D5959">
      <w:p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Core Policy 50 of the Wiltshire Core Strategy requires development to:</w:t>
      </w:r>
    </w:p>
    <w:p w14:paraId="05C7A469" w14:textId="77777777" w:rsidR="00994116" w:rsidRPr="00C43EAD" w:rsidRDefault="00994116" w:rsidP="003D5959">
      <w:pPr>
        <w:spacing w:line="276" w:lineRule="auto"/>
        <w:jc w:val="both"/>
        <w:rPr>
          <w:rFonts w:ascii="Arial" w:hAnsi="Arial" w:cs="Arial"/>
          <w:color w:val="000000" w:themeColor="text1"/>
          <w:sz w:val="22"/>
          <w:szCs w:val="22"/>
        </w:rPr>
      </w:pPr>
    </w:p>
    <w:p w14:paraId="56FAFE13" w14:textId="77777777" w:rsidR="000F2BDF" w:rsidRPr="00C43EAD" w:rsidRDefault="000F2BDF" w:rsidP="00475822">
      <w:pPr>
        <w:numPr>
          <w:ilvl w:val="0"/>
          <w:numId w:val="11"/>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Avoid harm to ecological assets.</w:t>
      </w:r>
    </w:p>
    <w:p w14:paraId="75F20600" w14:textId="77777777" w:rsidR="000F2BDF" w:rsidRPr="00C43EAD" w:rsidRDefault="000F2BDF" w:rsidP="00475822">
      <w:pPr>
        <w:numPr>
          <w:ilvl w:val="0"/>
          <w:numId w:val="11"/>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Deliver measurable Biodiversity Net Gain (</w:t>
      </w:r>
      <w:proofErr w:type="spellStart"/>
      <w:r w:rsidRPr="00C43EAD">
        <w:rPr>
          <w:rFonts w:ascii="Arial" w:hAnsi="Arial" w:cs="Arial"/>
          <w:color w:val="000000" w:themeColor="text1"/>
          <w:sz w:val="22"/>
          <w:szCs w:val="22"/>
        </w:rPr>
        <w:t>BNG</w:t>
      </w:r>
      <w:proofErr w:type="spellEnd"/>
      <w:r w:rsidRPr="00C43EAD">
        <w:rPr>
          <w:rFonts w:ascii="Arial" w:hAnsi="Arial" w:cs="Arial"/>
          <w:color w:val="000000" w:themeColor="text1"/>
          <w:sz w:val="22"/>
          <w:szCs w:val="22"/>
        </w:rPr>
        <w:t>), in line with the Environment Act 2021.</w:t>
      </w:r>
    </w:p>
    <w:p w14:paraId="60DD2BCE" w14:textId="77777777" w:rsidR="000F2BDF" w:rsidRPr="00C43EAD" w:rsidRDefault="000F2BDF" w:rsidP="00475822">
      <w:pPr>
        <w:numPr>
          <w:ilvl w:val="0"/>
          <w:numId w:val="11"/>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Support habitat restoration and connectivity.</w:t>
      </w:r>
    </w:p>
    <w:p w14:paraId="3AD9AF97" w14:textId="16F73CF0" w:rsidR="00A2692D" w:rsidRPr="00A2692D" w:rsidRDefault="000F2BDF" w:rsidP="00A2692D">
      <w:pPr>
        <w:numPr>
          <w:ilvl w:val="0"/>
          <w:numId w:val="11"/>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Integrate biodiversity into site design.</w:t>
      </w:r>
    </w:p>
    <w:p w14:paraId="66A236EB" w14:textId="77777777" w:rsidR="00F278E8" w:rsidRPr="00C43EAD" w:rsidRDefault="00F278E8" w:rsidP="00F278E8">
      <w:pPr>
        <w:spacing w:line="276" w:lineRule="auto"/>
        <w:jc w:val="both"/>
        <w:rPr>
          <w:rFonts w:ascii="Arial" w:hAnsi="Arial" w:cs="Arial"/>
          <w:color w:val="000000" w:themeColor="text1"/>
          <w:sz w:val="22"/>
          <w:szCs w:val="22"/>
        </w:rPr>
      </w:pPr>
    </w:p>
    <w:p w14:paraId="42BB14B7" w14:textId="72C27149" w:rsidR="00F278E8" w:rsidRDefault="00DC3F8D" w:rsidP="00F278E8">
      <w:p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 xml:space="preserve">The application relates to an existing unit </w:t>
      </w:r>
      <w:r w:rsidR="00DA10E4">
        <w:rPr>
          <w:rFonts w:ascii="Arial" w:hAnsi="Arial" w:cs="Arial"/>
          <w:color w:val="000000" w:themeColor="text1"/>
          <w:sz w:val="22"/>
          <w:szCs w:val="22"/>
        </w:rPr>
        <w:t xml:space="preserve">in </w:t>
      </w:r>
      <w:r w:rsidRPr="00C43EAD">
        <w:rPr>
          <w:rFonts w:ascii="Arial" w:hAnsi="Arial" w:cs="Arial"/>
          <w:color w:val="000000" w:themeColor="text1"/>
          <w:sz w:val="22"/>
          <w:szCs w:val="22"/>
        </w:rPr>
        <w:t>an established industrial estate</w:t>
      </w:r>
      <w:r w:rsidR="00DA10E4">
        <w:rPr>
          <w:rFonts w:ascii="Arial" w:hAnsi="Arial" w:cs="Arial"/>
          <w:color w:val="000000" w:themeColor="text1"/>
          <w:sz w:val="22"/>
          <w:szCs w:val="22"/>
        </w:rPr>
        <w:t>,</w:t>
      </w:r>
      <w:r w:rsidRPr="00C43EAD">
        <w:rPr>
          <w:rFonts w:ascii="Arial" w:hAnsi="Arial" w:cs="Arial"/>
          <w:color w:val="000000" w:themeColor="text1"/>
          <w:sz w:val="22"/>
          <w:szCs w:val="22"/>
        </w:rPr>
        <w:t xml:space="preserve"> and this proposal </w:t>
      </w:r>
      <w:r w:rsidR="00A2692D">
        <w:rPr>
          <w:rFonts w:ascii="Arial" w:hAnsi="Arial" w:cs="Arial"/>
          <w:color w:val="000000" w:themeColor="text1"/>
          <w:sz w:val="22"/>
          <w:szCs w:val="22"/>
        </w:rPr>
        <w:t xml:space="preserve">is for </w:t>
      </w:r>
      <w:r w:rsidRPr="00C43EAD">
        <w:rPr>
          <w:rFonts w:ascii="Arial" w:hAnsi="Arial" w:cs="Arial"/>
          <w:color w:val="000000" w:themeColor="text1"/>
          <w:sz w:val="22"/>
          <w:szCs w:val="22"/>
        </w:rPr>
        <w:t>the change of use of this existing unit</w:t>
      </w:r>
      <w:r w:rsidR="00DA10E4">
        <w:rPr>
          <w:rFonts w:ascii="Arial" w:hAnsi="Arial" w:cs="Arial"/>
          <w:color w:val="000000" w:themeColor="text1"/>
          <w:sz w:val="22"/>
          <w:szCs w:val="22"/>
        </w:rPr>
        <w:t xml:space="preserve"> to permit </w:t>
      </w:r>
      <w:r w:rsidRPr="00C43EAD">
        <w:rPr>
          <w:rFonts w:ascii="Arial" w:hAnsi="Arial" w:cs="Arial"/>
          <w:color w:val="000000" w:themeColor="text1"/>
          <w:sz w:val="22"/>
          <w:szCs w:val="22"/>
        </w:rPr>
        <w:t xml:space="preserve">additional Class E uses.  </w:t>
      </w:r>
      <w:r w:rsidR="00056C30" w:rsidRPr="00C43EAD">
        <w:rPr>
          <w:rFonts w:ascii="Arial" w:hAnsi="Arial" w:cs="Arial"/>
          <w:color w:val="000000" w:themeColor="text1"/>
          <w:sz w:val="22"/>
          <w:szCs w:val="22"/>
        </w:rPr>
        <w:t xml:space="preserve">On this basis, the proposal does not seek any extension to the footprint of the existing unit </w:t>
      </w:r>
      <w:r w:rsidR="005E5A72" w:rsidRPr="00C43EAD">
        <w:rPr>
          <w:rFonts w:ascii="Arial" w:hAnsi="Arial" w:cs="Arial"/>
          <w:color w:val="000000" w:themeColor="text1"/>
          <w:sz w:val="22"/>
          <w:szCs w:val="22"/>
        </w:rPr>
        <w:t>and would not result in the loss of any habitat.</w:t>
      </w:r>
    </w:p>
    <w:p w14:paraId="18EF2E50" w14:textId="77777777" w:rsidR="009F4C1E" w:rsidRDefault="009F4C1E" w:rsidP="00F278E8">
      <w:pPr>
        <w:spacing w:line="276" w:lineRule="auto"/>
        <w:jc w:val="both"/>
        <w:rPr>
          <w:rFonts w:ascii="Arial" w:hAnsi="Arial" w:cs="Arial"/>
          <w:color w:val="000000" w:themeColor="text1"/>
          <w:sz w:val="22"/>
          <w:szCs w:val="22"/>
        </w:rPr>
      </w:pPr>
    </w:p>
    <w:p w14:paraId="1C0DFEDD" w14:textId="14711145" w:rsidR="009F4C1E" w:rsidRPr="00C43EAD" w:rsidRDefault="009F4C1E" w:rsidP="00F278E8">
      <w:pPr>
        <w:spacing w:line="276" w:lineRule="auto"/>
        <w:jc w:val="both"/>
        <w:rPr>
          <w:rFonts w:ascii="Arial" w:hAnsi="Arial" w:cs="Arial"/>
          <w:color w:val="000000" w:themeColor="text1"/>
          <w:sz w:val="22"/>
          <w:szCs w:val="22"/>
        </w:rPr>
      </w:pPr>
      <w:r w:rsidRPr="009F4C1E">
        <w:rPr>
          <w:rFonts w:ascii="Arial" w:hAnsi="Arial" w:cs="Arial"/>
          <w:color w:val="000000" w:themeColor="text1"/>
          <w:sz w:val="22"/>
          <w:szCs w:val="22"/>
        </w:rPr>
        <w:t xml:space="preserve">As the proposal comprises </w:t>
      </w:r>
      <w:r w:rsidR="0085635A">
        <w:rPr>
          <w:rFonts w:ascii="Arial" w:hAnsi="Arial" w:cs="Arial"/>
          <w:color w:val="000000" w:themeColor="text1"/>
          <w:sz w:val="22"/>
          <w:szCs w:val="22"/>
        </w:rPr>
        <w:t xml:space="preserve">the extension to the </w:t>
      </w:r>
      <w:r w:rsidRPr="009F4C1E">
        <w:rPr>
          <w:rFonts w:ascii="Arial" w:hAnsi="Arial" w:cs="Arial"/>
          <w:color w:val="000000" w:themeColor="text1"/>
          <w:sz w:val="22"/>
          <w:szCs w:val="22"/>
        </w:rPr>
        <w:t>use</w:t>
      </w:r>
      <w:r w:rsidR="0085635A">
        <w:rPr>
          <w:rFonts w:ascii="Arial" w:hAnsi="Arial" w:cs="Arial"/>
          <w:color w:val="000000" w:themeColor="text1"/>
          <w:sz w:val="22"/>
          <w:szCs w:val="22"/>
        </w:rPr>
        <w:t>s of the proposed unit,</w:t>
      </w:r>
      <w:r w:rsidRPr="009F4C1E">
        <w:rPr>
          <w:rFonts w:ascii="Arial" w:hAnsi="Arial" w:cs="Arial"/>
          <w:color w:val="000000" w:themeColor="text1"/>
          <w:sz w:val="22"/>
          <w:szCs w:val="22"/>
        </w:rPr>
        <w:t xml:space="preserve"> with no operational development, it is exempt from the statutory </w:t>
      </w:r>
      <w:proofErr w:type="spellStart"/>
      <w:r w:rsidRPr="009F4C1E">
        <w:rPr>
          <w:rFonts w:ascii="Arial" w:hAnsi="Arial" w:cs="Arial"/>
          <w:color w:val="000000" w:themeColor="text1"/>
          <w:sz w:val="22"/>
          <w:szCs w:val="22"/>
        </w:rPr>
        <w:t>BNG</w:t>
      </w:r>
      <w:proofErr w:type="spellEnd"/>
      <w:r w:rsidRPr="009F4C1E">
        <w:rPr>
          <w:rFonts w:ascii="Arial" w:hAnsi="Arial" w:cs="Arial"/>
          <w:color w:val="000000" w:themeColor="text1"/>
          <w:sz w:val="22"/>
          <w:szCs w:val="22"/>
        </w:rPr>
        <w:t xml:space="preserve"> requirement under Schedule </w:t>
      </w:r>
      <w:proofErr w:type="spellStart"/>
      <w:r w:rsidRPr="009F4C1E">
        <w:rPr>
          <w:rFonts w:ascii="Arial" w:hAnsi="Arial" w:cs="Arial"/>
          <w:color w:val="000000" w:themeColor="text1"/>
          <w:sz w:val="22"/>
          <w:szCs w:val="22"/>
        </w:rPr>
        <w:t>7A</w:t>
      </w:r>
      <w:proofErr w:type="spellEnd"/>
      <w:r w:rsidRPr="009F4C1E">
        <w:rPr>
          <w:rFonts w:ascii="Arial" w:hAnsi="Arial" w:cs="Arial"/>
          <w:color w:val="000000" w:themeColor="text1"/>
          <w:sz w:val="22"/>
          <w:szCs w:val="22"/>
        </w:rPr>
        <w:t xml:space="preserve"> of the Town and Country Planning Act 1990 (as amended)</w:t>
      </w:r>
    </w:p>
    <w:p w14:paraId="345A1B50" w14:textId="77777777" w:rsidR="006A7EA2" w:rsidRPr="00C43EAD" w:rsidRDefault="006A7EA2" w:rsidP="00F278E8">
      <w:pPr>
        <w:spacing w:line="276" w:lineRule="auto"/>
        <w:jc w:val="both"/>
        <w:rPr>
          <w:rFonts w:ascii="Arial" w:hAnsi="Arial" w:cs="Arial"/>
          <w:color w:val="000000" w:themeColor="text1"/>
          <w:sz w:val="22"/>
          <w:szCs w:val="22"/>
        </w:rPr>
      </w:pPr>
    </w:p>
    <w:p w14:paraId="68E97D9D" w14:textId="6C1827E6" w:rsidR="006A7EA2" w:rsidRPr="00C43EAD" w:rsidRDefault="006A7EA2" w:rsidP="00F278E8">
      <w:p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 xml:space="preserve">The application site is located within the grey-hatched zone associated with the </w:t>
      </w:r>
      <w:proofErr w:type="spellStart"/>
      <w:r w:rsidRPr="00C43EAD">
        <w:rPr>
          <w:rFonts w:ascii="Arial" w:hAnsi="Arial" w:cs="Arial"/>
          <w:color w:val="000000" w:themeColor="text1"/>
          <w:sz w:val="22"/>
          <w:szCs w:val="22"/>
        </w:rPr>
        <w:t>TWBMS</w:t>
      </w:r>
      <w:proofErr w:type="spellEnd"/>
      <w:r w:rsidRPr="00C43EAD">
        <w:rPr>
          <w:rFonts w:ascii="Arial" w:hAnsi="Arial" w:cs="Arial"/>
          <w:color w:val="000000" w:themeColor="text1"/>
          <w:sz w:val="22"/>
          <w:szCs w:val="22"/>
        </w:rPr>
        <w:t xml:space="preserve">. In this instance, given that the grey zone of the </w:t>
      </w:r>
      <w:proofErr w:type="spellStart"/>
      <w:r w:rsidRPr="00C43EAD">
        <w:rPr>
          <w:rFonts w:ascii="Arial" w:hAnsi="Arial" w:cs="Arial"/>
          <w:color w:val="000000" w:themeColor="text1"/>
          <w:sz w:val="22"/>
          <w:szCs w:val="22"/>
        </w:rPr>
        <w:t>TWBMS</w:t>
      </w:r>
      <w:proofErr w:type="spellEnd"/>
      <w:r w:rsidRPr="00C43EAD">
        <w:rPr>
          <w:rFonts w:ascii="Arial" w:hAnsi="Arial" w:cs="Arial"/>
          <w:color w:val="000000" w:themeColor="text1"/>
          <w:sz w:val="22"/>
          <w:szCs w:val="22"/>
        </w:rPr>
        <w:t xml:space="preserve"> is only relevant to applications that have the potential to increase recreational pressures on important bat habitats, such as new residential developments, it does not apply to this application, which seeks permission for the change of use of an existing</w:t>
      </w:r>
      <w:r w:rsidR="00D70EB8" w:rsidRPr="00C43EAD">
        <w:rPr>
          <w:rFonts w:ascii="Arial" w:hAnsi="Arial" w:cs="Arial"/>
          <w:color w:val="000000" w:themeColor="text1"/>
          <w:sz w:val="22"/>
          <w:szCs w:val="22"/>
        </w:rPr>
        <w:t xml:space="preserve"> </w:t>
      </w:r>
      <w:r w:rsidRPr="00C43EAD">
        <w:rPr>
          <w:rFonts w:ascii="Arial" w:hAnsi="Arial" w:cs="Arial"/>
          <w:color w:val="000000" w:themeColor="text1"/>
          <w:sz w:val="22"/>
          <w:szCs w:val="22"/>
        </w:rPr>
        <w:t xml:space="preserve">building </w:t>
      </w:r>
      <w:r w:rsidR="00D70EB8" w:rsidRPr="00C43EAD">
        <w:rPr>
          <w:rFonts w:ascii="Arial" w:hAnsi="Arial" w:cs="Arial"/>
          <w:color w:val="000000" w:themeColor="text1"/>
          <w:sz w:val="22"/>
          <w:szCs w:val="22"/>
        </w:rPr>
        <w:t>on an established industrial estate</w:t>
      </w:r>
      <w:r w:rsidRPr="00C43EAD">
        <w:rPr>
          <w:rFonts w:ascii="Arial" w:hAnsi="Arial" w:cs="Arial"/>
          <w:color w:val="000000" w:themeColor="text1"/>
          <w:sz w:val="22"/>
          <w:szCs w:val="22"/>
        </w:rPr>
        <w:t xml:space="preserve">. As such, the proposal does not present concerns regarding impact on bats. </w:t>
      </w:r>
    </w:p>
    <w:p w14:paraId="50F3DF54" w14:textId="77777777" w:rsidR="00D70EB8" w:rsidRPr="00C43EAD" w:rsidRDefault="00D70EB8" w:rsidP="00F278E8">
      <w:pPr>
        <w:spacing w:line="276" w:lineRule="auto"/>
        <w:jc w:val="both"/>
        <w:rPr>
          <w:rFonts w:ascii="Arial" w:hAnsi="Arial" w:cs="Arial"/>
          <w:color w:val="000000" w:themeColor="text1"/>
          <w:sz w:val="22"/>
          <w:szCs w:val="22"/>
        </w:rPr>
      </w:pPr>
    </w:p>
    <w:p w14:paraId="5A676C67" w14:textId="44E82A49" w:rsidR="00F31E1F" w:rsidRDefault="00D70EB8" w:rsidP="00F31E1F">
      <w:p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With regards to the</w:t>
      </w:r>
      <w:r w:rsidR="00B573DA" w:rsidRPr="00C43EAD">
        <w:rPr>
          <w:rFonts w:ascii="Arial" w:hAnsi="Arial" w:cs="Arial"/>
          <w:color w:val="000000" w:themeColor="text1"/>
          <w:sz w:val="22"/>
          <w:szCs w:val="22"/>
        </w:rPr>
        <w:t xml:space="preserve"> Salisbury Plain SPA buffer zone, this relates to</w:t>
      </w:r>
      <w:r w:rsidRPr="00C43EAD">
        <w:rPr>
          <w:rFonts w:ascii="Arial" w:hAnsi="Arial" w:cs="Arial"/>
          <w:color w:val="000000" w:themeColor="text1"/>
          <w:sz w:val="22"/>
          <w:szCs w:val="22"/>
        </w:rPr>
        <w:t xml:space="preserve"> new residential and other accommodation development </w:t>
      </w:r>
      <w:r w:rsidR="00B573DA" w:rsidRPr="00C43EAD">
        <w:rPr>
          <w:rFonts w:ascii="Arial" w:hAnsi="Arial" w:cs="Arial"/>
          <w:color w:val="000000" w:themeColor="text1"/>
          <w:sz w:val="22"/>
          <w:szCs w:val="22"/>
        </w:rPr>
        <w:t xml:space="preserve">which </w:t>
      </w:r>
      <w:proofErr w:type="gramStart"/>
      <w:r w:rsidR="00B573DA" w:rsidRPr="00C43EAD">
        <w:rPr>
          <w:rFonts w:ascii="Arial" w:hAnsi="Arial" w:cs="Arial"/>
          <w:color w:val="000000" w:themeColor="text1"/>
          <w:sz w:val="22"/>
          <w:szCs w:val="22"/>
        </w:rPr>
        <w:t>is</w:t>
      </w:r>
      <w:r w:rsidRPr="00C43EAD">
        <w:rPr>
          <w:rFonts w:ascii="Arial" w:hAnsi="Arial" w:cs="Arial"/>
          <w:color w:val="000000" w:themeColor="text1"/>
          <w:sz w:val="22"/>
          <w:szCs w:val="22"/>
        </w:rPr>
        <w:t xml:space="preserve"> capable of having</w:t>
      </w:r>
      <w:proofErr w:type="gramEnd"/>
      <w:r w:rsidRPr="00C43EAD">
        <w:rPr>
          <w:rFonts w:ascii="Arial" w:hAnsi="Arial" w:cs="Arial"/>
          <w:color w:val="000000" w:themeColor="text1"/>
          <w:sz w:val="22"/>
          <w:szCs w:val="22"/>
        </w:rPr>
        <w:t xml:space="preserve"> a likely significant effect on the SPA</w:t>
      </w:r>
      <w:r w:rsidR="00B573DA" w:rsidRPr="00C43EAD">
        <w:rPr>
          <w:rFonts w:ascii="Arial" w:hAnsi="Arial" w:cs="Arial"/>
          <w:color w:val="000000" w:themeColor="text1"/>
          <w:sz w:val="22"/>
          <w:szCs w:val="22"/>
        </w:rPr>
        <w:t xml:space="preserve">.  </w:t>
      </w:r>
      <w:r w:rsidR="0089739F" w:rsidRPr="00C43EAD">
        <w:rPr>
          <w:rFonts w:ascii="Arial" w:hAnsi="Arial" w:cs="Arial"/>
          <w:color w:val="000000" w:themeColor="text1"/>
          <w:sz w:val="22"/>
          <w:szCs w:val="22"/>
        </w:rPr>
        <w:t xml:space="preserve">As this </w:t>
      </w:r>
      <w:r w:rsidR="0089739F" w:rsidRPr="00C43EAD">
        <w:rPr>
          <w:rFonts w:ascii="Arial" w:hAnsi="Arial" w:cs="Arial"/>
          <w:color w:val="000000" w:themeColor="text1"/>
          <w:sz w:val="22"/>
          <w:szCs w:val="22"/>
        </w:rPr>
        <w:lastRenderedPageBreak/>
        <w:t>proposes for the change of use of an existing</w:t>
      </w:r>
      <w:r w:rsidR="00F31E1F" w:rsidRPr="00C43EAD">
        <w:rPr>
          <w:rFonts w:ascii="Arial" w:hAnsi="Arial" w:cs="Arial"/>
          <w:color w:val="000000" w:themeColor="text1"/>
          <w:sz w:val="22"/>
          <w:szCs w:val="22"/>
        </w:rPr>
        <w:t xml:space="preserve"> industrial unit, but there would be no residential </w:t>
      </w:r>
      <w:r w:rsidR="004B7685" w:rsidRPr="00C43EAD">
        <w:rPr>
          <w:rFonts w:ascii="Arial" w:hAnsi="Arial" w:cs="Arial"/>
          <w:color w:val="000000" w:themeColor="text1"/>
          <w:sz w:val="22"/>
          <w:szCs w:val="22"/>
        </w:rPr>
        <w:t>or</w:t>
      </w:r>
      <w:r w:rsidR="00F31E1F" w:rsidRPr="00C43EAD">
        <w:rPr>
          <w:rFonts w:ascii="Arial" w:hAnsi="Arial" w:cs="Arial"/>
          <w:color w:val="000000" w:themeColor="text1"/>
          <w:sz w:val="22"/>
          <w:szCs w:val="22"/>
        </w:rPr>
        <w:t xml:space="preserve"> overnight accommodation, the proposal can be screened out for SPA recreational effects.</w:t>
      </w:r>
    </w:p>
    <w:p w14:paraId="3B522D79" w14:textId="77777777" w:rsidR="00A2692D" w:rsidRDefault="00A2692D" w:rsidP="00F31E1F">
      <w:pPr>
        <w:spacing w:line="276" w:lineRule="auto"/>
        <w:jc w:val="both"/>
        <w:rPr>
          <w:rFonts w:ascii="Arial" w:hAnsi="Arial" w:cs="Arial"/>
          <w:color w:val="000000" w:themeColor="text1"/>
          <w:sz w:val="22"/>
          <w:szCs w:val="22"/>
        </w:rPr>
      </w:pPr>
    </w:p>
    <w:p w14:paraId="5F58F432" w14:textId="19D90EFD" w:rsidR="00A2692D" w:rsidRPr="00C43EAD" w:rsidRDefault="00A2692D" w:rsidP="00F31E1F">
      <w:pPr>
        <w:spacing w:line="276" w:lineRule="auto"/>
        <w:jc w:val="both"/>
        <w:rPr>
          <w:rFonts w:ascii="Arial" w:hAnsi="Arial" w:cs="Arial"/>
          <w:color w:val="000000" w:themeColor="text1"/>
          <w:sz w:val="22"/>
          <w:szCs w:val="22"/>
        </w:rPr>
      </w:pPr>
      <w:r w:rsidRPr="00A2692D">
        <w:rPr>
          <w:rFonts w:ascii="Arial" w:hAnsi="Arial" w:cs="Arial"/>
          <w:color w:val="000000" w:themeColor="text1"/>
          <w:sz w:val="22"/>
          <w:szCs w:val="22"/>
        </w:rPr>
        <w:t xml:space="preserve">In accordance with Policy </w:t>
      </w:r>
      <w:proofErr w:type="spellStart"/>
      <w:r w:rsidRPr="00A2692D">
        <w:rPr>
          <w:rFonts w:ascii="Arial" w:hAnsi="Arial" w:cs="Arial"/>
          <w:color w:val="000000" w:themeColor="text1"/>
          <w:sz w:val="22"/>
          <w:szCs w:val="22"/>
        </w:rPr>
        <w:t>DSNE1</w:t>
      </w:r>
      <w:proofErr w:type="spellEnd"/>
      <w:r>
        <w:rPr>
          <w:rFonts w:ascii="Arial" w:hAnsi="Arial" w:cs="Arial"/>
          <w:color w:val="000000" w:themeColor="text1"/>
          <w:sz w:val="22"/>
          <w:szCs w:val="22"/>
        </w:rPr>
        <w:t xml:space="preserve"> of the made neighbourhood plan</w:t>
      </w:r>
      <w:r w:rsidRPr="00A2692D">
        <w:rPr>
          <w:rFonts w:ascii="Arial" w:hAnsi="Arial" w:cs="Arial"/>
          <w:color w:val="000000" w:themeColor="text1"/>
          <w:sz w:val="22"/>
          <w:szCs w:val="22"/>
        </w:rPr>
        <w:t>, the proposal has been assessed in respect of potential impacts on the Salisbury Plain SPA and bat SAC. As a change of use with no increase in recreation or lighting impacts, it is not considered to give rise to a likely significant effect.</w:t>
      </w:r>
    </w:p>
    <w:p w14:paraId="5BA2AAA5" w14:textId="77777777" w:rsidR="005E5A72" w:rsidRPr="00C43EAD" w:rsidRDefault="005E5A72" w:rsidP="00F278E8">
      <w:pPr>
        <w:spacing w:line="276" w:lineRule="auto"/>
        <w:jc w:val="both"/>
        <w:rPr>
          <w:rFonts w:ascii="Arial" w:hAnsi="Arial" w:cs="Arial"/>
          <w:color w:val="000000" w:themeColor="text1"/>
          <w:sz w:val="22"/>
          <w:szCs w:val="22"/>
        </w:rPr>
      </w:pPr>
    </w:p>
    <w:p w14:paraId="4F0C4D7E" w14:textId="714D536A" w:rsidR="00F1263F" w:rsidRPr="00C43EAD" w:rsidRDefault="00050AE1" w:rsidP="7D84FC5F">
      <w:p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 xml:space="preserve">The proposal is therefore considered to comply with the </w:t>
      </w:r>
      <w:proofErr w:type="gramStart"/>
      <w:r w:rsidRPr="00C43EAD">
        <w:rPr>
          <w:rFonts w:ascii="Arial" w:hAnsi="Arial" w:cs="Arial"/>
          <w:color w:val="000000" w:themeColor="text1"/>
          <w:sz w:val="22"/>
          <w:szCs w:val="22"/>
        </w:rPr>
        <w:t>aforementioned policies</w:t>
      </w:r>
      <w:proofErr w:type="gramEnd"/>
      <w:r w:rsidRPr="00C43EAD">
        <w:rPr>
          <w:rFonts w:ascii="Arial" w:hAnsi="Arial" w:cs="Arial"/>
          <w:color w:val="000000" w:themeColor="text1"/>
          <w:sz w:val="22"/>
          <w:szCs w:val="22"/>
        </w:rPr>
        <w:t xml:space="preserve">. </w:t>
      </w:r>
    </w:p>
    <w:p w14:paraId="6AE3C779" w14:textId="77777777" w:rsidR="00FD2AE7" w:rsidRPr="00C43EAD" w:rsidRDefault="00FD2AE7" w:rsidP="7D84FC5F">
      <w:pPr>
        <w:spacing w:line="276" w:lineRule="auto"/>
        <w:jc w:val="both"/>
        <w:rPr>
          <w:rFonts w:ascii="Arial" w:hAnsi="Arial" w:cs="Arial"/>
          <w:i/>
          <w:iCs/>
          <w:color w:val="000000" w:themeColor="text1"/>
          <w:sz w:val="22"/>
          <w:szCs w:val="22"/>
        </w:rPr>
      </w:pPr>
    </w:p>
    <w:p w14:paraId="419BDF5D" w14:textId="6132E627" w:rsidR="0080760A" w:rsidRPr="00C43EAD" w:rsidRDefault="00F7609E" w:rsidP="008B0B16">
      <w:pPr>
        <w:spacing w:line="276" w:lineRule="auto"/>
        <w:jc w:val="both"/>
        <w:rPr>
          <w:rFonts w:ascii="Arial" w:hAnsi="Arial" w:cs="Arial"/>
          <w:b/>
          <w:bCs/>
          <w:color w:val="000000" w:themeColor="text1"/>
          <w:sz w:val="22"/>
          <w:szCs w:val="22"/>
        </w:rPr>
      </w:pPr>
      <w:r w:rsidRPr="00C43EAD">
        <w:rPr>
          <w:rFonts w:ascii="Arial" w:hAnsi="Arial" w:cs="Arial"/>
          <w:b/>
          <w:bCs/>
          <w:color w:val="000000" w:themeColor="text1"/>
          <w:sz w:val="22"/>
          <w:szCs w:val="22"/>
        </w:rPr>
        <w:t>PLANNING BALANCE AND CONCLUSION</w:t>
      </w:r>
      <w:r w:rsidR="00D4069C" w:rsidRPr="00C43EAD">
        <w:rPr>
          <w:rFonts w:ascii="Arial" w:hAnsi="Arial" w:cs="Arial"/>
          <w:b/>
          <w:bCs/>
          <w:color w:val="000000" w:themeColor="text1"/>
          <w:sz w:val="22"/>
          <w:szCs w:val="22"/>
        </w:rPr>
        <w:t xml:space="preserve">:  </w:t>
      </w:r>
      <w:r w:rsidR="0080760A" w:rsidRPr="00C43EAD">
        <w:rPr>
          <w:rFonts w:ascii="Arial" w:hAnsi="Arial" w:cs="Arial"/>
          <w:color w:val="000000" w:themeColor="text1"/>
          <w:sz w:val="22"/>
          <w:szCs w:val="22"/>
        </w:rPr>
        <w:t xml:space="preserve">The principle of development is considered acceptable when assessed against the settlement strategy of the </w:t>
      </w:r>
      <w:r w:rsidR="00C43EAD" w:rsidRPr="00C43EAD">
        <w:rPr>
          <w:rFonts w:ascii="Arial" w:hAnsi="Arial" w:cs="Arial"/>
          <w:color w:val="000000" w:themeColor="text1"/>
          <w:sz w:val="22"/>
          <w:szCs w:val="22"/>
        </w:rPr>
        <w:t>adopted WCS</w:t>
      </w:r>
      <w:r w:rsidR="0080760A" w:rsidRPr="00C43EAD">
        <w:rPr>
          <w:rFonts w:ascii="Arial" w:hAnsi="Arial" w:cs="Arial"/>
          <w:color w:val="000000" w:themeColor="text1"/>
          <w:sz w:val="22"/>
          <w:szCs w:val="22"/>
        </w:rPr>
        <w:t xml:space="preserve"> and the </w:t>
      </w:r>
      <w:r w:rsidR="002666D9" w:rsidRPr="00C43EAD">
        <w:rPr>
          <w:rFonts w:ascii="Arial" w:hAnsi="Arial" w:cs="Arial"/>
          <w:color w:val="000000" w:themeColor="text1"/>
          <w:sz w:val="22"/>
          <w:szCs w:val="22"/>
        </w:rPr>
        <w:t>NPPF</w:t>
      </w:r>
      <w:r w:rsidR="0080760A" w:rsidRPr="00C43EAD">
        <w:rPr>
          <w:rFonts w:ascii="Arial" w:hAnsi="Arial" w:cs="Arial"/>
          <w:color w:val="000000" w:themeColor="text1"/>
          <w:sz w:val="22"/>
          <w:szCs w:val="22"/>
        </w:rPr>
        <w:t>.</w:t>
      </w:r>
    </w:p>
    <w:p w14:paraId="13D4CAC1" w14:textId="77777777" w:rsidR="008B0B16" w:rsidRPr="00C43EAD" w:rsidRDefault="008B0B16" w:rsidP="008B0B16">
      <w:pPr>
        <w:spacing w:line="276" w:lineRule="auto"/>
        <w:jc w:val="both"/>
        <w:rPr>
          <w:rFonts w:ascii="Arial" w:hAnsi="Arial" w:cs="Arial"/>
          <w:color w:val="000000" w:themeColor="text1"/>
          <w:sz w:val="22"/>
          <w:szCs w:val="22"/>
        </w:rPr>
      </w:pPr>
    </w:p>
    <w:p w14:paraId="65730B07" w14:textId="78B45BE1" w:rsidR="0080760A" w:rsidRPr="00C43EAD" w:rsidRDefault="0080760A" w:rsidP="008B0B16">
      <w:p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 xml:space="preserve">The proposal is broadly compliant with relevant local and national planning policies in respect of amenity, highway </w:t>
      </w:r>
      <w:r w:rsidR="00C43EAD" w:rsidRPr="00C43EAD">
        <w:rPr>
          <w:rFonts w:ascii="Arial" w:hAnsi="Arial" w:cs="Arial"/>
          <w:color w:val="000000" w:themeColor="text1"/>
          <w:sz w:val="22"/>
          <w:szCs w:val="22"/>
        </w:rPr>
        <w:t>safety, and ecology</w:t>
      </w:r>
      <w:r w:rsidRPr="00C43EAD">
        <w:rPr>
          <w:rFonts w:ascii="Arial" w:hAnsi="Arial" w:cs="Arial"/>
          <w:color w:val="000000" w:themeColor="text1"/>
          <w:sz w:val="22"/>
          <w:szCs w:val="22"/>
        </w:rPr>
        <w:t>,</w:t>
      </w:r>
      <w:r w:rsidR="00C43EAD" w:rsidRPr="00C43EAD">
        <w:rPr>
          <w:rFonts w:ascii="Arial" w:hAnsi="Arial" w:cs="Arial"/>
          <w:color w:val="000000" w:themeColor="text1"/>
          <w:sz w:val="22"/>
          <w:szCs w:val="22"/>
        </w:rPr>
        <w:t xml:space="preserve"> </w:t>
      </w:r>
      <w:r w:rsidRPr="00C43EAD">
        <w:rPr>
          <w:rFonts w:ascii="Arial" w:hAnsi="Arial" w:cs="Arial"/>
          <w:color w:val="000000" w:themeColor="text1"/>
          <w:sz w:val="22"/>
          <w:szCs w:val="22"/>
        </w:rPr>
        <w:t>subject to the recommended conditions.</w:t>
      </w:r>
    </w:p>
    <w:p w14:paraId="4BF64002" w14:textId="77777777" w:rsidR="008B0B16" w:rsidRPr="00C43EAD" w:rsidRDefault="008B0B16" w:rsidP="008B0B16">
      <w:pPr>
        <w:spacing w:line="276" w:lineRule="auto"/>
        <w:jc w:val="both"/>
        <w:rPr>
          <w:rFonts w:ascii="Arial" w:hAnsi="Arial" w:cs="Arial"/>
          <w:color w:val="000000" w:themeColor="text1"/>
          <w:sz w:val="22"/>
          <w:szCs w:val="22"/>
        </w:rPr>
      </w:pPr>
    </w:p>
    <w:p w14:paraId="41027374" w14:textId="77777777" w:rsidR="0080760A" w:rsidRPr="00C43EAD" w:rsidRDefault="0080760A" w:rsidP="008B0B16">
      <w:p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Accordingly, the proposal is considered acceptable in planning terms and in accordance with the Wiltshire Core Strategy, the National Planning Policy Framework, and all other relevant material considerations.</w:t>
      </w:r>
    </w:p>
    <w:p w14:paraId="1614041B" w14:textId="77777777" w:rsidR="0080760A" w:rsidRPr="00C43EAD" w:rsidRDefault="0080760A" w:rsidP="00943755">
      <w:pPr>
        <w:spacing w:line="276" w:lineRule="auto"/>
        <w:jc w:val="both"/>
        <w:rPr>
          <w:rFonts w:ascii="Arial" w:hAnsi="Arial" w:cs="Arial"/>
          <w:color w:val="000000" w:themeColor="text1"/>
          <w:sz w:val="22"/>
          <w:szCs w:val="22"/>
        </w:rPr>
      </w:pPr>
    </w:p>
    <w:p w14:paraId="5459E655" w14:textId="0A40294A" w:rsidR="00F7609E" w:rsidRPr="00C43EAD" w:rsidRDefault="00942BFA" w:rsidP="00602313">
      <w:pPr>
        <w:spacing w:line="276" w:lineRule="auto"/>
        <w:jc w:val="both"/>
        <w:rPr>
          <w:rFonts w:ascii="Arial" w:hAnsi="Arial" w:cs="Arial"/>
          <w:color w:val="000000" w:themeColor="text1"/>
          <w:sz w:val="22"/>
          <w:szCs w:val="22"/>
        </w:rPr>
      </w:pPr>
      <w:r w:rsidRPr="00C43EAD">
        <w:rPr>
          <w:rFonts w:ascii="Arial" w:hAnsi="Arial" w:cs="Arial"/>
          <w:b/>
          <w:bCs/>
          <w:color w:val="000000" w:themeColor="text1"/>
          <w:sz w:val="22"/>
          <w:szCs w:val="22"/>
        </w:rPr>
        <w:t>RECOMMENDATION</w:t>
      </w:r>
      <w:r w:rsidRPr="00C43EAD">
        <w:rPr>
          <w:rFonts w:ascii="Arial" w:hAnsi="Arial" w:cs="Arial"/>
          <w:color w:val="000000" w:themeColor="text1"/>
          <w:sz w:val="22"/>
          <w:szCs w:val="22"/>
        </w:rPr>
        <w:t>:</w:t>
      </w:r>
      <w:r w:rsidR="00602313" w:rsidRPr="00C43EAD">
        <w:rPr>
          <w:rFonts w:ascii="Arial" w:hAnsi="Arial" w:cs="Arial"/>
          <w:color w:val="000000" w:themeColor="text1"/>
          <w:sz w:val="22"/>
          <w:szCs w:val="22"/>
        </w:rPr>
        <w:t xml:space="preserve">  </w:t>
      </w:r>
      <w:r w:rsidRPr="00C43EAD">
        <w:rPr>
          <w:rFonts w:ascii="Arial" w:hAnsi="Arial" w:cs="Arial"/>
          <w:color w:val="000000" w:themeColor="text1"/>
          <w:sz w:val="22"/>
          <w:szCs w:val="22"/>
        </w:rPr>
        <w:t xml:space="preserve">That Planning Permission be GRANTED, subject </w:t>
      </w:r>
      <w:r w:rsidR="00FD4FDF" w:rsidRPr="00C43EAD">
        <w:rPr>
          <w:rFonts w:ascii="Arial" w:hAnsi="Arial" w:cs="Arial"/>
          <w:color w:val="000000" w:themeColor="text1"/>
          <w:sz w:val="22"/>
          <w:szCs w:val="22"/>
        </w:rPr>
        <w:t xml:space="preserve">to </w:t>
      </w:r>
      <w:r w:rsidRPr="00C43EAD">
        <w:rPr>
          <w:rFonts w:ascii="Arial" w:hAnsi="Arial" w:cs="Arial"/>
          <w:color w:val="000000" w:themeColor="text1"/>
          <w:sz w:val="22"/>
          <w:szCs w:val="22"/>
        </w:rPr>
        <w:t xml:space="preserve">conditions </w:t>
      </w:r>
    </w:p>
    <w:sectPr w:rsidR="00F7609E" w:rsidRPr="00C43EAD" w:rsidSect="00531757">
      <w:pgSz w:w="11906" w:h="16838"/>
      <w:pgMar w:top="1418" w:right="851" w:bottom="1418"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6B72F9"/>
    <w:multiLevelType w:val="hybridMultilevel"/>
    <w:tmpl w:val="350ED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3"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9"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E716D71"/>
    <w:multiLevelType w:val="hybridMultilevel"/>
    <w:tmpl w:val="A5BA78F0"/>
    <w:lvl w:ilvl="0" w:tplc="27B00D20">
      <w:numFmt w:val="bullet"/>
      <w:lvlText w:val="•"/>
      <w:lvlJc w:val="left"/>
      <w:pPr>
        <w:ind w:left="720" w:hanging="360"/>
      </w:pPr>
      <w:rPr>
        <w:rFonts w:ascii="Symbol" w:eastAsia="Times New Roman" w:hAnsi="Symbol" w:cs="Arial" w:hint="default"/>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28"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51C4FDD"/>
    <w:multiLevelType w:val="hybridMultilevel"/>
    <w:tmpl w:val="CAFE1E8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5"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8"/>
  </w:num>
  <w:num w:numId="2" w16cid:durableId="1542328013">
    <w:abstractNumId w:val="42"/>
  </w:num>
  <w:num w:numId="3" w16cid:durableId="1037051835">
    <w:abstractNumId w:val="37"/>
  </w:num>
  <w:num w:numId="4" w16cid:durableId="2085175374">
    <w:abstractNumId w:val="15"/>
  </w:num>
  <w:num w:numId="5" w16cid:durableId="1488207918">
    <w:abstractNumId w:val="33"/>
  </w:num>
  <w:num w:numId="6" w16cid:durableId="1793137108">
    <w:abstractNumId w:val="24"/>
  </w:num>
  <w:num w:numId="7" w16cid:durableId="509217491">
    <w:abstractNumId w:val="34"/>
  </w:num>
  <w:num w:numId="8" w16cid:durableId="134420376">
    <w:abstractNumId w:val="41"/>
  </w:num>
  <w:num w:numId="9" w16cid:durableId="182673538">
    <w:abstractNumId w:val="9"/>
  </w:num>
  <w:num w:numId="10" w16cid:durableId="1842088480">
    <w:abstractNumId w:val="0"/>
  </w:num>
  <w:num w:numId="11" w16cid:durableId="509877877">
    <w:abstractNumId w:val="6"/>
  </w:num>
  <w:num w:numId="12" w16cid:durableId="1700400412">
    <w:abstractNumId w:val="22"/>
  </w:num>
  <w:num w:numId="13" w16cid:durableId="1797262182">
    <w:abstractNumId w:val="23"/>
  </w:num>
  <w:num w:numId="14" w16cid:durableId="658310686">
    <w:abstractNumId w:val="38"/>
  </w:num>
  <w:num w:numId="15" w16cid:durableId="287931387">
    <w:abstractNumId w:val="40"/>
  </w:num>
  <w:num w:numId="16" w16cid:durableId="1676414609">
    <w:abstractNumId w:val="5"/>
  </w:num>
  <w:num w:numId="17" w16cid:durableId="2065711942">
    <w:abstractNumId w:val="10"/>
  </w:num>
  <w:num w:numId="18" w16cid:durableId="1551453310">
    <w:abstractNumId w:val="20"/>
  </w:num>
  <w:num w:numId="19" w16cid:durableId="988752181">
    <w:abstractNumId w:val="3"/>
  </w:num>
  <w:num w:numId="20" w16cid:durableId="1230995185">
    <w:abstractNumId w:val="17"/>
  </w:num>
  <w:num w:numId="21" w16cid:durableId="1475952472">
    <w:abstractNumId w:val="26"/>
  </w:num>
  <w:num w:numId="22" w16cid:durableId="393045125">
    <w:abstractNumId w:val="14"/>
  </w:num>
  <w:num w:numId="23" w16cid:durableId="187529976">
    <w:abstractNumId w:val="36"/>
  </w:num>
  <w:num w:numId="24" w16cid:durableId="1823306521">
    <w:abstractNumId w:val="27"/>
  </w:num>
  <w:num w:numId="25" w16cid:durableId="1663895656">
    <w:abstractNumId w:val="12"/>
  </w:num>
  <w:num w:numId="26" w16cid:durableId="1750425246">
    <w:abstractNumId w:val="39"/>
  </w:num>
  <w:num w:numId="27" w16cid:durableId="1619068546">
    <w:abstractNumId w:val="16"/>
  </w:num>
  <w:num w:numId="28" w16cid:durableId="1460490708">
    <w:abstractNumId w:val="29"/>
  </w:num>
  <w:num w:numId="29" w16cid:durableId="6713544">
    <w:abstractNumId w:val="48"/>
  </w:num>
  <w:num w:numId="30" w16cid:durableId="526915288">
    <w:abstractNumId w:val="1"/>
  </w:num>
  <w:num w:numId="31" w16cid:durableId="1486235846">
    <w:abstractNumId w:val="7"/>
  </w:num>
  <w:num w:numId="32" w16cid:durableId="415513684">
    <w:abstractNumId w:val="13"/>
  </w:num>
  <w:num w:numId="33" w16cid:durableId="388576858">
    <w:abstractNumId w:val="11"/>
  </w:num>
  <w:num w:numId="34" w16cid:durableId="1975601811">
    <w:abstractNumId w:val="32"/>
  </w:num>
  <w:num w:numId="35" w16cid:durableId="2039310770">
    <w:abstractNumId w:val="44"/>
  </w:num>
  <w:num w:numId="36" w16cid:durableId="1034232417">
    <w:abstractNumId w:val="8"/>
  </w:num>
  <w:num w:numId="37" w16cid:durableId="2062092020">
    <w:abstractNumId w:val="45"/>
  </w:num>
  <w:num w:numId="38" w16cid:durableId="1933783146">
    <w:abstractNumId w:val="4"/>
  </w:num>
  <w:num w:numId="39" w16cid:durableId="1669286882">
    <w:abstractNumId w:val="31"/>
  </w:num>
  <w:num w:numId="40" w16cid:durableId="1237977669">
    <w:abstractNumId w:val="19"/>
  </w:num>
  <w:num w:numId="41" w16cid:durableId="827013789">
    <w:abstractNumId w:val="30"/>
  </w:num>
  <w:num w:numId="42" w16cid:durableId="1451242110">
    <w:abstractNumId w:val="25"/>
  </w:num>
  <w:num w:numId="43" w16cid:durableId="2004117202">
    <w:abstractNumId w:val="35"/>
  </w:num>
  <w:num w:numId="44" w16cid:durableId="2020037795">
    <w:abstractNumId w:val="47"/>
  </w:num>
  <w:num w:numId="45" w16cid:durableId="2053261774">
    <w:abstractNumId w:val="43"/>
  </w:num>
  <w:num w:numId="46" w16cid:durableId="788477969">
    <w:abstractNumId w:val="46"/>
  </w:num>
  <w:num w:numId="47" w16cid:durableId="2053916891">
    <w:abstractNumId w:val="28"/>
  </w:num>
  <w:num w:numId="48" w16cid:durableId="87236496">
    <w:abstractNumId w:val="42"/>
  </w:num>
  <w:num w:numId="49" w16cid:durableId="1626886730">
    <w:abstractNumId w:val="21"/>
  </w:num>
  <w:num w:numId="50" w16cid:durableId="599603640">
    <w:abstractNumId w:val="2"/>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2128A"/>
    <w:rsid w:val="00024030"/>
    <w:rsid w:val="000243FA"/>
    <w:rsid w:val="0002490A"/>
    <w:rsid w:val="00035D59"/>
    <w:rsid w:val="00043528"/>
    <w:rsid w:val="00046ADF"/>
    <w:rsid w:val="0004756B"/>
    <w:rsid w:val="00050AE1"/>
    <w:rsid w:val="00051208"/>
    <w:rsid w:val="00053F09"/>
    <w:rsid w:val="00056C30"/>
    <w:rsid w:val="00061168"/>
    <w:rsid w:val="0006523B"/>
    <w:rsid w:val="00067BEE"/>
    <w:rsid w:val="000723BF"/>
    <w:rsid w:val="0007250A"/>
    <w:rsid w:val="000730CC"/>
    <w:rsid w:val="0007377C"/>
    <w:rsid w:val="0009511F"/>
    <w:rsid w:val="00097010"/>
    <w:rsid w:val="000A78E4"/>
    <w:rsid w:val="000B4E91"/>
    <w:rsid w:val="000C0D1A"/>
    <w:rsid w:val="000C773F"/>
    <w:rsid w:val="000D0858"/>
    <w:rsid w:val="000D1E6D"/>
    <w:rsid w:val="000E3FD8"/>
    <w:rsid w:val="000E59B7"/>
    <w:rsid w:val="000E62BA"/>
    <w:rsid w:val="000F1D49"/>
    <w:rsid w:val="000F2BDF"/>
    <w:rsid w:val="00101C9E"/>
    <w:rsid w:val="00104BDD"/>
    <w:rsid w:val="00107D4F"/>
    <w:rsid w:val="001149CA"/>
    <w:rsid w:val="00116B9E"/>
    <w:rsid w:val="001171CC"/>
    <w:rsid w:val="001175E3"/>
    <w:rsid w:val="001418E4"/>
    <w:rsid w:val="00147307"/>
    <w:rsid w:val="00151532"/>
    <w:rsid w:val="00157709"/>
    <w:rsid w:val="001778D6"/>
    <w:rsid w:val="001A12BE"/>
    <w:rsid w:val="001A33F3"/>
    <w:rsid w:val="001B04AA"/>
    <w:rsid w:val="001F3B03"/>
    <w:rsid w:val="00200743"/>
    <w:rsid w:val="00204E4E"/>
    <w:rsid w:val="00211B6E"/>
    <w:rsid w:val="0021435E"/>
    <w:rsid w:val="0021750A"/>
    <w:rsid w:val="00222BAA"/>
    <w:rsid w:val="00223E09"/>
    <w:rsid w:val="00230405"/>
    <w:rsid w:val="002319A7"/>
    <w:rsid w:val="00237634"/>
    <w:rsid w:val="00250212"/>
    <w:rsid w:val="002552D4"/>
    <w:rsid w:val="00262CDC"/>
    <w:rsid w:val="002666D9"/>
    <w:rsid w:val="0029187E"/>
    <w:rsid w:val="0029208D"/>
    <w:rsid w:val="002920BF"/>
    <w:rsid w:val="002927C8"/>
    <w:rsid w:val="002B0BE1"/>
    <w:rsid w:val="002C5175"/>
    <w:rsid w:val="002D3E53"/>
    <w:rsid w:val="002D63A7"/>
    <w:rsid w:val="002E372C"/>
    <w:rsid w:val="002E4B31"/>
    <w:rsid w:val="002F3545"/>
    <w:rsid w:val="003007EC"/>
    <w:rsid w:val="00301F35"/>
    <w:rsid w:val="003066D0"/>
    <w:rsid w:val="00307886"/>
    <w:rsid w:val="00312C7F"/>
    <w:rsid w:val="00316C37"/>
    <w:rsid w:val="00327312"/>
    <w:rsid w:val="00331BD8"/>
    <w:rsid w:val="0033373B"/>
    <w:rsid w:val="00336FA4"/>
    <w:rsid w:val="003440E3"/>
    <w:rsid w:val="003476CD"/>
    <w:rsid w:val="0035216D"/>
    <w:rsid w:val="00352A11"/>
    <w:rsid w:val="00355C32"/>
    <w:rsid w:val="003905FB"/>
    <w:rsid w:val="00396128"/>
    <w:rsid w:val="003C606B"/>
    <w:rsid w:val="003D5959"/>
    <w:rsid w:val="003D5F40"/>
    <w:rsid w:val="003F6C1E"/>
    <w:rsid w:val="004213F6"/>
    <w:rsid w:val="0043749E"/>
    <w:rsid w:val="0044545C"/>
    <w:rsid w:val="00460817"/>
    <w:rsid w:val="00467CF6"/>
    <w:rsid w:val="00475822"/>
    <w:rsid w:val="00477CC4"/>
    <w:rsid w:val="004817FB"/>
    <w:rsid w:val="00482421"/>
    <w:rsid w:val="00482DB3"/>
    <w:rsid w:val="004873C7"/>
    <w:rsid w:val="004901C5"/>
    <w:rsid w:val="004B0AC6"/>
    <w:rsid w:val="004B7685"/>
    <w:rsid w:val="004C0337"/>
    <w:rsid w:val="004C4FA0"/>
    <w:rsid w:val="00500A43"/>
    <w:rsid w:val="005138AB"/>
    <w:rsid w:val="00515B1F"/>
    <w:rsid w:val="00520340"/>
    <w:rsid w:val="00531757"/>
    <w:rsid w:val="00532780"/>
    <w:rsid w:val="00533E0C"/>
    <w:rsid w:val="00535631"/>
    <w:rsid w:val="00536AFD"/>
    <w:rsid w:val="0054068B"/>
    <w:rsid w:val="0054280C"/>
    <w:rsid w:val="00543309"/>
    <w:rsid w:val="005509AC"/>
    <w:rsid w:val="00562C98"/>
    <w:rsid w:val="005729CC"/>
    <w:rsid w:val="00573BC7"/>
    <w:rsid w:val="00587773"/>
    <w:rsid w:val="00587E40"/>
    <w:rsid w:val="005A03A2"/>
    <w:rsid w:val="005D30EC"/>
    <w:rsid w:val="005E5A72"/>
    <w:rsid w:val="005F3C5A"/>
    <w:rsid w:val="005F4A4B"/>
    <w:rsid w:val="00602313"/>
    <w:rsid w:val="00606010"/>
    <w:rsid w:val="00606811"/>
    <w:rsid w:val="0061252A"/>
    <w:rsid w:val="006411AB"/>
    <w:rsid w:val="00643C57"/>
    <w:rsid w:val="00646832"/>
    <w:rsid w:val="006477C7"/>
    <w:rsid w:val="00671BC3"/>
    <w:rsid w:val="00673C7F"/>
    <w:rsid w:val="00675D5E"/>
    <w:rsid w:val="00680DA9"/>
    <w:rsid w:val="00683C17"/>
    <w:rsid w:val="00684637"/>
    <w:rsid w:val="006A65F4"/>
    <w:rsid w:val="006A7EA2"/>
    <w:rsid w:val="006B0308"/>
    <w:rsid w:val="006B2E50"/>
    <w:rsid w:val="006C77FD"/>
    <w:rsid w:val="006C7831"/>
    <w:rsid w:val="006C7EB1"/>
    <w:rsid w:val="006D4AB3"/>
    <w:rsid w:val="006F0799"/>
    <w:rsid w:val="006F1FF0"/>
    <w:rsid w:val="006F29E6"/>
    <w:rsid w:val="006F5FC1"/>
    <w:rsid w:val="00705AA4"/>
    <w:rsid w:val="00714DEA"/>
    <w:rsid w:val="007209F4"/>
    <w:rsid w:val="00722BAC"/>
    <w:rsid w:val="0073177E"/>
    <w:rsid w:val="00734A04"/>
    <w:rsid w:val="0076592F"/>
    <w:rsid w:val="00765BC6"/>
    <w:rsid w:val="00765EEE"/>
    <w:rsid w:val="00774A86"/>
    <w:rsid w:val="00776F23"/>
    <w:rsid w:val="007842F1"/>
    <w:rsid w:val="007A4E6F"/>
    <w:rsid w:val="007B5677"/>
    <w:rsid w:val="007E67D4"/>
    <w:rsid w:val="007E6A47"/>
    <w:rsid w:val="007E6DC5"/>
    <w:rsid w:val="007F0006"/>
    <w:rsid w:val="007F548E"/>
    <w:rsid w:val="007F695C"/>
    <w:rsid w:val="00805896"/>
    <w:rsid w:val="00807170"/>
    <w:rsid w:val="0080760A"/>
    <w:rsid w:val="00820D83"/>
    <w:rsid w:val="00827C52"/>
    <w:rsid w:val="00831AC7"/>
    <w:rsid w:val="008410F1"/>
    <w:rsid w:val="00850833"/>
    <w:rsid w:val="0085635A"/>
    <w:rsid w:val="00860FB0"/>
    <w:rsid w:val="008651DA"/>
    <w:rsid w:val="00872F3D"/>
    <w:rsid w:val="00880AC7"/>
    <w:rsid w:val="00883BF4"/>
    <w:rsid w:val="0089739F"/>
    <w:rsid w:val="008A6B33"/>
    <w:rsid w:val="008B0B16"/>
    <w:rsid w:val="008D3C15"/>
    <w:rsid w:val="008E0002"/>
    <w:rsid w:val="008E59DE"/>
    <w:rsid w:val="008E6695"/>
    <w:rsid w:val="008F2304"/>
    <w:rsid w:val="008F5BE4"/>
    <w:rsid w:val="00916070"/>
    <w:rsid w:val="00916E94"/>
    <w:rsid w:val="009223E2"/>
    <w:rsid w:val="0092586B"/>
    <w:rsid w:val="0093281E"/>
    <w:rsid w:val="00940706"/>
    <w:rsid w:val="00942BFA"/>
    <w:rsid w:val="00943755"/>
    <w:rsid w:val="009613A4"/>
    <w:rsid w:val="00970A8A"/>
    <w:rsid w:val="00975A6D"/>
    <w:rsid w:val="00977209"/>
    <w:rsid w:val="00985E84"/>
    <w:rsid w:val="00994116"/>
    <w:rsid w:val="009C3071"/>
    <w:rsid w:val="009D0560"/>
    <w:rsid w:val="009E1642"/>
    <w:rsid w:val="009F4C1E"/>
    <w:rsid w:val="00A0730D"/>
    <w:rsid w:val="00A16EA1"/>
    <w:rsid w:val="00A17420"/>
    <w:rsid w:val="00A26892"/>
    <w:rsid w:val="00A2692D"/>
    <w:rsid w:val="00A26FDC"/>
    <w:rsid w:val="00A27EA7"/>
    <w:rsid w:val="00A313CE"/>
    <w:rsid w:val="00A32029"/>
    <w:rsid w:val="00A41153"/>
    <w:rsid w:val="00A52AAE"/>
    <w:rsid w:val="00A54D9B"/>
    <w:rsid w:val="00A55DA1"/>
    <w:rsid w:val="00A57783"/>
    <w:rsid w:val="00A63C15"/>
    <w:rsid w:val="00A64314"/>
    <w:rsid w:val="00A66C7A"/>
    <w:rsid w:val="00A71295"/>
    <w:rsid w:val="00A71C3E"/>
    <w:rsid w:val="00A82351"/>
    <w:rsid w:val="00A8453B"/>
    <w:rsid w:val="00A95A96"/>
    <w:rsid w:val="00AA03F3"/>
    <w:rsid w:val="00AA499E"/>
    <w:rsid w:val="00AD2EC0"/>
    <w:rsid w:val="00AE1C41"/>
    <w:rsid w:val="00AF45AE"/>
    <w:rsid w:val="00AF53AE"/>
    <w:rsid w:val="00B00490"/>
    <w:rsid w:val="00B00988"/>
    <w:rsid w:val="00B0100C"/>
    <w:rsid w:val="00B07D54"/>
    <w:rsid w:val="00B1791B"/>
    <w:rsid w:val="00B20435"/>
    <w:rsid w:val="00B32039"/>
    <w:rsid w:val="00B341CC"/>
    <w:rsid w:val="00B45C5F"/>
    <w:rsid w:val="00B52B5F"/>
    <w:rsid w:val="00B54BA3"/>
    <w:rsid w:val="00B56EE9"/>
    <w:rsid w:val="00B573DA"/>
    <w:rsid w:val="00B65B2D"/>
    <w:rsid w:val="00B7168E"/>
    <w:rsid w:val="00B73736"/>
    <w:rsid w:val="00B75EF9"/>
    <w:rsid w:val="00B81A07"/>
    <w:rsid w:val="00B860B5"/>
    <w:rsid w:val="00B913B9"/>
    <w:rsid w:val="00B91F7C"/>
    <w:rsid w:val="00BB182D"/>
    <w:rsid w:val="00BB696C"/>
    <w:rsid w:val="00BC3471"/>
    <w:rsid w:val="00BC3F9A"/>
    <w:rsid w:val="00BD2081"/>
    <w:rsid w:val="00BD52EF"/>
    <w:rsid w:val="00BE6683"/>
    <w:rsid w:val="00C13C4C"/>
    <w:rsid w:val="00C15984"/>
    <w:rsid w:val="00C33557"/>
    <w:rsid w:val="00C34DE4"/>
    <w:rsid w:val="00C43EAD"/>
    <w:rsid w:val="00C5378F"/>
    <w:rsid w:val="00C546BB"/>
    <w:rsid w:val="00C57B57"/>
    <w:rsid w:val="00C760C4"/>
    <w:rsid w:val="00CB7034"/>
    <w:rsid w:val="00CC51B9"/>
    <w:rsid w:val="00CF2835"/>
    <w:rsid w:val="00CF635D"/>
    <w:rsid w:val="00CF67E2"/>
    <w:rsid w:val="00D030B2"/>
    <w:rsid w:val="00D101B5"/>
    <w:rsid w:val="00D10F30"/>
    <w:rsid w:val="00D12140"/>
    <w:rsid w:val="00D14841"/>
    <w:rsid w:val="00D14E9D"/>
    <w:rsid w:val="00D22D51"/>
    <w:rsid w:val="00D4069C"/>
    <w:rsid w:val="00D428D4"/>
    <w:rsid w:val="00D45219"/>
    <w:rsid w:val="00D516B1"/>
    <w:rsid w:val="00D60FF7"/>
    <w:rsid w:val="00D662F9"/>
    <w:rsid w:val="00D70EB8"/>
    <w:rsid w:val="00D859CC"/>
    <w:rsid w:val="00D902FA"/>
    <w:rsid w:val="00DA10E4"/>
    <w:rsid w:val="00DA3A4D"/>
    <w:rsid w:val="00DB2721"/>
    <w:rsid w:val="00DC2391"/>
    <w:rsid w:val="00DC3F8D"/>
    <w:rsid w:val="00DD1AF1"/>
    <w:rsid w:val="00DD662C"/>
    <w:rsid w:val="00DF3CCE"/>
    <w:rsid w:val="00DF466D"/>
    <w:rsid w:val="00E016EF"/>
    <w:rsid w:val="00E03670"/>
    <w:rsid w:val="00E03EDD"/>
    <w:rsid w:val="00E058EC"/>
    <w:rsid w:val="00E15D98"/>
    <w:rsid w:val="00E21011"/>
    <w:rsid w:val="00E24994"/>
    <w:rsid w:val="00E302D7"/>
    <w:rsid w:val="00E35059"/>
    <w:rsid w:val="00E3526F"/>
    <w:rsid w:val="00E41E1E"/>
    <w:rsid w:val="00E42E64"/>
    <w:rsid w:val="00E56D14"/>
    <w:rsid w:val="00E70D98"/>
    <w:rsid w:val="00E72C47"/>
    <w:rsid w:val="00E85AC7"/>
    <w:rsid w:val="00E87BE7"/>
    <w:rsid w:val="00E93929"/>
    <w:rsid w:val="00EA19AA"/>
    <w:rsid w:val="00EA523D"/>
    <w:rsid w:val="00EC2E4E"/>
    <w:rsid w:val="00EC3964"/>
    <w:rsid w:val="00EC5090"/>
    <w:rsid w:val="00EC583E"/>
    <w:rsid w:val="00ED33CD"/>
    <w:rsid w:val="00ED3698"/>
    <w:rsid w:val="00ED79C7"/>
    <w:rsid w:val="00EE41D6"/>
    <w:rsid w:val="00EE5C03"/>
    <w:rsid w:val="00EE6040"/>
    <w:rsid w:val="00EE7C23"/>
    <w:rsid w:val="00F005A4"/>
    <w:rsid w:val="00F02C87"/>
    <w:rsid w:val="00F124BA"/>
    <w:rsid w:val="00F12526"/>
    <w:rsid w:val="00F1263F"/>
    <w:rsid w:val="00F2151B"/>
    <w:rsid w:val="00F2477F"/>
    <w:rsid w:val="00F278E8"/>
    <w:rsid w:val="00F30330"/>
    <w:rsid w:val="00F31E1F"/>
    <w:rsid w:val="00F377BA"/>
    <w:rsid w:val="00F37FAD"/>
    <w:rsid w:val="00F514A2"/>
    <w:rsid w:val="00F5455D"/>
    <w:rsid w:val="00F552D8"/>
    <w:rsid w:val="00F55679"/>
    <w:rsid w:val="00F60327"/>
    <w:rsid w:val="00F6234D"/>
    <w:rsid w:val="00F64CD5"/>
    <w:rsid w:val="00F7017C"/>
    <w:rsid w:val="00F75933"/>
    <w:rsid w:val="00F7609E"/>
    <w:rsid w:val="00F801C2"/>
    <w:rsid w:val="00F81518"/>
    <w:rsid w:val="00F81970"/>
    <w:rsid w:val="00F81EED"/>
    <w:rsid w:val="00F850DD"/>
    <w:rsid w:val="00F86303"/>
    <w:rsid w:val="00FC2DA3"/>
    <w:rsid w:val="00FC7067"/>
    <w:rsid w:val="00FD05E3"/>
    <w:rsid w:val="00FD09E3"/>
    <w:rsid w:val="00FD2AE7"/>
    <w:rsid w:val="00FD3E4B"/>
    <w:rsid w:val="00FD4FDF"/>
    <w:rsid w:val="00FD64A0"/>
    <w:rsid w:val="00FE063C"/>
    <w:rsid w:val="00FF6A67"/>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8A3CE"/>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EED9EC9-51F6-4F98-8D58-BDA844D4F1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2534</Words>
  <Characters>14449</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salesforceId:b54919ef-d994-4e41-acf1-2e5fbedeca3e</dc:subject>
  <dc:creator>O'Donoghue, Ruaridh</dc:creator>
  <cp:keywords/>
  <dc:description/>
  <cp:lastModifiedBy>Giles-Franklin, Verity</cp:lastModifiedBy>
  <cp:revision>2</cp:revision>
  <dcterms:created xsi:type="dcterms:W3CDTF">2026-06-02T12:43:00Z</dcterms:created>
  <dcterms:modified xsi:type="dcterms:W3CDTF">2026-06-02T12:43:00Z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069Q300000PpLqbIAF</vt:lpwstr>
  </property>
  <property fmtid="{D5CDD505-2E9C-101B-9397-08002B2CF9AE}" pid="5" name="GrammarlyDocumentId">
    <vt:lpwstr>8da8a9d7-7b36-41a0-93f6-ac58e1b20a8e</vt:lpwstr>
  </property>
</Properties>
</file>