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70EC3C33" w:rsidR="00F377C1" w:rsidRPr="003B5F67" w:rsidRDefault="00A36BBC" w:rsidP="45F3792B">
            <w:pPr>
              <w:rPr>
                <w:color w:val="FF0000"/>
                <w:sz w:val="22"/>
                <w:szCs w:val="22"/>
              </w:rPr>
            </w:pPr>
            <w:r>
              <w:rPr>
                <w:sz w:val="22"/>
                <w:szCs w:val="22"/>
              </w:rPr>
              <w:t>21/04/2026</w:t>
            </w:r>
            <w:r w:rsidR="003B5F67">
              <w:rPr>
                <w:sz w:val="22"/>
                <w:szCs w:val="22"/>
              </w:rPr>
              <w:t xml:space="preserve"> </w:t>
            </w:r>
            <w:r w:rsidR="003B5F67">
              <w:rPr>
                <w:color w:val="FF0000"/>
                <w:sz w:val="22"/>
                <w:szCs w:val="22"/>
              </w:rPr>
              <w:t>02/06/2026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4F838288" w:rsidR="002C65BC" w:rsidRPr="00A36BBC" w:rsidRDefault="00A36BBC" w:rsidP="00602A02">
            <w:pPr>
              <w:rPr>
                <w:b/>
                <w:bCs/>
                <w:sz w:val="22"/>
                <w:szCs w:val="22"/>
              </w:rPr>
            </w:pPr>
            <w:r w:rsidRPr="00A36BBC">
              <w:rPr>
                <w:b/>
                <w:bCs/>
                <w:sz w:val="22"/>
                <w:szCs w:val="22"/>
              </w:rPr>
              <w:t>PL/2026/02007 &amp; PL/2026/02008</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75A5DDF1" w:rsidR="002C65BC" w:rsidRPr="00943249" w:rsidRDefault="00A36BBC" w:rsidP="00E9220C">
            <w:pPr>
              <w:rPr>
                <w:b/>
                <w:bCs/>
                <w:sz w:val="22"/>
                <w:szCs w:val="22"/>
              </w:rPr>
            </w:pPr>
            <w:r w:rsidRPr="00943249">
              <w:rPr>
                <w:b/>
                <w:bCs/>
                <w:sz w:val="22"/>
                <w:szCs w:val="22"/>
              </w:rPr>
              <w:t>Partial discharge of Condition 15 (External Lighting) and Condition 16 (Hard and Soft Landscaping) relating to application PL/2024/09312 - south parterre &amp; sunken south lawn</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7CCC4CDA" w:rsidR="002C65BC" w:rsidRPr="002906BD" w:rsidRDefault="00A36BBC" w:rsidP="009C0A22">
            <w:pPr>
              <w:rPr>
                <w:sz w:val="22"/>
                <w:szCs w:val="22"/>
              </w:rPr>
            </w:pPr>
            <w:r w:rsidRPr="00A36BBC">
              <w:rPr>
                <w:sz w:val="22"/>
                <w:szCs w:val="22"/>
              </w:rPr>
              <w:t>Tottenham House and Estate, Grand Avenue, -, Savernake, SN8 3BE</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0CD011FE" w:rsidR="002C65BC" w:rsidRPr="000E0B95" w:rsidRDefault="00A36BBC" w:rsidP="00BF33BE">
            <w:pPr>
              <w:rPr>
                <w:sz w:val="22"/>
                <w:szCs w:val="22"/>
              </w:rPr>
            </w:pPr>
            <w:r w:rsidRPr="00A36BBC">
              <w:rPr>
                <w:sz w:val="22"/>
                <w:szCs w:val="22"/>
              </w:rPr>
              <w:t>Helen Garside</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A36BBC" w:rsidRPr="00B36044" w14:paraId="72A4B427" w14:textId="77777777" w:rsidTr="00A36BBC">
        <w:trPr>
          <w:trHeight w:val="573"/>
        </w:trPr>
        <w:tc>
          <w:tcPr>
            <w:tcW w:w="10016" w:type="dxa"/>
            <w:gridSpan w:val="3"/>
            <w:tcBorders>
              <w:top w:val="single" w:sz="4" w:space="0" w:color="auto"/>
              <w:left w:val="single" w:sz="4" w:space="0" w:color="auto"/>
              <w:bottom w:val="single" w:sz="4" w:space="0" w:color="auto"/>
              <w:right w:val="single" w:sz="4" w:space="0" w:color="auto"/>
            </w:tcBorders>
            <w:vAlign w:val="center"/>
          </w:tcPr>
          <w:p w14:paraId="6E2DEB31" w14:textId="2ED24FA3" w:rsidR="00A36BBC" w:rsidRPr="00943249" w:rsidRDefault="00943249" w:rsidP="006E73A1">
            <w:pPr>
              <w:pStyle w:val="Letterbody"/>
              <w:rPr>
                <w:rFonts w:cs="Arial"/>
                <w:b/>
                <w:bCs/>
                <w:sz w:val="22"/>
                <w:szCs w:val="22"/>
              </w:rPr>
            </w:pPr>
            <w:r w:rsidRPr="00943249">
              <w:rPr>
                <w:rFonts w:cs="Arial"/>
                <w:b/>
                <w:bCs/>
                <w:sz w:val="22"/>
                <w:szCs w:val="22"/>
              </w:rPr>
              <w:t xml:space="preserve">PL/2026/02007 - </w:t>
            </w:r>
            <w:r w:rsidR="00A36BBC" w:rsidRPr="00943249">
              <w:rPr>
                <w:rFonts w:cs="Arial"/>
                <w:b/>
                <w:bCs/>
                <w:sz w:val="22"/>
                <w:szCs w:val="22"/>
              </w:rPr>
              <w:t>Partial discharge of Condition 15 (External Lighting) and Condition 16 (Hard and Soft Landscaping) relating to application PL/2024/09312 - south parterre</w:t>
            </w: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48941D28" w:rsidR="00C227F1" w:rsidRDefault="00A36BBC" w:rsidP="009E505A">
            <w:pPr>
              <w:pStyle w:val="Letterbody"/>
              <w:spacing w:line="259" w:lineRule="auto"/>
              <w:jc w:val="center"/>
              <w:rPr>
                <w:rFonts w:cs="Arial"/>
                <w:sz w:val="22"/>
                <w:szCs w:val="22"/>
              </w:rPr>
            </w:pPr>
            <w:r>
              <w:rPr>
                <w:rFonts w:cs="Arial"/>
                <w:sz w:val="22"/>
                <w:szCs w:val="22"/>
              </w:rPr>
              <w:t>15</w:t>
            </w:r>
          </w:p>
        </w:tc>
        <w:tc>
          <w:tcPr>
            <w:tcW w:w="5446" w:type="dxa"/>
            <w:tcBorders>
              <w:top w:val="single" w:sz="4" w:space="0" w:color="auto"/>
              <w:left w:val="single" w:sz="4" w:space="0" w:color="auto"/>
              <w:bottom w:val="single" w:sz="4" w:space="0" w:color="auto"/>
              <w:right w:val="single" w:sz="4" w:space="0" w:color="auto"/>
            </w:tcBorders>
          </w:tcPr>
          <w:p w14:paraId="76C08AB4" w14:textId="581974D5" w:rsidR="00C227F1" w:rsidRPr="004163D6" w:rsidRDefault="00080D3F" w:rsidP="009E1809">
            <w:pPr>
              <w:jc w:val="both"/>
            </w:pPr>
            <w:r>
              <w:t>No external lighting shall be installed on any building and/or other relevant area of the Estate or part thereof until plans showing the type of light appliance, the height and position of fitting, illumination levels and light spillage in accordance with the appropriate Environmental Zone standards set out by the Institute of Lighting Engineers in their publication " Institution of Lighting Professionals (ILP), Guidance Notes for the Reduction of Obtrusive Light, GN01:2021", have been submitted to and approved in writing by the Local Planning Authority for the relevant building and/or area of the Estate or part thereof. REASON: In the interests of the amenities of the area and to minimise unnecessary light spillage above and outside the development site. INFORMATIVE TO APPLICANT: The lighting scheme must avoid any light spill in areas of woodland and/or other areas where there are known wildlife interests, such as bat commuting corridors.</w:t>
            </w:r>
          </w:p>
        </w:tc>
        <w:tc>
          <w:tcPr>
            <w:tcW w:w="3382" w:type="dxa"/>
            <w:tcBorders>
              <w:top w:val="single" w:sz="4" w:space="0" w:color="auto"/>
              <w:left w:val="single" w:sz="4" w:space="0" w:color="auto"/>
              <w:bottom w:val="single" w:sz="4" w:space="0" w:color="auto"/>
              <w:right w:val="single" w:sz="4" w:space="0" w:color="auto"/>
            </w:tcBorders>
          </w:tcPr>
          <w:p w14:paraId="323C4E07" w14:textId="2358F935" w:rsidR="005A7366" w:rsidRDefault="005A7366" w:rsidP="005A7366">
            <w:pPr>
              <w:jc w:val="both"/>
              <w:rPr>
                <w:rFonts w:ascii="Segoe UI" w:hAnsi="Segoe UI" w:cs="Segoe UI"/>
                <w:b/>
                <w:bCs/>
                <w:color w:val="auto"/>
                <w:sz w:val="20"/>
              </w:rPr>
            </w:pPr>
            <w:r w:rsidRPr="005A7366">
              <w:rPr>
                <w:rFonts w:ascii="Segoe UI" w:hAnsi="Segoe UI" w:cs="Segoe UI"/>
                <w:b/>
                <w:bCs/>
                <w:color w:val="auto"/>
                <w:sz w:val="20"/>
              </w:rPr>
              <w:t>Minor clarification required</w:t>
            </w:r>
            <w:r>
              <w:rPr>
                <w:rFonts w:ascii="Segoe UI" w:hAnsi="Segoe UI" w:cs="Segoe UI"/>
                <w:b/>
                <w:bCs/>
                <w:color w:val="auto"/>
                <w:sz w:val="20"/>
              </w:rPr>
              <w:t xml:space="preserve">. See </w:t>
            </w:r>
            <w:r w:rsidR="00DF444A">
              <w:rPr>
                <w:rFonts w:ascii="Segoe UI" w:hAnsi="Segoe UI" w:cs="Segoe UI"/>
                <w:b/>
                <w:bCs/>
                <w:color w:val="auto"/>
                <w:sz w:val="20"/>
              </w:rPr>
              <w:t>comments below.</w:t>
            </w:r>
          </w:p>
          <w:p w14:paraId="6146BEC8" w14:textId="77777777" w:rsidR="003B5F67" w:rsidRDefault="003B5F67" w:rsidP="005A7366">
            <w:pPr>
              <w:jc w:val="both"/>
              <w:rPr>
                <w:rFonts w:ascii="Segoe UI" w:hAnsi="Segoe UI" w:cs="Segoe UI"/>
                <w:b/>
                <w:bCs/>
                <w:color w:val="auto"/>
                <w:sz w:val="20"/>
              </w:rPr>
            </w:pPr>
          </w:p>
          <w:p w14:paraId="3BD90F3D" w14:textId="65E8125A" w:rsidR="003B5F67" w:rsidRPr="003B5F67" w:rsidRDefault="003B5F67" w:rsidP="003B5F67">
            <w:pPr>
              <w:jc w:val="both"/>
              <w:rPr>
                <w:rFonts w:ascii="Segoe UI" w:hAnsi="Segoe UI" w:cs="Segoe UI"/>
                <w:b/>
                <w:bCs/>
                <w:color w:val="FF0000"/>
                <w:sz w:val="20"/>
              </w:rPr>
            </w:pPr>
            <w:r w:rsidRPr="003B5F67">
              <w:rPr>
                <w:rFonts w:ascii="Segoe UI" w:hAnsi="Segoe UI" w:cs="Segoe UI"/>
                <w:b/>
                <w:bCs/>
                <w:color w:val="FF0000"/>
                <w:sz w:val="20"/>
              </w:rPr>
              <w:t>YES</w:t>
            </w:r>
            <w:r>
              <w:rPr>
                <w:rFonts w:ascii="Segoe UI" w:hAnsi="Segoe UI" w:cs="Segoe UI"/>
                <w:b/>
                <w:bCs/>
                <w:color w:val="FF0000"/>
                <w:sz w:val="20"/>
              </w:rPr>
              <w:t xml:space="preserve"> (02/06/2026)</w:t>
            </w:r>
          </w:p>
          <w:p w14:paraId="36C45718" w14:textId="112A671D" w:rsidR="003B5F67" w:rsidRPr="003B5F67" w:rsidRDefault="003B5F67" w:rsidP="005A7366">
            <w:pPr>
              <w:jc w:val="both"/>
              <w:rPr>
                <w:rFonts w:ascii="Segoe UI" w:hAnsi="Segoe UI" w:cs="Segoe UI"/>
                <w:b/>
                <w:bCs/>
                <w:color w:val="FF0000"/>
                <w:sz w:val="20"/>
              </w:rPr>
            </w:pPr>
          </w:p>
          <w:p w14:paraId="072CAA4E" w14:textId="77777777" w:rsidR="005A7366" w:rsidRDefault="005A7366" w:rsidP="005A7366">
            <w:pPr>
              <w:jc w:val="both"/>
              <w:rPr>
                <w:rFonts w:ascii="Segoe UI" w:hAnsi="Segoe UI" w:cs="Segoe UI"/>
                <w:color w:val="181818"/>
                <w:sz w:val="20"/>
              </w:rPr>
            </w:pPr>
          </w:p>
          <w:p w14:paraId="76E8A371" w14:textId="661C87EC"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Covering Letter, prepared by Newmark</w:t>
            </w:r>
          </w:p>
          <w:p w14:paraId="34D1BEAC" w14:textId="77777777" w:rsidR="005A7366" w:rsidRDefault="005A7366" w:rsidP="005A7366">
            <w:pPr>
              <w:jc w:val="both"/>
              <w:rPr>
                <w:rFonts w:ascii="Segoe UI" w:hAnsi="Segoe UI" w:cs="Segoe UI"/>
                <w:color w:val="181818"/>
                <w:sz w:val="20"/>
              </w:rPr>
            </w:pPr>
          </w:p>
          <w:p w14:paraId="4D1BE36E"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Condition Statement (ref. GSS/6150 Rev. 03), prepared by</w:t>
            </w:r>
          </w:p>
          <w:p w14:paraId="5CCF186E"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ADAM Architecture</w:t>
            </w:r>
          </w:p>
          <w:p w14:paraId="7FB6EA1C" w14:textId="77777777" w:rsidR="005A7366" w:rsidRDefault="005A7366" w:rsidP="005A7366">
            <w:pPr>
              <w:jc w:val="both"/>
              <w:rPr>
                <w:rFonts w:ascii="Segoe UI" w:hAnsi="Segoe UI" w:cs="Segoe UI"/>
                <w:color w:val="181818"/>
                <w:sz w:val="20"/>
              </w:rPr>
            </w:pPr>
          </w:p>
          <w:p w14:paraId="5D7FF0F6"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Light Calculation Report, prepared by DIALux</w:t>
            </w:r>
          </w:p>
          <w:p w14:paraId="5DC6EC8E" w14:textId="77777777" w:rsidR="005A7366" w:rsidRDefault="005A7366" w:rsidP="005A7366">
            <w:pPr>
              <w:jc w:val="both"/>
              <w:rPr>
                <w:rFonts w:ascii="Segoe UI" w:hAnsi="Segoe UI" w:cs="Segoe UI"/>
                <w:color w:val="181818"/>
                <w:sz w:val="20"/>
              </w:rPr>
            </w:pPr>
          </w:p>
          <w:p w14:paraId="1CB423A8" w14:textId="5851B17E"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Lighting Equipment Specification (ref. L10751A-LES-01 Rev. 07), dated 05.03.2026, prepared by DPA Lighting Consultants</w:t>
            </w:r>
          </w:p>
          <w:p w14:paraId="4DDFEC2C" w14:textId="77777777" w:rsidR="005A7366" w:rsidRDefault="005A7366" w:rsidP="005A7366">
            <w:pPr>
              <w:jc w:val="both"/>
              <w:rPr>
                <w:rFonts w:ascii="Segoe UI" w:hAnsi="Segoe UI" w:cs="Segoe UI"/>
                <w:color w:val="181818"/>
                <w:sz w:val="20"/>
              </w:rPr>
            </w:pPr>
          </w:p>
          <w:p w14:paraId="2D62181D"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Landscape Lighting Layout Sheet 7 of 8, East Gardens, North</w:t>
            </w:r>
          </w:p>
          <w:p w14:paraId="2743DD90"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and South Terrace (ref. L10751A_LP_LS_07 Rev. 08),</w:t>
            </w:r>
          </w:p>
          <w:p w14:paraId="10A92AB8"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prepared by DPA Lighting Consultants</w:t>
            </w:r>
          </w:p>
          <w:p w14:paraId="437F319D" w14:textId="77777777" w:rsidR="005A7366" w:rsidRDefault="005A7366" w:rsidP="005A7366">
            <w:pPr>
              <w:jc w:val="both"/>
              <w:rPr>
                <w:rFonts w:ascii="Segoe UI" w:hAnsi="Segoe UI" w:cs="Segoe UI"/>
                <w:color w:val="181818"/>
                <w:sz w:val="20"/>
              </w:rPr>
            </w:pPr>
          </w:p>
          <w:p w14:paraId="538BD883" w14:textId="77777777" w:rsidR="005A7366" w:rsidRPr="003B5F67" w:rsidRDefault="005A7366" w:rsidP="00DF444A">
            <w:pPr>
              <w:pStyle w:val="ListParagraph"/>
              <w:numPr>
                <w:ilvl w:val="0"/>
                <w:numId w:val="14"/>
              </w:numPr>
              <w:jc w:val="both"/>
              <w:rPr>
                <w:rFonts w:ascii="Segoe UI" w:hAnsi="Segoe UI" w:cs="Segoe UI"/>
                <w:color w:val="181818"/>
                <w:sz w:val="20"/>
                <w:szCs w:val="20"/>
              </w:rPr>
            </w:pPr>
            <w:r w:rsidRPr="00DF444A">
              <w:rPr>
                <w:rFonts w:ascii="Segoe UI" w:hAnsi="Segoe UI" w:cs="Segoe UI"/>
                <w:color w:val="181818"/>
                <w:sz w:val="20"/>
              </w:rPr>
              <w:t>Lighting Control Schedule (Rev. 05), dated 20.02.2026, prepared DPA Lighting Consultants</w:t>
            </w:r>
          </w:p>
          <w:p w14:paraId="36FDEDA9" w14:textId="77777777" w:rsidR="003B5F67" w:rsidRPr="003B5F67" w:rsidRDefault="003B5F67" w:rsidP="003B5F67">
            <w:pPr>
              <w:pStyle w:val="ListParagraph"/>
              <w:rPr>
                <w:rFonts w:ascii="Segoe UI" w:hAnsi="Segoe UI" w:cs="Segoe UI"/>
                <w:color w:val="181818"/>
                <w:sz w:val="20"/>
                <w:szCs w:val="20"/>
              </w:rPr>
            </w:pPr>
          </w:p>
          <w:p w14:paraId="539600D8" w14:textId="6136624D" w:rsidR="003B5F67" w:rsidRPr="003B5F67" w:rsidRDefault="003B5F67" w:rsidP="003B5F67">
            <w:pPr>
              <w:pStyle w:val="ListParagraph"/>
              <w:numPr>
                <w:ilvl w:val="0"/>
                <w:numId w:val="14"/>
              </w:numPr>
              <w:jc w:val="both"/>
              <w:rPr>
                <w:rFonts w:ascii="Segoe UI" w:hAnsi="Segoe UI" w:cs="Segoe UI"/>
                <w:color w:val="181818"/>
                <w:sz w:val="20"/>
                <w:szCs w:val="20"/>
              </w:rPr>
            </w:pPr>
            <w:r w:rsidRPr="003B5F67">
              <w:rPr>
                <w:rFonts w:ascii="Segoe UI" w:hAnsi="Segoe UI" w:cs="Segoe UI"/>
                <w:color w:val="FF0000"/>
                <w:sz w:val="20"/>
                <w:szCs w:val="20"/>
              </w:rPr>
              <w:t>Tottenham House Bat Corridor Light Calculation Report</w:t>
            </w:r>
            <w:r w:rsidRPr="003B5F67">
              <w:rPr>
                <w:rFonts w:ascii="Segoe UI" w:hAnsi="Segoe UI" w:cs="Segoe UI"/>
                <w:color w:val="FF0000"/>
                <w:sz w:val="20"/>
                <w:szCs w:val="20"/>
              </w:rPr>
              <w:t xml:space="preserve"> </w:t>
            </w:r>
            <w:r w:rsidRPr="003B5F67">
              <w:rPr>
                <w:rFonts w:ascii="Segoe UI" w:hAnsi="Segoe UI" w:cs="Segoe UI"/>
                <w:color w:val="FF0000"/>
                <w:sz w:val="20"/>
              </w:rPr>
              <w:t>South Parterre</w:t>
            </w:r>
            <w:r w:rsidRPr="003B5F67">
              <w:rPr>
                <w:rFonts w:ascii="Segoe UI" w:hAnsi="Segoe UI" w:cs="Segoe UI"/>
                <w:color w:val="FF0000"/>
                <w:sz w:val="20"/>
              </w:rPr>
              <w:t xml:space="preserve"> </w:t>
            </w:r>
            <w:r w:rsidRPr="003B5F67">
              <w:rPr>
                <w:rFonts w:ascii="Segoe UI" w:hAnsi="Segoe UI" w:cs="Segoe UI"/>
                <w:color w:val="FF0000"/>
                <w:sz w:val="20"/>
              </w:rPr>
              <w:t>19/05/202</w:t>
            </w:r>
            <w:r w:rsidRPr="003B5F67">
              <w:rPr>
                <w:rFonts w:ascii="Segoe UI" w:hAnsi="Segoe UI" w:cs="Segoe UI"/>
                <w:color w:val="FF0000"/>
                <w:sz w:val="20"/>
              </w:rPr>
              <w:t>6</w:t>
            </w:r>
          </w:p>
        </w:tc>
      </w:tr>
      <w:tr w:rsidR="00A36BBC" w:rsidRPr="00B36044" w14:paraId="6EEA52B0" w14:textId="77777777" w:rsidTr="00A36BBC">
        <w:trPr>
          <w:trHeight w:val="420"/>
        </w:trPr>
        <w:tc>
          <w:tcPr>
            <w:tcW w:w="10016" w:type="dxa"/>
            <w:gridSpan w:val="3"/>
            <w:tcBorders>
              <w:top w:val="single" w:sz="4" w:space="0" w:color="auto"/>
              <w:left w:val="single" w:sz="4" w:space="0" w:color="auto"/>
              <w:bottom w:val="single" w:sz="4" w:space="0" w:color="auto"/>
              <w:right w:val="single" w:sz="4" w:space="0" w:color="auto"/>
            </w:tcBorders>
            <w:vAlign w:val="center"/>
          </w:tcPr>
          <w:p w14:paraId="5B6C9057" w14:textId="440CAB4A" w:rsidR="00A36BBC" w:rsidRPr="00943249" w:rsidRDefault="00943249" w:rsidP="006E73A1">
            <w:pPr>
              <w:pStyle w:val="Letterbody"/>
              <w:rPr>
                <w:rFonts w:cs="Arial"/>
                <w:b/>
                <w:bCs/>
                <w:sz w:val="22"/>
                <w:szCs w:val="22"/>
              </w:rPr>
            </w:pPr>
            <w:r w:rsidRPr="00943249">
              <w:rPr>
                <w:rFonts w:cs="Arial"/>
                <w:b/>
                <w:bCs/>
                <w:sz w:val="22"/>
                <w:szCs w:val="22"/>
              </w:rPr>
              <w:lastRenderedPageBreak/>
              <w:t xml:space="preserve">PL/2026/02008 - </w:t>
            </w:r>
            <w:r w:rsidR="00A36BBC" w:rsidRPr="00943249">
              <w:rPr>
                <w:rFonts w:cs="Arial"/>
                <w:b/>
                <w:bCs/>
                <w:sz w:val="22"/>
                <w:szCs w:val="22"/>
              </w:rPr>
              <w:t>Partial discharge of Condition 15 (External Lighting) and 16 (Hard and Soft Landscaping) of PL/2024/09312 - sunken south lawn</w:t>
            </w:r>
          </w:p>
        </w:tc>
      </w:tr>
      <w:tr w:rsidR="00A36BBC" w:rsidRPr="00B36044" w14:paraId="40F58399"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79C06787" w14:textId="49278068" w:rsidR="00A36BBC" w:rsidRDefault="00A36BBC" w:rsidP="009E505A">
            <w:pPr>
              <w:pStyle w:val="Letterbody"/>
              <w:spacing w:line="259" w:lineRule="auto"/>
              <w:jc w:val="center"/>
              <w:rPr>
                <w:rFonts w:cs="Arial"/>
                <w:sz w:val="22"/>
                <w:szCs w:val="22"/>
              </w:rPr>
            </w:pPr>
            <w:r>
              <w:rPr>
                <w:rFonts w:cs="Arial"/>
                <w:sz w:val="22"/>
                <w:szCs w:val="22"/>
              </w:rPr>
              <w:t>15</w:t>
            </w:r>
          </w:p>
        </w:tc>
        <w:tc>
          <w:tcPr>
            <w:tcW w:w="5446" w:type="dxa"/>
            <w:tcBorders>
              <w:top w:val="single" w:sz="4" w:space="0" w:color="auto"/>
              <w:left w:val="single" w:sz="4" w:space="0" w:color="auto"/>
              <w:bottom w:val="single" w:sz="4" w:space="0" w:color="auto"/>
              <w:right w:val="single" w:sz="4" w:space="0" w:color="auto"/>
            </w:tcBorders>
          </w:tcPr>
          <w:p w14:paraId="655099BB" w14:textId="51D0CA00" w:rsidR="00A36BBC" w:rsidRPr="004163D6" w:rsidRDefault="009E3662" w:rsidP="009E1809">
            <w:pPr>
              <w:jc w:val="both"/>
            </w:pPr>
            <w:r>
              <w:t>No external lighting shall be installed on any building and/or other relevant area of the Estate or part thereof until plans showing the type of light appliance, the height and position of fitting, illumination levels and light spillage in accordance with the appropriate Environmental Zone standards set out by the Institute of Lighting Engineers in their publication " Institution of Lighting Professionals (ILP), Guidance Notes for the Reduction of Obtrusive Light, GN01:2021", have been submitted to and approved in writing by the Local Planning Authority for the relevant building and/or area of the Estate or part thereof. REASON: In the interests of the amenities of the area and to minimise unnecessary light spillage above and outside the development site. INFORMATIVE TO APPLICANT: The lighting scheme must avoid any light spill in areas of woodland and/or other areas where there are known wildlife interests, such as bat commuting corridors.</w:t>
            </w:r>
          </w:p>
        </w:tc>
        <w:tc>
          <w:tcPr>
            <w:tcW w:w="3382" w:type="dxa"/>
            <w:tcBorders>
              <w:top w:val="single" w:sz="4" w:space="0" w:color="auto"/>
              <w:left w:val="single" w:sz="4" w:space="0" w:color="auto"/>
              <w:bottom w:val="single" w:sz="4" w:space="0" w:color="auto"/>
              <w:right w:val="single" w:sz="4" w:space="0" w:color="auto"/>
            </w:tcBorders>
          </w:tcPr>
          <w:p w14:paraId="3E5364A5" w14:textId="6E88DDFC" w:rsidR="00DF444A" w:rsidRDefault="00DF444A" w:rsidP="00DF444A">
            <w:pPr>
              <w:jc w:val="both"/>
              <w:rPr>
                <w:rFonts w:ascii="Segoe UI" w:hAnsi="Segoe UI" w:cs="Segoe UI"/>
                <w:b/>
                <w:bCs/>
                <w:color w:val="auto"/>
                <w:sz w:val="20"/>
              </w:rPr>
            </w:pPr>
            <w:r w:rsidRPr="005A7366">
              <w:rPr>
                <w:rFonts w:ascii="Segoe UI" w:hAnsi="Segoe UI" w:cs="Segoe UI"/>
                <w:b/>
                <w:bCs/>
                <w:color w:val="auto"/>
                <w:sz w:val="20"/>
              </w:rPr>
              <w:t>Minor clarification required</w:t>
            </w:r>
            <w:r>
              <w:rPr>
                <w:rFonts w:ascii="Segoe UI" w:hAnsi="Segoe UI" w:cs="Segoe UI"/>
                <w:b/>
                <w:bCs/>
                <w:color w:val="auto"/>
                <w:sz w:val="20"/>
              </w:rPr>
              <w:t>. See comments below.</w:t>
            </w:r>
          </w:p>
          <w:p w14:paraId="6BD41D29" w14:textId="77777777" w:rsidR="003B5F67" w:rsidRDefault="003B5F67" w:rsidP="00DF444A">
            <w:pPr>
              <w:jc w:val="both"/>
              <w:rPr>
                <w:rFonts w:ascii="Segoe UI" w:hAnsi="Segoe UI" w:cs="Segoe UI"/>
                <w:b/>
                <w:bCs/>
                <w:color w:val="auto"/>
                <w:sz w:val="20"/>
              </w:rPr>
            </w:pPr>
          </w:p>
          <w:p w14:paraId="2CE960A7" w14:textId="0F531C7B" w:rsidR="003B5F67" w:rsidRPr="003B5F67" w:rsidRDefault="003B5F67" w:rsidP="00DF444A">
            <w:pPr>
              <w:jc w:val="both"/>
              <w:rPr>
                <w:rFonts w:ascii="Segoe UI" w:hAnsi="Segoe UI" w:cs="Segoe UI"/>
                <w:b/>
                <w:bCs/>
                <w:color w:val="FF0000"/>
                <w:sz w:val="20"/>
              </w:rPr>
            </w:pPr>
            <w:r w:rsidRPr="003B5F67">
              <w:rPr>
                <w:rFonts w:ascii="Segoe UI" w:hAnsi="Segoe UI" w:cs="Segoe UI"/>
                <w:b/>
                <w:bCs/>
                <w:color w:val="FF0000"/>
                <w:sz w:val="20"/>
              </w:rPr>
              <w:t>YES</w:t>
            </w:r>
            <w:r>
              <w:rPr>
                <w:rFonts w:ascii="Segoe UI" w:hAnsi="Segoe UI" w:cs="Segoe UI"/>
                <w:b/>
                <w:bCs/>
                <w:color w:val="FF0000"/>
                <w:sz w:val="20"/>
              </w:rPr>
              <w:t xml:space="preserve"> (02/06/2026)</w:t>
            </w:r>
          </w:p>
          <w:p w14:paraId="38B8B240" w14:textId="77777777" w:rsidR="00DF444A" w:rsidRPr="00DF444A" w:rsidRDefault="00DF444A" w:rsidP="00DF444A">
            <w:pPr>
              <w:jc w:val="both"/>
              <w:rPr>
                <w:rFonts w:ascii="Segoe UI" w:hAnsi="Segoe UI" w:cs="Segoe UI"/>
                <w:b/>
                <w:bCs/>
                <w:color w:val="auto"/>
                <w:sz w:val="20"/>
              </w:rPr>
            </w:pPr>
          </w:p>
          <w:p w14:paraId="6C0C0617" w14:textId="30CB9857" w:rsidR="00A36BBC" w:rsidRPr="00DF444A" w:rsidRDefault="00DF444A" w:rsidP="00DF444A">
            <w:pPr>
              <w:pStyle w:val="Letterbody"/>
              <w:numPr>
                <w:ilvl w:val="0"/>
                <w:numId w:val="13"/>
              </w:numPr>
              <w:rPr>
                <w:rFonts w:cs="Arial"/>
                <w:sz w:val="22"/>
                <w:szCs w:val="22"/>
              </w:rPr>
            </w:pPr>
            <w:r w:rsidRPr="00DF444A">
              <w:rPr>
                <w:rFonts w:cs="Arial"/>
                <w:sz w:val="22"/>
                <w:szCs w:val="22"/>
              </w:rPr>
              <w:t>Covering Letter, prepared by Newmark</w:t>
            </w:r>
          </w:p>
          <w:p w14:paraId="0ECFB7C1" w14:textId="77777777" w:rsidR="00DF444A" w:rsidRPr="00DF444A" w:rsidRDefault="00DF444A" w:rsidP="006E73A1">
            <w:pPr>
              <w:pStyle w:val="Letterbody"/>
              <w:rPr>
                <w:rFonts w:cs="Arial"/>
                <w:sz w:val="22"/>
                <w:szCs w:val="22"/>
              </w:rPr>
            </w:pPr>
          </w:p>
          <w:p w14:paraId="5471C43B" w14:textId="7E3F3D9A" w:rsidR="00DF444A" w:rsidRPr="00DF444A" w:rsidRDefault="00DF444A" w:rsidP="00DF444A">
            <w:pPr>
              <w:pStyle w:val="Letterbody"/>
              <w:numPr>
                <w:ilvl w:val="0"/>
                <w:numId w:val="13"/>
              </w:numPr>
              <w:rPr>
                <w:rFonts w:cs="Arial"/>
                <w:sz w:val="22"/>
                <w:szCs w:val="22"/>
              </w:rPr>
            </w:pPr>
            <w:r w:rsidRPr="00DF444A">
              <w:rPr>
                <w:rFonts w:cs="Arial"/>
                <w:sz w:val="22"/>
                <w:szCs w:val="22"/>
              </w:rPr>
              <w:t>Condition Statement (ref. GSS.6150 Rev. A), prepared by</w:t>
            </w:r>
            <w:r>
              <w:rPr>
                <w:rFonts w:cs="Arial"/>
                <w:sz w:val="22"/>
                <w:szCs w:val="22"/>
              </w:rPr>
              <w:t xml:space="preserve"> </w:t>
            </w:r>
            <w:r w:rsidRPr="00DF444A">
              <w:rPr>
                <w:rFonts w:cs="Arial"/>
                <w:sz w:val="22"/>
                <w:szCs w:val="22"/>
              </w:rPr>
              <w:t>ADAM Architecture</w:t>
            </w:r>
          </w:p>
          <w:p w14:paraId="0EB04A5B" w14:textId="77777777" w:rsidR="00DF444A" w:rsidRPr="00DF444A" w:rsidRDefault="00DF444A" w:rsidP="00DF444A">
            <w:pPr>
              <w:pStyle w:val="Letterbody"/>
              <w:rPr>
                <w:rFonts w:cs="Arial"/>
                <w:sz w:val="22"/>
                <w:szCs w:val="22"/>
              </w:rPr>
            </w:pPr>
          </w:p>
          <w:p w14:paraId="432395B1" w14:textId="61C52FCF" w:rsidR="00DF444A" w:rsidRPr="00DF444A" w:rsidRDefault="00DF444A" w:rsidP="00DF444A">
            <w:pPr>
              <w:pStyle w:val="Letterbody"/>
              <w:numPr>
                <w:ilvl w:val="0"/>
                <w:numId w:val="13"/>
              </w:numPr>
              <w:rPr>
                <w:rFonts w:cs="Arial"/>
                <w:sz w:val="22"/>
                <w:szCs w:val="22"/>
              </w:rPr>
            </w:pPr>
            <w:r w:rsidRPr="00DF444A">
              <w:rPr>
                <w:rFonts w:cs="Arial"/>
                <w:sz w:val="22"/>
                <w:szCs w:val="22"/>
              </w:rPr>
              <w:t>Sunken Lawn Lighting Equipment Specification - ref. L10751A LES-SL-R00 Rev. 00 (dated 13 March 2026), prepared by DPA Lighting Consultants</w:t>
            </w:r>
          </w:p>
          <w:p w14:paraId="31FD77D3" w14:textId="77777777" w:rsidR="00DF444A" w:rsidRPr="00DF444A" w:rsidRDefault="00DF444A" w:rsidP="00DF444A">
            <w:pPr>
              <w:pStyle w:val="Letterbody"/>
              <w:rPr>
                <w:rFonts w:cs="Arial"/>
                <w:sz w:val="22"/>
                <w:szCs w:val="22"/>
              </w:rPr>
            </w:pPr>
          </w:p>
          <w:p w14:paraId="5CF0968F" w14:textId="27046F14" w:rsidR="00DF444A" w:rsidRPr="00DF444A" w:rsidRDefault="00DF444A" w:rsidP="00DF444A">
            <w:pPr>
              <w:pStyle w:val="Letterbody"/>
              <w:numPr>
                <w:ilvl w:val="0"/>
                <w:numId w:val="13"/>
              </w:numPr>
              <w:rPr>
                <w:rFonts w:cs="Arial"/>
                <w:sz w:val="22"/>
                <w:szCs w:val="22"/>
              </w:rPr>
            </w:pPr>
            <w:r w:rsidRPr="00DF444A">
              <w:rPr>
                <w:rFonts w:cs="Arial"/>
                <w:sz w:val="22"/>
                <w:szCs w:val="22"/>
              </w:rPr>
              <w:t>Bat Corridor Light Calculation Report - Sunken Lawn Stairs no</w:t>
            </w:r>
            <w:r>
              <w:rPr>
                <w:rFonts w:cs="Arial"/>
                <w:sz w:val="22"/>
                <w:szCs w:val="22"/>
              </w:rPr>
              <w:t xml:space="preserve">. </w:t>
            </w:r>
            <w:r w:rsidRPr="00DF444A">
              <w:rPr>
                <w:rFonts w:cs="Arial"/>
                <w:sz w:val="22"/>
                <w:szCs w:val="22"/>
              </w:rPr>
              <w:t>Rev (dated 5 March 2026), prepared by DPA Lighting Consultants</w:t>
            </w:r>
          </w:p>
          <w:p w14:paraId="11A10778" w14:textId="77777777" w:rsidR="00DF444A" w:rsidRPr="00DF444A" w:rsidRDefault="00DF444A" w:rsidP="00DF444A">
            <w:pPr>
              <w:rPr>
                <w:rFonts w:cs="Arial"/>
                <w:color w:val="auto"/>
                <w:sz w:val="22"/>
                <w:szCs w:val="22"/>
              </w:rPr>
            </w:pPr>
          </w:p>
          <w:p w14:paraId="1685920B" w14:textId="048FF2FD" w:rsidR="00DF444A" w:rsidRPr="00DF444A" w:rsidRDefault="00DF444A" w:rsidP="00DF444A">
            <w:pPr>
              <w:pStyle w:val="ListParagraph"/>
              <w:numPr>
                <w:ilvl w:val="0"/>
                <w:numId w:val="13"/>
              </w:numPr>
              <w:tabs>
                <w:tab w:val="left" w:pos="510"/>
              </w:tabs>
              <w:rPr>
                <w:rFonts w:ascii="Arial" w:hAnsi="Arial" w:cs="Arial"/>
              </w:rPr>
            </w:pPr>
            <w:r w:rsidRPr="00DF444A">
              <w:rPr>
                <w:rFonts w:ascii="Arial" w:hAnsi="Arial" w:cs="Arial"/>
              </w:rPr>
              <w:t>Landscape Lighting Layout Sheet 9 of 9 Sunken Lawn (ref.</w:t>
            </w:r>
            <w:r>
              <w:rPr>
                <w:rFonts w:ascii="Arial" w:hAnsi="Arial" w:cs="Arial"/>
              </w:rPr>
              <w:t xml:space="preserve"> </w:t>
            </w:r>
            <w:r w:rsidRPr="00DF444A">
              <w:rPr>
                <w:rFonts w:cs="Arial"/>
              </w:rPr>
              <w:t>L10751A-LP-LS-09 Rev.00), prepared by DPA Lighting</w:t>
            </w:r>
            <w:r>
              <w:rPr>
                <w:rFonts w:cs="Arial"/>
              </w:rPr>
              <w:t xml:space="preserve"> </w:t>
            </w:r>
            <w:r w:rsidRPr="00DF444A">
              <w:rPr>
                <w:rFonts w:cs="Arial"/>
              </w:rPr>
              <w:t>Consultants</w:t>
            </w:r>
          </w:p>
          <w:p w14:paraId="4DDE0078" w14:textId="77777777" w:rsidR="00DF444A" w:rsidRPr="00DF444A" w:rsidRDefault="00DF444A" w:rsidP="00DF444A">
            <w:pPr>
              <w:tabs>
                <w:tab w:val="left" w:pos="510"/>
              </w:tabs>
              <w:rPr>
                <w:rFonts w:cs="Arial"/>
                <w:sz w:val="22"/>
                <w:szCs w:val="22"/>
              </w:rPr>
            </w:pPr>
          </w:p>
          <w:p w14:paraId="60268628" w14:textId="6A309EFA" w:rsidR="00DF444A" w:rsidRPr="00DF444A" w:rsidRDefault="00DF444A" w:rsidP="00DF444A">
            <w:pPr>
              <w:pStyle w:val="ListParagraph"/>
              <w:numPr>
                <w:ilvl w:val="0"/>
                <w:numId w:val="13"/>
              </w:numPr>
              <w:tabs>
                <w:tab w:val="left" w:pos="510"/>
              </w:tabs>
            </w:pPr>
            <w:r w:rsidRPr="00DF444A">
              <w:rPr>
                <w:rFonts w:ascii="Arial" w:hAnsi="Arial" w:cs="Arial"/>
                <w:color w:val="181818"/>
              </w:rPr>
              <w:t>Lighting Control Schedule</w:t>
            </w:r>
            <w:r>
              <w:rPr>
                <w:rFonts w:ascii="Arial" w:hAnsi="Arial" w:cs="Arial"/>
                <w:color w:val="181818"/>
              </w:rPr>
              <w:t xml:space="preserve"> </w:t>
            </w:r>
            <w:r w:rsidRPr="00DF444A">
              <w:rPr>
                <w:rFonts w:ascii="Arial" w:hAnsi="Arial" w:cs="Arial"/>
                <w:color w:val="181818"/>
              </w:rPr>
              <w:t>(Rev. 05), dated 20.02.2026, prepared DPA Lighting Consultants</w:t>
            </w:r>
          </w:p>
        </w:tc>
      </w:tr>
    </w:tbl>
    <w:p w14:paraId="6CA97E51" w14:textId="77777777" w:rsidR="00C53DBC" w:rsidRDefault="00C53DBC" w:rsidP="00886DA8">
      <w:pPr>
        <w:pStyle w:val="Letterbody"/>
        <w:rPr>
          <w:rFonts w:cs="Arial"/>
          <w:b/>
          <w:bCs/>
          <w:sz w:val="22"/>
          <w:szCs w:val="22"/>
        </w:rPr>
      </w:pPr>
    </w:p>
    <w:p w14:paraId="5C416DBB" w14:textId="77777777" w:rsidR="003B5F67" w:rsidRDefault="003B5F67" w:rsidP="00C9294C">
      <w:pPr>
        <w:pStyle w:val="Letterbody"/>
        <w:rPr>
          <w:b/>
          <w:bCs/>
          <w:sz w:val="22"/>
          <w:szCs w:val="22"/>
          <w:u w:val="single"/>
        </w:rPr>
      </w:pPr>
    </w:p>
    <w:p w14:paraId="19B30F95" w14:textId="77777777" w:rsidR="003B5F67" w:rsidRDefault="003B5F67" w:rsidP="00C9294C">
      <w:pPr>
        <w:pStyle w:val="Letterbody"/>
        <w:rPr>
          <w:b/>
          <w:bCs/>
          <w:sz w:val="22"/>
          <w:szCs w:val="22"/>
          <w:u w:val="single"/>
        </w:rPr>
      </w:pPr>
    </w:p>
    <w:p w14:paraId="353DBAA5" w14:textId="551B770D" w:rsidR="00D00FA6" w:rsidRPr="00D00FA6" w:rsidRDefault="00D00FA6" w:rsidP="00C9294C">
      <w:pPr>
        <w:pStyle w:val="Letterbody"/>
        <w:rPr>
          <w:b/>
          <w:bCs/>
          <w:sz w:val="22"/>
          <w:szCs w:val="22"/>
          <w:u w:val="single"/>
        </w:rPr>
      </w:pPr>
      <w:r w:rsidRPr="00D00FA6">
        <w:rPr>
          <w:b/>
          <w:bCs/>
          <w:sz w:val="22"/>
          <w:szCs w:val="22"/>
          <w:u w:val="single"/>
        </w:rPr>
        <w:t>Condition 1</w:t>
      </w:r>
      <w:r w:rsidR="009E3662">
        <w:rPr>
          <w:b/>
          <w:bCs/>
          <w:sz w:val="22"/>
          <w:szCs w:val="22"/>
          <w:u w:val="single"/>
        </w:rPr>
        <w:t>5</w:t>
      </w:r>
    </w:p>
    <w:p w14:paraId="3212F3D4" w14:textId="77777777" w:rsidR="00D00FA6" w:rsidRDefault="00D00FA6" w:rsidP="00C9294C">
      <w:pPr>
        <w:pStyle w:val="Letterbody"/>
        <w:rPr>
          <w:sz w:val="22"/>
          <w:szCs w:val="22"/>
        </w:rPr>
      </w:pPr>
    </w:p>
    <w:p w14:paraId="12272006" w14:textId="77777777" w:rsidR="00943249" w:rsidRDefault="00AC1985" w:rsidP="00AC1985">
      <w:pPr>
        <w:pStyle w:val="Letterbody"/>
      </w:pPr>
      <w:r w:rsidRPr="00AC1985">
        <w:rPr>
          <w:sz w:val="22"/>
          <w:szCs w:val="22"/>
        </w:rPr>
        <w:t>Permission 17/12461/OUT (07 Dec 2018) includes Condition 16 controlling lighting; an ecology informative advises avoiding light spill into woodland and known wildlife areas (e.g., bat corridors).</w:t>
      </w:r>
      <w:r>
        <w:rPr>
          <w:sz w:val="22"/>
          <w:szCs w:val="22"/>
        </w:rPr>
        <w:t xml:space="preserve"> </w:t>
      </w:r>
      <w:r w:rsidRPr="00AC1985">
        <w:rPr>
          <w:sz w:val="22"/>
          <w:szCs w:val="22"/>
        </w:rPr>
        <w:t>Condition 16 has been partially discharged for subsections via approved lighting schemes for the main house (PL/2025/01369), stable block (PL/2024/09311) and several infrared CCTV installations (PL/2024/07155; PL/2022/01569; PL/2021/07513).</w:t>
      </w:r>
      <w:r w:rsidR="00943249">
        <w:rPr>
          <w:sz w:val="22"/>
          <w:szCs w:val="22"/>
        </w:rPr>
        <w:t xml:space="preserve"> </w:t>
      </w:r>
      <w:r w:rsidRPr="00AC1985">
        <w:rPr>
          <w:sz w:val="22"/>
          <w:szCs w:val="22"/>
        </w:rPr>
        <w:t>PL/2024/09312 (variation) contains Condition 15, worded similarly to Condition 16 and accompanied by the same ecology informative.</w:t>
      </w:r>
      <w:r w:rsidRPr="00AC1985">
        <w:t xml:space="preserve"> </w:t>
      </w:r>
    </w:p>
    <w:p w14:paraId="77F3AA63" w14:textId="77777777" w:rsidR="00943249" w:rsidRDefault="00943249" w:rsidP="00AC1985">
      <w:pPr>
        <w:pStyle w:val="Letterbody"/>
      </w:pPr>
    </w:p>
    <w:p w14:paraId="6DEB32EB" w14:textId="7FFEC171" w:rsidR="00AC1985" w:rsidRDefault="00AC1985" w:rsidP="00AC1985">
      <w:pPr>
        <w:pStyle w:val="Letterbody"/>
        <w:rPr>
          <w:sz w:val="22"/>
          <w:szCs w:val="22"/>
        </w:rPr>
      </w:pPr>
      <w:r w:rsidRPr="00AC1985">
        <w:rPr>
          <w:sz w:val="22"/>
          <w:szCs w:val="22"/>
        </w:rPr>
        <w:t>PL/2026/02007 and PL/2026/02008 seek partial discharge of Condition 15 for landscaping immediately south of the main house (south parterre and sunken lawn).</w:t>
      </w:r>
      <w:r w:rsidR="00943249">
        <w:rPr>
          <w:sz w:val="22"/>
          <w:szCs w:val="22"/>
        </w:rPr>
        <w:t xml:space="preserve"> </w:t>
      </w:r>
      <w:r w:rsidRPr="00AC1985">
        <w:rPr>
          <w:sz w:val="22"/>
          <w:szCs w:val="22"/>
        </w:rPr>
        <w:t xml:space="preserve">Condition 15 cites ILP GN01:2021 (landscape/amenity </w:t>
      </w:r>
      <w:r>
        <w:rPr>
          <w:sz w:val="22"/>
          <w:szCs w:val="22"/>
        </w:rPr>
        <w:t xml:space="preserve">lighting </w:t>
      </w:r>
      <w:r w:rsidRPr="00AC1985">
        <w:rPr>
          <w:sz w:val="22"/>
          <w:szCs w:val="22"/>
        </w:rPr>
        <w:t>focus)</w:t>
      </w:r>
      <w:r>
        <w:rPr>
          <w:sz w:val="22"/>
          <w:szCs w:val="22"/>
        </w:rPr>
        <w:t xml:space="preserve"> and i</w:t>
      </w:r>
      <w:r w:rsidRPr="00AC1985">
        <w:rPr>
          <w:sz w:val="22"/>
          <w:szCs w:val="22"/>
        </w:rPr>
        <w:t xml:space="preserve">t is unclear whether the ecology informative is enforceable; if it is not, no ecology response </w:t>
      </w:r>
      <w:r w:rsidR="00943249">
        <w:rPr>
          <w:sz w:val="22"/>
          <w:szCs w:val="22"/>
        </w:rPr>
        <w:t>may be</w:t>
      </w:r>
      <w:r w:rsidRPr="00AC1985">
        <w:rPr>
          <w:sz w:val="22"/>
          <w:szCs w:val="22"/>
        </w:rPr>
        <w:t xml:space="preserve"> required.</w:t>
      </w:r>
    </w:p>
    <w:p w14:paraId="4A3B565B" w14:textId="77777777" w:rsidR="00AC1985" w:rsidRDefault="00AC1985" w:rsidP="00AC1985">
      <w:pPr>
        <w:pStyle w:val="Letterbody"/>
        <w:rPr>
          <w:sz w:val="22"/>
          <w:szCs w:val="22"/>
        </w:rPr>
      </w:pPr>
    </w:p>
    <w:p w14:paraId="24E5E8BC" w14:textId="1EA39388" w:rsidR="00AC1985" w:rsidRDefault="00AC1985" w:rsidP="00AC1985">
      <w:pPr>
        <w:pStyle w:val="Letterbody"/>
        <w:rPr>
          <w:sz w:val="22"/>
          <w:szCs w:val="22"/>
        </w:rPr>
      </w:pPr>
      <w:r w:rsidRPr="00AC1985">
        <w:rPr>
          <w:sz w:val="22"/>
          <w:szCs w:val="22"/>
        </w:rPr>
        <w:t xml:space="preserve">The 2017 Ecological Assessment </w:t>
      </w:r>
      <w:r>
        <w:rPr>
          <w:sz w:val="22"/>
          <w:szCs w:val="22"/>
        </w:rPr>
        <w:t xml:space="preserve">for parent application is </w:t>
      </w:r>
      <w:r w:rsidRPr="00AC1985">
        <w:rPr>
          <w:sz w:val="22"/>
          <w:szCs w:val="22"/>
        </w:rPr>
        <w:t>outdated but</w:t>
      </w:r>
      <w:r>
        <w:rPr>
          <w:sz w:val="22"/>
          <w:szCs w:val="22"/>
        </w:rPr>
        <w:t xml:space="preserve"> </w:t>
      </w:r>
      <w:r w:rsidRPr="00AC1985">
        <w:rPr>
          <w:sz w:val="22"/>
          <w:szCs w:val="22"/>
        </w:rPr>
        <w:t>recommended low</w:t>
      </w:r>
      <w:r w:rsidRPr="00AC1985">
        <w:rPr>
          <w:rFonts w:ascii="Cambria Math" w:hAnsi="Cambria Math" w:cs="Cambria Math"/>
          <w:sz w:val="22"/>
          <w:szCs w:val="22"/>
        </w:rPr>
        <w:t>‑</w:t>
      </w:r>
      <w:r w:rsidRPr="00AC1985">
        <w:rPr>
          <w:sz w:val="22"/>
          <w:szCs w:val="22"/>
        </w:rPr>
        <w:t>level lighting and limiting light spill</w:t>
      </w:r>
      <w:r>
        <w:rPr>
          <w:sz w:val="22"/>
          <w:szCs w:val="22"/>
        </w:rPr>
        <w:t xml:space="preserve">, as did the Ecology planning response which recommended a maximum of </w:t>
      </w:r>
      <w:r w:rsidRPr="00AC1985">
        <w:rPr>
          <w:rFonts w:cs="Arial"/>
          <w:sz w:val="22"/>
          <w:szCs w:val="22"/>
        </w:rPr>
        <w:t>≤</w:t>
      </w:r>
      <w:r w:rsidRPr="00AC1985">
        <w:rPr>
          <w:sz w:val="22"/>
          <w:szCs w:val="22"/>
        </w:rPr>
        <w:t xml:space="preserve"> 0.5 lux at surrounding tree/shrub lines to protect foraging/commuting bats.</w:t>
      </w:r>
    </w:p>
    <w:p w14:paraId="1C89552C" w14:textId="77777777" w:rsidR="00AC1985" w:rsidRDefault="00AC1985" w:rsidP="00AC1985">
      <w:pPr>
        <w:pStyle w:val="Letterbody"/>
        <w:rPr>
          <w:sz w:val="22"/>
          <w:szCs w:val="22"/>
        </w:rPr>
      </w:pPr>
    </w:p>
    <w:p w14:paraId="5FDF6C7D" w14:textId="07B28E70" w:rsidR="00443877" w:rsidRPr="003B5F67" w:rsidRDefault="009B2CBB" w:rsidP="009E3662">
      <w:pPr>
        <w:pStyle w:val="Letterbody"/>
        <w:rPr>
          <w:color w:val="FF0000"/>
          <w:sz w:val="22"/>
          <w:szCs w:val="22"/>
        </w:rPr>
      </w:pPr>
      <w:r w:rsidRPr="003B5F67">
        <w:rPr>
          <w:b/>
          <w:bCs/>
          <w:strike/>
          <w:sz w:val="22"/>
          <w:szCs w:val="22"/>
        </w:rPr>
        <w:t>205 LED luminaires are proposed and the layouts/specs generally meet the condition. However, the light calculations are shown on blank backgrounds and lack site context; they appear to be part of a wider Tottenham House Bat Corridor report. Please submit the full Bat Corridor report or amended plans/clarification showing the calculation surfaces overlaid on the site layout and adjacent habitats so illumination and light spill can be properly assessed.</w:t>
      </w:r>
      <w:r w:rsidR="003B5F67">
        <w:rPr>
          <w:b/>
          <w:bCs/>
          <w:sz w:val="22"/>
          <w:szCs w:val="22"/>
        </w:rPr>
        <w:t xml:space="preserve"> </w:t>
      </w:r>
      <w:r w:rsidR="003B5F67">
        <w:rPr>
          <w:color w:val="FF0000"/>
          <w:sz w:val="22"/>
          <w:szCs w:val="22"/>
        </w:rPr>
        <w:t xml:space="preserve">An updated calculation report (see above) has been submitted and shows the horizontal and vertical illuminance from the south parterre. Illumination levels are below 0.02 along the roadway to the south which is acceptable. </w:t>
      </w:r>
    </w:p>
    <w:p w14:paraId="1F1E5112" w14:textId="77777777" w:rsidR="009B2CBB" w:rsidRDefault="009B2CBB" w:rsidP="009E3662">
      <w:pPr>
        <w:pStyle w:val="Letterbody"/>
        <w:rPr>
          <w:b/>
          <w:bCs/>
          <w:sz w:val="22"/>
          <w:szCs w:val="22"/>
        </w:rPr>
      </w:pPr>
    </w:p>
    <w:p w14:paraId="7796881B" w14:textId="3B896D6B" w:rsidR="00DF444A" w:rsidRPr="009B2CBB" w:rsidRDefault="00AC1985" w:rsidP="00FA2EA6">
      <w:pPr>
        <w:pStyle w:val="Letterbody"/>
        <w:rPr>
          <w:sz w:val="22"/>
          <w:szCs w:val="22"/>
        </w:rPr>
      </w:pPr>
      <w:r w:rsidRPr="009B2CBB">
        <w:rPr>
          <w:sz w:val="22"/>
          <w:szCs w:val="22"/>
        </w:rPr>
        <w:t xml:space="preserve">Note to case officer: </w:t>
      </w:r>
      <w:r w:rsidR="00FA2EA6" w:rsidRPr="009B2CBB">
        <w:rPr>
          <w:sz w:val="22"/>
          <w:szCs w:val="22"/>
        </w:rPr>
        <w:t xml:space="preserve">DoC PL/2025/01369 (main </w:t>
      </w:r>
      <w:r w:rsidR="00DF444A" w:rsidRPr="009B2CBB">
        <w:rPr>
          <w:sz w:val="22"/>
          <w:szCs w:val="22"/>
        </w:rPr>
        <w:t xml:space="preserve">house </w:t>
      </w:r>
      <w:r w:rsidR="00FA2EA6" w:rsidRPr="009B2CBB">
        <w:rPr>
          <w:sz w:val="22"/>
          <w:szCs w:val="22"/>
        </w:rPr>
        <w:t>façade lighting) was approved before VAR PL/2024/09312; a proposed picture</w:t>
      </w:r>
      <w:r w:rsidR="00FA2EA6" w:rsidRPr="009B2CBB">
        <w:rPr>
          <w:rFonts w:ascii="Cambria Math" w:hAnsi="Cambria Math" w:cs="Cambria Math"/>
          <w:sz w:val="22"/>
          <w:szCs w:val="22"/>
        </w:rPr>
        <w:t>‑</w:t>
      </w:r>
      <w:r w:rsidR="00FA2EA6" w:rsidRPr="009B2CBB">
        <w:rPr>
          <w:sz w:val="22"/>
          <w:szCs w:val="22"/>
        </w:rPr>
        <w:t>gallery extension</w:t>
      </w:r>
      <w:r w:rsidR="00DF444A" w:rsidRPr="009B2CBB">
        <w:rPr>
          <w:sz w:val="22"/>
          <w:szCs w:val="22"/>
        </w:rPr>
        <w:t xml:space="preserve"> to main house </w:t>
      </w:r>
      <w:r w:rsidR="00FA2EA6" w:rsidRPr="009B2CBB">
        <w:rPr>
          <w:sz w:val="22"/>
          <w:szCs w:val="22"/>
        </w:rPr>
        <w:t>not covered by the earlier scheme may therefore require reassessment</w:t>
      </w:r>
      <w:r w:rsidR="005A7366" w:rsidRPr="009B2CBB">
        <w:rPr>
          <w:sz w:val="22"/>
          <w:szCs w:val="22"/>
        </w:rPr>
        <w:t xml:space="preserve"> of lighting scheme</w:t>
      </w:r>
      <w:r w:rsidR="00FA2EA6" w:rsidRPr="009B2CBB">
        <w:rPr>
          <w:sz w:val="22"/>
          <w:szCs w:val="22"/>
        </w:rPr>
        <w:t xml:space="preserve">. </w:t>
      </w:r>
    </w:p>
    <w:p w14:paraId="42E1AEAA" w14:textId="77777777" w:rsidR="009E3662" w:rsidRDefault="009E3662" w:rsidP="00AC1985">
      <w:pPr>
        <w:pStyle w:val="Letterbody"/>
        <w:rPr>
          <w:sz w:val="22"/>
          <w:szCs w:val="22"/>
        </w:rPr>
      </w:pPr>
    </w:p>
    <w:p w14:paraId="1BA4BD46" w14:textId="01254829" w:rsidR="009E3662" w:rsidRPr="009E3662" w:rsidRDefault="009E3662" w:rsidP="00AC1985">
      <w:pPr>
        <w:pStyle w:val="Letterbody"/>
        <w:rPr>
          <w:b/>
          <w:bCs/>
          <w:sz w:val="22"/>
          <w:szCs w:val="22"/>
          <w:u w:val="single"/>
        </w:rPr>
      </w:pPr>
      <w:r w:rsidRPr="009E3662">
        <w:rPr>
          <w:b/>
          <w:bCs/>
          <w:sz w:val="22"/>
          <w:szCs w:val="22"/>
          <w:u w:val="single"/>
        </w:rPr>
        <w:t>Condition 16</w:t>
      </w:r>
    </w:p>
    <w:p w14:paraId="6106B2F8" w14:textId="77777777" w:rsidR="009E3662" w:rsidRDefault="009E3662" w:rsidP="00AC1985">
      <w:pPr>
        <w:pStyle w:val="Letterbody"/>
        <w:rPr>
          <w:b/>
          <w:bCs/>
          <w:sz w:val="22"/>
          <w:szCs w:val="22"/>
        </w:rPr>
      </w:pPr>
    </w:p>
    <w:p w14:paraId="57FC1A10" w14:textId="02EE2449" w:rsidR="009E3662" w:rsidRPr="009E3662" w:rsidRDefault="009E3662" w:rsidP="00AC1985">
      <w:pPr>
        <w:pStyle w:val="Letterbody"/>
        <w:rPr>
          <w:sz w:val="22"/>
          <w:szCs w:val="22"/>
        </w:rPr>
      </w:pPr>
      <w:r>
        <w:rPr>
          <w:sz w:val="22"/>
          <w:szCs w:val="22"/>
        </w:rPr>
        <w:t xml:space="preserve">Partial discharges of landscaping condition 16 being sought under </w:t>
      </w:r>
      <w:r w:rsidRPr="009E3662">
        <w:rPr>
          <w:sz w:val="22"/>
          <w:szCs w:val="22"/>
        </w:rPr>
        <w:t>PL/2026/02007 and PL/2026/02008</w:t>
      </w:r>
      <w:r>
        <w:rPr>
          <w:sz w:val="22"/>
          <w:szCs w:val="22"/>
        </w:rPr>
        <w:t xml:space="preserve">. This is a landscape setting related condition and it is not believed that ecology are required to comment. </w:t>
      </w:r>
    </w:p>
    <w:p w14:paraId="454582D1" w14:textId="77777777" w:rsidR="00080D3F" w:rsidRDefault="00080D3F"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45ECBC3F"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443877">
              <w:rPr>
                <w:rFonts w:cs="Arial"/>
                <w:sz w:val="22"/>
                <w:szCs w:val="22"/>
              </w:rPr>
              <w:t xml:space="preserve"> </w:t>
            </w:r>
            <w:r w:rsidR="006A3E63">
              <w:rPr>
                <w:rFonts w:cs="Arial"/>
                <w:sz w:val="22"/>
                <w:szCs w:val="22"/>
              </w:rPr>
              <w:t>02</w:t>
            </w:r>
            <w:r w:rsidR="00443877">
              <w:rPr>
                <w:rFonts w:cs="Arial"/>
                <w:sz w:val="22"/>
                <w:szCs w:val="22"/>
              </w:rPr>
              <w:t>/</w:t>
            </w:r>
            <w:r w:rsidR="006A3E63">
              <w:rPr>
                <w:rFonts w:cs="Arial"/>
                <w:sz w:val="22"/>
                <w:szCs w:val="22"/>
              </w:rPr>
              <w:t>06</w:t>
            </w:r>
            <w:r w:rsidR="00443877">
              <w:rPr>
                <w:rFonts w:cs="Arial"/>
                <w:sz w:val="22"/>
                <w:szCs w:val="22"/>
              </w:rPr>
              <w:t>/2026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49200" w14:textId="77777777" w:rsidR="003B11CF" w:rsidRDefault="003B11CF">
      <w:r>
        <w:separator/>
      </w:r>
    </w:p>
  </w:endnote>
  <w:endnote w:type="continuationSeparator" w:id="0">
    <w:p w14:paraId="7214F8F5" w14:textId="77777777" w:rsidR="003B11CF" w:rsidRDefault="003B11CF">
      <w:r>
        <w:continuationSeparator/>
      </w:r>
    </w:p>
  </w:endnote>
  <w:endnote w:type="continuationNotice" w:id="1">
    <w:p w14:paraId="734D1107" w14:textId="77777777" w:rsidR="003B11CF" w:rsidRDefault="003B11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BD427" w14:textId="77777777" w:rsidR="003B11CF" w:rsidRDefault="003B11CF">
      <w:r>
        <w:separator/>
      </w:r>
    </w:p>
  </w:footnote>
  <w:footnote w:type="continuationSeparator" w:id="0">
    <w:p w14:paraId="75AE3B6B" w14:textId="77777777" w:rsidR="003B11CF" w:rsidRDefault="003B11CF">
      <w:r>
        <w:continuationSeparator/>
      </w:r>
    </w:p>
  </w:footnote>
  <w:footnote w:type="continuationNotice" w:id="1">
    <w:p w14:paraId="4DFA3D58" w14:textId="77777777" w:rsidR="003B11CF" w:rsidRDefault="003B11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A32B63"/>
    <w:multiLevelType w:val="hybridMultilevel"/>
    <w:tmpl w:val="6608D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EC5348"/>
    <w:multiLevelType w:val="hybridMultilevel"/>
    <w:tmpl w:val="79923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EA1C42"/>
    <w:multiLevelType w:val="hybridMultilevel"/>
    <w:tmpl w:val="7FB23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6805BA"/>
    <w:multiLevelType w:val="hybridMultilevel"/>
    <w:tmpl w:val="C856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57159B"/>
    <w:multiLevelType w:val="hybridMultilevel"/>
    <w:tmpl w:val="FDEE2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8"/>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9"/>
  </w:num>
  <w:num w:numId="7" w16cid:durableId="666711952">
    <w:abstractNumId w:val="10"/>
  </w:num>
  <w:num w:numId="8" w16cid:durableId="1672027319">
    <w:abstractNumId w:val="1"/>
  </w:num>
  <w:num w:numId="9" w16cid:durableId="638463434">
    <w:abstractNumId w:val="5"/>
  </w:num>
  <w:num w:numId="10" w16cid:durableId="1600522229">
    <w:abstractNumId w:val="12"/>
  </w:num>
  <w:num w:numId="11" w16cid:durableId="570651567">
    <w:abstractNumId w:val="7"/>
  </w:num>
  <w:num w:numId="12" w16cid:durableId="676545388">
    <w:abstractNumId w:val="4"/>
  </w:num>
  <w:num w:numId="13" w16cid:durableId="1451822437">
    <w:abstractNumId w:val="11"/>
  </w:num>
  <w:num w:numId="14" w16cid:durableId="9207232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8B0"/>
    <w:rsid w:val="000259A1"/>
    <w:rsid w:val="00025CC9"/>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0D3F"/>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2860"/>
    <w:rsid w:val="001A3C35"/>
    <w:rsid w:val="001A58C1"/>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1F3A27"/>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0DEA"/>
    <w:rsid w:val="00232EE3"/>
    <w:rsid w:val="00232F5E"/>
    <w:rsid w:val="0023515E"/>
    <w:rsid w:val="00240553"/>
    <w:rsid w:val="00242F03"/>
    <w:rsid w:val="00252E61"/>
    <w:rsid w:val="002541AD"/>
    <w:rsid w:val="00256111"/>
    <w:rsid w:val="00257926"/>
    <w:rsid w:val="00257BD0"/>
    <w:rsid w:val="00260B9B"/>
    <w:rsid w:val="00262E32"/>
    <w:rsid w:val="00267009"/>
    <w:rsid w:val="00271C12"/>
    <w:rsid w:val="002722C0"/>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47E27"/>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93487"/>
    <w:rsid w:val="003A0546"/>
    <w:rsid w:val="003A4791"/>
    <w:rsid w:val="003A68E5"/>
    <w:rsid w:val="003A71ED"/>
    <w:rsid w:val="003A73A0"/>
    <w:rsid w:val="003B1100"/>
    <w:rsid w:val="003B11CF"/>
    <w:rsid w:val="003B546B"/>
    <w:rsid w:val="003B5F67"/>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71"/>
    <w:rsid w:val="004429A6"/>
    <w:rsid w:val="004434F6"/>
    <w:rsid w:val="0044369E"/>
    <w:rsid w:val="00443877"/>
    <w:rsid w:val="00444908"/>
    <w:rsid w:val="00445F10"/>
    <w:rsid w:val="00446496"/>
    <w:rsid w:val="00447931"/>
    <w:rsid w:val="004503DD"/>
    <w:rsid w:val="0045042E"/>
    <w:rsid w:val="0045427F"/>
    <w:rsid w:val="00454BB2"/>
    <w:rsid w:val="0045620D"/>
    <w:rsid w:val="0045641B"/>
    <w:rsid w:val="00456A78"/>
    <w:rsid w:val="00457BF3"/>
    <w:rsid w:val="00461722"/>
    <w:rsid w:val="00465773"/>
    <w:rsid w:val="004661E0"/>
    <w:rsid w:val="00466AB3"/>
    <w:rsid w:val="00467507"/>
    <w:rsid w:val="004708E0"/>
    <w:rsid w:val="00471C01"/>
    <w:rsid w:val="0047275A"/>
    <w:rsid w:val="00472C87"/>
    <w:rsid w:val="00476FD7"/>
    <w:rsid w:val="004772BF"/>
    <w:rsid w:val="004806D0"/>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2ED9"/>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3BFE"/>
    <w:rsid w:val="00534686"/>
    <w:rsid w:val="00534BBC"/>
    <w:rsid w:val="005357B1"/>
    <w:rsid w:val="00536089"/>
    <w:rsid w:val="00537F5C"/>
    <w:rsid w:val="005409D0"/>
    <w:rsid w:val="00543347"/>
    <w:rsid w:val="0054729E"/>
    <w:rsid w:val="00550BE0"/>
    <w:rsid w:val="0055141D"/>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703"/>
    <w:rsid w:val="00594A98"/>
    <w:rsid w:val="00595E4C"/>
    <w:rsid w:val="00596E09"/>
    <w:rsid w:val="005971BA"/>
    <w:rsid w:val="005A23A8"/>
    <w:rsid w:val="005A2783"/>
    <w:rsid w:val="005A2E5F"/>
    <w:rsid w:val="005A5CF1"/>
    <w:rsid w:val="005A7091"/>
    <w:rsid w:val="005A7366"/>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186"/>
    <w:rsid w:val="00692A38"/>
    <w:rsid w:val="00695855"/>
    <w:rsid w:val="006A3E63"/>
    <w:rsid w:val="006A429A"/>
    <w:rsid w:val="006A57ED"/>
    <w:rsid w:val="006B0C79"/>
    <w:rsid w:val="006B3083"/>
    <w:rsid w:val="006B3D34"/>
    <w:rsid w:val="006B3EAA"/>
    <w:rsid w:val="006B5C2E"/>
    <w:rsid w:val="006B7410"/>
    <w:rsid w:val="006C4B60"/>
    <w:rsid w:val="006C53DC"/>
    <w:rsid w:val="006C5C1C"/>
    <w:rsid w:val="006D7101"/>
    <w:rsid w:val="006D7703"/>
    <w:rsid w:val="006E0F4C"/>
    <w:rsid w:val="006E1E1B"/>
    <w:rsid w:val="006E2869"/>
    <w:rsid w:val="006E3353"/>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3E11"/>
    <w:rsid w:val="007E458E"/>
    <w:rsid w:val="007E4733"/>
    <w:rsid w:val="007E57D7"/>
    <w:rsid w:val="007E756A"/>
    <w:rsid w:val="007F06D7"/>
    <w:rsid w:val="007F40DA"/>
    <w:rsid w:val="00800A0B"/>
    <w:rsid w:val="00801A21"/>
    <w:rsid w:val="00801B1C"/>
    <w:rsid w:val="00806EB9"/>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2D09"/>
    <w:rsid w:val="00855015"/>
    <w:rsid w:val="00855451"/>
    <w:rsid w:val="0085716F"/>
    <w:rsid w:val="008572C4"/>
    <w:rsid w:val="00860239"/>
    <w:rsid w:val="00860671"/>
    <w:rsid w:val="00862190"/>
    <w:rsid w:val="00863D5A"/>
    <w:rsid w:val="008663C0"/>
    <w:rsid w:val="0086677B"/>
    <w:rsid w:val="00870FEC"/>
    <w:rsid w:val="00872D0A"/>
    <w:rsid w:val="00876FF7"/>
    <w:rsid w:val="00877982"/>
    <w:rsid w:val="00880E5D"/>
    <w:rsid w:val="00882C1F"/>
    <w:rsid w:val="00886DA8"/>
    <w:rsid w:val="008904EE"/>
    <w:rsid w:val="008922DB"/>
    <w:rsid w:val="008924A8"/>
    <w:rsid w:val="008932D2"/>
    <w:rsid w:val="00894867"/>
    <w:rsid w:val="00894A06"/>
    <w:rsid w:val="00895672"/>
    <w:rsid w:val="00897823"/>
    <w:rsid w:val="008A6149"/>
    <w:rsid w:val="008A6D7E"/>
    <w:rsid w:val="008A77A0"/>
    <w:rsid w:val="008A781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2D9B"/>
    <w:rsid w:val="008F502A"/>
    <w:rsid w:val="008F6FC8"/>
    <w:rsid w:val="00901557"/>
    <w:rsid w:val="009038DC"/>
    <w:rsid w:val="00903F26"/>
    <w:rsid w:val="00904BDE"/>
    <w:rsid w:val="00904BE7"/>
    <w:rsid w:val="0090534E"/>
    <w:rsid w:val="0092206C"/>
    <w:rsid w:val="0092332B"/>
    <w:rsid w:val="00935447"/>
    <w:rsid w:val="0093663C"/>
    <w:rsid w:val="00942225"/>
    <w:rsid w:val="00942356"/>
    <w:rsid w:val="00942633"/>
    <w:rsid w:val="00943249"/>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A7F33"/>
    <w:rsid w:val="009B02EF"/>
    <w:rsid w:val="009B2CBB"/>
    <w:rsid w:val="009B64DE"/>
    <w:rsid w:val="009B6E9B"/>
    <w:rsid w:val="009C0A22"/>
    <w:rsid w:val="009C1A91"/>
    <w:rsid w:val="009C40A2"/>
    <w:rsid w:val="009D6344"/>
    <w:rsid w:val="009E0820"/>
    <w:rsid w:val="009E1522"/>
    <w:rsid w:val="009E1809"/>
    <w:rsid w:val="009E3223"/>
    <w:rsid w:val="009E3662"/>
    <w:rsid w:val="009E505A"/>
    <w:rsid w:val="009E5DD8"/>
    <w:rsid w:val="009F1199"/>
    <w:rsid w:val="009F71B7"/>
    <w:rsid w:val="00A005DF"/>
    <w:rsid w:val="00A06052"/>
    <w:rsid w:val="00A06DF5"/>
    <w:rsid w:val="00A074B1"/>
    <w:rsid w:val="00A07E7B"/>
    <w:rsid w:val="00A126AB"/>
    <w:rsid w:val="00A132C8"/>
    <w:rsid w:val="00A16D9F"/>
    <w:rsid w:val="00A20505"/>
    <w:rsid w:val="00A20B94"/>
    <w:rsid w:val="00A21197"/>
    <w:rsid w:val="00A21773"/>
    <w:rsid w:val="00A30F3E"/>
    <w:rsid w:val="00A33852"/>
    <w:rsid w:val="00A33CC4"/>
    <w:rsid w:val="00A3617C"/>
    <w:rsid w:val="00A36453"/>
    <w:rsid w:val="00A36BBC"/>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0C26"/>
    <w:rsid w:val="00AA69F5"/>
    <w:rsid w:val="00AA7636"/>
    <w:rsid w:val="00AA7BDD"/>
    <w:rsid w:val="00AA7EED"/>
    <w:rsid w:val="00AB1BBC"/>
    <w:rsid w:val="00AB3043"/>
    <w:rsid w:val="00AB441C"/>
    <w:rsid w:val="00AB5B68"/>
    <w:rsid w:val="00AB781E"/>
    <w:rsid w:val="00AC1985"/>
    <w:rsid w:val="00AC45AC"/>
    <w:rsid w:val="00AC4F16"/>
    <w:rsid w:val="00AC57B0"/>
    <w:rsid w:val="00AC58C1"/>
    <w:rsid w:val="00AD070E"/>
    <w:rsid w:val="00AD36DD"/>
    <w:rsid w:val="00AD3768"/>
    <w:rsid w:val="00AD5E12"/>
    <w:rsid w:val="00AE0F74"/>
    <w:rsid w:val="00AE1827"/>
    <w:rsid w:val="00AE324D"/>
    <w:rsid w:val="00AE6ADE"/>
    <w:rsid w:val="00AE77AC"/>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022A"/>
    <w:rsid w:val="00B62173"/>
    <w:rsid w:val="00B63B70"/>
    <w:rsid w:val="00B65154"/>
    <w:rsid w:val="00B6558A"/>
    <w:rsid w:val="00B6588D"/>
    <w:rsid w:val="00B71FA7"/>
    <w:rsid w:val="00B7210B"/>
    <w:rsid w:val="00B7219A"/>
    <w:rsid w:val="00B7369A"/>
    <w:rsid w:val="00B75483"/>
    <w:rsid w:val="00B77FCB"/>
    <w:rsid w:val="00B83672"/>
    <w:rsid w:val="00B8459A"/>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5F4"/>
    <w:rsid w:val="00C34E77"/>
    <w:rsid w:val="00C353A9"/>
    <w:rsid w:val="00C41720"/>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0ECA"/>
    <w:rsid w:val="00C7194D"/>
    <w:rsid w:val="00C74F0A"/>
    <w:rsid w:val="00C75CC3"/>
    <w:rsid w:val="00C771DF"/>
    <w:rsid w:val="00C77F68"/>
    <w:rsid w:val="00C82BDA"/>
    <w:rsid w:val="00C82CAB"/>
    <w:rsid w:val="00C853B2"/>
    <w:rsid w:val="00C85A5D"/>
    <w:rsid w:val="00C90C2D"/>
    <w:rsid w:val="00C9294C"/>
    <w:rsid w:val="00C9480E"/>
    <w:rsid w:val="00C97889"/>
    <w:rsid w:val="00CA5B71"/>
    <w:rsid w:val="00CA7D5F"/>
    <w:rsid w:val="00CB03A3"/>
    <w:rsid w:val="00CB556A"/>
    <w:rsid w:val="00CB5D96"/>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0FA6"/>
    <w:rsid w:val="00D0264C"/>
    <w:rsid w:val="00D02C7A"/>
    <w:rsid w:val="00D046BC"/>
    <w:rsid w:val="00D04F4C"/>
    <w:rsid w:val="00D0596F"/>
    <w:rsid w:val="00D103C4"/>
    <w:rsid w:val="00D10FB8"/>
    <w:rsid w:val="00D1248F"/>
    <w:rsid w:val="00D20169"/>
    <w:rsid w:val="00D2093A"/>
    <w:rsid w:val="00D20EF0"/>
    <w:rsid w:val="00D21908"/>
    <w:rsid w:val="00D2429F"/>
    <w:rsid w:val="00D25CFF"/>
    <w:rsid w:val="00D30ECE"/>
    <w:rsid w:val="00D37C8F"/>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444A"/>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3BF8"/>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2DC3"/>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2EA6"/>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5</cp:revision>
  <cp:lastPrinted>2014-06-05T21:12:00Z</cp:lastPrinted>
  <dcterms:created xsi:type="dcterms:W3CDTF">2026-04-21T15:51:00Z</dcterms:created>
  <dcterms:modified xsi:type="dcterms:W3CDTF">2026-06-02T09:26:00Z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