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679532" w14:textId="77777777" w:rsidR="002771A9" w:rsidRDefault="002771A9" w:rsidP="008F1225">
      <w:pPr>
        <w:rPr>
          <w:b/>
          <w:bCs/>
        </w:rPr>
      </w:pPr>
      <w:r>
        <w:rPr>
          <w:b/>
          <w:bCs/>
        </w:rPr>
        <w:t xml:space="preserve">22 May 2026 </w:t>
      </w:r>
    </w:p>
    <w:p w14:paraId="2DCAA9C4" w14:textId="6FD36A64" w:rsidR="008F1225" w:rsidRPr="008F1225" w:rsidRDefault="008F1225" w:rsidP="008F1225">
      <w:pPr>
        <w:rPr>
          <w:b/>
          <w:bCs/>
        </w:rPr>
      </w:pPr>
      <w:r w:rsidRPr="008F1225">
        <w:rPr>
          <w:b/>
          <w:bCs/>
        </w:rPr>
        <w:t>Addendum to Committee – Application PL/2026/01525</w:t>
      </w:r>
    </w:p>
    <w:p w14:paraId="5A299552" w14:textId="77777777" w:rsidR="00CB3AFA" w:rsidRPr="008F1225" w:rsidRDefault="00CB3AFA" w:rsidP="00CB3AFA">
      <w:pPr>
        <w:rPr>
          <w:i/>
          <w:iCs/>
          <w:u w:val="single"/>
        </w:rPr>
      </w:pPr>
      <w:r w:rsidRPr="008F1225">
        <w:rPr>
          <w:i/>
          <w:iCs/>
          <w:u w:val="single"/>
        </w:rPr>
        <w:t>Response to Resolution 7e (13 May 2026)</w:t>
      </w:r>
    </w:p>
    <w:p w14:paraId="08524202" w14:textId="77777777" w:rsidR="00CB3AFA" w:rsidRDefault="00CB3AFA" w:rsidP="00CB3AFA">
      <w:r>
        <w:t>Loss of Office/Workshop Use</w:t>
      </w:r>
    </w:p>
    <w:p w14:paraId="559B858D" w14:textId="08AD4F02" w:rsidR="00E624CD" w:rsidRPr="00E624CD" w:rsidRDefault="00E624CD" w:rsidP="00E624CD">
      <w:pPr>
        <w:jc w:val="both"/>
      </w:pPr>
      <w:r w:rsidRPr="00E624CD">
        <w:t>The loss of the existing office/workshop use has been considered with the Council’s Economy and Regeneration team</w:t>
      </w:r>
      <w:r w:rsidR="00F17BF3">
        <w:t xml:space="preserve"> following the resolution of item 7e of the North Planning Committee outcome</w:t>
      </w:r>
      <w:r w:rsidRPr="00E624CD">
        <w:t>. No objection is raised, and it is advised that the site’s location and limited historic use mean its loss would not significantly harm the local economy.</w:t>
      </w:r>
    </w:p>
    <w:p w14:paraId="4A5F47B7" w14:textId="06C6E6B8" w:rsidR="00E624CD" w:rsidRPr="00E624CD" w:rsidRDefault="00E624CD" w:rsidP="00E624CD">
      <w:pPr>
        <w:jc w:val="both"/>
      </w:pPr>
      <w:r w:rsidRPr="00E624CD">
        <w:t xml:space="preserve">The </w:t>
      </w:r>
      <w:r w:rsidR="00216012">
        <w:t xml:space="preserve">submitted details </w:t>
      </w:r>
      <w:r w:rsidR="00F608F7">
        <w:t xml:space="preserve">indicate that there is little prospect of reuse, and the identified use </w:t>
      </w:r>
      <w:r w:rsidRPr="00E624CD">
        <w:t>supported only a small number of jobs.</w:t>
      </w:r>
    </w:p>
    <w:p w14:paraId="444F1AFC" w14:textId="77777777" w:rsidR="00E624CD" w:rsidRPr="00E624CD" w:rsidRDefault="00E624CD" w:rsidP="00E624CD">
      <w:pPr>
        <w:jc w:val="both"/>
      </w:pPr>
      <w:r w:rsidRPr="00E624CD">
        <w:t>The site is not protected under Core Policy 35, as it lies outside designated employment areas. It is also not safeguarded in the Lydiard Millicent or Purton Neighbourhood Plans.</w:t>
      </w:r>
    </w:p>
    <w:p w14:paraId="29CB17C8" w14:textId="77777777" w:rsidR="00E624CD" w:rsidRPr="00E624CD" w:rsidRDefault="00E624CD" w:rsidP="00E624CD">
      <w:pPr>
        <w:jc w:val="both"/>
      </w:pPr>
      <w:r w:rsidRPr="00E624CD">
        <w:t>Given its small scale, lack of policy protection, and consultation response (22 May 2026), the proposal would not result in a significant loss of employment land.</w:t>
      </w:r>
    </w:p>
    <w:p w14:paraId="6F5C0C26" w14:textId="77777777" w:rsidR="00E624CD" w:rsidRPr="00E624CD" w:rsidRDefault="00E624CD" w:rsidP="00E624CD">
      <w:pPr>
        <w:jc w:val="both"/>
      </w:pPr>
      <w:r w:rsidRPr="00E624CD">
        <w:t>Redevelopment would bring visual and environmental improvements, and on balance, the limited economic value of the site is outweighed by the benefit of delivering 3–4 dwellings. The loss of the employment use is not a reason to refuse permission.</w:t>
      </w:r>
    </w:p>
    <w:p w14:paraId="4238D94E" w14:textId="77777777" w:rsidR="00CB3AFA" w:rsidRPr="008F1225" w:rsidRDefault="00CB3AFA" w:rsidP="00CB3AFA">
      <w:pPr>
        <w:jc w:val="both"/>
      </w:pPr>
      <w:r w:rsidRPr="008F1225">
        <w:t>On balance, the limited economic role of the site is clearly outweighed by the benefits of delivering 3–4 dwellings, particularly in the context of the Council’s current housing land supply shortfall. The loss of the employment use is therefore not a reason to withhold permission.</w:t>
      </w:r>
    </w:p>
    <w:p w14:paraId="19F55AD5" w14:textId="77777777" w:rsidR="00CB3AFA" w:rsidRDefault="00CB3AFA" w:rsidP="00CB3AFA">
      <w:pPr>
        <w:jc w:val="both"/>
      </w:pPr>
    </w:p>
    <w:p w14:paraId="2E7256A1" w14:textId="30A1D264" w:rsidR="004D197E" w:rsidRDefault="004D197E" w:rsidP="008F1225">
      <w:pPr>
        <w:jc w:val="both"/>
      </w:pPr>
    </w:p>
    <w:sectPr w:rsidR="004D197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225"/>
    <w:rsid w:val="00096D35"/>
    <w:rsid w:val="001A481C"/>
    <w:rsid w:val="00216012"/>
    <w:rsid w:val="002771A9"/>
    <w:rsid w:val="00332AEB"/>
    <w:rsid w:val="004D197E"/>
    <w:rsid w:val="006A3184"/>
    <w:rsid w:val="008F1225"/>
    <w:rsid w:val="00932179"/>
    <w:rsid w:val="00A840E5"/>
    <w:rsid w:val="00B3706F"/>
    <w:rsid w:val="00C5513F"/>
    <w:rsid w:val="00CB3AFA"/>
    <w:rsid w:val="00E624CD"/>
    <w:rsid w:val="00E804AF"/>
    <w:rsid w:val="00F17BF3"/>
    <w:rsid w:val="00F608F7"/>
    <w:rsid w:val="00FC27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95E92"/>
  <w15:chartTrackingRefBased/>
  <w15:docId w15:val="{F5D8738E-378B-4631-8BBD-698121D0F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F12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F12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F12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F12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F12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F12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12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12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12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12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F12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F12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F12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F12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F12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12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12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1225"/>
    <w:rPr>
      <w:rFonts w:eastAsiaTheme="majorEastAsia" w:cstheme="majorBidi"/>
      <w:color w:val="272727" w:themeColor="text1" w:themeTint="D8"/>
    </w:rPr>
  </w:style>
  <w:style w:type="paragraph" w:styleId="Title">
    <w:name w:val="Title"/>
    <w:basedOn w:val="Normal"/>
    <w:next w:val="Normal"/>
    <w:link w:val="TitleChar"/>
    <w:uiPriority w:val="10"/>
    <w:qFormat/>
    <w:rsid w:val="008F12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12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12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12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1225"/>
    <w:pPr>
      <w:spacing w:before="160"/>
      <w:jc w:val="center"/>
    </w:pPr>
    <w:rPr>
      <w:i/>
      <w:iCs/>
      <w:color w:val="404040" w:themeColor="text1" w:themeTint="BF"/>
    </w:rPr>
  </w:style>
  <w:style w:type="character" w:customStyle="1" w:styleId="QuoteChar">
    <w:name w:val="Quote Char"/>
    <w:basedOn w:val="DefaultParagraphFont"/>
    <w:link w:val="Quote"/>
    <w:uiPriority w:val="29"/>
    <w:rsid w:val="008F1225"/>
    <w:rPr>
      <w:i/>
      <w:iCs/>
      <w:color w:val="404040" w:themeColor="text1" w:themeTint="BF"/>
    </w:rPr>
  </w:style>
  <w:style w:type="paragraph" w:styleId="ListParagraph">
    <w:name w:val="List Paragraph"/>
    <w:basedOn w:val="Normal"/>
    <w:uiPriority w:val="34"/>
    <w:qFormat/>
    <w:rsid w:val="008F1225"/>
    <w:pPr>
      <w:ind w:left="720"/>
      <w:contextualSpacing/>
    </w:pPr>
  </w:style>
  <w:style w:type="character" w:styleId="IntenseEmphasis">
    <w:name w:val="Intense Emphasis"/>
    <w:basedOn w:val="DefaultParagraphFont"/>
    <w:uiPriority w:val="21"/>
    <w:qFormat/>
    <w:rsid w:val="008F1225"/>
    <w:rPr>
      <w:i/>
      <w:iCs/>
      <w:color w:val="0F4761" w:themeColor="accent1" w:themeShade="BF"/>
    </w:rPr>
  </w:style>
  <w:style w:type="paragraph" w:styleId="IntenseQuote">
    <w:name w:val="Intense Quote"/>
    <w:basedOn w:val="Normal"/>
    <w:next w:val="Normal"/>
    <w:link w:val="IntenseQuoteChar"/>
    <w:uiPriority w:val="30"/>
    <w:qFormat/>
    <w:rsid w:val="008F12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F1225"/>
    <w:rPr>
      <w:i/>
      <w:iCs/>
      <w:color w:val="0F4761" w:themeColor="accent1" w:themeShade="BF"/>
    </w:rPr>
  </w:style>
  <w:style w:type="character" w:styleId="IntenseReference">
    <w:name w:val="Intense Reference"/>
    <w:basedOn w:val="DefaultParagraphFont"/>
    <w:uiPriority w:val="32"/>
    <w:qFormat/>
    <w:rsid w:val="008F1225"/>
    <w:rPr>
      <w:b/>
      <w:bCs/>
      <w:smallCaps/>
      <w:color w:val="0F4761" w:themeColor="accent1" w:themeShade="BF"/>
      <w:spacing w:val="5"/>
    </w:rPr>
  </w:style>
  <w:style w:type="character" w:styleId="Hyperlink">
    <w:name w:val="Hyperlink"/>
    <w:basedOn w:val="DefaultParagraphFont"/>
    <w:uiPriority w:val="99"/>
    <w:unhideWhenUsed/>
    <w:rsid w:val="008F1225"/>
    <w:rPr>
      <w:color w:val="467886" w:themeColor="hyperlink"/>
      <w:u w:val="single"/>
    </w:rPr>
  </w:style>
  <w:style w:type="character" w:styleId="UnresolvedMention">
    <w:name w:val="Unresolved Mention"/>
    <w:basedOn w:val="DefaultParagraphFont"/>
    <w:uiPriority w:val="99"/>
    <w:semiHidden/>
    <w:unhideWhenUsed/>
    <w:rsid w:val="008F12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221</Words>
  <Characters>1261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Wiltshire Council</Company>
  <LinksUpToDate>false</LinksUpToDate>
  <CharactersWithSpaces>1480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Stockley, Samantha</dc:creator>
  <cp:keywords/>
  <dc:description/>
  <cp:lastModifiedBy>Stockley, Samantha</cp:lastModifiedBy>
  <cp:revision>2</cp:revision>
  <dcterms:created xsi:type="dcterms:W3CDTF">2026-05-22T13:00:00Z</dcterms:created>
  <dcterms:modified xsi:type="dcterms:W3CDTF">2026-05-22T13:00:00Z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e3474170-5a46-4591-8030-56fdcebd7fdf</vt:lpwstr>
  </property>
</Properties>
</file>