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38811" w14:textId="77777777" w:rsidR="00672D64" w:rsidRDefault="00672D64" w:rsidP="00672D64">
      <w:pPr>
        <w:spacing w:after="0" w:line="240" w:lineRule="auto"/>
        <w:textAlignment w:val="top"/>
        <w:rPr>
          <w:rFonts w:ascii="Arial" w:hAnsi="Arial" w:cs="Arial"/>
          <w:kern w:val="0"/>
          <w:sz w:val="22"/>
          <w:szCs w:val="22"/>
          <w:lang w:eastAsia="en-GB"/>
          <w14:ligatures w14:val="none"/>
        </w:rPr>
      </w:pPr>
    </w:p>
    <w:p w14:paraId="70D4A1D9" w14:textId="79C44709" w:rsidR="00672D64" w:rsidRDefault="00672D64" w:rsidP="00672D64">
      <w:pPr>
        <w:spacing w:after="0" w:line="240" w:lineRule="auto"/>
        <w:textAlignment w:val="top"/>
        <w:rPr>
          <w:rFonts w:ascii="Arial" w:hAnsi="Arial" w:cs="Arial"/>
          <w:kern w:val="0"/>
          <w:sz w:val="22"/>
          <w:szCs w:val="22"/>
          <w:lang w:eastAsia="en-GB"/>
          <w14:ligatures w14:val="none"/>
        </w:rPr>
      </w:pPr>
      <w:r>
        <w:rPr>
          <w:rFonts w:ascii="Arial" w:hAnsi="Arial" w:cs="Arial"/>
          <w:kern w:val="0"/>
          <w:sz w:val="22"/>
          <w:szCs w:val="22"/>
          <w:lang w:eastAsia="en-GB"/>
          <w14:ligatures w14:val="none"/>
        </w:rPr>
        <w:t>Ref: 2026/02160</w:t>
      </w:r>
    </w:p>
    <w:p w14:paraId="03944C74" w14:textId="2C1B97EB" w:rsidR="00672D64" w:rsidRDefault="00672D64" w:rsidP="00672D64">
      <w:pPr>
        <w:spacing w:after="0" w:line="240" w:lineRule="auto"/>
        <w:textAlignment w:val="top"/>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Site: Land at Studley Grange Farm Landfill Site Hay Lane SN4 9QT </w:t>
      </w:r>
    </w:p>
    <w:p w14:paraId="24AE4042" w14:textId="7D1DC5A1" w:rsidR="00672D64" w:rsidRPr="00672D64" w:rsidRDefault="00672D64" w:rsidP="00672D64">
      <w:pPr>
        <w:spacing w:after="0" w:line="240" w:lineRule="auto"/>
        <w:textAlignment w:val="top"/>
        <w:rPr>
          <w:rFonts w:ascii="Arial" w:eastAsia="Times New Roman" w:hAnsi="Arial" w:cs="Arial"/>
          <w:kern w:val="0"/>
          <w:sz w:val="22"/>
          <w:szCs w:val="22"/>
          <w:lang w:eastAsia="en-GB"/>
          <w14:ligatures w14:val="none"/>
        </w:rPr>
      </w:pPr>
      <w:r w:rsidRPr="00672D64">
        <w:rPr>
          <w:rFonts w:ascii="Arial" w:eastAsia="Times New Roman" w:hAnsi="Arial" w:cs="Arial"/>
          <w:kern w:val="0"/>
          <w:sz w:val="22"/>
          <w:szCs w:val="22"/>
          <w:bdr w:val="none" w:sz="0" w:space="0" w:color="auto" w:frame="1"/>
          <w:lang w:eastAsia="en-GB"/>
          <w14:ligatures w14:val="none"/>
        </w:rPr>
        <w:t xml:space="preserve">Proposal: </w:t>
      </w:r>
      <w:r w:rsidRPr="00672D64">
        <w:rPr>
          <w:rFonts w:ascii="Arial" w:eastAsia="Times New Roman" w:hAnsi="Arial" w:cs="Arial"/>
          <w:kern w:val="0"/>
          <w:sz w:val="22"/>
          <w:szCs w:val="22"/>
          <w:lang w:eastAsia="en-GB"/>
          <w14:ligatures w14:val="none"/>
        </w:rPr>
        <w:t xml:space="preserve">EIA Screening Opinion </w:t>
      </w:r>
      <w:r>
        <w:rPr>
          <w:rFonts w:ascii="Arial" w:eastAsia="Times New Roman" w:hAnsi="Arial" w:cs="Arial"/>
          <w:kern w:val="0"/>
          <w:sz w:val="22"/>
          <w:szCs w:val="22"/>
          <w:lang w:eastAsia="en-GB"/>
          <w14:ligatures w14:val="none"/>
        </w:rPr>
        <w:t>–</w:t>
      </w:r>
      <w:r w:rsidRPr="00672D64">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Solar Farm with associated infrastructure </w:t>
      </w:r>
    </w:p>
    <w:p w14:paraId="4BE3E2FE" w14:textId="77777777" w:rsidR="00672D64" w:rsidRPr="00672D64" w:rsidRDefault="00672D64" w:rsidP="00672D64">
      <w:pPr>
        <w:spacing w:after="200" w:line="240" w:lineRule="auto"/>
        <w:contextualSpacing/>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________________________________________________________________________</w:t>
      </w:r>
    </w:p>
    <w:p w14:paraId="0087FAE7" w14:textId="77777777" w:rsidR="00672D64" w:rsidRPr="00672D64" w:rsidRDefault="00672D64" w:rsidP="00672D64">
      <w:pPr>
        <w:spacing w:after="200" w:line="240" w:lineRule="auto"/>
        <w:contextualSpacing/>
        <w:rPr>
          <w:rFonts w:ascii="Arial" w:hAnsi="Arial" w:cs="Arial"/>
          <w:kern w:val="0"/>
          <w:sz w:val="22"/>
          <w:szCs w:val="22"/>
          <w:lang w:eastAsia="en-GB"/>
          <w14:ligatures w14:val="none"/>
        </w:rPr>
      </w:pPr>
    </w:p>
    <w:p w14:paraId="7BB10E1C" w14:textId="77777777" w:rsidR="00672D64" w:rsidRPr="00672D64" w:rsidRDefault="00672D64" w:rsidP="00672D64">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672D64">
        <w:rPr>
          <w:rFonts w:ascii="Arial" w:eastAsia="Times New Roman" w:hAnsi="Arial" w:cs="Times New Roman"/>
          <w:b/>
          <w:kern w:val="0"/>
          <w:sz w:val="20"/>
          <w:szCs w:val="20"/>
          <w:u w:val="single"/>
          <w:lang w:eastAsia="en-GB"/>
          <w14:ligatures w14:val="none"/>
        </w:rPr>
        <w:t>Recommendations:</w:t>
      </w:r>
    </w:p>
    <w:p w14:paraId="52775018"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672D64" w:rsidRPr="00672D64" w14:paraId="743C9D85" w14:textId="77777777" w:rsidTr="00380988">
        <w:trPr>
          <w:trHeight w:val="252"/>
        </w:trPr>
        <w:tc>
          <w:tcPr>
            <w:tcW w:w="750" w:type="dxa"/>
            <w:tcBorders>
              <w:top w:val="single" w:sz="4" w:space="0" w:color="auto"/>
              <w:left w:val="single" w:sz="4" w:space="0" w:color="auto"/>
              <w:bottom w:val="single" w:sz="4" w:space="0" w:color="auto"/>
              <w:right w:val="single" w:sz="4" w:space="0" w:color="auto"/>
            </w:tcBorders>
          </w:tcPr>
          <w:p w14:paraId="46487AC4"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659A8712" w14:textId="77777777" w:rsidR="00672D64" w:rsidRPr="00672D64" w:rsidRDefault="00672D64" w:rsidP="00672D6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Comment</w:t>
            </w:r>
          </w:p>
        </w:tc>
      </w:tr>
      <w:tr w:rsidR="00672D64" w:rsidRPr="00672D64" w14:paraId="5104A91F" w14:textId="77777777" w:rsidTr="00380988">
        <w:trPr>
          <w:trHeight w:val="252"/>
        </w:trPr>
        <w:tc>
          <w:tcPr>
            <w:tcW w:w="750" w:type="dxa"/>
            <w:tcBorders>
              <w:top w:val="single" w:sz="4" w:space="0" w:color="auto"/>
              <w:left w:val="single" w:sz="4" w:space="0" w:color="auto"/>
              <w:bottom w:val="single" w:sz="4" w:space="0" w:color="auto"/>
              <w:right w:val="single" w:sz="4" w:space="0" w:color="auto"/>
            </w:tcBorders>
          </w:tcPr>
          <w:p w14:paraId="5473EB4E"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E16F011" w14:textId="77777777" w:rsidR="00672D64" w:rsidRPr="00672D64" w:rsidRDefault="00672D64" w:rsidP="00672D6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Support in principle subject to amendments to the scheme (as set out below)</w:t>
            </w:r>
          </w:p>
        </w:tc>
      </w:tr>
      <w:tr w:rsidR="00672D64" w:rsidRPr="00672D64" w14:paraId="7B540129" w14:textId="77777777" w:rsidTr="00380988">
        <w:trPr>
          <w:trHeight w:val="252"/>
        </w:trPr>
        <w:tc>
          <w:tcPr>
            <w:tcW w:w="750" w:type="dxa"/>
            <w:tcBorders>
              <w:top w:val="single" w:sz="4" w:space="0" w:color="auto"/>
              <w:left w:val="single" w:sz="4" w:space="0" w:color="auto"/>
              <w:bottom w:val="single" w:sz="4" w:space="0" w:color="auto"/>
              <w:right w:val="single" w:sz="4" w:space="0" w:color="auto"/>
            </w:tcBorders>
          </w:tcPr>
          <w:p w14:paraId="3AD8E84C"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E5483E0" w14:textId="77777777" w:rsidR="00672D64" w:rsidRPr="00672D64" w:rsidRDefault="00672D64" w:rsidP="00672D6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Support subject to conditions (as set out below)</w:t>
            </w:r>
          </w:p>
        </w:tc>
      </w:tr>
      <w:tr w:rsidR="00672D64" w:rsidRPr="00672D64" w14:paraId="19B4DBD7" w14:textId="77777777" w:rsidTr="00380988">
        <w:trPr>
          <w:trHeight w:val="252"/>
        </w:trPr>
        <w:tc>
          <w:tcPr>
            <w:tcW w:w="750" w:type="dxa"/>
            <w:tcBorders>
              <w:top w:val="single" w:sz="4" w:space="0" w:color="auto"/>
              <w:left w:val="single" w:sz="4" w:space="0" w:color="auto"/>
              <w:bottom w:val="single" w:sz="4" w:space="0" w:color="auto"/>
              <w:right w:val="single" w:sz="4" w:space="0" w:color="auto"/>
            </w:tcBorders>
          </w:tcPr>
          <w:p w14:paraId="60BD8B76"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29C1A96" w14:textId="77777777" w:rsidR="00672D64" w:rsidRPr="00672D64" w:rsidRDefault="00672D64" w:rsidP="00672D6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Object (for reasons set out below)</w:t>
            </w:r>
          </w:p>
        </w:tc>
      </w:tr>
      <w:tr w:rsidR="00672D64" w:rsidRPr="00672D64" w14:paraId="38446D74" w14:textId="77777777" w:rsidTr="00380988">
        <w:trPr>
          <w:trHeight w:val="252"/>
        </w:trPr>
        <w:tc>
          <w:tcPr>
            <w:tcW w:w="750" w:type="dxa"/>
            <w:tcBorders>
              <w:top w:val="single" w:sz="4" w:space="0" w:color="auto"/>
              <w:left w:val="single" w:sz="4" w:space="0" w:color="auto"/>
              <w:bottom w:val="single" w:sz="4" w:space="0" w:color="auto"/>
              <w:right w:val="single" w:sz="4" w:space="0" w:color="auto"/>
            </w:tcBorders>
          </w:tcPr>
          <w:p w14:paraId="4A62776F" w14:textId="77777777" w:rsidR="00672D64" w:rsidRPr="00672D64" w:rsidRDefault="00672D64" w:rsidP="00672D64">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E8CBD3C" w14:textId="77777777" w:rsidR="00672D64" w:rsidRPr="00672D64" w:rsidRDefault="00672D64" w:rsidP="00672D64">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672D64">
              <w:rPr>
                <w:rFonts w:ascii="Arial" w:eastAsia="Times New Roman" w:hAnsi="Arial" w:cs="Times New Roman"/>
                <w:kern w:val="0"/>
                <w:sz w:val="20"/>
                <w:szCs w:val="20"/>
                <w:lang w:eastAsia="en-GB"/>
                <w14:ligatures w14:val="none"/>
              </w:rPr>
              <w:t xml:space="preserve">No objections </w:t>
            </w:r>
          </w:p>
        </w:tc>
      </w:tr>
    </w:tbl>
    <w:p w14:paraId="3427DFFF" w14:textId="77777777" w:rsidR="00672D64" w:rsidRPr="00672D64" w:rsidRDefault="00672D64" w:rsidP="00672D64">
      <w:pPr>
        <w:spacing w:after="200" w:line="240" w:lineRule="auto"/>
        <w:contextualSpacing/>
        <w:jc w:val="both"/>
        <w:rPr>
          <w:rFonts w:ascii="Arial" w:hAnsi="Arial" w:cs="Arial"/>
          <w:b/>
          <w:kern w:val="0"/>
          <w:sz w:val="22"/>
          <w:szCs w:val="22"/>
          <w:lang w:eastAsia="en-GB"/>
          <w14:ligatures w14:val="none"/>
        </w:rPr>
      </w:pPr>
    </w:p>
    <w:p w14:paraId="78C8FFD7" w14:textId="77777777" w:rsidR="00672D64" w:rsidRPr="00672D64" w:rsidRDefault="00672D64" w:rsidP="00672D64">
      <w:pPr>
        <w:spacing w:after="200" w:line="240" w:lineRule="auto"/>
        <w:contextualSpacing/>
        <w:rPr>
          <w:rFonts w:ascii="Arial" w:hAnsi="Arial" w:cs="Arial"/>
          <w:kern w:val="0"/>
          <w:sz w:val="22"/>
          <w:szCs w:val="22"/>
          <w:lang w:eastAsia="en-GB"/>
          <w14:ligatures w14:val="none"/>
        </w:rPr>
      </w:pPr>
    </w:p>
    <w:p w14:paraId="520BE2E0" w14:textId="77777777" w:rsidR="00672D64" w:rsidRPr="00672D64" w:rsidRDefault="00672D64" w:rsidP="00672D64">
      <w:pPr>
        <w:spacing w:after="200" w:line="240" w:lineRule="auto"/>
        <w:contextualSpacing/>
        <w:jc w:val="both"/>
        <w:rPr>
          <w:rFonts w:ascii="Arial" w:hAnsi="Arial" w:cs="Arial"/>
          <w:kern w:val="0"/>
          <w:sz w:val="22"/>
          <w:szCs w:val="22"/>
          <w:lang w:eastAsia="en-GB"/>
          <w14:ligatures w14:val="none"/>
        </w:rPr>
      </w:pPr>
      <w:r w:rsidRPr="00672D64">
        <w:rPr>
          <w:rFonts w:ascii="Arial" w:hAnsi="Arial" w:cs="Arial"/>
          <w:b/>
          <w:kern w:val="0"/>
          <w:sz w:val="22"/>
          <w:szCs w:val="22"/>
          <w:lang w:eastAsia="en-GB"/>
          <w14:ligatures w14:val="none"/>
        </w:rPr>
        <w:t>Scope of comments</w:t>
      </w:r>
      <w:r w:rsidRPr="00672D64">
        <w:rPr>
          <w:rFonts w:ascii="Arial" w:hAnsi="Arial" w:cs="Arial"/>
          <w:kern w:val="0"/>
          <w:sz w:val="22"/>
          <w:szCs w:val="22"/>
          <w:lang w:eastAsia="en-GB"/>
          <w14:ligatures w14:val="none"/>
        </w:rPr>
        <w:t xml:space="preserve">: the following comments relate to the built historic environment.  </w:t>
      </w:r>
    </w:p>
    <w:p w14:paraId="2D0B8A50" w14:textId="77777777" w:rsidR="00672D64" w:rsidRPr="00672D64" w:rsidRDefault="00672D64" w:rsidP="00672D64">
      <w:pPr>
        <w:spacing w:after="200" w:line="240" w:lineRule="auto"/>
        <w:contextualSpacing/>
        <w:jc w:val="both"/>
        <w:rPr>
          <w:rFonts w:ascii="Arial" w:hAnsi="Arial" w:cs="Arial"/>
          <w:kern w:val="0"/>
          <w:sz w:val="22"/>
          <w:szCs w:val="22"/>
          <w:lang w:eastAsia="en-GB"/>
          <w14:ligatures w14:val="none"/>
        </w:rPr>
      </w:pPr>
    </w:p>
    <w:p w14:paraId="2EC5D7DC" w14:textId="77777777" w:rsidR="00672D64" w:rsidRPr="00672D64" w:rsidRDefault="00672D64" w:rsidP="00672D64">
      <w:pPr>
        <w:tabs>
          <w:tab w:val="left" w:pos="1701"/>
        </w:tabs>
        <w:spacing w:after="0" w:line="240" w:lineRule="auto"/>
        <w:jc w:val="both"/>
        <w:rPr>
          <w:rFonts w:ascii="Arial" w:hAnsi="Arial" w:cs="Arial"/>
          <w:kern w:val="0"/>
          <w:sz w:val="22"/>
          <w:szCs w:val="22"/>
          <w:lang w:eastAsia="en-GB"/>
          <w14:ligatures w14:val="none"/>
        </w:rPr>
      </w:pPr>
      <w:r w:rsidRPr="00672D64">
        <w:rPr>
          <w:rFonts w:ascii="Arial" w:hAnsi="Arial" w:cs="Arial"/>
          <w:b/>
          <w:bCs/>
          <w:kern w:val="0"/>
          <w:sz w:val="22"/>
          <w:szCs w:val="22"/>
          <w:lang w:eastAsia="en-GB"/>
          <w14:ligatures w14:val="none"/>
        </w:rPr>
        <w:t>Relevant Policies</w:t>
      </w:r>
      <w:r w:rsidRPr="00672D64">
        <w:rPr>
          <w:rFonts w:ascii="Arial" w:hAnsi="Arial" w:cs="Arial"/>
          <w:kern w:val="0"/>
          <w:sz w:val="22"/>
          <w:szCs w:val="22"/>
          <w:lang w:eastAsia="en-GB"/>
          <w14:ligatures w14:val="none"/>
        </w:rPr>
        <w:t xml:space="preserve"> </w:t>
      </w:r>
    </w:p>
    <w:p w14:paraId="76F6E09F" w14:textId="77777777" w:rsidR="00672D64" w:rsidRPr="00672D64" w:rsidRDefault="00672D64" w:rsidP="00672D64">
      <w:pPr>
        <w:tabs>
          <w:tab w:val="left" w:pos="1701"/>
        </w:tabs>
        <w:spacing w:after="0" w:line="240" w:lineRule="auto"/>
        <w:jc w:val="both"/>
        <w:rPr>
          <w:rFonts w:ascii="Arial" w:eastAsia="Times New Roman" w:hAnsi="Arial" w:cs="Arial"/>
          <w:kern w:val="0"/>
          <w:sz w:val="22"/>
          <w:szCs w:val="22"/>
          <w:lang w:eastAsia="en-GB"/>
          <w14:ligatures w14:val="none"/>
        </w:rPr>
      </w:pPr>
      <w:r w:rsidRPr="00672D64">
        <w:rPr>
          <w:rFonts w:ascii="Arial" w:eastAsia="Calibri" w:hAnsi="Arial" w:cs="Arial"/>
          <w:kern w:val="0"/>
          <w:sz w:val="22"/>
          <w:szCs w:val="22"/>
          <w:lang w:eastAsia="en-GB"/>
          <w14:ligatures w14:val="none"/>
        </w:rPr>
        <w:t>From the point</w:t>
      </w:r>
      <w:r w:rsidRPr="00672D64">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Sections 16 (LBC) and 66 (PP) require that </w:t>
      </w:r>
      <w:r w:rsidRPr="00672D64">
        <w:rPr>
          <w:rFonts w:ascii="Arial" w:eastAsia="Times New Roman" w:hAnsi="Arial" w:cs="Arial"/>
          <w:b/>
          <w:kern w:val="0"/>
          <w:sz w:val="22"/>
          <w:szCs w:val="22"/>
          <w:lang w:eastAsia="en-GB"/>
          <w14:ligatures w14:val="none"/>
        </w:rPr>
        <w:t>special regard</w:t>
      </w:r>
      <w:r w:rsidRPr="00672D64">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78141B76" w14:textId="77777777" w:rsidR="00672D64" w:rsidRPr="00672D64" w:rsidRDefault="00672D64" w:rsidP="00672D64">
      <w:pPr>
        <w:tabs>
          <w:tab w:val="left" w:pos="1701"/>
        </w:tabs>
        <w:spacing w:after="0" w:line="240" w:lineRule="auto"/>
        <w:jc w:val="both"/>
        <w:rPr>
          <w:rFonts w:ascii="Arial" w:eastAsia="Times New Roman" w:hAnsi="Arial" w:cs="Arial"/>
          <w:kern w:val="0"/>
          <w:sz w:val="22"/>
          <w:szCs w:val="22"/>
          <w:lang w:eastAsia="en-GB"/>
          <w14:ligatures w14:val="none"/>
        </w:rPr>
      </w:pPr>
    </w:p>
    <w:p w14:paraId="366E66B1"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46672A3"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2948A4FE"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Paragraph 210 requires local planning authorities should take account of the desirability of sustaining and enhancing the significance of heritage assets and of new development making a positive contribution to local character and distinctiveness.</w:t>
      </w:r>
    </w:p>
    <w:p w14:paraId="62EE6C94"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FC84E77"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 xml:space="preserve">Paragraph 212 When considering the impact of a proposed development on the significance of a designated heritage asset, great weight should be given to the assets conservation. </w:t>
      </w:r>
    </w:p>
    <w:p w14:paraId="7277303A"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1820ACB"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Paragraphs 219 of the NPPF require the LPA to look for opportunities for new development …within the setting of Heritage Assets to enhance or better reveal their significance. Proposals that preserve those elements of the setting that make a positive contribution to the asset (or which better reveal its significance) should be treated favourably.</w:t>
      </w:r>
    </w:p>
    <w:p w14:paraId="54E4F2F9"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E4A2381"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 xml:space="preserve">Paragraphs 213 – 215 seek a balanced approach with any harm which would be caused to the designated heritage asset being weighed against the potential public benefits which might be achieved. </w:t>
      </w:r>
    </w:p>
    <w:p w14:paraId="2D40FF08"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3184906D" w14:textId="77777777" w:rsidR="00672D64" w:rsidRPr="00672D64" w:rsidRDefault="00672D64" w:rsidP="00672D64">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 xml:space="preserve">Planning Practice Guidance Historic Environment provides context to the NPPF. </w:t>
      </w:r>
    </w:p>
    <w:p w14:paraId="45A57A1E" w14:textId="77777777" w:rsidR="00672D64" w:rsidRPr="00672D64" w:rsidRDefault="00672D64" w:rsidP="00672D64">
      <w:pPr>
        <w:tabs>
          <w:tab w:val="left" w:pos="1701"/>
        </w:tabs>
        <w:spacing w:after="0" w:line="240" w:lineRule="auto"/>
        <w:jc w:val="both"/>
        <w:rPr>
          <w:rFonts w:ascii="Arial" w:eastAsia="Times New Roman" w:hAnsi="Arial" w:cs="Arial"/>
          <w:kern w:val="0"/>
          <w:sz w:val="22"/>
          <w:szCs w:val="22"/>
          <w:lang w:eastAsia="en-GB"/>
          <w14:ligatures w14:val="none"/>
        </w:rPr>
      </w:pPr>
    </w:p>
    <w:p w14:paraId="784AA68A" w14:textId="77777777" w:rsidR="00672D64" w:rsidRPr="00672D64" w:rsidRDefault="00672D64" w:rsidP="00672D64">
      <w:pPr>
        <w:spacing w:after="0" w:line="240" w:lineRule="auto"/>
        <w:jc w:val="both"/>
        <w:rPr>
          <w:rFonts w:ascii="Arial" w:eastAsia="Times New Roman" w:hAnsi="Arial" w:cs="Arial"/>
          <w:color w:val="000000"/>
          <w:kern w:val="0"/>
          <w:sz w:val="22"/>
          <w:szCs w:val="22"/>
          <w:lang w:eastAsia="en-GB"/>
          <w14:ligatures w14:val="none"/>
        </w:rPr>
      </w:pPr>
      <w:r w:rsidRPr="00672D64">
        <w:rPr>
          <w:rFonts w:ascii="Arial" w:eastAsia="Times New Roman" w:hAnsi="Arial" w:cs="Arial"/>
          <w:color w:val="000000"/>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62E3ED93" w14:textId="77777777" w:rsidR="00672D64" w:rsidRPr="00672D64" w:rsidRDefault="00672D64" w:rsidP="00672D64">
      <w:pPr>
        <w:spacing w:after="0" w:line="240" w:lineRule="auto"/>
        <w:jc w:val="both"/>
        <w:rPr>
          <w:rFonts w:ascii="Arial" w:eastAsia="Times New Roman" w:hAnsi="Arial" w:cs="Arial"/>
          <w:color w:val="000000"/>
          <w:kern w:val="0"/>
          <w:sz w:val="22"/>
          <w:szCs w:val="22"/>
          <w:lang w:eastAsia="en-GB"/>
          <w14:ligatures w14:val="none"/>
        </w:rPr>
      </w:pPr>
    </w:p>
    <w:p w14:paraId="5D1DFA8A" w14:textId="77777777" w:rsidR="00672D64" w:rsidRPr="00672D64" w:rsidRDefault="00672D64" w:rsidP="00672D64">
      <w:pPr>
        <w:spacing w:after="0" w:line="240" w:lineRule="auto"/>
        <w:jc w:val="both"/>
        <w:rPr>
          <w:rFonts w:ascii="Arial" w:eastAsia="Arial" w:hAnsi="Arial" w:cs="Arial"/>
          <w:kern w:val="0"/>
          <w:sz w:val="22"/>
          <w:szCs w:val="22"/>
          <w:lang w:eastAsia="en-GB"/>
          <w14:ligatures w14:val="none"/>
        </w:rPr>
      </w:pPr>
      <w:r w:rsidRPr="00672D64">
        <w:rPr>
          <w:rFonts w:ascii="Arial" w:eastAsia="Arial" w:hAnsi="Arial" w:cs="Arial"/>
          <w:kern w:val="0"/>
          <w:sz w:val="22"/>
          <w:szCs w:val="22"/>
          <w:lang w:eastAsia="en-GB"/>
          <w14:ligatures w14:val="none"/>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3215CB3" w14:textId="77777777" w:rsidR="00672D64" w:rsidRDefault="00672D64" w:rsidP="00672D64">
      <w:pPr>
        <w:spacing w:before="100" w:beforeAutospacing="1" w:after="100" w:afterAutospacing="1" w:line="240" w:lineRule="auto"/>
        <w:rPr>
          <w:rFonts w:ascii="Arial" w:hAnsi="Arial" w:cs="Arial"/>
          <w:b/>
          <w:bCs/>
          <w:kern w:val="0"/>
          <w:sz w:val="22"/>
          <w:szCs w:val="22"/>
          <w:lang w:eastAsia="en-GB"/>
          <w14:ligatures w14:val="none"/>
        </w:rPr>
      </w:pPr>
    </w:p>
    <w:p w14:paraId="4A6C1240" w14:textId="77777777" w:rsidR="00672D64" w:rsidRDefault="00672D64" w:rsidP="00672D64">
      <w:pPr>
        <w:spacing w:before="100" w:beforeAutospacing="1" w:after="100" w:afterAutospacing="1" w:line="240" w:lineRule="auto"/>
        <w:rPr>
          <w:rFonts w:ascii="Arial" w:hAnsi="Arial" w:cs="Arial"/>
          <w:b/>
          <w:bCs/>
          <w:kern w:val="0"/>
          <w:sz w:val="22"/>
          <w:szCs w:val="22"/>
          <w:lang w:eastAsia="en-GB"/>
          <w14:ligatures w14:val="none"/>
        </w:rPr>
      </w:pPr>
      <w:r>
        <w:rPr>
          <w:rFonts w:ascii="Arial" w:hAnsi="Arial" w:cs="Arial"/>
          <w:b/>
          <w:bCs/>
          <w:kern w:val="0"/>
          <w:sz w:val="22"/>
          <w:szCs w:val="22"/>
          <w:lang w:eastAsia="en-GB"/>
          <w14:ligatures w14:val="none"/>
        </w:rPr>
        <w:t>Heritage Assets</w:t>
      </w:r>
    </w:p>
    <w:p w14:paraId="3779751E" w14:textId="2F04EF2D" w:rsid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Studley Grange Farmhouse Lydiard </w:t>
      </w:r>
      <w:proofErr w:type="spellStart"/>
      <w:r w:rsidRPr="00672D64">
        <w:rPr>
          <w:rFonts w:ascii="Arial" w:hAnsi="Arial" w:cs="Arial"/>
          <w:kern w:val="0"/>
          <w:sz w:val="22"/>
          <w:szCs w:val="22"/>
          <w:lang w:eastAsia="en-GB"/>
          <w14:ligatures w14:val="none"/>
        </w:rPr>
        <w:t>Tregoze</w:t>
      </w:r>
      <w:proofErr w:type="spellEnd"/>
      <w:r w:rsidRPr="00672D64">
        <w:rPr>
          <w:rFonts w:ascii="Arial" w:hAnsi="Arial" w:cs="Arial"/>
          <w:kern w:val="0"/>
          <w:sz w:val="22"/>
          <w:szCs w:val="22"/>
          <w:lang w:eastAsia="en-GB"/>
          <w14:ligatures w14:val="none"/>
        </w:rPr>
        <w:t xml:space="preserve"> Hay Lane grade II </w:t>
      </w:r>
    </w:p>
    <w:p w14:paraId="398AE851" w14:textId="70BEEA68" w:rsid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Great </w:t>
      </w:r>
      <w:proofErr w:type="spellStart"/>
      <w:r>
        <w:rPr>
          <w:rFonts w:ascii="Arial" w:hAnsi="Arial" w:cs="Arial"/>
          <w:kern w:val="0"/>
          <w:sz w:val="22"/>
          <w:szCs w:val="22"/>
          <w:lang w:eastAsia="en-GB"/>
          <w14:ligatures w14:val="none"/>
        </w:rPr>
        <w:t>Chaddington</w:t>
      </w:r>
      <w:proofErr w:type="spellEnd"/>
      <w:r>
        <w:rPr>
          <w:rFonts w:ascii="Arial" w:hAnsi="Arial" w:cs="Arial"/>
          <w:kern w:val="0"/>
          <w:sz w:val="22"/>
          <w:szCs w:val="22"/>
          <w:lang w:eastAsia="en-GB"/>
          <w14:ligatures w14:val="none"/>
        </w:rPr>
        <w:t xml:space="preserve"> Farmhouse grade II</w:t>
      </w:r>
    </w:p>
    <w:p w14:paraId="6FED241F" w14:textId="730892E2" w:rsid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Great </w:t>
      </w:r>
      <w:proofErr w:type="spellStart"/>
      <w:r>
        <w:rPr>
          <w:rFonts w:ascii="Arial" w:hAnsi="Arial" w:cs="Arial"/>
          <w:kern w:val="0"/>
          <w:sz w:val="22"/>
          <w:szCs w:val="22"/>
          <w:lang w:eastAsia="en-GB"/>
          <w14:ligatures w14:val="none"/>
        </w:rPr>
        <w:t>Chaddington</w:t>
      </w:r>
      <w:proofErr w:type="spellEnd"/>
      <w:r>
        <w:rPr>
          <w:rFonts w:ascii="Arial" w:hAnsi="Arial" w:cs="Arial"/>
          <w:kern w:val="0"/>
          <w:sz w:val="22"/>
          <w:szCs w:val="22"/>
          <w:lang w:eastAsia="en-GB"/>
          <w14:ligatures w14:val="none"/>
        </w:rPr>
        <w:t xml:space="preserve"> Barn grade II </w:t>
      </w:r>
    </w:p>
    <w:p w14:paraId="0B0B90A1" w14:textId="7931ED7A" w:rsidR="00672D64" w:rsidRPr="00672D64" w:rsidRDefault="00672D64" w:rsidP="00672D64">
      <w:pPr>
        <w:spacing w:before="100" w:beforeAutospacing="1" w:after="100" w:afterAutospacing="1" w:line="240" w:lineRule="auto"/>
        <w:rPr>
          <w:rFonts w:ascii="Arial" w:hAnsi="Arial" w:cs="Arial"/>
          <w:b/>
          <w:bCs/>
          <w:kern w:val="0"/>
          <w:sz w:val="22"/>
          <w:szCs w:val="22"/>
          <w:lang w:eastAsia="en-GB"/>
          <w14:ligatures w14:val="none"/>
        </w:rPr>
      </w:pPr>
      <w:r>
        <w:rPr>
          <w:rFonts w:ascii="Arial" w:hAnsi="Arial" w:cs="Arial"/>
          <w:kern w:val="0"/>
          <w:sz w:val="22"/>
          <w:szCs w:val="22"/>
          <w:lang w:eastAsia="en-GB"/>
          <w14:ligatures w14:val="none"/>
        </w:rPr>
        <w:t xml:space="preserve">Can Court Farmhouse grade II </w:t>
      </w:r>
    </w:p>
    <w:p w14:paraId="498ECF9F" w14:textId="77777777" w:rsidR="00672D64" w:rsidRPr="00672D64" w:rsidRDefault="00672D64" w:rsidP="00672D64">
      <w:pPr>
        <w:spacing w:before="100" w:beforeAutospacing="1" w:after="100" w:afterAutospacing="1" w:line="240" w:lineRule="auto"/>
        <w:rPr>
          <w:rFonts w:ascii="Arial" w:hAnsi="Arial" w:cs="Arial"/>
          <w:b/>
          <w:bCs/>
          <w:kern w:val="0"/>
          <w:sz w:val="22"/>
          <w:szCs w:val="22"/>
          <w:lang w:eastAsia="en-GB"/>
          <w14:ligatures w14:val="none"/>
        </w:rPr>
      </w:pPr>
      <w:r w:rsidRPr="00672D64">
        <w:rPr>
          <w:rFonts w:ascii="Arial" w:hAnsi="Arial" w:cs="Arial"/>
          <w:b/>
          <w:bCs/>
          <w:kern w:val="0"/>
          <w:sz w:val="22"/>
          <w:szCs w:val="22"/>
          <w:lang w:eastAsia="en-GB"/>
          <w14:ligatures w14:val="none"/>
        </w:rPr>
        <w:t xml:space="preserve">Site Background and Description </w:t>
      </w:r>
    </w:p>
    <w:p w14:paraId="06BFEACB"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Studley Grange Farmhouse is located in open countryside now a reclaimed landscape following landfill operations. The former farmhouse is late 18</w:t>
      </w:r>
      <w:r w:rsidRPr="00672D64">
        <w:rPr>
          <w:rFonts w:ascii="Arial" w:hAnsi="Arial" w:cs="Arial"/>
          <w:kern w:val="0"/>
          <w:sz w:val="22"/>
          <w:szCs w:val="22"/>
          <w:vertAlign w:val="superscript"/>
          <w:lang w:eastAsia="en-GB"/>
          <w14:ligatures w14:val="none"/>
        </w:rPr>
        <w:t>th</w:t>
      </w:r>
      <w:r w:rsidRPr="00672D64">
        <w:rPr>
          <w:rFonts w:ascii="Arial" w:hAnsi="Arial" w:cs="Arial"/>
          <w:kern w:val="0"/>
          <w:sz w:val="22"/>
          <w:szCs w:val="22"/>
          <w:lang w:eastAsia="en-GB"/>
          <w14:ligatures w14:val="none"/>
        </w:rPr>
        <w:t xml:space="preserve"> century or early 19</w:t>
      </w:r>
      <w:r w:rsidRPr="00672D64">
        <w:rPr>
          <w:rFonts w:ascii="Arial" w:hAnsi="Arial" w:cs="Arial"/>
          <w:kern w:val="0"/>
          <w:sz w:val="22"/>
          <w:szCs w:val="22"/>
          <w:vertAlign w:val="superscript"/>
          <w:lang w:eastAsia="en-GB"/>
          <w14:ligatures w14:val="none"/>
        </w:rPr>
        <w:t>th</w:t>
      </w:r>
      <w:r w:rsidRPr="00672D64">
        <w:rPr>
          <w:rFonts w:ascii="Arial" w:hAnsi="Arial" w:cs="Arial"/>
          <w:kern w:val="0"/>
          <w:sz w:val="22"/>
          <w:szCs w:val="22"/>
          <w:lang w:eastAsia="en-GB"/>
          <w14:ligatures w14:val="none"/>
        </w:rPr>
        <w:t xml:space="preserve"> century built in rubble limestone with Roman tiles to the roof. It is two storey with 3 bays and gable stacks and a two bay extension to the right hand.</w:t>
      </w:r>
    </w:p>
    <w:p w14:paraId="0B9F3408"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The front elevation is exposed rubble limestone – the listing suggests it was whitewashed when listed in 1985. The existing timber casement windows and door under segmental brick arches were blocked up at time of visit. </w:t>
      </w:r>
    </w:p>
    <w:p w14:paraId="759BD8EA"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The front (east elevation) of the farmhouse includes a driveway and front boundary wall with block work modern outbuilding including double garage. To the side and rear is former gardens now overgrown and some trees form an existing relatively screened curtilage area. There is a pond on plans to the north west edge of the curtilage. A former well was located to the north end of the farmhouse on the 1880 OS 1</w:t>
      </w:r>
      <w:r w:rsidRPr="00672D64">
        <w:rPr>
          <w:rFonts w:ascii="Arial" w:hAnsi="Arial" w:cs="Arial"/>
          <w:kern w:val="0"/>
          <w:sz w:val="22"/>
          <w:szCs w:val="22"/>
          <w:vertAlign w:val="superscript"/>
          <w:lang w:eastAsia="en-GB"/>
          <w14:ligatures w14:val="none"/>
        </w:rPr>
        <w:t>st</w:t>
      </w:r>
      <w:r w:rsidRPr="00672D64">
        <w:rPr>
          <w:rFonts w:ascii="Arial" w:hAnsi="Arial" w:cs="Arial"/>
          <w:kern w:val="0"/>
          <w:sz w:val="22"/>
          <w:szCs w:val="22"/>
          <w:lang w:eastAsia="en-GB"/>
          <w14:ligatures w14:val="none"/>
        </w:rPr>
        <w:t xml:space="preserve"> Ed mapping.</w:t>
      </w:r>
    </w:p>
    <w:p w14:paraId="76DD8A2E" w14:textId="77777777" w:rsidR="00672D64" w:rsidRPr="00672D64" w:rsidRDefault="00672D64" w:rsidP="00672D64">
      <w:pPr>
        <w:spacing w:before="100" w:beforeAutospacing="1" w:after="100" w:afterAutospacing="1" w:line="240" w:lineRule="auto"/>
        <w:rPr>
          <w:rFonts w:ascii="Arial" w:hAnsi="Arial" w:cs="Arial"/>
          <w:b/>
          <w:bCs/>
          <w:kern w:val="0"/>
          <w:sz w:val="22"/>
          <w:szCs w:val="22"/>
          <w:lang w:eastAsia="en-GB"/>
          <w14:ligatures w14:val="none"/>
        </w:rPr>
      </w:pPr>
      <w:r w:rsidRPr="00672D64">
        <w:rPr>
          <w:rFonts w:ascii="Arial" w:hAnsi="Arial" w:cs="Arial"/>
          <w:b/>
          <w:bCs/>
          <w:kern w:val="0"/>
          <w:sz w:val="22"/>
          <w:szCs w:val="22"/>
          <w:lang w:eastAsia="en-GB"/>
          <w14:ligatures w14:val="none"/>
        </w:rPr>
        <w:t>Planning History:</w:t>
      </w:r>
    </w:p>
    <w:p w14:paraId="2C0B0C9C" w14:textId="77777777" w:rsidR="00672D64" w:rsidRDefault="00672D64"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sidRPr="00672D64">
        <w:rPr>
          <w:rFonts w:ascii="Arial" w:hAnsi="Arial" w:cs="Arial"/>
          <w:kern w:val="0"/>
          <w:sz w:val="22"/>
          <w:szCs w:val="22"/>
          <w:lang w:eastAsia="en-GB"/>
          <w14:ligatures w14:val="none"/>
        </w:rPr>
        <w:t xml:space="preserve">ENQ/2024/10078 Motorsports </w:t>
      </w:r>
      <w:r w:rsidRPr="00672D64">
        <w:rPr>
          <w:rFonts w:ascii="Arial" w:hAnsi="Arial" w:cs="Arial"/>
          <w:color w:val="181818"/>
          <w:kern w:val="0"/>
          <w:sz w:val="22"/>
          <w:szCs w:val="22"/>
          <w:shd w:val="clear" w:color="auto" w:fill="FFFFFF"/>
          <w:lang w:eastAsia="en-GB"/>
          <w14:ligatures w14:val="none"/>
        </w:rPr>
        <w:t xml:space="preserve">complex including a speedway oval, karting track, and motorsport leisure development, along with associated garages and storage. </w:t>
      </w:r>
    </w:p>
    <w:p w14:paraId="3EEF86ED"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b/>
          <w:bCs/>
          <w:kern w:val="0"/>
          <w:sz w:val="22"/>
          <w:szCs w:val="22"/>
          <w:lang w:eastAsia="en-GB"/>
          <w14:ligatures w14:val="none"/>
        </w:rPr>
        <w:t>Information considered</w:t>
      </w:r>
      <w:r w:rsidRPr="00672D64">
        <w:rPr>
          <w:rFonts w:ascii="Arial" w:hAnsi="Arial" w:cs="Arial"/>
          <w:kern w:val="0"/>
          <w:sz w:val="22"/>
          <w:szCs w:val="22"/>
          <w:lang w:eastAsia="en-GB"/>
          <w14:ligatures w14:val="none"/>
        </w:rPr>
        <w:t>:</w:t>
      </w:r>
    </w:p>
    <w:p w14:paraId="06180C2A" w14:textId="08BBE805"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The Scoping Letter </w:t>
      </w:r>
      <w:r>
        <w:rPr>
          <w:rFonts w:ascii="Arial" w:hAnsi="Arial" w:cs="Arial"/>
          <w:kern w:val="0"/>
          <w:sz w:val="22"/>
          <w:szCs w:val="22"/>
          <w:lang w:eastAsia="en-GB"/>
          <w14:ligatures w14:val="none"/>
        </w:rPr>
        <w:t>Heritage Statement</w:t>
      </w:r>
      <w:r w:rsidR="00512C00">
        <w:rPr>
          <w:rFonts w:ascii="Arial" w:hAnsi="Arial" w:cs="Arial"/>
          <w:kern w:val="0"/>
          <w:sz w:val="22"/>
          <w:szCs w:val="22"/>
          <w:lang w:eastAsia="en-GB"/>
          <w14:ligatures w14:val="none"/>
        </w:rPr>
        <w:t xml:space="preserve">, Planning Statement, </w:t>
      </w:r>
      <w:r>
        <w:rPr>
          <w:rFonts w:ascii="Arial" w:hAnsi="Arial" w:cs="Arial"/>
          <w:kern w:val="0"/>
          <w:sz w:val="22"/>
          <w:szCs w:val="22"/>
          <w:lang w:eastAsia="en-GB"/>
          <w14:ligatures w14:val="none"/>
        </w:rPr>
        <w:t xml:space="preserve">Site Location and Illustrative Plans </w:t>
      </w:r>
    </w:p>
    <w:p w14:paraId="426959FC" w14:textId="279D2D3A" w:rsidR="00672D64" w:rsidRDefault="00672D64" w:rsidP="00672D64">
      <w:pPr>
        <w:spacing w:before="100" w:beforeAutospacing="1" w:after="100" w:afterAutospacing="1" w:line="240" w:lineRule="auto"/>
        <w:rPr>
          <w:rFonts w:ascii="Arial" w:eastAsia="Arial" w:hAnsi="Arial" w:cs="Arial"/>
          <w:kern w:val="0"/>
          <w:sz w:val="22"/>
          <w:szCs w:val="22"/>
          <w:lang w:eastAsia="en-GB"/>
          <w14:ligatures w14:val="none"/>
        </w:rPr>
      </w:pPr>
      <w:r w:rsidRPr="00672D64">
        <w:rPr>
          <w:rFonts w:ascii="Arial" w:hAnsi="Arial" w:cs="Arial"/>
          <w:b/>
          <w:bCs/>
          <w:kern w:val="0"/>
          <w:sz w:val="22"/>
          <w:szCs w:val="22"/>
          <w:lang w:eastAsia="en-GB"/>
          <w14:ligatures w14:val="none"/>
        </w:rPr>
        <w:t>Significance</w:t>
      </w:r>
      <w:r w:rsidRPr="00672D64">
        <w:rPr>
          <w:rFonts w:ascii="Arial" w:hAnsi="Arial" w:cs="Arial"/>
          <w:kern w:val="0"/>
          <w:sz w:val="22"/>
          <w:szCs w:val="22"/>
          <w:lang w:eastAsia="en-GB"/>
          <w14:ligatures w14:val="none"/>
        </w:rPr>
        <w:t xml:space="preserve">:  </w:t>
      </w:r>
      <w:r w:rsidRPr="00672D64">
        <w:rPr>
          <w:rFonts w:ascii="Arial" w:eastAsia="Arial" w:hAnsi="Arial" w:cs="Arial"/>
          <w:kern w:val="0"/>
          <w:sz w:val="22"/>
          <w:szCs w:val="22"/>
          <w:lang w:eastAsia="en-GB"/>
          <w14:ligatures w14:val="none"/>
        </w:rPr>
        <w:t>In this case significance</w:t>
      </w:r>
      <w:r w:rsidR="00C42109">
        <w:rPr>
          <w:rFonts w:ascii="Arial" w:eastAsia="Arial" w:hAnsi="Arial" w:cs="Arial"/>
          <w:kern w:val="0"/>
          <w:sz w:val="22"/>
          <w:szCs w:val="22"/>
          <w:lang w:eastAsia="en-GB"/>
          <w14:ligatures w14:val="none"/>
        </w:rPr>
        <w:t xml:space="preserve"> </w:t>
      </w:r>
      <w:r>
        <w:rPr>
          <w:rFonts w:ascii="Arial" w:eastAsia="Arial" w:hAnsi="Arial" w:cs="Arial"/>
          <w:kern w:val="0"/>
          <w:sz w:val="22"/>
          <w:szCs w:val="22"/>
          <w:lang w:eastAsia="en-GB"/>
          <w14:ligatures w14:val="none"/>
        </w:rPr>
        <w:t xml:space="preserve">of </w:t>
      </w:r>
      <w:proofErr w:type="spellStart"/>
      <w:r>
        <w:rPr>
          <w:rFonts w:ascii="Arial" w:eastAsia="Arial" w:hAnsi="Arial" w:cs="Arial"/>
          <w:kern w:val="0"/>
          <w:sz w:val="22"/>
          <w:szCs w:val="22"/>
          <w:lang w:eastAsia="en-GB"/>
          <w14:ligatures w14:val="none"/>
        </w:rPr>
        <w:t>Studely</w:t>
      </w:r>
      <w:proofErr w:type="spellEnd"/>
      <w:r>
        <w:rPr>
          <w:rFonts w:ascii="Arial" w:eastAsia="Arial" w:hAnsi="Arial" w:cs="Arial"/>
          <w:kern w:val="0"/>
          <w:sz w:val="22"/>
          <w:szCs w:val="22"/>
          <w:lang w:eastAsia="en-GB"/>
          <w14:ligatures w14:val="none"/>
        </w:rPr>
        <w:t xml:space="preserve"> Grange </w:t>
      </w:r>
      <w:r w:rsidR="00C42109">
        <w:rPr>
          <w:rFonts w:ascii="Arial" w:eastAsia="Arial" w:hAnsi="Arial" w:cs="Arial"/>
          <w:kern w:val="0"/>
          <w:sz w:val="22"/>
          <w:szCs w:val="22"/>
          <w:lang w:eastAsia="en-GB"/>
          <w14:ligatures w14:val="none"/>
        </w:rPr>
        <w:t xml:space="preserve">Farmhouse </w:t>
      </w:r>
      <w:r w:rsidRPr="00672D64">
        <w:rPr>
          <w:rFonts w:ascii="Arial" w:eastAsia="Arial" w:hAnsi="Arial" w:cs="Arial"/>
          <w:kern w:val="0"/>
          <w:sz w:val="22"/>
          <w:szCs w:val="22"/>
          <w:lang w:eastAsia="en-GB"/>
          <w14:ligatures w14:val="none"/>
        </w:rPr>
        <w:t xml:space="preserve">comes from its vernacular architecture, its form, layout and architectural expression/detailing and use of local design and materials </w:t>
      </w:r>
      <w:r w:rsidR="00C42109">
        <w:rPr>
          <w:rFonts w:ascii="Arial" w:eastAsia="Arial" w:hAnsi="Arial" w:cs="Arial"/>
          <w:kern w:val="0"/>
          <w:sz w:val="22"/>
          <w:szCs w:val="22"/>
          <w:lang w:eastAsia="en-GB"/>
          <w14:ligatures w14:val="none"/>
        </w:rPr>
        <w:t xml:space="preserve">and setting </w:t>
      </w:r>
      <w:r w:rsidRPr="00672D64">
        <w:rPr>
          <w:rFonts w:ascii="Arial" w:eastAsia="Arial" w:hAnsi="Arial" w:cs="Arial"/>
          <w:kern w:val="0"/>
          <w:sz w:val="22"/>
          <w:szCs w:val="22"/>
          <w:lang w:eastAsia="en-GB"/>
          <w14:ligatures w14:val="none"/>
        </w:rPr>
        <w:t>which have significant historic and architectural interest</w:t>
      </w:r>
      <w:r w:rsidR="00C42109">
        <w:rPr>
          <w:rFonts w:ascii="Arial" w:eastAsia="Arial" w:hAnsi="Arial" w:cs="Arial"/>
          <w:kern w:val="0"/>
          <w:sz w:val="22"/>
          <w:szCs w:val="22"/>
          <w:lang w:eastAsia="en-GB"/>
          <w14:ligatures w14:val="none"/>
        </w:rPr>
        <w:t>.</w:t>
      </w:r>
    </w:p>
    <w:p w14:paraId="0E9B2A7F" w14:textId="20E6D3CC" w:rsidR="00C42109" w:rsidRPr="00672D64" w:rsidRDefault="00C42109" w:rsidP="00672D64">
      <w:pPr>
        <w:spacing w:before="100" w:beforeAutospacing="1" w:after="100" w:afterAutospacing="1" w:line="240" w:lineRule="auto"/>
        <w:rPr>
          <w:rFonts w:ascii="Arial" w:hAnsi="Arial" w:cs="Arial"/>
          <w:kern w:val="0"/>
          <w:sz w:val="22"/>
          <w:szCs w:val="22"/>
          <w:lang w:eastAsia="en-GB"/>
          <w14:ligatures w14:val="none"/>
        </w:rPr>
      </w:pPr>
      <w:r>
        <w:rPr>
          <w:rFonts w:ascii="Arial" w:eastAsia="Arial" w:hAnsi="Arial" w:cs="Arial"/>
          <w:kern w:val="0"/>
          <w:sz w:val="22"/>
          <w:szCs w:val="22"/>
          <w:lang w:eastAsia="en-GB"/>
          <w14:ligatures w14:val="none"/>
        </w:rPr>
        <w:t xml:space="preserve">Great </w:t>
      </w:r>
      <w:proofErr w:type="spellStart"/>
      <w:r>
        <w:rPr>
          <w:rFonts w:ascii="Arial" w:eastAsia="Arial" w:hAnsi="Arial" w:cs="Arial"/>
          <w:kern w:val="0"/>
          <w:sz w:val="22"/>
          <w:szCs w:val="22"/>
          <w:lang w:eastAsia="en-GB"/>
          <w14:ligatures w14:val="none"/>
        </w:rPr>
        <w:t>Chaddington</w:t>
      </w:r>
      <w:proofErr w:type="spellEnd"/>
      <w:r>
        <w:rPr>
          <w:rFonts w:ascii="Arial" w:eastAsia="Arial" w:hAnsi="Arial" w:cs="Arial"/>
          <w:kern w:val="0"/>
          <w:sz w:val="22"/>
          <w:szCs w:val="22"/>
          <w:lang w:eastAsia="en-GB"/>
          <w14:ligatures w14:val="none"/>
        </w:rPr>
        <w:t xml:space="preserve"> Farm house and Barn and Can House are considered for the impact on setting.</w:t>
      </w:r>
    </w:p>
    <w:p w14:paraId="5EADE7E5" w14:textId="78E1B8DD"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b/>
          <w:bCs/>
          <w:kern w:val="0"/>
          <w:sz w:val="22"/>
          <w:szCs w:val="22"/>
          <w:lang w:eastAsia="en-GB"/>
          <w14:ligatures w14:val="none"/>
        </w:rPr>
        <w:t xml:space="preserve">Setting: </w:t>
      </w:r>
      <w:r w:rsidRPr="00672D64">
        <w:rPr>
          <w:rFonts w:ascii="Arial" w:hAnsi="Arial" w:cs="Arial"/>
          <w:kern w:val="0"/>
          <w:sz w:val="22"/>
          <w:szCs w:val="22"/>
          <w:lang w:eastAsia="en-GB"/>
          <w14:ligatures w14:val="none"/>
        </w:rPr>
        <w:t>The development of the site will have impacts on the setting of the significance of the listed building</w:t>
      </w:r>
      <w:r w:rsidR="00C42109">
        <w:rPr>
          <w:rFonts w:ascii="Arial" w:hAnsi="Arial" w:cs="Arial"/>
          <w:kern w:val="0"/>
          <w:sz w:val="22"/>
          <w:szCs w:val="22"/>
          <w:lang w:eastAsia="en-GB"/>
          <w14:ligatures w14:val="none"/>
        </w:rPr>
        <w:t xml:space="preserve"> (s) </w:t>
      </w:r>
      <w:r w:rsidRPr="00672D64">
        <w:rPr>
          <w:rFonts w:ascii="Arial" w:hAnsi="Arial" w:cs="Arial"/>
          <w:kern w:val="0"/>
          <w:sz w:val="22"/>
          <w:szCs w:val="22"/>
          <w:lang w:eastAsia="en-GB"/>
          <w14:ligatures w14:val="none"/>
        </w:rPr>
        <w:t xml:space="preserve"> </w:t>
      </w:r>
    </w:p>
    <w:p w14:paraId="2AF8590E" w14:textId="77777777" w:rsidR="00C42109" w:rsidRDefault="00C42109" w:rsidP="00672D64">
      <w:pPr>
        <w:spacing w:before="100" w:beforeAutospacing="1" w:after="100" w:afterAutospacing="1" w:line="240" w:lineRule="auto"/>
        <w:rPr>
          <w:rFonts w:ascii="Arial" w:hAnsi="Arial" w:cs="Arial"/>
          <w:b/>
          <w:bCs/>
          <w:kern w:val="0"/>
          <w:sz w:val="22"/>
          <w:szCs w:val="22"/>
          <w:lang w:eastAsia="en-GB"/>
          <w14:ligatures w14:val="none"/>
        </w:rPr>
      </w:pPr>
    </w:p>
    <w:p w14:paraId="203DFA52" w14:textId="77777777" w:rsidR="00C42109" w:rsidRDefault="00C42109" w:rsidP="00672D64">
      <w:pPr>
        <w:spacing w:before="100" w:beforeAutospacing="1" w:after="100" w:afterAutospacing="1" w:line="240" w:lineRule="auto"/>
        <w:rPr>
          <w:rFonts w:ascii="Arial" w:hAnsi="Arial" w:cs="Arial"/>
          <w:b/>
          <w:bCs/>
          <w:kern w:val="0"/>
          <w:sz w:val="22"/>
          <w:szCs w:val="22"/>
          <w:lang w:eastAsia="en-GB"/>
          <w14:ligatures w14:val="none"/>
        </w:rPr>
      </w:pPr>
    </w:p>
    <w:p w14:paraId="50A623BE" w14:textId="147D2696"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b/>
          <w:bCs/>
          <w:kern w:val="0"/>
          <w:sz w:val="22"/>
          <w:szCs w:val="22"/>
          <w:lang w:eastAsia="en-GB"/>
          <w14:ligatures w14:val="none"/>
        </w:rPr>
        <w:lastRenderedPageBreak/>
        <w:t>Discussion of impact of proposals on the identified significance</w:t>
      </w:r>
      <w:r w:rsidRPr="00672D64">
        <w:rPr>
          <w:rFonts w:ascii="Arial" w:hAnsi="Arial" w:cs="Arial"/>
          <w:kern w:val="0"/>
          <w:sz w:val="22"/>
          <w:szCs w:val="22"/>
          <w:lang w:eastAsia="en-GB"/>
          <w14:ligatures w14:val="none"/>
        </w:rPr>
        <w:t xml:space="preserve"> </w:t>
      </w:r>
    </w:p>
    <w:p w14:paraId="10B60AEA" w14:textId="73A9B410" w:rsidR="00672D64" w:rsidRDefault="00672D64"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sidRPr="00672D64">
        <w:rPr>
          <w:rFonts w:ascii="Arial" w:hAnsi="Arial" w:cs="Arial"/>
          <w:kern w:val="0"/>
          <w:sz w:val="22"/>
          <w:szCs w:val="22"/>
          <w:lang w:eastAsia="en-GB"/>
          <w14:ligatures w14:val="none"/>
        </w:rPr>
        <w:t xml:space="preserve">The EIA Scoping proposal is for a </w:t>
      </w:r>
      <w:r w:rsidR="00C42109">
        <w:rPr>
          <w:rFonts w:ascii="Arial" w:hAnsi="Arial" w:cs="Arial"/>
          <w:color w:val="181818"/>
          <w:kern w:val="0"/>
          <w:sz w:val="22"/>
          <w:szCs w:val="22"/>
          <w:shd w:val="clear" w:color="auto" w:fill="FFFFFF"/>
          <w:lang w:eastAsia="en-GB"/>
          <w14:ligatures w14:val="none"/>
        </w:rPr>
        <w:t>solar farm and associated infrastructure.</w:t>
      </w:r>
    </w:p>
    <w:p w14:paraId="1D989C76" w14:textId="54AE37B5" w:rsidR="00C42109" w:rsidRPr="00672D64" w:rsidRDefault="00C42109"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Pr>
          <w:rFonts w:ascii="Arial" w:hAnsi="Arial" w:cs="Arial"/>
          <w:color w:val="181818"/>
          <w:kern w:val="0"/>
          <w:sz w:val="22"/>
          <w:szCs w:val="22"/>
          <w:shd w:val="clear" w:color="auto" w:fill="FFFFFF"/>
          <w:lang w:eastAsia="en-GB"/>
          <w14:ligatures w14:val="none"/>
        </w:rPr>
        <w:t>What is not provided with this screening is the wider land in the ownership of the applicant which is normally identified in outlined in Blue. This is required at this stage to understand the wider land ownership and the inclusion of Studley Grange Farmhouse.</w:t>
      </w:r>
    </w:p>
    <w:p w14:paraId="32CD7326" w14:textId="27A48853" w:rsidR="00672D64" w:rsidRPr="00672D64" w:rsidRDefault="00C42109"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Pr>
          <w:rFonts w:ascii="Arial" w:hAnsi="Arial" w:cs="Arial"/>
          <w:color w:val="181818"/>
          <w:kern w:val="0"/>
          <w:sz w:val="22"/>
          <w:szCs w:val="22"/>
          <w:shd w:val="clear" w:color="auto" w:fill="FFFFFF"/>
          <w:lang w:eastAsia="en-GB"/>
          <w14:ligatures w14:val="none"/>
        </w:rPr>
        <w:t>With respect th</w:t>
      </w:r>
      <w:r w:rsidR="00672D64" w:rsidRPr="00672D64">
        <w:rPr>
          <w:rFonts w:ascii="Arial" w:hAnsi="Arial" w:cs="Arial"/>
          <w:color w:val="181818"/>
          <w:kern w:val="0"/>
          <w:sz w:val="22"/>
          <w:szCs w:val="22"/>
          <w:shd w:val="clear" w:color="auto" w:fill="FFFFFF"/>
          <w:lang w:eastAsia="en-GB"/>
          <w14:ligatures w14:val="none"/>
        </w:rPr>
        <w:t xml:space="preserve">e </w:t>
      </w:r>
      <w:r>
        <w:rPr>
          <w:rFonts w:ascii="Arial" w:hAnsi="Arial" w:cs="Arial"/>
          <w:color w:val="181818"/>
          <w:kern w:val="0"/>
          <w:sz w:val="22"/>
          <w:szCs w:val="22"/>
          <w:shd w:val="clear" w:color="auto" w:fill="FFFFFF"/>
          <w:lang w:eastAsia="en-GB"/>
          <w14:ligatures w14:val="none"/>
        </w:rPr>
        <w:t xml:space="preserve">Studley Grange Farmhouse </w:t>
      </w:r>
      <w:r w:rsidR="00672D64" w:rsidRPr="00672D64">
        <w:rPr>
          <w:rFonts w:ascii="Arial" w:hAnsi="Arial" w:cs="Arial"/>
          <w:color w:val="181818"/>
          <w:kern w:val="0"/>
          <w:sz w:val="22"/>
          <w:szCs w:val="22"/>
          <w:shd w:val="clear" w:color="auto" w:fill="FFFFFF"/>
          <w:lang w:eastAsia="en-GB"/>
          <w14:ligatures w14:val="none"/>
        </w:rPr>
        <w:t xml:space="preserve">pre application </w:t>
      </w:r>
      <w:r>
        <w:rPr>
          <w:rFonts w:ascii="Arial" w:hAnsi="Arial" w:cs="Arial"/>
          <w:color w:val="181818"/>
          <w:kern w:val="0"/>
          <w:sz w:val="22"/>
          <w:szCs w:val="22"/>
          <w:shd w:val="clear" w:color="auto" w:fill="FFFFFF"/>
          <w:lang w:eastAsia="en-GB"/>
          <w14:ligatures w14:val="none"/>
        </w:rPr>
        <w:t xml:space="preserve">Screening Report </w:t>
      </w:r>
      <w:r w:rsidR="00672D64" w:rsidRPr="00672D64">
        <w:rPr>
          <w:rFonts w:ascii="Arial" w:hAnsi="Arial" w:cs="Arial"/>
          <w:color w:val="181818"/>
          <w:kern w:val="0"/>
          <w:sz w:val="22"/>
          <w:szCs w:val="22"/>
          <w:shd w:val="clear" w:color="auto" w:fill="FFFFFF"/>
          <w:lang w:eastAsia="en-GB"/>
          <w14:ligatures w14:val="none"/>
        </w:rPr>
        <w:t xml:space="preserve">ENQ/2024/011078 </w:t>
      </w:r>
      <w:r>
        <w:rPr>
          <w:rFonts w:ascii="Arial" w:hAnsi="Arial" w:cs="Arial"/>
          <w:color w:val="181818"/>
          <w:kern w:val="0"/>
          <w:sz w:val="22"/>
          <w:szCs w:val="22"/>
          <w:shd w:val="clear" w:color="auto" w:fill="FFFFFF"/>
          <w:lang w:eastAsia="en-GB"/>
          <w14:ligatures w14:val="none"/>
        </w:rPr>
        <w:t xml:space="preserve">for Speedway Track and associated development </w:t>
      </w:r>
      <w:r w:rsidR="00672D64" w:rsidRPr="00672D64">
        <w:rPr>
          <w:rFonts w:ascii="Arial" w:hAnsi="Arial" w:cs="Arial"/>
          <w:color w:val="181818"/>
          <w:kern w:val="0"/>
          <w:sz w:val="22"/>
          <w:szCs w:val="22"/>
          <w:shd w:val="clear" w:color="auto" w:fill="FFFFFF"/>
          <w:lang w:eastAsia="en-GB"/>
          <w14:ligatures w14:val="none"/>
        </w:rPr>
        <w:t xml:space="preserve">Conservation advice included that: </w:t>
      </w:r>
    </w:p>
    <w:p w14:paraId="0EC73EDE" w14:textId="77777777" w:rsidR="00672D64" w:rsidRPr="00672D64" w:rsidRDefault="00672D64" w:rsidP="00672D64">
      <w:pPr>
        <w:spacing w:before="100" w:beforeAutospacing="1" w:after="100" w:afterAutospacing="1" w:line="240" w:lineRule="auto"/>
        <w:rPr>
          <w:rFonts w:ascii="Arial" w:hAnsi="Arial" w:cs="Arial"/>
          <w:i/>
          <w:iCs/>
          <w:color w:val="181818"/>
          <w:kern w:val="0"/>
          <w:sz w:val="22"/>
          <w:szCs w:val="22"/>
          <w:shd w:val="clear" w:color="auto" w:fill="FFFFFF"/>
          <w:lang w:eastAsia="en-GB"/>
          <w14:ligatures w14:val="none"/>
        </w:rPr>
      </w:pPr>
      <w:r w:rsidRPr="00672D64">
        <w:rPr>
          <w:rFonts w:ascii="Arial" w:hAnsi="Arial" w:cs="Arial"/>
          <w:i/>
          <w:iCs/>
          <w:color w:val="181818"/>
          <w:kern w:val="0"/>
          <w:sz w:val="22"/>
          <w:szCs w:val="22"/>
          <w:shd w:val="clear" w:color="auto" w:fill="FFFFFF"/>
          <w:lang w:eastAsia="en-GB"/>
          <w14:ligatures w14:val="none"/>
        </w:rPr>
        <w:t xml:space="preserve">‘The current condition of the farmhouse is poor and it should be considered a building at risk. </w:t>
      </w:r>
    </w:p>
    <w:p w14:paraId="0CC377C2" w14:textId="77777777" w:rsidR="00672D64" w:rsidRPr="00672D64" w:rsidRDefault="00672D64" w:rsidP="00672D64">
      <w:pPr>
        <w:spacing w:before="100" w:beforeAutospacing="1" w:after="100" w:afterAutospacing="1" w:line="240" w:lineRule="auto"/>
        <w:rPr>
          <w:rFonts w:ascii="Arial" w:hAnsi="Arial" w:cs="Arial"/>
          <w:i/>
          <w:iCs/>
          <w:color w:val="181818"/>
          <w:kern w:val="0"/>
          <w:sz w:val="22"/>
          <w:szCs w:val="22"/>
          <w:shd w:val="clear" w:color="auto" w:fill="FFFFFF"/>
          <w:lang w:eastAsia="en-GB"/>
          <w14:ligatures w14:val="none"/>
        </w:rPr>
      </w:pPr>
      <w:r w:rsidRPr="00672D64">
        <w:rPr>
          <w:rFonts w:ascii="Arial" w:hAnsi="Arial" w:cs="Arial"/>
          <w:i/>
          <w:iCs/>
          <w:color w:val="181818"/>
          <w:kern w:val="0"/>
          <w:sz w:val="22"/>
          <w:szCs w:val="22"/>
          <w:shd w:val="clear" w:color="auto" w:fill="FFFFFF"/>
          <w:lang w:eastAsia="en-GB"/>
          <w14:ligatures w14:val="none"/>
        </w:rPr>
        <w:t xml:space="preserve">It is apparent that it has been unoccupied for several years and has been badly neglected by the existing owners. The buildings openings have been boarded up. </w:t>
      </w:r>
    </w:p>
    <w:p w14:paraId="41D60E4A" w14:textId="77777777" w:rsidR="00672D64" w:rsidRPr="00672D64" w:rsidRDefault="00672D64" w:rsidP="00672D64">
      <w:pPr>
        <w:spacing w:before="100" w:beforeAutospacing="1" w:after="100" w:afterAutospacing="1" w:line="240" w:lineRule="auto"/>
        <w:rPr>
          <w:rFonts w:ascii="Arial" w:hAnsi="Arial" w:cs="Arial"/>
          <w:i/>
          <w:iCs/>
          <w:color w:val="181818"/>
          <w:kern w:val="0"/>
          <w:sz w:val="22"/>
          <w:szCs w:val="22"/>
          <w:shd w:val="clear" w:color="auto" w:fill="FFFFFF"/>
          <w:lang w:eastAsia="en-GB"/>
          <w14:ligatures w14:val="none"/>
        </w:rPr>
      </w:pPr>
      <w:r w:rsidRPr="00672D64">
        <w:rPr>
          <w:rFonts w:ascii="Arial" w:hAnsi="Arial" w:cs="Arial"/>
          <w:i/>
          <w:iCs/>
          <w:color w:val="181818"/>
          <w:kern w:val="0"/>
          <w:sz w:val="22"/>
          <w:szCs w:val="22"/>
          <w:shd w:val="clear" w:color="auto" w:fill="FFFFFF"/>
          <w:lang w:eastAsia="en-GB"/>
          <w14:ligatures w14:val="none"/>
        </w:rPr>
        <w:t xml:space="preserve">There is an immediate need for repair to the roof, including replacement of missing tiles around the right hand gable chimney stack, new lead flashings to stacks and new rainwater goods. These temporary measures should maintain the shell in a watertight condition during consideration of pre app, planning applications and development of the site.’ </w:t>
      </w:r>
    </w:p>
    <w:p w14:paraId="4BEF0B4B" w14:textId="58EA9260"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The EIA Screening Letter </w:t>
      </w:r>
      <w:r w:rsidR="00C42109">
        <w:rPr>
          <w:rFonts w:ascii="Arial" w:hAnsi="Arial" w:cs="Arial"/>
          <w:kern w:val="0"/>
          <w:sz w:val="22"/>
          <w:szCs w:val="22"/>
          <w:lang w:eastAsia="en-GB"/>
          <w14:ligatures w14:val="none"/>
        </w:rPr>
        <w:t xml:space="preserve">from that application </w:t>
      </w:r>
      <w:r w:rsidRPr="00672D64">
        <w:rPr>
          <w:rFonts w:ascii="Arial" w:hAnsi="Arial" w:cs="Arial"/>
          <w:kern w:val="0"/>
          <w:sz w:val="22"/>
          <w:szCs w:val="22"/>
          <w:lang w:eastAsia="en-GB"/>
          <w14:ligatures w14:val="none"/>
        </w:rPr>
        <w:t xml:space="preserve">advises: </w:t>
      </w:r>
    </w:p>
    <w:p w14:paraId="2C9110FE" w14:textId="77777777"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 xml:space="preserve">‘The site is not located within or adjacent to any areas of particular significance in relation to natural resources nor will it affect the absorption capacity of any of the areas listed with the exception of (c) (viii). The grade II listed property is a two- storey building of rubble limestone construction, dating from the late eighteenth or early nineteenth- century, with a lower nineteenth-century extension on the eastern side. </w:t>
      </w:r>
    </w:p>
    <w:p w14:paraId="5445A475" w14:textId="78EAB3FE"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 xml:space="preserve">The Farmhouse has an intact </w:t>
      </w:r>
      <w:proofErr w:type="spellStart"/>
      <w:r w:rsidRPr="00672D64">
        <w:rPr>
          <w:rFonts w:ascii="Arial" w:hAnsi="Arial" w:cs="Arial"/>
          <w:i/>
          <w:iCs/>
          <w:kern w:val="0"/>
          <w:sz w:val="22"/>
          <w:szCs w:val="22"/>
          <w:lang w:eastAsia="en-GB"/>
          <w14:ligatures w14:val="none"/>
        </w:rPr>
        <w:t>pantiled</w:t>
      </w:r>
      <w:proofErr w:type="spellEnd"/>
      <w:r w:rsidRPr="00672D64">
        <w:rPr>
          <w:rFonts w:ascii="Arial" w:hAnsi="Arial" w:cs="Arial"/>
          <w:i/>
          <w:iCs/>
          <w:kern w:val="0"/>
          <w:sz w:val="22"/>
          <w:szCs w:val="22"/>
          <w:lang w:eastAsia="en-GB"/>
          <w14:ligatures w14:val="none"/>
        </w:rPr>
        <w:t xml:space="preserve"> roof, but does display some structural evidence of long-term change and adaptation</w:t>
      </w:r>
      <w:r w:rsidR="006B3553">
        <w:rPr>
          <w:rFonts w:ascii="Arial" w:hAnsi="Arial" w:cs="Arial"/>
          <w:i/>
          <w:iCs/>
          <w:kern w:val="0"/>
          <w:sz w:val="22"/>
          <w:szCs w:val="22"/>
          <w:lang w:eastAsia="en-GB"/>
          <w14:ligatures w14:val="none"/>
        </w:rPr>
        <w:t>…….</w:t>
      </w:r>
      <w:r w:rsidRPr="00672D64">
        <w:rPr>
          <w:rFonts w:ascii="Arial" w:hAnsi="Arial" w:cs="Arial"/>
          <w:i/>
          <w:iCs/>
          <w:kern w:val="0"/>
          <w:sz w:val="22"/>
          <w:szCs w:val="22"/>
          <w:lang w:eastAsia="en-GB"/>
          <w14:ligatures w14:val="none"/>
        </w:rPr>
        <w:t xml:space="preserve"> </w:t>
      </w:r>
    </w:p>
    <w:p w14:paraId="0EC30196" w14:textId="77777777"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 xml:space="preserve">Although extensively overgrown, the surrounding garden plot of the farmhouse, on the northern side, is still largely legible, with hedgerow boundaries. In heritage terms, this would reasonably constitute a building curtilage. </w:t>
      </w:r>
    </w:p>
    <w:p w14:paraId="6A208C3D" w14:textId="77777777"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 xml:space="preserve">The Farmhouse is currently boarded up and not in beneficial use. The building does appear to be weatherproof but has remained unoccupied for a long period and now displays evidence of structural deterioration, particularly on its rear, north elevation. </w:t>
      </w:r>
    </w:p>
    <w:p w14:paraId="7DB0FB90" w14:textId="77777777"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 xml:space="preserve">Therefore, the listed building clearly constitutes a Building at Risk, which is a building which is at risk of being lost because of decay. The proposal includes provisions to repair and conserve the Farmhouse as part of the proposals which include measures for stabilising and further weatherproofing the building, to prevent further decay. </w:t>
      </w:r>
    </w:p>
    <w:p w14:paraId="09AFC9BD" w14:textId="77777777" w:rsidR="00672D64" w:rsidRPr="00672D64" w:rsidRDefault="00672D64" w:rsidP="00672D64">
      <w:pPr>
        <w:spacing w:before="100" w:beforeAutospacing="1" w:after="100" w:afterAutospacing="1" w:line="240" w:lineRule="auto"/>
        <w:rPr>
          <w:rFonts w:ascii="Arial" w:hAnsi="Arial" w:cs="Arial"/>
          <w:i/>
          <w:iCs/>
          <w:kern w:val="0"/>
          <w:sz w:val="22"/>
          <w:szCs w:val="22"/>
          <w:lang w:eastAsia="en-GB"/>
          <w14:ligatures w14:val="none"/>
        </w:rPr>
      </w:pPr>
      <w:r w:rsidRPr="00672D64">
        <w:rPr>
          <w:rFonts w:ascii="Arial" w:hAnsi="Arial" w:cs="Arial"/>
          <w:i/>
          <w:iCs/>
          <w:kern w:val="0"/>
          <w:sz w:val="22"/>
          <w:szCs w:val="22"/>
          <w:lang w:eastAsia="en-GB"/>
          <w14:ligatures w14:val="none"/>
        </w:rPr>
        <w:t>The repair and viable reuse of the Farmhouse represents an important heritage and public benefit. The proposal would have an impact on the setting of the heritage asset, however, the scheme seeks to retain an aspect of openness around the asset associated with its existing curtilage. The impact on the setting is not considered to be significant and would be balanced against the benefit of bringing the asset back into beneficial use and protecting it from further decay.’</w:t>
      </w:r>
    </w:p>
    <w:p w14:paraId="37DB060B" w14:textId="344D7051" w:rsidR="00672D64" w:rsidRPr="00672D64" w:rsidRDefault="00C42109"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Pr>
          <w:rFonts w:ascii="Arial" w:hAnsi="Arial" w:cs="Arial"/>
          <w:color w:val="181818"/>
          <w:kern w:val="0"/>
          <w:sz w:val="22"/>
          <w:szCs w:val="22"/>
          <w:shd w:val="clear" w:color="auto" w:fill="FFFFFF"/>
          <w:lang w:eastAsia="en-GB"/>
          <w14:ligatures w14:val="none"/>
        </w:rPr>
        <w:lastRenderedPageBreak/>
        <w:t xml:space="preserve">It is recognised that Studley Grange </w:t>
      </w:r>
      <w:r w:rsidR="00672D64" w:rsidRPr="00672D64">
        <w:rPr>
          <w:rFonts w:ascii="Arial" w:hAnsi="Arial" w:cs="Arial"/>
          <w:color w:val="181818"/>
          <w:kern w:val="0"/>
          <w:sz w:val="22"/>
          <w:szCs w:val="22"/>
          <w:shd w:val="clear" w:color="auto" w:fill="FFFFFF"/>
          <w:lang w:eastAsia="en-GB"/>
          <w14:ligatures w14:val="none"/>
        </w:rPr>
        <w:t xml:space="preserve">Farmhouse needs immediate attention to preserve the building fabric and prevent further deterioration while a planning process is being undertaken for the wider site. </w:t>
      </w:r>
    </w:p>
    <w:p w14:paraId="6883982E" w14:textId="6508E915" w:rsidR="00672D64" w:rsidRPr="00672D64" w:rsidRDefault="00672D64"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sidRPr="00672D64">
        <w:rPr>
          <w:rFonts w:ascii="Arial" w:hAnsi="Arial" w:cs="Arial"/>
          <w:color w:val="181818"/>
          <w:kern w:val="0"/>
          <w:sz w:val="22"/>
          <w:szCs w:val="22"/>
          <w:shd w:val="clear" w:color="auto" w:fill="FFFFFF"/>
          <w:lang w:eastAsia="en-GB"/>
          <w14:ligatures w14:val="none"/>
        </w:rPr>
        <w:t xml:space="preserve">The mechanism to secure the works outside formal Listed Building Consent would involve serving of Urgent Work Notice. However, </w:t>
      </w:r>
      <w:r w:rsidR="00325F38">
        <w:rPr>
          <w:rFonts w:ascii="Arial" w:hAnsi="Arial" w:cs="Arial"/>
          <w:color w:val="181818"/>
          <w:kern w:val="0"/>
          <w:sz w:val="22"/>
          <w:szCs w:val="22"/>
          <w:shd w:val="clear" w:color="auto" w:fill="FFFFFF"/>
          <w:lang w:eastAsia="en-GB"/>
          <w14:ligatures w14:val="none"/>
        </w:rPr>
        <w:t>it is preferable to</w:t>
      </w:r>
      <w:r w:rsidRPr="00672D64">
        <w:rPr>
          <w:rFonts w:ascii="Arial" w:hAnsi="Arial" w:cs="Arial"/>
          <w:color w:val="181818"/>
          <w:kern w:val="0"/>
          <w:sz w:val="22"/>
          <w:szCs w:val="22"/>
          <w:shd w:val="clear" w:color="auto" w:fill="FFFFFF"/>
          <w:lang w:eastAsia="en-GB"/>
          <w14:ligatures w14:val="none"/>
        </w:rPr>
        <w:t xml:space="preserve"> work with the applicants to secure the immediate </w:t>
      </w:r>
      <w:r w:rsidR="001A45EB">
        <w:rPr>
          <w:rFonts w:ascii="Arial" w:hAnsi="Arial" w:cs="Arial"/>
          <w:color w:val="181818"/>
          <w:kern w:val="0"/>
          <w:sz w:val="22"/>
          <w:szCs w:val="22"/>
          <w:shd w:val="clear" w:color="auto" w:fill="FFFFFF"/>
          <w:lang w:eastAsia="en-GB"/>
          <w14:ligatures w14:val="none"/>
        </w:rPr>
        <w:t>repairs and reuse of the building</w:t>
      </w:r>
      <w:r w:rsidRPr="00672D64">
        <w:rPr>
          <w:rFonts w:ascii="Arial" w:hAnsi="Arial" w:cs="Arial"/>
          <w:color w:val="181818"/>
          <w:kern w:val="0"/>
          <w:sz w:val="22"/>
          <w:szCs w:val="22"/>
          <w:shd w:val="clear" w:color="auto" w:fill="FFFFFF"/>
          <w:lang w:eastAsia="en-GB"/>
          <w14:ligatures w14:val="none"/>
        </w:rPr>
        <w:t xml:space="preserve"> through </w:t>
      </w:r>
      <w:r w:rsidR="001A45EB">
        <w:rPr>
          <w:rFonts w:ascii="Arial" w:hAnsi="Arial" w:cs="Arial"/>
          <w:color w:val="181818"/>
          <w:kern w:val="0"/>
          <w:sz w:val="22"/>
          <w:szCs w:val="22"/>
          <w:shd w:val="clear" w:color="auto" w:fill="FFFFFF"/>
          <w:lang w:eastAsia="en-GB"/>
          <w14:ligatures w14:val="none"/>
        </w:rPr>
        <w:t>a Planning application for the Solar Panel, compound and access and specific</w:t>
      </w:r>
      <w:r w:rsidRPr="00672D64">
        <w:rPr>
          <w:rFonts w:ascii="Arial" w:hAnsi="Arial" w:cs="Arial"/>
          <w:color w:val="181818"/>
          <w:kern w:val="0"/>
          <w:sz w:val="22"/>
          <w:szCs w:val="22"/>
          <w:shd w:val="clear" w:color="auto" w:fill="FFFFFF"/>
          <w:lang w:eastAsia="en-GB"/>
          <w14:ligatures w14:val="none"/>
        </w:rPr>
        <w:t xml:space="preserve"> Listed Building Consent for the repairs and stabilisation for the Farmhouse and curtilage.   </w:t>
      </w:r>
    </w:p>
    <w:p w14:paraId="29DA8B07" w14:textId="5FC1C64F" w:rsidR="00C42109"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The </w:t>
      </w:r>
      <w:r w:rsidR="00C42109">
        <w:rPr>
          <w:rFonts w:ascii="Arial" w:hAnsi="Arial" w:cs="Arial"/>
          <w:kern w:val="0"/>
          <w:sz w:val="22"/>
          <w:szCs w:val="22"/>
          <w:lang w:eastAsia="en-GB"/>
          <w14:ligatures w14:val="none"/>
        </w:rPr>
        <w:t xml:space="preserve">application for screening opinion </w:t>
      </w:r>
      <w:r w:rsidR="00FC7145">
        <w:rPr>
          <w:rFonts w:ascii="Arial" w:hAnsi="Arial" w:cs="Arial"/>
          <w:kern w:val="0"/>
          <w:sz w:val="22"/>
          <w:szCs w:val="22"/>
          <w:lang w:eastAsia="en-GB"/>
          <w14:ligatures w14:val="none"/>
        </w:rPr>
        <w:t xml:space="preserve">should </w:t>
      </w:r>
      <w:r w:rsidR="00C42109">
        <w:rPr>
          <w:rFonts w:ascii="Arial" w:hAnsi="Arial" w:cs="Arial"/>
          <w:kern w:val="0"/>
          <w:sz w:val="22"/>
          <w:szCs w:val="22"/>
          <w:lang w:eastAsia="en-GB"/>
          <w14:ligatures w14:val="none"/>
        </w:rPr>
        <w:t>require that the full ownership of land is indicated on the site location plans with the land not within the scope of the application but in the same ownership of the same applicant be identified outlined in blue on the site location plans.</w:t>
      </w:r>
    </w:p>
    <w:p w14:paraId="5BD98883" w14:textId="2C03D01C" w:rsidR="00D35BB2" w:rsidRDefault="00D35BB2"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The </w:t>
      </w:r>
      <w:r w:rsidR="00672D64" w:rsidRPr="00672D64">
        <w:rPr>
          <w:rFonts w:ascii="Arial" w:hAnsi="Arial" w:cs="Arial"/>
          <w:kern w:val="0"/>
          <w:sz w:val="22"/>
          <w:szCs w:val="22"/>
          <w:lang w:eastAsia="en-GB"/>
          <w14:ligatures w14:val="none"/>
        </w:rPr>
        <w:t xml:space="preserve">submitted Screening Opinion should not be </w:t>
      </w:r>
      <w:r>
        <w:rPr>
          <w:rFonts w:ascii="Arial" w:hAnsi="Arial" w:cs="Arial"/>
          <w:kern w:val="0"/>
          <w:sz w:val="22"/>
          <w:szCs w:val="22"/>
          <w:lang w:eastAsia="en-GB"/>
          <w14:ligatures w14:val="none"/>
        </w:rPr>
        <w:t xml:space="preserve">responded to without this land ownership plan site location plan. </w:t>
      </w:r>
    </w:p>
    <w:p w14:paraId="7FB8CC19" w14:textId="3F6D90CA" w:rsidR="00D35BB2"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This will allow further discussion in respect to the best approach for providing </w:t>
      </w:r>
      <w:r w:rsidR="00D35BB2">
        <w:rPr>
          <w:rFonts w:ascii="Arial" w:hAnsi="Arial" w:cs="Arial"/>
          <w:kern w:val="0"/>
          <w:sz w:val="22"/>
          <w:szCs w:val="22"/>
          <w:lang w:eastAsia="en-GB"/>
          <w14:ligatures w14:val="none"/>
        </w:rPr>
        <w:t>a Schedule of Repairs for the Listed Farmhouse considered a Building At Risk and that the repairs should be linked to the development with a Condition or S106 agreement so that the works of repair and maintenance are undertaken within a specified period prior</w:t>
      </w:r>
      <w:r w:rsidR="00250406">
        <w:rPr>
          <w:rFonts w:ascii="Arial" w:hAnsi="Arial" w:cs="Arial"/>
          <w:kern w:val="0"/>
          <w:sz w:val="22"/>
          <w:szCs w:val="22"/>
          <w:lang w:eastAsia="en-GB"/>
          <w14:ligatures w14:val="none"/>
        </w:rPr>
        <w:t xml:space="preserve"> or during</w:t>
      </w:r>
      <w:r w:rsidR="00D35BB2">
        <w:rPr>
          <w:rFonts w:ascii="Arial" w:hAnsi="Arial" w:cs="Arial"/>
          <w:kern w:val="0"/>
          <w:sz w:val="22"/>
          <w:szCs w:val="22"/>
          <w:lang w:eastAsia="en-GB"/>
          <w14:ligatures w14:val="none"/>
        </w:rPr>
        <w:t xml:space="preserve"> to installation of any approved solar farm. </w:t>
      </w:r>
    </w:p>
    <w:p w14:paraId="31F45F66" w14:textId="595B3C04" w:rsidR="00672D64" w:rsidRPr="00672D64" w:rsidRDefault="00D35BB2"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In addition</w:t>
      </w:r>
      <w:r w:rsidR="008B5A99">
        <w:rPr>
          <w:rFonts w:ascii="Arial" w:hAnsi="Arial" w:cs="Arial"/>
          <w:kern w:val="0"/>
          <w:sz w:val="22"/>
          <w:szCs w:val="22"/>
          <w:lang w:eastAsia="en-GB"/>
          <w14:ligatures w14:val="none"/>
        </w:rPr>
        <w:t>,</w:t>
      </w:r>
      <w:r>
        <w:rPr>
          <w:rFonts w:ascii="Arial" w:hAnsi="Arial" w:cs="Arial"/>
          <w:kern w:val="0"/>
          <w:sz w:val="22"/>
          <w:szCs w:val="22"/>
          <w:lang w:eastAsia="en-GB"/>
          <w14:ligatures w14:val="none"/>
        </w:rPr>
        <w:t xml:space="preserve"> </w:t>
      </w:r>
      <w:r w:rsidR="00672D64" w:rsidRPr="00672D64">
        <w:rPr>
          <w:rFonts w:ascii="Arial" w:hAnsi="Arial" w:cs="Arial"/>
          <w:kern w:val="0"/>
          <w:sz w:val="22"/>
          <w:szCs w:val="22"/>
          <w:lang w:eastAsia="en-GB"/>
          <w14:ligatures w14:val="none"/>
        </w:rPr>
        <w:t xml:space="preserve">an appropriate curtilage and landscape </w:t>
      </w:r>
      <w:r>
        <w:rPr>
          <w:rFonts w:ascii="Arial" w:hAnsi="Arial" w:cs="Arial"/>
          <w:kern w:val="0"/>
          <w:sz w:val="22"/>
          <w:szCs w:val="22"/>
          <w:lang w:eastAsia="en-GB"/>
          <w14:ligatures w14:val="none"/>
        </w:rPr>
        <w:t xml:space="preserve">plans are required </w:t>
      </w:r>
      <w:r w:rsidR="00672D64" w:rsidRPr="00672D64">
        <w:rPr>
          <w:rFonts w:ascii="Arial" w:hAnsi="Arial" w:cs="Arial"/>
          <w:kern w:val="0"/>
          <w:sz w:val="22"/>
          <w:szCs w:val="22"/>
          <w:lang w:eastAsia="en-GB"/>
          <w14:ligatures w14:val="none"/>
        </w:rPr>
        <w:t xml:space="preserve">to achieve a sympathetic setting </w:t>
      </w:r>
      <w:r>
        <w:rPr>
          <w:rFonts w:ascii="Arial" w:hAnsi="Arial" w:cs="Arial"/>
          <w:kern w:val="0"/>
          <w:sz w:val="22"/>
          <w:szCs w:val="22"/>
          <w:lang w:eastAsia="en-GB"/>
          <w14:ligatures w14:val="none"/>
        </w:rPr>
        <w:t xml:space="preserve">for the Farmhouse </w:t>
      </w:r>
      <w:r w:rsidR="00672D64" w:rsidRPr="00672D64">
        <w:rPr>
          <w:rFonts w:ascii="Arial" w:hAnsi="Arial" w:cs="Arial"/>
          <w:kern w:val="0"/>
          <w:sz w:val="22"/>
          <w:szCs w:val="22"/>
          <w:lang w:eastAsia="en-GB"/>
          <w14:ligatures w14:val="none"/>
        </w:rPr>
        <w:t xml:space="preserve">within the wider development in </w:t>
      </w:r>
      <w:r>
        <w:rPr>
          <w:rFonts w:ascii="Arial" w:hAnsi="Arial" w:cs="Arial"/>
          <w:kern w:val="0"/>
          <w:sz w:val="22"/>
          <w:szCs w:val="22"/>
          <w:lang w:eastAsia="en-GB"/>
          <w14:ligatures w14:val="none"/>
        </w:rPr>
        <w:t>relation to the Solar Farm site, its plant compound and access</w:t>
      </w:r>
      <w:r w:rsidR="00672D64" w:rsidRPr="00672D64">
        <w:rPr>
          <w:rFonts w:ascii="Arial" w:hAnsi="Arial" w:cs="Arial"/>
          <w:kern w:val="0"/>
          <w:sz w:val="22"/>
          <w:szCs w:val="22"/>
          <w:lang w:eastAsia="en-GB"/>
          <w14:ligatures w14:val="none"/>
        </w:rPr>
        <w:t xml:space="preserve">. </w:t>
      </w:r>
    </w:p>
    <w:p w14:paraId="22AF13CF"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It is evident form the historic mapping and site visit that the </w:t>
      </w:r>
      <w:r w:rsidRPr="00672D64">
        <w:rPr>
          <w:rFonts w:ascii="Arial" w:hAnsi="Arial" w:cs="Arial"/>
          <w:color w:val="181818"/>
          <w:kern w:val="0"/>
          <w:sz w:val="22"/>
          <w:szCs w:val="22"/>
          <w:shd w:val="clear" w:color="auto" w:fill="FFFFFF"/>
          <w:lang w:eastAsia="en-GB"/>
          <w14:ligatures w14:val="none"/>
        </w:rPr>
        <w:t xml:space="preserve">farmhouse has a defined curtilage to the principal </w:t>
      </w:r>
      <w:r w:rsidRPr="00672D64">
        <w:rPr>
          <w:rFonts w:ascii="Arial" w:hAnsi="Arial" w:cs="Arial"/>
          <w:kern w:val="0"/>
          <w:sz w:val="22"/>
          <w:szCs w:val="22"/>
          <w:lang w:eastAsia="en-GB"/>
          <w14:ligatures w14:val="none"/>
        </w:rPr>
        <w:t xml:space="preserve">front (east elevation) which the farmhouse is orientated toward which is about 20 m to a boundary wall and gate. </w:t>
      </w:r>
    </w:p>
    <w:p w14:paraId="307E89F1" w14:textId="77777777" w:rsidR="00D35BB2"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It includes a driveway and front boundary wall/gate with block work modern outbuilding including a double garage and second block work outbuilding to the north edge of the curtilage of the farmhouse.</w:t>
      </w:r>
    </w:p>
    <w:p w14:paraId="3197B3AF" w14:textId="04E14C75"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The informality of this courtyard with existing small trees and boundary treatments to this east front is important to its setting and needs protection /enhancement through the application process.</w:t>
      </w:r>
    </w:p>
    <w:p w14:paraId="23D4FEFE" w14:textId="74E4ECE5"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To the south side are former gardens and rear (west) fields now overgrown and there are some established tree belts to this area. The north has some modern outbuildings and hardstanding.  There is a need to better define these soft boundaries to west and south and to protect </w:t>
      </w:r>
      <w:r w:rsidR="00D35BB2" w:rsidRPr="00672D64">
        <w:rPr>
          <w:rFonts w:ascii="Arial" w:hAnsi="Arial" w:cs="Arial"/>
          <w:kern w:val="0"/>
          <w:sz w:val="22"/>
          <w:szCs w:val="22"/>
          <w:lang w:eastAsia="en-GB"/>
          <w14:ligatures w14:val="none"/>
        </w:rPr>
        <w:t>this area</w:t>
      </w:r>
      <w:r w:rsidRPr="00672D64">
        <w:rPr>
          <w:rFonts w:ascii="Arial" w:hAnsi="Arial" w:cs="Arial"/>
          <w:kern w:val="0"/>
          <w:sz w:val="22"/>
          <w:szCs w:val="22"/>
          <w:lang w:eastAsia="en-GB"/>
          <w14:ligatures w14:val="none"/>
        </w:rPr>
        <w:t xml:space="preserve"> as informal garden to provide a domestic setting and privacy to the setting of the farmhouse.</w:t>
      </w:r>
    </w:p>
    <w:p w14:paraId="45F2EE5F" w14:textId="730BCFF7" w:rsidR="00D35BB2"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The setting of the </w:t>
      </w:r>
      <w:r w:rsidR="00D35BB2">
        <w:rPr>
          <w:rFonts w:ascii="Arial" w:hAnsi="Arial" w:cs="Arial"/>
          <w:kern w:val="0"/>
          <w:sz w:val="22"/>
          <w:szCs w:val="22"/>
          <w:lang w:eastAsia="en-GB"/>
          <w14:ligatures w14:val="none"/>
        </w:rPr>
        <w:t>farmhouse needs an assessment of the</w:t>
      </w:r>
      <w:r w:rsidRPr="00672D64">
        <w:rPr>
          <w:rFonts w:ascii="Arial" w:hAnsi="Arial" w:cs="Arial"/>
          <w:kern w:val="0"/>
          <w:sz w:val="22"/>
          <w:szCs w:val="22"/>
          <w:lang w:eastAsia="en-GB"/>
          <w14:ligatures w14:val="none"/>
        </w:rPr>
        <w:t xml:space="preserve"> harm</w:t>
      </w:r>
      <w:r w:rsidR="00D35BB2">
        <w:rPr>
          <w:rFonts w:ascii="Arial" w:hAnsi="Arial" w:cs="Arial"/>
          <w:kern w:val="0"/>
          <w:sz w:val="22"/>
          <w:szCs w:val="22"/>
          <w:lang w:eastAsia="en-GB"/>
          <w14:ligatures w14:val="none"/>
        </w:rPr>
        <w:t xml:space="preserve"> to setting from the development. </w:t>
      </w:r>
    </w:p>
    <w:p w14:paraId="63681D48" w14:textId="31567423" w:rsidR="00D35BB2" w:rsidRDefault="00D35BB2"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The </w:t>
      </w:r>
      <w:r w:rsidR="008B5A99">
        <w:rPr>
          <w:rFonts w:ascii="Arial" w:hAnsi="Arial" w:cs="Arial"/>
          <w:kern w:val="0"/>
          <w:sz w:val="22"/>
          <w:szCs w:val="22"/>
          <w:lang w:eastAsia="en-GB"/>
          <w14:ligatures w14:val="none"/>
        </w:rPr>
        <w:t>Heritage</w:t>
      </w:r>
      <w:r>
        <w:rPr>
          <w:rFonts w:ascii="Arial" w:hAnsi="Arial" w:cs="Arial"/>
          <w:kern w:val="0"/>
          <w:sz w:val="22"/>
          <w:szCs w:val="22"/>
          <w:lang w:eastAsia="en-GB"/>
          <w14:ligatures w14:val="none"/>
        </w:rPr>
        <w:t xml:space="preserve"> </w:t>
      </w:r>
      <w:r w:rsidR="008B5A99">
        <w:rPr>
          <w:rFonts w:ascii="Arial" w:hAnsi="Arial" w:cs="Arial"/>
          <w:kern w:val="0"/>
          <w:sz w:val="22"/>
          <w:szCs w:val="22"/>
          <w:lang w:eastAsia="en-GB"/>
          <w14:ligatures w14:val="none"/>
        </w:rPr>
        <w:t>Statement</w:t>
      </w:r>
      <w:r>
        <w:rPr>
          <w:rFonts w:ascii="Arial" w:hAnsi="Arial" w:cs="Arial"/>
          <w:kern w:val="0"/>
          <w:sz w:val="22"/>
          <w:szCs w:val="22"/>
          <w:lang w:eastAsia="en-GB"/>
          <w14:ligatures w14:val="none"/>
        </w:rPr>
        <w:t xml:space="preserve"> with</w:t>
      </w:r>
      <w:r w:rsidR="008B5A99">
        <w:rPr>
          <w:rFonts w:ascii="Arial" w:hAnsi="Arial" w:cs="Arial"/>
          <w:kern w:val="0"/>
          <w:sz w:val="22"/>
          <w:szCs w:val="22"/>
          <w:lang w:eastAsia="en-GB"/>
          <w14:ligatures w14:val="none"/>
        </w:rPr>
        <w:t xml:space="preserve"> </w:t>
      </w:r>
      <w:r>
        <w:rPr>
          <w:rFonts w:ascii="Arial" w:hAnsi="Arial" w:cs="Arial"/>
          <w:kern w:val="0"/>
          <w:sz w:val="22"/>
          <w:szCs w:val="22"/>
          <w:lang w:eastAsia="en-GB"/>
          <w14:ligatures w14:val="none"/>
        </w:rPr>
        <w:t>th</w:t>
      </w:r>
      <w:r w:rsidR="008B5A99">
        <w:rPr>
          <w:rFonts w:ascii="Arial" w:hAnsi="Arial" w:cs="Arial"/>
          <w:kern w:val="0"/>
          <w:sz w:val="22"/>
          <w:szCs w:val="22"/>
          <w:lang w:eastAsia="en-GB"/>
          <w14:ligatures w14:val="none"/>
        </w:rPr>
        <w:t>e</w:t>
      </w:r>
      <w:r>
        <w:rPr>
          <w:rFonts w:ascii="Arial" w:hAnsi="Arial" w:cs="Arial"/>
          <w:kern w:val="0"/>
          <w:sz w:val="22"/>
          <w:szCs w:val="22"/>
          <w:lang w:eastAsia="en-GB"/>
          <w14:ligatures w14:val="none"/>
        </w:rPr>
        <w:t xml:space="preserve"> Screening Report comments:</w:t>
      </w:r>
    </w:p>
    <w:p w14:paraId="3F88F435" w14:textId="77777777" w:rsidR="00D35BB2" w:rsidRDefault="00D35BB2" w:rsidP="00672D64">
      <w:pPr>
        <w:spacing w:before="100" w:beforeAutospacing="1" w:after="100" w:afterAutospacing="1" w:line="240" w:lineRule="auto"/>
        <w:rPr>
          <w:i/>
          <w:iCs/>
        </w:rPr>
      </w:pPr>
      <w:r w:rsidRPr="00D35BB2">
        <w:rPr>
          <w:i/>
          <w:iCs/>
        </w:rPr>
        <w:lastRenderedPageBreak/>
        <w:t xml:space="preserve">Given the local topography created by landfilling, and the influences of infrastructure such as the GWR and M4, a study area of 750m from designated assets was considered appropriate. Three Grade II listed buildings sit within 750m. </w:t>
      </w:r>
    </w:p>
    <w:p w14:paraId="46A88818" w14:textId="4A79D90F" w:rsidR="00D35BB2" w:rsidRDefault="00D35BB2" w:rsidP="00672D64">
      <w:pPr>
        <w:spacing w:before="100" w:beforeAutospacing="1" w:after="100" w:afterAutospacing="1" w:line="240" w:lineRule="auto"/>
        <w:rPr>
          <w:i/>
          <w:iCs/>
        </w:rPr>
      </w:pPr>
      <w:r w:rsidRPr="00D35BB2">
        <w:rPr>
          <w:i/>
          <w:iCs/>
        </w:rPr>
        <w:t>Upper Studley Farmhouse, 500m to the north, is separated from the Site by the GWR.</w:t>
      </w:r>
    </w:p>
    <w:p w14:paraId="1334F457" w14:textId="77777777" w:rsidR="00D35BB2" w:rsidRDefault="00D35BB2" w:rsidP="00672D64">
      <w:pPr>
        <w:spacing w:before="100" w:beforeAutospacing="1" w:after="100" w:afterAutospacing="1" w:line="240" w:lineRule="auto"/>
        <w:rPr>
          <w:i/>
          <w:iCs/>
        </w:rPr>
      </w:pPr>
      <w:r w:rsidRPr="00D35BB2">
        <w:rPr>
          <w:i/>
          <w:iCs/>
        </w:rPr>
        <w:t xml:space="preserve"> Can Court Farmhouse sits within a context of modern </w:t>
      </w:r>
      <w:proofErr w:type="spellStart"/>
      <w:r w:rsidRPr="00D35BB2">
        <w:rPr>
          <w:i/>
          <w:iCs/>
        </w:rPr>
        <w:t>farmbuildings</w:t>
      </w:r>
      <w:proofErr w:type="spellEnd"/>
      <w:r w:rsidRPr="00D35BB2">
        <w:rPr>
          <w:i/>
          <w:iCs/>
        </w:rPr>
        <w:t xml:space="preserve"> that block the view towards the Site, a distance of 575m north west.</w:t>
      </w:r>
    </w:p>
    <w:p w14:paraId="00E11544" w14:textId="77777777" w:rsidR="00D35BB2" w:rsidRDefault="00D35BB2" w:rsidP="00672D64">
      <w:pPr>
        <w:spacing w:before="100" w:beforeAutospacing="1" w:after="100" w:afterAutospacing="1" w:line="240" w:lineRule="auto"/>
        <w:rPr>
          <w:i/>
          <w:iCs/>
        </w:rPr>
      </w:pPr>
      <w:r w:rsidRPr="00D35BB2">
        <w:rPr>
          <w:i/>
          <w:iCs/>
        </w:rPr>
        <w:t xml:space="preserve"> Distance would ensure that there could be no effect upon their setting. </w:t>
      </w:r>
    </w:p>
    <w:p w14:paraId="6C6B786C" w14:textId="718E7310" w:rsidR="00D35BB2" w:rsidRDefault="00D35BB2" w:rsidP="00672D64">
      <w:pPr>
        <w:spacing w:before="100" w:beforeAutospacing="1" w:after="100" w:afterAutospacing="1" w:line="240" w:lineRule="auto"/>
        <w:rPr>
          <w:i/>
          <w:iCs/>
        </w:rPr>
      </w:pPr>
      <w:r w:rsidRPr="00D35BB2">
        <w:rPr>
          <w:i/>
          <w:iCs/>
        </w:rPr>
        <w:t xml:space="preserve">Studley Grange Farmhouse is an unoccupied farmhouse, dating to the late 18th or early 19th century, that sits 100m north of the solar park, and 40m north of the control compound, The immediate setting of the listed building has been significantly degraded over a period of 40 years. The land within the Site has landfilled and restored at a higher level. The Farmhouse is orientated to the east. There are no views from the listed building of either the proposed solar park or the proposed control buildings due to trees and vegetation. The proposed control buildings will be constructed adjacent to an existing gas installation. There would be no effect upon appreciation of the significance of the asset, the test set by NPPF. 6.3 </w:t>
      </w:r>
    </w:p>
    <w:p w14:paraId="3D471583" w14:textId="74EABD42" w:rsidR="00672D64" w:rsidRPr="00D35BB2" w:rsidRDefault="00D35BB2" w:rsidP="00672D64">
      <w:pPr>
        <w:spacing w:before="100" w:beforeAutospacing="1" w:after="100" w:afterAutospacing="1" w:line="240" w:lineRule="auto"/>
        <w:rPr>
          <w:rFonts w:ascii="Arial" w:hAnsi="Arial" w:cs="Arial"/>
          <w:i/>
          <w:iCs/>
          <w:kern w:val="0"/>
          <w:sz w:val="22"/>
          <w:szCs w:val="22"/>
          <w:lang w:eastAsia="en-GB"/>
          <w14:ligatures w14:val="none"/>
        </w:rPr>
      </w:pPr>
      <w:r w:rsidRPr="00D35BB2">
        <w:rPr>
          <w:i/>
          <w:iCs/>
        </w:rPr>
        <w:t>CONCLUSION Paragraph 207 of NPPF 2024 ‘requires an applicant to describe the significance of any heritage assets affected, including any contribution made by their setting…. and where a site on which development is proposed includes, or has the potential to include, heritage assets with archaeological interest, local planning authorities should require developers to submit an appropriate desk-based assessment.’ This assessment has concluded that there would be no adverse effects upon the significance of designated heritage assets. The planning application for the proposed development therefore satisfies Paragraph 207 of NPPF and policy EN10 of the Swindon Borough Local Plan.</w:t>
      </w:r>
    </w:p>
    <w:p w14:paraId="6F3BA123" w14:textId="5C7BE068" w:rsidR="00D35BB2" w:rsidRDefault="00D35BB2"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The</w:t>
      </w:r>
      <w:r w:rsidR="009B53E1">
        <w:rPr>
          <w:rFonts w:ascii="Arial" w:hAnsi="Arial" w:cs="Arial"/>
          <w:kern w:val="0"/>
          <w:sz w:val="22"/>
          <w:szCs w:val="22"/>
          <w:lang w:eastAsia="en-GB"/>
          <w14:ligatures w14:val="none"/>
        </w:rPr>
        <w:t xml:space="preserve"> </w:t>
      </w:r>
      <w:r w:rsidR="008B5A99">
        <w:rPr>
          <w:rFonts w:ascii="Arial" w:hAnsi="Arial" w:cs="Arial"/>
          <w:kern w:val="0"/>
          <w:sz w:val="22"/>
          <w:szCs w:val="22"/>
          <w:lang w:eastAsia="en-GB"/>
          <w14:ligatures w14:val="none"/>
        </w:rPr>
        <w:t>principal</w:t>
      </w:r>
      <w:r>
        <w:rPr>
          <w:rFonts w:ascii="Arial" w:hAnsi="Arial" w:cs="Arial"/>
          <w:kern w:val="0"/>
          <w:sz w:val="22"/>
          <w:szCs w:val="22"/>
          <w:lang w:eastAsia="en-GB"/>
          <w14:ligatures w14:val="none"/>
        </w:rPr>
        <w:t xml:space="preserve"> issue here is the </w:t>
      </w:r>
      <w:r w:rsidR="009B53E1">
        <w:rPr>
          <w:rFonts w:ascii="Arial" w:hAnsi="Arial" w:cs="Arial"/>
          <w:kern w:val="0"/>
          <w:sz w:val="22"/>
          <w:szCs w:val="22"/>
          <w:lang w:eastAsia="en-GB"/>
          <w14:ligatures w14:val="none"/>
        </w:rPr>
        <w:t>responsibility</w:t>
      </w:r>
      <w:r w:rsidR="0051256A">
        <w:rPr>
          <w:rFonts w:ascii="Arial" w:hAnsi="Arial" w:cs="Arial"/>
          <w:kern w:val="0"/>
          <w:sz w:val="22"/>
          <w:szCs w:val="22"/>
          <w:lang w:eastAsia="en-GB"/>
          <w14:ligatures w14:val="none"/>
        </w:rPr>
        <w:t xml:space="preserve"> of</w:t>
      </w:r>
      <w:r>
        <w:rPr>
          <w:rFonts w:ascii="Arial" w:hAnsi="Arial" w:cs="Arial"/>
          <w:kern w:val="0"/>
          <w:sz w:val="22"/>
          <w:szCs w:val="22"/>
          <w:lang w:eastAsia="en-GB"/>
          <w14:ligatures w14:val="none"/>
        </w:rPr>
        <w:t xml:space="preserve"> the owner towards the Listed </w:t>
      </w:r>
      <w:r w:rsidR="009B53E1">
        <w:rPr>
          <w:rFonts w:ascii="Arial" w:hAnsi="Arial" w:cs="Arial"/>
          <w:kern w:val="0"/>
          <w:sz w:val="22"/>
          <w:szCs w:val="22"/>
          <w:lang w:eastAsia="en-GB"/>
          <w14:ligatures w14:val="none"/>
        </w:rPr>
        <w:t>Building</w:t>
      </w:r>
      <w:r>
        <w:rPr>
          <w:rFonts w:ascii="Arial" w:hAnsi="Arial" w:cs="Arial"/>
          <w:kern w:val="0"/>
          <w:sz w:val="22"/>
          <w:szCs w:val="22"/>
          <w:lang w:eastAsia="en-GB"/>
          <w14:ligatures w14:val="none"/>
        </w:rPr>
        <w:t xml:space="preserve"> Studley</w:t>
      </w:r>
      <w:r w:rsidR="009B53E1">
        <w:rPr>
          <w:rFonts w:ascii="Arial" w:hAnsi="Arial" w:cs="Arial"/>
          <w:kern w:val="0"/>
          <w:sz w:val="22"/>
          <w:szCs w:val="22"/>
          <w:lang w:eastAsia="en-GB"/>
          <w14:ligatures w14:val="none"/>
        </w:rPr>
        <w:t xml:space="preserve"> </w:t>
      </w:r>
      <w:r>
        <w:rPr>
          <w:rFonts w:ascii="Arial" w:hAnsi="Arial" w:cs="Arial"/>
          <w:kern w:val="0"/>
          <w:sz w:val="22"/>
          <w:szCs w:val="22"/>
          <w:lang w:eastAsia="en-GB"/>
          <w14:ligatures w14:val="none"/>
        </w:rPr>
        <w:t>Grange Farm</w:t>
      </w:r>
      <w:r w:rsidR="009B53E1">
        <w:rPr>
          <w:rFonts w:ascii="Arial" w:hAnsi="Arial" w:cs="Arial"/>
          <w:kern w:val="0"/>
          <w:sz w:val="22"/>
          <w:szCs w:val="22"/>
          <w:lang w:eastAsia="en-GB"/>
          <w14:ligatures w14:val="none"/>
        </w:rPr>
        <w:t xml:space="preserve">house </w:t>
      </w:r>
      <w:r>
        <w:rPr>
          <w:rFonts w:ascii="Arial" w:hAnsi="Arial" w:cs="Arial"/>
          <w:kern w:val="0"/>
          <w:sz w:val="22"/>
          <w:szCs w:val="22"/>
          <w:lang w:eastAsia="en-GB"/>
          <w14:ligatures w14:val="none"/>
        </w:rPr>
        <w:t xml:space="preserve">which is a </w:t>
      </w:r>
      <w:r w:rsidR="009B53E1">
        <w:rPr>
          <w:rFonts w:ascii="Arial" w:hAnsi="Arial" w:cs="Arial"/>
          <w:kern w:val="0"/>
          <w:sz w:val="22"/>
          <w:szCs w:val="22"/>
          <w:lang w:eastAsia="en-GB"/>
          <w14:ligatures w14:val="none"/>
        </w:rPr>
        <w:t>Building</w:t>
      </w:r>
      <w:r>
        <w:rPr>
          <w:rFonts w:ascii="Arial" w:hAnsi="Arial" w:cs="Arial"/>
          <w:kern w:val="0"/>
          <w:sz w:val="22"/>
          <w:szCs w:val="22"/>
          <w:lang w:eastAsia="en-GB"/>
          <w14:ligatures w14:val="none"/>
        </w:rPr>
        <w:t xml:space="preserve"> at Risk</w:t>
      </w:r>
      <w:r w:rsidR="009B53E1">
        <w:rPr>
          <w:rFonts w:ascii="Arial" w:hAnsi="Arial" w:cs="Arial"/>
          <w:kern w:val="0"/>
          <w:sz w:val="22"/>
          <w:szCs w:val="22"/>
          <w:lang w:eastAsia="en-GB"/>
          <w14:ligatures w14:val="none"/>
        </w:rPr>
        <w:t xml:space="preserve">. It is </w:t>
      </w:r>
      <w:r>
        <w:rPr>
          <w:rFonts w:ascii="Arial" w:hAnsi="Arial" w:cs="Arial"/>
          <w:kern w:val="0"/>
          <w:sz w:val="22"/>
          <w:szCs w:val="22"/>
          <w:lang w:eastAsia="en-GB"/>
          <w14:ligatures w14:val="none"/>
        </w:rPr>
        <w:t>appro</w:t>
      </w:r>
      <w:r w:rsidR="009B53E1">
        <w:rPr>
          <w:rFonts w:ascii="Arial" w:hAnsi="Arial" w:cs="Arial"/>
          <w:kern w:val="0"/>
          <w:sz w:val="22"/>
          <w:szCs w:val="22"/>
          <w:lang w:eastAsia="en-GB"/>
          <w14:ligatures w14:val="none"/>
        </w:rPr>
        <w:t xml:space="preserve">priate </w:t>
      </w:r>
      <w:r>
        <w:rPr>
          <w:rFonts w:ascii="Arial" w:hAnsi="Arial" w:cs="Arial"/>
          <w:kern w:val="0"/>
          <w:sz w:val="22"/>
          <w:szCs w:val="22"/>
          <w:lang w:eastAsia="en-GB"/>
          <w14:ligatures w14:val="none"/>
        </w:rPr>
        <w:t>for this S</w:t>
      </w:r>
      <w:r w:rsidR="009B53E1">
        <w:rPr>
          <w:rFonts w:ascii="Arial" w:hAnsi="Arial" w:cs="Arial"/>
          <w:kern w:val="0"/>
          <w:sz w:val="22"/>
          <w:szCs w:val="22"/>
          <w:lang w:eastAsia="en-GB"/>
          <w14:ligatures w14:val="none"/>
        </w:rPr>
        <w:t xml:space="preserve">olar </w:t>
      </w:r>
      <w:r>
        <w:rPr>
          <w:rFonts w:ascii="Arial" w:hAnsi="Arial" w:cs="Arial"/>
          <w:kern w:val="0"/>
          <w:sz w:val="22"/>
          <w:szCs w:val="22"/>
          <w:lang w:eastAsia="en-GB"/>
          <w14:ligatures w14:val="none"/>
        </w:rPr>
        <w:t>Farm development to include repair</w:t>
      </w:r>
      <w:r w:rsidR="008B5A99">
        <w:rPr>
          <w:rFonts w:ascii="Arial" w:hAnsi="Arial" w:cs="Arial"/>
          <w:kern w:val="0"/>
          <w:sz w:val="22"/>
          <w:szCs w:val="22"/>
          <w:lang w:eastAsia="en-GB"/>
          <w14:ligatures w14:val="none"/>
        </w:rPr>
        <w:t>,</w:t>
      </w:r>
      <w:r>
        <w:rPr>
          <w:rFonts w:ascii="Arial" w:hAnsi="Arial" w:cs="Arial"/>
          <w:kern w:val="0"/>
          <w:sz w:val="22"/>
          <w:szCs w:val="22"/>
          <w:lang w:eastAsia="en-GB"/>
          <w14:ligatures w14:val="none"/>
        </w:rPr>
        <w:t xml:space="preserve"> </w:t>
      </w:r>
      <w:r w:rsidR="009B53E1">
        <w:rPr>
          <w:rFonts w:ascii="Arial" w:hAnsi="Arial" w:cs="Arial"/>
          <w:kern w:val="0"/>
          <w:sz w:val="22"/>
          <w:szCs w:val="22"/>
          <w:lang w:eastAsia="en-GB"/>
          <w14:ligatures w14:val="none"/>
        </w:rPr>
        <w:t>maintenance</w:t>
      </w:r>
      <w:r w:rsidR="008B5A99">
        <w:rPr>
          <w:rFonts w:ascii="Arial" w:hAnsi="Arial" w:cs="Arial"/>
          <w:kern w:val="0"/>
          <w:sz w:val="22"/>
          <w:szCs w:val="22"/>
          <w:lang w:eastAsia="en-GB"/>
          <w14:ligatures w14:val="none"/>
        </w:rPr>
        <w:t xml:space="preserve"> and reuse</w:t>
      </w:r>
      <w:r>
        <w:rPr>
          <w:rFonts w:ascii="Arial" w:hAnsi="Arial" w:cs="Arial"/>
          <w:kern w:val="0"/>
          <w:sz w:val="22"/>
          <w:szCs w:val="22"/>
          <w:lang w:eastAsia="en-GB"/>
          <w14:ligatures w14:val="none"/>
        </w:rPr>
        <w:t xml:space="preserve"> of the heritage asset </w:t>
      </w:r>
      <w:r w:rsidR="009B53E1">
        <w:rPr>
          <w:rFonts w:ascii="Arial" w:hAnsi="Arial" w:cs="Arial"/>
          <w:kern w:val="0"/>
          <w:sz w:val="22"/>
          <w:szCs w:val="22"/>
          <w:lang w:eastAsia="en-GB"/>
          <w14:ligatures w14:val="none"/>
        </w:rPr>
        <w:t>historically linked to this former farmland to this Farmhouse and it is therefore intrinsically linked t</w:t>
      </w:r>
      <w:r>
        <w:rPr>
          <w:rFonts w:ascii="Arial" w:hAnsi="Arial" w:cs="Arial"/>
          <w:kern w:val="0"/>
          <w:sz w:val="22"/>
          <w:szCs w:val="22"/>
          <w:lang w:eastAsia="en-GB"/>
          <w14:ligatures w14:val="none"/>
        </w:rPr>
        <w:t xml:space="preserve">o the Solar </w:t>
      </w:r>
      <w:r w:rsidR="009B53E1">
        <w:rPr>
          <w:rFonts w:ascii="Arial" w:hAnsi="Arial" w:cs="Arial"/>
          <w:kern w:val="0"/>
          <w:sz w:val="22"/>
          <w:szCs w:val="22"/>
          <w:lang w:eastAsia="en-GB"/>
          <w14:ligatures w14:val="none"/>
        </w:rPr>
        <w:t xml:space="preserve">Farm </w:t>
      </w:r>
      <w:r>
        <w:rPr>
          <w:rFonts w:ascii="Arial" w:hAnsi="Arial" w:cs="Arial"/>
          <w:kern w:val="0"/>
          <w:sz w:val="22"/>
          <w:szCs w:val="22"/>
          <w:lang w:eastAsia="en-GB"/>
          <w14:ligatures w14:val="none"/>
        </w:rPr>
        <w:t xml:space="preserve">development. </w:t>
      </w:r>
    </w:p>
    <w:p w14:paraId="7942A9A8" w14:textId="77777777" w:rsidR="009B53E1" w:rsidRDefault="00D35BB2"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I</w:t>
      </w:r>
      <w:r w:rsidR="009B53E1">
        <w:rPr>
          <w:rFonts w:ascii="Arial" w:hAnsi="Arial" w:cs="Arial"/>
          <w:kern w:val="0"/>
          <w:sz w:val="22"/>
          <w:szCs w:val="22"/>
          <w:lang w:eastAsia="en-GB"/>
          <w14:ligatures w14:val="none"/>
        </w:rPr>
        <w:t>n</w:t>
      </w:r>
      <w:r>
        <w:rPr>
          <w:rFonts w:ascii="Arial" w:hAnsi="Arial" w:cs="Arial"/>
          <w:kern w:val="0"/>
          <w:sz w:val="22"/>
          <w:szCs w:val="22"/>
          <w:lang w:eastAsia="en-GB"/>
          <w14:ligatures w14:val="none"/>
        </w:rPr>
        <w:t xml:space="preserve"> </w:t>
      </w:r>
      <w:r w:rsidR="009B53E1">
        <w:rPr>
          <w:rFonts w:ascii="Arial" w:hAnsi="Arial" w:cs="Arial"/>
          <w:kern w:val="0"/>
          <w:sz w:val="22"/>
          <w:szCs w:val="22"/>
          <w:lang w:eastAsia="en-GB"/>
          <w14:ligatures w14:val="none"/>
        </w:rPr>
        <w:t>addition,</w:t>
      </w:r>
      <w:r>
        <w:rPr>
          <w:rFonts w:ascii="Arial" w:hAnsi="Arial" w:cs="Arial"/>
          <w:kern w:val="0"/>
          <w:sz w:val="22"/>
          <w:szCs w:val="22"/>
          <w:lang w:eastAsia="en-GB"/>
          <w14:ligatures w14:val="none"/>
        </w:rPr>
        <w:t xml:space="preserve"> I do not accept </w:t>
      </w:r>
      <w:r w:rsidR="009B53E1">
        <w:rPr>
          <w:rFonts w:ascii="Arial" w:hAnsi="Arial" w:cs="Arial"/>
          <w:kern w:val="0"/>
          <w:sz w:val="22"/>
          <w:szCs w:val="22"/>
          <w:lang w:eastAsia="en-GB"/>
          <w14:ligatures w14:val="none"/>
        </w:rPr>
        <w:t xml:space="preserve">the view of the Heritage Statement </w:t>
      </w:r>
      <w:r>
        <w:rPr>
          <w:rFonts w:ascii="Arial" w:hAnsi="Arial" w:cs="Arial"/>
          <w:kern w:val="0"/>
          <w:sz w:val="22"/>
          <w:szCs w:val="22"/>
          <w:lang w:eastAsia="en-GB"/>
          <w14:ligatures w14:val="none"/>
        </w:rPr>
        <w:t xml:space="preserve">that there would no setting impact from the </w:t>
      </w:r>
      <w:r w:rsidR="009B53E1">
        <w:rPr>
          <w:rFonts w:ascii="Arial" w:hAnsi="Arial" w:cs="Arial"/>
          <w:kern w:val="0"/>
          <w:sz w:val="22"/>
          <w:szCs w:val="22"/>
          <w:lang w:eastAsia="en-GB"/>
          <w14:ligatures w14:val="none"/>
        </w:rPr>
        <w:t xml:space="preserve">Solar Farm </w:t>
      </w:r>
      <w:r>
        <w:rPr>
          <w:rFonts w:ascii="Arial" w:hAnsi="Arial" w:cs="Arial"/>
          <w:kern w:val="0"/>
          <w:sz w:val="22"/>
          <w:szCs w:val="22"/>
          <w:lang w:eastAsia="en-GB"/>
          <w14:ligatures w14:val="none"/>
        </w:rPr>
        <w:t xml:space="preserve">development </w:t>
      </w:r>
      <w:r w:rsidR="009B53E1">
        <w:rPr>
          <w:rFonts w:ascii="Arial" w:hAnsi="Arial" w:cs="Arial"/>
          <w:kern w:val="0"/>
          <w:sz w:val="22"/>
          <w:szCs w:val="22"/>
          <w:lang w:eastAsia="en-GB"/>
          <w14:ligatures w14:val="none"/>
        </w:rPr>
        <w:t>on Studley Grange Farmhouse and its former farmland.</w:t>
      </w:r>
    </w:p>
    <w:p w14:paraId="6B11281E" w14:textId="58367C9D" w:rsidR="00672D64" w:rsidRPr="00672D64" w:rsidRDefault="009B53E1" w:rsidP="00672D64">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The Screening Opinion application includes an improved access track and vehicle movements around the edge of the Farmhouse curtilage and a site compound development is </w:t>
      </w:r>
      <w:proofErr w:type="spellStart"/>
      <w:r>
        <w:rPr>
          <w:rFonts w:ascii="Arial" w:hAnsi="Arial" w:cs="Arial"/>
          <w:kern w:val="0"/>
          <w:sz w:val="22"/>
          <w:szCs w:val="22"/>
          <w:lang w:eastAsia="en-GB"/>
          <w14:ligatures w14:val="none"/>
        </w:rPr>
        <w:t>with in</w:t>
      </w:r>
      <w:proofErr w:type="spellEnd"/>
      <w:r>
        <w:rPr>
          <w:rFonts w:ascii="Arial" w:hAnsi="Arial" w:cs="Arial"/>
          <w:kern w:val="0"/>
          <w:sz w:val="22"/>
          <w:szCs w:val="22"/>
          <w:lang w:eastAsia="en-GB"/>
          <w14:ligatures w14:val="none"/>
        </w:rPr>
        <w:t xml:space="preserve"> 40 m to the south of the curtilage. While the wider site has been compromised to some extent by the former Landfill works the farmhouse still sits in open countryside area that formed its former farmland and setting. </w:t>
      </w:r>
    </w:p>
    <w:p w14:paraId="0C3CE576"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It is essential that the landscape setting of the farmhouse is carefully assessed, and that positive landscape works are proposed to better reveal the significance and setting of the Farmhouse. </w:t>
      </w:r>
    </w:p>
    <w:p w14:paraId="173B9C56"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lastRenderedPageBreak/>
        <w:t xml:space="preserve">This should include retention of the existing trees to the boundaries within the curtilage and additional screening landscaping measures sympathetic to the vernacular informality of the farmhouse to enable the preservation and screening of the existing farmhouse while integrating it into a new land use in the surrounding area. </w:t>
      </w:r>
    </w:p>
    <w:p w14:paraId="64E9591F"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The small garage /outbuilding. Trees and the front wall of the farmhouse curtilage to the east need to from a part of a landscaping scheme and to help preserve the farmhouse setting.</w:t>
      </w:r>
    </w:p>
    <w:p w14:paraId="02A4F5D3" w14:textId="39701FAD" w:rsidR="00672D64" w:rsidRPr="00672D64" w:rsidRDefault="009B53E1"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Pr>
          <w:rFonts w:ascii="Arial" w:hAnsi="Arial" w:cs="Arial"/>
          <w:color w:val="181818"/>
          <w:kern w:val="0"/>
          <w:sz w:val="22"/>
          <w:szCs w:val="22"/>
          <w:shd w:val="clear" w:color="auto" w:fill="FFFFFF"/>
          <w:lang w:eastAsia="en-GB"/>
          <w14:ligatures w14:val="none"/>
        </w:rPr>
        <w:t xml:space="preserve">I would add that the previous proposals on the northern part of the site for a Speedway and associated uses commented in their </w:t>
      </w:r>
      <w:r w:rsidR="00672D64" w:rsidRPr="00672D64">
        <w:rPr>
          <w:rFonts w:ascii="Arial" w:hAnsi="Arial" w:cs="Arial"/>
          <w:color w:val="181818"/>
          <w:kern w:val="0"/>
          <w:sz w:val="22"/>
          <w:szCs w:val="22"/>
          <w:shd w:val="clear" w:color="auto" w:fill="FFFFFF"/>
          <w:lang w:eastAsia="en-GB"/>
          <w14:ligatures w14:val="none"/>
        </w:rPr>
        <w:t>Screening letter</w:t>
      </w:r>
      <w:r w:rsidR="008B5A99">
        <w:rPr>
          <w:rFonts w:ascii="Arial" w:hAnsi="Arial" w:cs="Arial"/>
          <w:color w:val="181818"/>
          <w:kern w:val="0"/>
          <w:sz w:val="22"/>
          <w:szCs w:val="22"/>
          <w:shd w:val="clear" w:color="auto" w:fill="FFFFFF"/>
          <w:lang w:eastAsia="en-GB"/>
          <w14:ligatures w14:val="none"/>
        </w:rPr>
        <w:t xml:space="preserve"> </w:t>
      </w:r>
      <w:r>
        <w:rPr>
          <w:rFonts w:ascii="Arial" w:hAnsi="Arial" w:cs="Arial"/>
          <w:color w:val="181818"/>
          <w:kern w:val="0"/>
          <w:sz w:val="22"/>
          <w:szCs w:val="22"/>
          <w:shd w:val="clear" w:color="auto" w:fill="FFFFFF"/>
          <w:lang w:eastAsia="en-GB"/>
          <w14:ligatures w14:val="none"/>
        </w:rPr>
        <w:t>the recognition</w:t>
      </w:r>
      <w:r w:rsidR="008B5A99">
        <w:rPr>
          <w:rFonts w:ascii="Arial" w:hAnsi="Arial" w:cs="Arial"/>
          <w:color w:val="181818"/>
          <w:kern w:val="0"/>
          <w:sz w:val="22"/>
          <w:szCs w:val="22"/>
          <w:shd w:val="clear" w:color="auto" w:fill="FFFFFF"/>
          <w:lang w:eastAsia="en-GB"/>
          <w14:ligatures w14:val="none"/>
        </w:rPr>
        <w:t xml:space="preserve"> </w:t>
      </w:r>
      <w:r>
        <w:rPr>
          <w:rFonts w:ascii="Arial" w:hAnsi="Arial" w:cs="Arial"/>
          <w:color w:val="181818"/>
          <w:kern w:val="0"/>
          <w:sz w:val="22"/>
          <w:szCs w:val="22"/>
          <w:shd w:val="clear" w:color="auto" w:fill="FFFFFF"/>
          <w:lang w:eastAsia="en-GB"/>
          <w14:ligatures w14:val="none"/>
        </w:rPr>
        <w:t xml:space="preserve">of the </w:t>
      </w:r>
      <w:r w:rsidR="008B5A99">
        <w:rPr>
          <w:rFonts w:ascii="Arial" w:hAnsi="Arial" w:cs="Arial"/>
          <w:color w:val="181818"/>
          <w:kern w:val="0"/>
          <w:sz w:val="22"/>
          <w:szCs w:val="22"/>
          <w:shd w:val="clear" w:color="auto" w:fill="FFFFFF"/>
          <w:lang w:eastAsia="en-GB"/>
          <w14:ligatures w14:val="none"/>
        </w:rPr>
        <w:t>Farmhouse</w:t>
      </w:r>
      <w:r>
        <w:rPr>
          <w:rFonts w:ascii="Arial" w:hAnsi="Arial" w:cs="Arial"/>
          <w:color w:val="181818"/>
          <w:kern w:val="0"/>
          <w:sz w:val="22"/>
          <w:szCs w:val="22"/>
          <w:shd w:val="clear" w:color="auto" w:fill="FFFFFF"/>
          <w:lang w:eastAsia="en-GB"/>
          <w14:ligatures w14:val="none"/>
        </w:rPr>
        <w:t xml:space="preserve"> and its</w:t>
      </w:r>
      <w:r w:rsidR="008B5A99">
        <w:rPr>
          <w:rFonts w:ascii="Arial" w:hAnsi="Arial" w:cs="Arial"/>
          <w:color w:val="181818"/>
          <w:kern w:val="0"/>
          <w:sz w:val="22"/>
          <w:szCs w:val="22"/>
          <w:shd w:val="clear" w:color="auto" w:fill="FFFFFF"/>
          <w:lang w:eastAsia="en-GB"/>
          <w14:ligatures w14:val="none"/>
        </w:rPr>
        <w:t xml:space="preserve"> repair</w:t>
      </w:r>
      <w:r>
        <w:rPr>
          <w:rFonts w:ascii="Arial" w:hAnsi="Arial" w:cs="Arial"/>
          <w:color w:val="181818"/>
          <w:kern w:val="0"/>
          <w:sz w:val="22"/>
          <w:szCs w:val="22"/>
          <w:shd w:val="clear" w:color="auto" w:fill="FFFFFF"/>
          <w:lang w:eastAsia="en-GB"/>
          <w14:ligatures w14:val="none"/>
        </w:rPr>
        <w:t xml:space="preserve"> and reuse.</w:t>
      </w:r>
    </w:p>
    <w:p w14:paraId="05EAFB4B" w14:textId="2920BF3B" w:rsidR="00672D64" w:rsidRPr="00672D64" w:rsidRDefault="002B2973" w:rsidP="00D0711E">
      <w:pPr>
        <w:spacing w:before="100" w:beforeAutospacing="1" w:after="100" w:afterAutospacing="1" w:line="240" w:lineRule="auto"/>
        <w:rPr>
          <w:rFonts w:ascii="Arial" w:hAnsi="Arial" w:cs="Arial"/>
          <w:b/>
          <w:bCs/>
          <w:kern w:val="0"/>
          <w:sz w:val="22"/>
          <w:szCs w:val="22"/>
          <w:lang w:eastAsia="en-GB"/>
          <w14:ligatures w14:val="none"/>
        </w:rPr>
      </w:pPr>
      <w:r>
        <w:rPr>
          <w:rFonts w:ascii="Arial" w:hAnsi="Arial" w:cs="Arial"/>
          <w:kern w:val="0"/>
          <w:sz w:val="22"/>
          <w:szCs w:val="22"/>
          <w:lang w:eastAsia="en-GB"/>
          <w14:ligatures w14:val="none"/>
        </w:rPr>
        <w:t xml:space="preserve">We should request </w:t>
      </w:r>
      <w:r w:rsidR="009B53E1">
        <w:rPr>
          <w:rFonts w:ascii="Arial" w:hAnsi="Arial" w:cs="Arial"/>
          <w:kern w:val="0"/>
          <w:sz w:val="22"/>
          <w:szCs w:val="22"/>
          <w:lang w:eastAsia="en-GB"/>
          <w14:ligatures w14:val="none"/>
        </w:rPr>
        <w:t xml:space="preserve">that any </w:t>
      </w:r>
      <w:r w:rsidR="00C112BA">
        <w:rPr>
          <w:rFonts w:ascii="Arial" w:hAnsi="Arial" w:cs="Arial"/>
          <w:kern w:val="0"/>
          <w:sz w:val="22"/>
          <w:szCs w:val="22"/>
          <w:lang w:eastAsia="en-GB"/>
          <w14:ligatures w14:val="none"/>
        </w:rPr>
        <w:t xml:space="preserve">planning </w:t>
      </w:r>
      <w:r w:rsidR="009B53E1">
        <w:rPr>
          <w:rFonts w:ascii="Arial" w:hAnsi="Arial" w:cs="Arial"/>
          <w:kern w:val="0"/>
          <w:sz w:val="22"/>
          <w:szCs w:val="22"/>
          <w:lang w:eastAsia="en-GB"/>
          <w14:ligatures w14:val="none"/>
        </w:rPr>
        <w:t>Solar Farm application include the</w:t>
      </w:r>
      <w:r w:rsidR="00D0711E">
        <w:rPr>
          <w:rFonts w:ascii="Arial" w:hAnsi="Arial" w:cs="Arial"/>
          <w:kern w:val="0"/>
          <w:sz w:val="22"/>
          <w:szCs w:val="22"/>
          <w:lang w:eastAsia="en-GB"/>
          <w14:ligatures w14:val="none"/>
        </w:rPr>
        <w:t xml:space="preserve"> Studley Grange </w:t>
      </w:r>
      <w:r w:rsidR="009B53E1">
        <w:rPr>
          <w:rFonts w:ascii="Arial" w:hAnsi="Arial" w:cs="Arial"/>
          <w:kern w:val="0"/>
          <w:sz w:val="22"/>
          <w:szCs w:val="22"/>
          <w:lang w:eastAsia="en-GB"/>
          <w14:ligatures w14:val="none"/>
        </w:rPr>
        <w:t xml:space="preserve"> Farmhouse </w:t>
      </w:r>
      <w:r w:rsidR="004645D0">
        <w:rPr>
          <w:rFonts w:ascii="Arial" w:hAnsi="Arial" w:cs="Arial"/>
          <w:kern w:val="0"/>
          <w:sz w:val="22"/>
          <w:szCs w:val="22"/>
          <w:lang w:eastAsia="en-GB"/>
          <w14:ligatures w14:val="none"/>
        </w:rPr>
        <w:t xml:space="preserve">in the </w:t>
      </w:r>
      <w:r w:rsidR="00C112BA">
        <w:rPr>
          <w:rFonts w:ascii="Arial" w:hAnsi="Arial" w:cs="Arial"/>
          <w:kern w:val="0"/>
          <w:sz w:val="22"/>
          <w:szCs w:val="22"/>
          <w:lang w:eastAsia="en-GB"/>
          <w14:ligatures w14:val="none"/>
        </w:rPr>
        <w:t xml:space="preserve"> red line </w:t>
      </w:r>
      <w:r w:rsidR="00875B23">
        <w:rPr>
          <w:rFonts w:ascii="Arial" w:hAnsi="Arial" w:cs="Arial"/>
          <w:kern w:val="0"/>
          <w:sz w:val="22"/>
          <w:szCs w:val="22"/>
          <w:lang w:eastAsia="en-GB"/>
          <w14:ligatures w14:val="none"/>
        </w:rPr>
        <w:t>providing the ability to attach approp</w:t>
      </w:r>
      <w:r w:rsidR="003007C6">
        <w:rPr>
          <w:rFonts w:ascii="Arial" w:hAnsi="Arial" w:cs="Arial"/>
          <w:kern w:val="0"/>
          <w:sz w:val="22"/>
          <w:szCs w:val="22"/>
          <w:lang w:eastAsia="en-GB"/>
          <w14:ligatures w14:val="none"/>
        </w:rPr>
        <w:t>riate</w:t>
      </w:r>
      <w:r w:rsidR="00875B23">
        <w:rPr>
          <w:rFonts w:ascii="Arial" w:hAnsi="Arial" w:cs="Arial"/>
          <w:kern w:val="0"/>
          <w:sz w:val="22"/>
          <w:szCs w:val="22"/>
          <w:lang w:eastAsia="en-GB"/>
          <w14:ligatures w14:val="none"/>
        </w:rPr>
        <w:t xml:space="preserve"> condit</w:t>
      </w:r>
      <w:r w:rsidR="003007C6">
        <w:rPr>
          <w:rFonts w:ascii="Arial" w:hAnsi="Arial" w:cs="Arial"/>
          <w:kern w:val="0"/>
          <w:sz w:val="22"/>
          <w:szCs w:val="22"/>
          <w:lang w:eastAsia="en-GB"/>
          <w14:ligatures w14:val="none"/>
        </w:rPr>
        <w:t>io</w:t>
      </w:r>
      <w:r w:rsidR="00875B23">
        <w:rPr>
          <w:rFonts w:ascii="Arial" w:hAnsi="Arial" w:cs="Arial"/>
          <w:kern w:val="0"/>
          <w:sz w:val="22"/>
          <w:szCs w:val="22"/>
          <w:lang w:eastAsia="en-GB"/>
          <w14:ligatures w14:val="none"/>
        </w:rPr>
        <w:t>n</w:t>
      </w:r>
      <w:r w:rsidR="004645D0">
        <w:rPr>
          <w:rFonts w:ascii="Arial" w:hAnsi="Arial" w:cs="Arial"/>
          <w:kern w:val="0"/>
          <w:sz w:val="22"/>
          <w:szCs w:val="22"/>
          <w:lang w:eastAsia="en-GB"/>
          <w14:ligatures w14:val="none"/>
        </w:rPr>
        <w:t>s</w:t>
      </w:r>
      <w:r w:rsidR="00875B23">
        <w:rPr>
          <w:rFonts w:ascii="Arial" w:hAnsi="Arial" w:cs="Arial"/>
          <w:kern w:val="0"/>
          <w:sz w:val="22"/>
          <w:szCs w:val="22"/>
          <w:lang w:eastAsia="en-GB"/>
          <w14:ligatures w14:val="none"/>
        </w:rPr>
        <w:t xml:space="preserve"> or legal agreement for the repair of the farmhouse </w:t>
      </w:r>
      <w:r w:rsidR="003007C6">
        <w:rPr>
          <w:rFonts w:ascii="Arial" w:hAnsi="Arial" w:cs="Arial"/>
          <w:kern w:val="0"/>
          <w:sz w:val="22"/>
          <w:szCs w:val="22"/>
          <w:lang w:eastAsia="en-GB"/>
          <w14:ligatures w14:val="none"/>
        </w:rPr>
        <w:t xml:space="preserve">integrated to the solar farm development </w:t>
      </w:r>
      <w:r w:rsidR="009B53E1">
        <w:rPr>
          <w:rFonts w:ascii="Arial" w:hAnsi="Arial" w:cs="Arial"/>
          <w:kern w:val="0"/>
          <w:sz w:val="22"/>
          <w:szCs w:val="22"/>
          <w:lang w:eastAsia="en-GB"/>
          <w14:ligatures w14:val="none"/>
        </w:rPr>
        <w:t xml:space="preserve">and </w:t>
      </w:r>
      <w:r w:rsidR="00C112BA">
        <w:rPr>
          <w:rFonts w:ascii="Arial" w:hAnsi="Arial" w:cs="Arial"/>
          <w:kern w:val="0"/>
          <w:sz w:val="22"/>
          <w:szCs w:val="22"/>
          <w:lang w:eastAsia="en-GB"/>
          <w14:ligatures w14:val="none"/>
        </w:rPr>
        <w:t>Listed Building Consent for i</w:t>
      </w:r>
      <w:r w:rsidR="00D0711E">
        <w:rPr>
          <w:rFonts w:ascii="Arial" w:hAnsi="Arial" w:cs="Arial"/>
          <w:kern w:val="0"/>
          <w:sz w:val="22"/>
          <w:szCs w:val="22"/>
          <w:lang w:eastAsia="en-GB"/>
          <w14:ligatures w14:val="none"/>
        </w:rPr>
        <w:t>t</w:t>
      </w:r>
      <w:r w:rsidR="00C112BA">
        <w:rPr>
          <w:rFonts w:ascii="Arial" w:hAnsi="Arial" w:cs="Arial"/>
          <w:kern w:val="0"/>
          <w:sz w:val="22"/>
          <w:szCs w:val="22"/>
          <w:lang w:eastAsia="en-GB"/>
          <w14:ligatures w14:val="none"/>
        </w:rPr>
        <w:t>s</w:t>
      </w:r>
      <w:r w:rsidR="00D0711E">
        <w:rPr>
          <w:rFonts w:ascii="Arial" w:hAnsi="Arial" w:cs="Arial"/>
          <w:kern w:val="0"/>
          <w:sz w:val="22"/>
          <w:szCs w:val="22"/>
          <w:lang w:eastAsia="en-GB"/>
          <w14:ligatures w14:val="none"/>
        </w:rPr>
        <w:t xml:space="preserve"> repair</w:t>
      </w:r>
      <w:r w:rsidR="004645D0">
        <w:rPr>
          <w:rFonts w:ascii="Arial" w:hAnsi="Arial" w:cs="Arial"/>
          <w:kern w:val="0"/>
          <w:sz w:val="22"/>
          <w:szCs w:val="22"/>
          <w:lang w:eastAsia="en-GB"/>
          <w14:ligatures w14:val="none"/>
        </w:rPr>
        <w:t xml:space="preserve"> implementation to enable </w:t>
      </w:r>
      <w:r w:rsidR="003251D8">
        <w:rPr>
          <w:rFonts w:ascii="Arial" w:hAnsi="Arial" w:cs="Arial"/>
          <w:kern w:val="0"/>
          <w:sz w:val="22"/>
          <w:szCs w:val="22"/>
          <w:lang w:eastAsia="en-GB"/>
          <w14:ligatures w14:val="none"/>
        </w:rPr>
        <w:t xml:space="preserve">its </w:t>
      </w:r>
      <w:r w:rsidR="00D0711E">
        <w:rPr>
          <w:rFonts w:ascii="Arial" w:hAnsi="Arial" w:cs="Arial"/>
          <w:kern w:val="0"/>
          <w:sz w:val="22"/>
          <w:szCs w:val="22"/>
          <w:lang w:eastAsia="en-GB"/>
          <w14:ligatures w14:val="none"/>
        </w:rPr>
        <w:t xml:space="preserve">reuse and landscape improvements to </w:t>
      </w:r>
      <w:r w:rsidR="00672D64" w:rsidRPr="00672D64">
        <w:rPr>
          <w:rFonts w:ascii="Arial" w:hAnsi="Arial" w:cs="Arial"/>
          <w:kern w:val="0"/>
          <w:sz w:val="22"/>
          <w:szCs w:val="22"/>
          <w:lang w:eastAsia="en-GB"/>
          <w14:ligatures w14:val="none"/>
        </w:rPr>
        <w:t>better re</w:t>
      </w:r>
      <w:r w:rsidR="00D0711E">
        <w:rPr>
          <w:rFonts w:ascii="Arial" w:hAnsi="Arial" w:cs="Arial"/>
          <w:kern w:val="0"/>
          <w:sz w:val="22"/>
          <w:szCs w:val="22"/>
          <w:lang w:eastAsia="en-GB"/>
          <w14:ligatures w14:val="none"/>
        </w:rPr>
        <w:t xml:space="preserve">veal its setting </w:t>
      </w:r>
    </w:p>
    <w:p w14:paraId="22B72F02" w14:textId="0A3444BC" w:rsidR="00672D64" w:rsidRPr="00672D64" w:rsidRDefault="00672D64" w:rsidP="00672D64">
      <w:pPr>
        <w:spacing w:before="100" w:beforeAutospacing="1" w:after="100" w:afterAutospacing="1" w:line="240" w:lineRule="auto"/>
        <w:rPr>
          <w:rFonts w:ascii="Arial" w:hAnsi="Arial" w:cs="Arial"/>
          <w:color w:val="181818"/>
          <w:kern w:val="0"/>
          <w:sz w:val="22"/>
          <w:szCs w:val="22"/>
          <w:shd w:val="clear" w:color="auto" w:fill="FFFFFF"/>
          <w:lang w:eastAsia="en-GB"/>
          <w14:ligatures w14:val="none"/>
        </w:rPr>
      </w:pPr>
      <w:r w:rsidRPr="00672D64">
        <w:rPr>
          <w:rFonts w:ascii="Arial" w:hAnsi="Arial" w:cs="Arial"/>
          <w:color w:val="181818"/>
          <w:kern w:val="0"/>
          <w:sz w:val="22"/>
          <w:szCs w:val="22"/>
          <w:shd w:val="clear" w:color="auto" w:fill="FFFFFF"/>
          <w:lang w:eastAsia="en-GB"/>
          <w14:ligatures w14:val="none"/>
        </w:rPr>
        <w:t xml:space="preserve">I am not opposed to the principal of a new land use </w:t>
      </w:r>
      <w:r w:rsidR="00D0711E">
        <w:rPr>
          <w:rFonts w:ascii="Arial" w:hAnsi="Arial" w:cs="Arial"/>
          <w:color w:val="181818"/>
          <w:kern w:val="0"/>
          <w:sz w:val="22"/>
          <w:szCs w:val="22"/>
          <w:shd w:val="clear" w:color="auto" w:fill="FFFFFF"/>
          <w:lang w:eastAsia="en-GB"/>
          <w14:ligatures w14:val="none"/>
        </w:rPr>
        <w:t xml:space="preserve">on the application site </w:t>
      </w:r>
      <w:r w:rsidRPr="00672D64">
        <w:rPr>
          <w:rFonts w:ascii="Arial" w:hAnsi="Arial" w:cs="Arial"/>
          <w:color w:val="181818"/>
          <w:kern w:val="0"/>
          <w:sz w:val="22"/>
          <w:szCs w:val="22"/>
          <w:shd w:val="clear" w:color="auto" w:fill="FFFFFF"/>
          <w:lang w:eastAsia="en-GB"/>
          <w14:ligatures w14:val="none"/>
        </w:rPr>
        <w:t xml:space="preserve">and its associated structures and landscaping. However more emphasis on both the preservation of the listed building and its setting are important and need to be more sensitively integrated into any new site arrangements. </w:t>
      </w:r>
    </w:p>
    <w:p w14:paraId="6893337F" w14:textId="570A4050"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color w:val="181818"/>
          <w:kern w:val="0"/>
          <w:sz w:val="22"/>
          <w:szCs w:val="22"/>
          <w:shd w:val="clear" w:color="auto" w:fill="FFFFFF"/>
          <w:lang w:eastAsia="en-GB"/>
          <w14:ligatures w14:val="none"/>
        </w:rPr>
        <w:t>The current indicative proposed plan does not achieve these ambitions of both preserving the privacy and better revealing and integrating the farmhouse into the development. However in terms of and EIA</w:t>
      </w:r>
      <w:r w:rsidRPr="00672D64">
        <w:rPr>
          <w:rFonts w:ascii="Arial" w:hAnsi="Arial" w:cs="Arial"/>
          <w:kern w:val="0"/>
          <w:sz w:val="22"/>
          <w:szCs w:val="22"/>
          <w:lang w:eastAsia="en-GB"/>
          <w14:ligatures w14:val="none"/>
        </w:rPr>
        <w:t xml:space="preserve"> I do consider the potential impacts including cumulative impacts on setting of the listed building associated with the development </w:t>
      </w:r>
      <w:r w:rsidR="00D0711E">
        <w:rPr>
          <w:rFonts w:ascii="Arial" w:hAnsi="Arial" w:cs="Arial"/>
          <w:kern w:val="0"/>
          <w:sz w:val="22"/>
          <w:szCs w:val="22"/>
          <w:lang w:eastAsia="en-GB"/>
          <w14:ligatures w14:val="none"/>
        </w:rPr>
        <w:t xml:space="preserve">and </w:t>
      </w:r>
      <w:r w:rsidRPr="00672D64">
        <w:rPr>
          <w:rFonts w:ascii="Arial" w:hAnsi="Arial" w:cs="Arial"/>
          <w:kern w:val="0"/>
          <w:sz w:val="22"/>
          <w:szCs w:val="22"/>
          <w:lang w:eastAsia="en-GB"/>
          <w14:ligatures w14:val="none"/>
        </w:rPr>
        <w:t xml:space="preserve">the local area </w:t>
      </w:r>
      <w:r w:rsidR="00D0711E">
        <w:rPr>
          <w:rFonts w:ascii="Arial" w:hAnsi="Arial" w:cs="Arial"/>
          <w:kern w:val="0"/>
          <w:sz w:val="22"/>
          <w:szCs w:val="22"/>
          <w:lang w:eastAsia="en-GB"/>
          <w14:ligatures w14:val="none"/>
        </w:rPr>
        <w:t xml:space="preserve">at </w:t>
      </w:r>
      <w:r w:rsidRPr="00672D64">
        <w:rPr>
          <w:rFonts w:ascii="Arial" w:hAnsi="Arial" w:cs="Arial"/>
          <w:kern w:val="0"/>
          <w:sz w:val="22"/>
          <w:szCs w:val="22"/>
          <w:lang w:eastAsia="en-GB"/>
          <w14:ligatures w14:val="none"/>
        </w:rPr>
        <w:t>of a scale and nature which can</w:t>
      </w:r>
      <w:r w:rsidR="008B5A99">
        <w:rPr>
          <w:rFonts w:ascii="Arial" w:hAnsi="Arial" w:cs="Arial"/>
          <w:kern w:val="0"/>
          <w:sz w:val="22"/>
          <w:szCs w:val="22"/>
          <w:lang w:eastAsia="en-GB"/>
          <w14:ligatures w14:val="none"/>
        </w:rPr>
        <w:t>not</w:t>
      </w:r>
      <w:r w:rsidRPr="00672D64">
        <w:rPr>
          <w:rFonts w:ascii="Arial" w:hAnsi="Arial" w:cs="Arial"/>
          <w:kern w:val="0"/>
          <w:sz w:val="22"/>
          <w:szCs w:val="22"/>
          <w:lang w:eastAsia="en-GB"/>
          <w14:ligatures w14:val="none"/>
        </w:rPr>
        <w:t xml:space="preserve"> be mitigated through sensitive design</w:t>
      </w:r>
      <w:r w:rsidR="008B5A99">
        <w:rPr>
          <w:rFonts w:ascii="Arial" w:hAnsi="Arial" w:cs="Arial"/>
          <w:kern w:val="0"/>
          <w:sz w:val="22"/>
          <w:szCs w:val="22"/>
          <w:lang w:eastAsia="en-GB"/>
          <w14:ligatures w14:val="none"/>
        </w:rPr>
        <w:t>,</w:t>
      </w:r>
      <w:r w:rsidRPr="00672D64">
        <w:rPr>
          <w:rFonts w:ascii="Arial" w:hAnsi="Arial" w:cs="Arial"/>
          <w:kern w:val="0"/>
          <w:sz w:val="22"/>
          <w:szCs w:val="22"/>
          <w:lang w:eastAsia="en-GB"/>
          <w14:ligatures w14:val="none"/>
        </w:rPr>
        <w:t xml:space="preserve"> </w:t>
      </w:r>
      <w:r w:rsidR="00D0711E">
        <w:rPr>
          <w:rFonts w:ascii="Arial" w:hAnsi="Arial" w:cs="Arial"/>
          <w:kern w:val="0"/>
          <w:sz w:val="22"/>
          <w:szCs w:val="22"/>
          <w:lang w:eastAsia="en-GB"/>
          <w14:ligatures w14:val="none"/>
        </w:rPr>
        <w:t xml:space="preserve">and the repair and reuse of the farmhouse and enhancement to its landscape setting </w:t>
      </w:r>
      <w:r w:rsidRPr="00672D64">
        <w:rPr>
          <w:rFonts w:ascii="Arial" w:hAnsi="Arial" w:cs="Arial"/>
          <w:kern w:val="0"/>
          <w:sz w:val="22"/>
          <w:szCs w:val="22"/>
          <w:lang w:eastAsia="en-GB"/>
          <w14:ligatures w14:val="none"/>
        </w:rPr>
        <w:t xml:space="preserve">as highlighted in my comments. </w:t>
      </w:r>
    </w:p>
    <w:p w14:paraId="06D44B95" w14:textId="77777777" w:rsidR="00672D64" w:rsidRPr="00672D64" w:rsidRDefault="00672D64" w:rsidP="00672D64">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b/>
          <w:bCs/>
          <w:kern w:val="0"/>
          <w:sz w:val="22"/>
          <w:szCs w:val="22"/>
          <w:lang w:eastAsia="en-GB"/>
          <w14:ligatures w14:val="none"/>
        </w:rPr>
        <w:t>Summary</w:t>
      </w:r>
      <w:r w:rsidRPr="00672D64">
        <w:rPr>
          <w:rFonts w:ascii="Arial" w:hAnsi="Arial" w:cs="Arial"/>
          <w:kern w:val="0"/>
          <w:sz w:val="22"/>
          <w:szCs w:val="22"/>
          <w:lang w:eastAsia="en-GB"/>
          <w14:ligatures w14:val="none"/>
        </w:rPr>
        <w:t xml:space="preserve"> </w:t>
      </w:r>
    </w:p>
    <w:p w14:paraId="4125DD9C" w14:textId="5FBB1378" w:rsidR="00672D64" w:rsidRDefault="00672D64" w:rsidP="00D0711E">
      <w:pPr>
        <w:spacing w:before="100" w:beforeAutospacing="1" w:after="100" w:afterAutospacing="1" w:line="240" w:lineRule="auto"/>
        <w:rPr>
          <w:rFonts w:ascii="Arial" w:hAnsi="Arial" w:cs="Arial"/>
          <w:kern w:val="0"/>
          <w:sz w:val="22"/>
          <w:szCs w:val="22"/>
          <w:lang w:eastAsia="en-GB"/>
          <w14:ligatures w14:val="none"/>
        </w:rPr>
      </w:pPr>
      <w:r w:rsidRPr="00672D64">
        <w:rPr>
          <w:rFonts w:ascii="Arial" w:hAnsi="Arial" w:cs="Arial"/>
          <w:kern w:val="0"/>
          <w:sz w:val="22"/>
          <w:szCs w:val="22"/>
          <w:lang w:eastAsia="en-GB"/>
          <w14:ligatures w14:val="none"/>
        </w:rPr>
        <w:t xml:space="preserve">I </w:t>
      </w:r>
      <w:r w:rsidRPr="00672D64">
        <w:rPr>
          <w:rFonts w:ascii="Arial" w:hAnsi="Arial" w:cs="Arial"/>
          <w:color w:val="181818"/>
          <w:kern w:val="0"/>
          <w:sz w:val="22"/>
          <w:szCs w:val="22"/>
          <w:shd w:val="clear" w:color="auto" w:fill="FFFFFF"/>
          <w:lang w:eastAsia="en-GB"/>
          <w14:ligatures w14:val="none"/>
        </w:rPr>
        <w:t xml:space="preserve">broadly support the approach for the site </w:t>
      </w:r>
      <w:r w:rsidR="00D0711E">
        <w:rPr>
          <w:rFonts w:ascii="Arial" w:hAnsi="Arial" w:cs="Arial"/>
          <w:color w:val="181818"/>
          <w:kern w:val="0"/>
          <w:sz w:val="22"/>
          <w:szCs w:val="22"/>
          <w:shd w:val="clear" w:color="auto" w:fill="FFFFFF"/>
          <w:lang w:eastAsia="en-GB"/>
          <w14:ligatures w14:val="none"/>
        </w:rPr>
        <w:t>h</w:t>
      </w:r>
      <w:r w:rsidRPr="00672D64">
        <w:rPr>
          <w:rFonts w:ascii="Arial" w:hAnsi="Arial" w:cs="Arial"/>
          <w:kern w:val="0"/>
          <w:sz w:val="22"/>
          <w:szCs w:val="22"/>
          <w:lang w:eastAsia="en-GB"/>
          <w14:ligatures w14:val="none"/>
        </w:rPr>
        <w:t xml:space="preserve">owever, due to the immediate concerns about the condition of Studley </w:t>
      </w:r>
      <w:r w:rsidR="00D82EFD">
        <w:rPr>
          <w:rFonts w:ascii="Arial" w:hAnsi="Arial" w:cs="Arial"/>
          <w:kern w:val="0"/>
          <w:sz w:val="22"/>
          <w:szCs w:val="22"/>
          <w:lang w:eastAsia="en-GB"/>
          <w14:ligatures w14:val="none"/>
        </w:rPr>
        <w:t xml:space="preserve">Grange </w:t>
      </w:r>
      <w:r w:rsidRPr="00672D64">
        <w:rPr>
          <w:rFonts w:ascii="Arial" w:hAnsi="Arial" w:cs="Arial"/>
          <w:kern w:val="0"/>
          <w:sz w:val="22"/>
          <w:szCs w:val="22"/>
          <w:lang w:eastAsia="en-GB"/>
          <w14:ligatures w14:val="none"/>
        </w:rPr>
        <w:t xml:space="preserve">Farmhouse I would seek to agree a process </w:t>
      </w:r>
      <w:r w:rsidR="00D0711E">
        <w:rPr>
          <w:rFonts w:ascii="Arial" w:hAnsi="Arial" w:cs="Arial"/>
          <w:kern w:val="0"/>
          <w:sz w:val="22"/>
          <w:szCs w:val="22"/>
          <w:lang w:eastAsia="en-GB"/>
          <w14:ligatures w14:val="none"/>
        </w:rPr>
        <w:t xml:space="preserve">within the Solar Farm application and recognised at this Screening stage that the </w:t>
      </w:r>
      <w:r w:rsidRPr="00672D64">
        <w:rPr>
          <w:rFonts w:ascii="Arial" w:hAnsi="Arial" w:cs="Arial"/>
          <w:kern w:val="0"/>
          <w:sz w:val="22"/>
          <w:szCs w:val="22"/>
          <w:lang w:eastAsia="en-GB"/>
          <w14:ligatures w14:val="none"/>
        </w:rPr>
        <w:t xml:space="preserve">applicants </w:t>
      </w:r>
      <w:r w:rsidR="00D0711E">
        <w:rPr>
          <w:rFonts w:ascii="Arial" w:hAnsi="Arial" w:cs="Arial"/>
          <w:kern w:val="0"/>
          <w:sz w:val="22"/>
          <w:szCs w:val="22"/>
          <w:lang w:eastAsia="en-GB"/>
          <w14:ligatures w14:val="none"/>
        </w:rPr>
        <w:t xml:space="preserve">need to integrate the Studley Grange Farmhouse into the application process as a ‘Building At Risk’ and that its </w:t>
      </w:r>
      <w:r w:rsidRPr="00672D64">
        <w:rPr>
          <w:rFonts w:ascii="Arial" w:hAnsi="Arial" w:cs="Arial"/>
          <w:kern w:val="0"/>
          <w:sz w:val="22"/>
          <w:szCs w:val="22"/>
          <w:lang w:eastAsia="en-GB"/>
          <w14:ligatures w14:val="none"/>
        </w:rPr>
        <w:t>repair</w:t>
      </w:r>
      <w:r w:rsidR="00D0711E">
        <w:rPr>
          <w:rFonts w:ascii="Arial" w:hAnsi="Arial" w:cs="Arial"/>
          <w:kern w:val="0"/>
          <w:sz w:val="22"/>
          <w:szCs w:val="22"/>
          <w:lang w:eastAsia="en-GB"/>
          <w14:ligatures w14:val="none"/>
        </w:rPr>
        <w:t>,</w:t>
      </w:r>
      <w:r w:rsidRPr="00672D64">
        <w:rPr>
          <w:rFonts w:ascii="Arial" w:hAnsi="Arial" w:cs="Arial"/>
          <w:kern w:val="0"/>
          <w:sz w:val="22"/>
          <w:szCs w:val="22"/>
          <w:lang w:eastAsia="en-GB"/>
          <w14:ligatures w14:val="none"/>
        </w:rPr>
        <w:t xml:space="preserve"> protection </w:t>
      </w:r>
      <w:r w:rsidR="00D0711E">
        <w:rPr>
          <w:rFonts w:ascii="Arial" w:hAnsi="Arial" w:cs="Arial"/>
          <w:kern w:val="0"/>
          <w:sz w:val="22"/>
          <w:szCs w:val="22"/>
          <w:lang w:eastAsia="en-GB"/>
          <w14:ligatures w14:val="none"/>
        </w:rPr>
        <w:t xml:space="preserve">and reuse including </w:t>
      </w:r>
      <w:r w:rsidRPr="00672D64">
        <w:rPr>
          <w:rFonts w:ascii="Arial" w:hAnsi="Arial" w:cs="Arial"/>
          <w:kern w:val="0"/>
          <w:sz w:val="22"/>
          <w:szCs w:val="22"/>
          <w:lang w:eastAsia="en-GB"/>
          <w14:ligatures w14:val="none"/>
        </w:rPr>
        <w:t>associated curtilage structures and landscaping</w:t>
      </w:r>
      <w:r w:rsidR="00D0711E">
        <w:rPr>
          <w:rFonts w:ascii="Arial" w:hAnsi="Arial" w:cs="Arial"/>
          <w:kern w:val="0"/>
          <w:sz w:val="22"/>
          <w:szCs w:val="22"/>
          <w:lang w:eastAsia="en-GB"/>
          <w14:ligatures w14:val="none"/>
        </w:rPr>
        <w:t xml:space="preserve"> form part of any </w:t>
      </w:r>
      <w:r w:rsidR="00462EE5">
        <w:rPr>
          <w:rFonts w:ascii="Arial" w:hAnsi="Arial" w:cs="Arial"/>
          <w:kern w:val="0"/>
          <w:sz w:val="22"/>
          <w:szCs w:val="22"/>
          <w:lang w:eastAsia="en-GB"/>
          <w14:ligatures w14:val="none"/>
        </w:rPr>
        <w:t xml:space="preserve">planning </w:t>
      </w:r>
      <w:r w:rsidR="00D0711E">
        <w:rPr>
          <w:rFonts w:ascii="Arial" w:hAnsi="Arial" w:cs="Arial"/>
          <w:kern w:val="0"/>
          <w:sz w:val="22"/>
          <w:szCs w:val="22"/>
          <w:lang w:eastAsia="en-GB"/>
          <w14:ligatures w14:val="none"/>
        </w:rPr>
        <w:t>proposal for a Solar Farm on this site.</w:t>
      </w:r>
      <w:r w:rsidR="008B5A99">
        <w:rPr>
          <w:rFonts w:ascii="Arial" w:hAnsi="Arial" w:cs="Arial"/>
          <w:kern w:val="0"/>
          <w:sz w:val="22"/>
          <w:szCs w:val="22"/>
          <w:lang w:eastAsia="en-GB"/>
          <w14:ligatures w14:val="none"/>
        </w:rPr>
        <w:t xml:space="preserve"> </w:t>
      </w:r>
    </w:p>
    <w:p w14:paraId="315A09E1" w14:textId="7E9B0BB0" w:rsidR="008B5A99" w:rsidRPr="00672D64" w:rsidRDefault="008B5A99" w:rsidP="00D0711E">
      <w:pPr>
        <w:spacing w:before="100" w:beforeAutospacing="1" w:after="100" w:afterAutospacing="1" w:line="240" w:lineRule="auto"/>
        <w:rPr>
          <w:rFonts w:ascii="Arial" w:hAnsi="Arial" w:cs="Arial"/>
          <w:kern w:val="0"/>
          <w:sz w:val="22"/>
          <w:szCs w:val="22"/>
          <w:lang w:eastAsia="en-GB"/>
          <w14:ligatures w14:val="none"/>
        </w:rPr>
      </w:pPr>
      <w:r>
        <w:rPr>
          <w:rFonts w:ascii="Arial" w:hAnsi="Arial" w:cs="Arial"/>
          <w:kern w:val="0"/>
          <w:sz w:val="22"/>
          <w:szCs w:val="22"/>
          <w:lang w:eastAsia="en-GB"/>
          <w14:ligatures w14:val="none"/>
        </w:rPr>
        <w:t xml:space="preserve">Any planning application will therefore require an extension of the site red line to include the Studley Grange Farmhouse and will require a parallel Listed Building Consent </w:t>
      </w:r>
      <w:r w:rsidR="00462EE5">
        <w:rPr>
          <w:rFonts w:ascii="Arial" w:hAnsi="Arial" w:cs="Arial"/>
          <w:kern w:val="0"/>
          <w:sz w:val="22"/>
          <w:szCs w:val="22"/>
          <w:lang w:eastAsia="en-GB"/>
          <w14:ligatures w14:val="none"/>
        </w:rPr>
        <w:t>application for</w:t>
      </w:r>
      <w:r>
        <w:rPr>
          <w:rFonts w:ascii="Arial" w:hAnsi="Arial" w:cs="Arial"/>
          <w:kern w:val="0"/>
          <w:sz w:val="22"/>
          <w:szCs w:val="22"/>
          <w:lang w:eastAsia="en-GB"/>
          <w14:ligatures w14:val="none"/>
        </w:rPr>
        <w:t xml:space="preserve"> the works to repair the Farmhouse.</w:t>
      </w:r>
    </w:p>
    <w:p w14:paraId="64B37F9D" w14:textId="77777777" w:rsidR="00672D64" w:rsidRPr="00672D64" w:rsidRDefault="00672D64" w:rsidP="00672D64">
      <w:pPr>
        <w:spacing w:after="0" w:line="240" w:lineRule="auto"/>
        <w:rPr>
          <w:rFonts w:ascii="Calibri" w:hAnsi="Calibri" w:cs="Calibri"/>
          <w:kern w:val="0"/>
          <w:sz w:val="22"/>
          <w:szCs w:val="22"/>
          <w:lang w:eastAsia="en-GB"/>
          <w14:ligatures w14:val="none"/>
        </w:rPr>
      </w:pPr>
    </w:p>
    <w:p w14:paraId="553390FC" w14:textId="77777777" w:rsidR="00672D64" w:rsidRPr="00672D64" w:rsidRDefault="00672D64" w:rsidP="00672D64">
      <w:pPr>
        <w:spacing w:after="0" w:line="240" w:lineRule="auto"/>
        <w:rPr>
          <w:rFonts w:ascii="Calibri" w:hAnsi="Calibri" w:cs="Calibri"/>
          <w:kern w:val="0"/>
          <w:sz w:val="22"/>
          <w:szCs w:val="22"/>
          <w:lang w:eastAsia="en-GB"/>
          <w14:ligatures w14:val="none"/>
        </w:rPr>
      </w:pPr>
    </w:p>
    <w:p w14:paraId="2DB3BCD1" w14:textId="77777777" w:rsidR="00614A53" w:rsidRDefault="00614A53"/>
    <w:sectPr w:rsidR="00614A53" w:rsidSect="00672D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67AD1"/>
    <w:multiLevelType w:val="hybridMultilevel"/>
    <w:tmpl w:val="96BAD03A"/>
    <w:lvl w:ilvl="0" w:tplc="FECEB6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076651"/>
    <w:multiLevelType w:val="hybridMultilevel"/>
    <w:tmpl w:val="FA7CED6A"/>
    <w:lvl w:ilvl="0" w:tplc="84E279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2957703">
    <w:abstractNumId w:val="0"/>
  </w:num>
  <w:num w:numId="2" w16cid:durableId="1186869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64"/>
    <w:rsid w:val="00024CDB"/>
    <w:rsid w:val="000337AB"/>
    <w:rsid w:val="000864C4"/>
    <w:rsid w:val="001A45EB"/>
    <w:rsid w:val="00250406"/>
    <w:rsid w:val="002B2973"/>
    <w:rsid w:val="003007C6"/>
    <w:rsid w:val="003251D8"/>
    <w:rsid w:val="00325F38"/>
    <w:rsid w:val="00462EE5"/>
    <w:rsid w:val="004645D0"/>
    <w:rsid w:val="0051256A"/>
    <w:rsid w:val="00512C00"/>
    <w:rsid w:val="005C7357"/>
    <w:rsid w:val="00614A53"/>
    <w:rsid w:val="00672D64"/>
    <w:rsid w:val="006B3553"/>
    <w:rsid w:val="00800C47"/>
    <w:rsid w:val="00875B23"/>
    <w:rsid w:val="008B5A99"/>
    <w:rsid w:val="009B53E1"/>
    <w:rsid w:val="00A23332"/>
    <w:rsid w:val="00C112BA"/>
    <w:rsid w:val="00C42109"/>
    <w:rsid w:val="00D0711E"/>
    <w:rsid w:val="00D35BB2"/>
    <w:rsid w:val="00D82EFD"/>
    <w:rsid w:val="00E22C80"/>
    <w:rsid w:val="00F724AE"/>
    <w:rsid w:val="00FC7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2AF30"/>
  <w15:chartTrackingRefBased/>
  <w15:docId w15:val="{C3A629DD-940D-4895-B039-D1C2683B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D64"/>
    <w:rPr>
      <w:rFonts w:eastAsiaTheme="majorEastAsia" w:cstheme="majorBidi"/>
      <w:color w:val="272727" w:themeColor="text1" w:themeTint="D8"/>
    </w:rPr>
  </w:style>
  <w:style w:type="paragraph" w:styleId="Title">
    <w:name w:val="Title"/>
    <w:basedOn w:val="Normal"/>
    <w:next w:val="Normal"/>
    <w:link w:val="TitleChar"/>
    <w:uiPriority w:val="10"/>
    <w:qFormat/>
    <w:rsid w:val="00672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D64"/>
    <w:pPr>
      <w:spacing w:before="160"/>
      <w:jc w:val="center"/>
    </w:pPr>
    <w:rPr>
      <w:i/>
      <w:iCs/>
      <w:color w:val="404040" w:themeColor="text1" w:themeTint="BF"/>
    </w:rPr>
  </w:style>
  <w:style w:type="character" w:customStyle="1" w:styleId="QuoteChar">
    <w:name w:val="Quote Char"/>
    <w:basedOn w:val="DefaultParagraphFont"/>
    <w:link w:val="Quote"/>
    <w:uiPriority w:val="29"/>
    <w:rsid w:val="00672D64"/>
    <w:rPr>
      <w:i/>
      <w:iCs/>
      <w:color w:val="404040" w:themeColor="text1" w:themeTint="BF"/>
    </w:rPr>
  </w:style>
  <w:style w:type="paragraph" w:styleId="ListParagraph">
    <w:name w:val="List Paragraph"/>
    <w:basedOn w:val="Normal"/>
    <w:uiPriority w:val="34"/>
    <w:qFormat/>
    <w:rsid w:val="00672D64"/>
    <w:pPr>
      <w:ind w:left="720"/>
      <w:contextualSpacing/>
    </w:pPr>
  </w:style>
  <w:style w:type="character" w:styleId="IntenseEmphasis">
    <w:name w:val="Intense Emphasis"/>
    <w:basedOn w:val="DefaultParagraphFont"/>
    <w:uiPriority w:val="21"/>
    <w:qFormat/>
    <w:rsid w:val="00672D64"/>
    <w:rPr>
      <w:i/>
      <w:iCs/>
      <w:color w:val="0F4761" w:themeColor="accent1" w:themeShade="BF"/>
    </w:rPr>
  </w:style>
  <w:style w:type="paragraph" w:styleId="IntenseQuote">
    <w:name w:val="Intense Quote"/>
    <w:basedOn w:val="Normal"/>
    <w:next w:val="Normal"/>
    <w:link w:val="IntenseQuoteChar"/>
    <w:uiPriority w:val="30"/>
    <w:qFormat/>
    <w:rsid w:val="00672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D64"/>
    <w:rPr>
      <w:i/>
      <w:iCs/>
      <w:color w:val="0F4761" w:themeColor="accent1" w:themeShade="BF"/>
    </w:rPr>
  </w:style>
  <w:style w:type="character" w:styleId="IntenseReference">
    <w:name w:val="Intense Reference"/>
    <w:basedOn w:val="DefaultParagraphFont"/>
    <w:uiPriority w:val="32"/>
    <w:qFormat/>
    <w:rsid w:val="00672D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21</cp:revision>
  <dcterms:created xsi:type="dcterms:W3CDTF">2026-05-28T09:20:00Z</dcterms:created>
  <dcterms:modified xsi:type="dcterms:W3CDTF">2026-05-28T14:09:00Z</dcterms:modified>
</cp:coreProperties>
</file>