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2CA28"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465228D6"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7FEE4801" w14:textId="77777777" w:rsidTr="42FB4F73">
        <w:trPr>
          <w:trHeight w:hRule="exact" w:val="20"/>
        </w:trPr>
        <w:tc>
          <w:tcPr>
            <w:tcW w:w="3681" w:type="dxa"/>
            <w:tcBorders>
              <w:top w:val="nil"/>
              <w:left w:val="nil"/>
              <w:bottom w:val="nil"/>
              <w:right w:val="nil"/>
            </w:tcBorders>
          </w:tcPr>
          <w:p w14:paraId="58F57E72"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5D00BA0C" w14:textId="77777777" w:rsidR="00EC0B52" w:rsidRDefault="00EC0B52">
            <w:pPr>
              <w:rPr>
                <w:sz w:val="2"/>
              </w:rPr>
            </w:pPr>
          </w:p>
        </w:tc>
      </w:tr>
      <w:tr w:rsidR="00EC0B52" w14:paraId="5FAE2753" w14:textId="77777777" w:rsidTr="42FB4F73">
        <w:tc>
          <w:tcPr>
            <w:tcW w:w="3681" w:type="dxa"/>
          </w:tcPr>
          <w:p w14:paraId="734D52E9"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8729AEB"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PL/2026/00797</w:t>
            </w:r>
          </w:p>
        </w:tc>
      </w:tr>
      <w:tr w:rsidR="00EC0B52" w14:paraId="788CE747" w14:textId="77777777" w:rsidTr="42FB4F73">
        <w:tc>
          <w:tcPr>
            <w:tcW w:w="3681" w:type="dxa"/>
          </w:tcPr>
          <w:p w14:paraId="37278208"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1B42F72"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22689E0B" w14:textId="77777777" w:rsidTr="42FB4F73">
        <w:tc>
          <w:tcPr>
            <w:tcW w:w="3681" w:type="dxa"/>
          </w:tcPr>
          <w:p w14:paraId="509177D8"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7AF7D58"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Building LA 0 050, Glover Road, Larkhill Garrison, SP4 8QT</w:t>
            </w:r>
          </w:p>
        </w:tc>
      </w:tr>
      <w:tr w:rsidR="00EC0B52" w14:paraId="5F86F6A3" w14:textId="77777777" w:rsidTr="42FB4F73">
        <w:tc>
          <w:tcPr>
            <w:tcW w:w="3681" w:type="dxa"/>
          </w:tcPr>
          <w:p w14:paraId="2283D641"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6BF2F51"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Proposed removal of chimney</w:t>
            </w:r>
          </w:p>
        </w:tc>
      </w:tr>
      <w:tr w:rsidR="00EC0B52" w14:paraId="689E8794" w14:textId="77777777" w:rsidTr="42FB4F73">
        <w:tc>
          <w:tcPr>
            <w:tcW w:w="3681" w:type="dxa"/>
          </w:tcPr>
          <w:p w14:paraId="57B0BE9A"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28D0FA9" w14:textId="77777777" w:rsidR="00EC0B52" w:rsidRPr="003264F5" w:rsidRDefault="003264F5" w:rsidP="00567E39">
            <w:pPr>
              <w:spacing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Approve</w:t>
            </w:r>
          </w:p>
        </w:tc>
      </w:tr>
      <w:bookmarkEnd w:id="1"/>
    </w:tbl>
    <w:p w14:paraId="24C43A05" w14:textId="77777777" w:rsidR="00B406DC" w:rsidRPr="00A309C8" w:rsidRDefault="00B406DC" w:rsidP="00A309C8">
      <w:pPr>
        <w:spacing w:after="0" w:line="276" w:lineRule="auto"/>
        <w:jc w:val="both"/>
        <w:rPr>
          <w:rFonts w:ascii="Arial" w:hAnsi="Arial" w:cs="Arial"/>
          <w:b/>
          <w:bCs/>
          <w:sz w:val="22"/>
          <w:szCs w:val="22"/>
        </w:rPr>
      </w:pPr>
    </w:p>
    <w:p w14:paraId="16F291F5"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72D62A0F" w14:textId="41FE4874"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 xml:space="preserve">under Section 192 of the Town and Country Planning Act 1990 (as amended) for </w:t>
      </w:r>
      <w:r w:rsidR="004215EF">
        <w:rPr>
          <w:rFonts w:ascii="Arial" w:hAnsi="Arial" w:cs="Arial"/>
          <w:sz w:val="22"/>
          <w:szCs w:val="22"/>
        </w:rPr>
        <w:t>the</w:t>
      </w:r>
      <w:r w:rsidRPr="00F36D42">
        <w:rPr>
          <w:rFonts w:ascii="Arial" w:hAnsi="Arial" w:cs="Arial"/>
          <w:sz w:val="22"/>
          <w:szCs w:val="22"/>
        </w:rPr>
        <w:t xml:space="preserve"> proposed</w:t>
      </w:r>
      <w:r w:rsidR="006C09D1">
        <w:rPr>
          <w:rFonts w:ascii="Arial" w:hAnsi="Arial" w:cs="Arial"/>
          <w:sz w:val="22"/>
          <w:szCs w:val="22"/>
        </w:rPr>
        <w:t xml:space="preserve"> removal of chimney</w:t>
      </w:r>
      <w:r w:rsidRPr="00F36D42">
        <w:rPr>
          <w:rFonts w:ascii="Arial" w:hAnsi="Arial" w:cs="Arial"/>
          <w:sz w:val="22"/>
          <w:szCs w:val="22"/>
        </w:rPr>
        <w:t>.</w:t>
      </w:r>
    </w:p>
    <w:p w14:paraId="1D187B49" w14:textId="77777777" w:rsidR="00F36D42" w:rsidRPr="00F36D42" w:rsidRDefault="00F36D42" w:rsidP="00F36D42">
      <w:pPr>
        <w:spacing w:after="0" w:line="276" w:lineRule="auto"/>
        <w:jc w:val="both"/>
        <w:rPr>
          <w:rFonts w:ascii="Arial" w:hAnsi="Arial" w:cs="Arial"/>
          <w:sz w:val="22"/>
          <w:szCs w:val="22"/>
        </w:rPr>
      </w:pPr>
    </w:p>
    <w:p w14:paraId="4F3E607B"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27083B08" w14:textId="77777777" w:rsidR="008744F2" w:rsidRPr="008744F2" w:rsidRDefault="008744F2" w:rsidP="008744F2">
      <w:pPr>
        <w:spacing w:after="0" w:line="276" w:lineRule="auto"/>
        <w:jc w:val="both"/>
        <w:rPr>
          <w:rFonts w:ascii="Arial" w:hAnsi="Arial" w:cs="Arial"/>
          <w:sz w:val="22"/>
          <w:szCs w:val="22"/>
        </w:rPr>
      </w:pPr>
    </w:p>
    <w:p w14:paraId="01CD6E6A" w14:textId="77777777" w:rsidR="00FB3BA4" w:rsidRPr="0007311E"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41117714"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5612184D" w14:textId="77777777" w:rsidR="004822EA" w:rsidRDefault="004822EA" w:rsidP="00770B39">
      <w:pPr>
        <w:pStyle w:val="Report"/>
        <w:numPr>
          <w:ilvl w:val="0"/>
          <w:numId w:val="0"/>
        </w:numPr>
        <w:spacing w:before="0" w:line="276" w:lineRule="auto"/>
        <w:rPr>
          <w:b/>
          <w:sz w:val="22"/>
          <w:szCs w:val="22"/>
        </w:rPr>
      </w:pPr>
    </w:p>
    <w:p w14:paraId="0F3B313F" w14:textId="07311D61" w:rsidR="004D1796" w:rsidRPr="004D1796" w:rsidRDefault="004D1796" w:rsidP="00770B39">
      <w:pPr>
        <w:pStyle w:val="Report"/>
        <w:numPr>
          <w:ilvl w:val="0"/>
          <w:numId w:val="0"/>
        </w:numPr>
        <w:spacing w:before="0" w:line="276" w:lineRule="auto"/>
        <w:rPr>
          <w:bCs/>
          <w:sz w:val="22"/>
          <w:szCs w:val="22"/>
        </w:rPr>
      </w:pPr>
      <w:r w:rsidRPr="004D1796">
        <w:rPr>
          <w:bCs/>
          <w:sz w:val="22"/>
          <w:szCs w:val="22"/>
        </w:rPr>
        <w:t xml:space="preserve">The application has been assessed against the relevant criteria set out in Schedule 2, Part </w:t>
      </w:r>
      <w:r w:rsidR="003B44ED">
        <w:rPr>
          <w:bCs/>
          <w:sz w:val="22"/>
          <w:szCs w:val="22"/>
        </w:rPr>
        <w:t>19</w:t>
      </w:r>
      <w:r w:rsidRPr="004D1796">
        <w:rPr>
          <w:bCs/>
          <w:sz w:val="22"/>
          <w:szCs w:val="22"/>
        </w:rPr>
        <w:t>, Class</w:t>
      </w:r>
      <w:r w:rsidR="003B44ED">
        <w:rPr>
          <w:bCs/>
          <w:sz w:val="22"/>
          <w:szCs w:val="22"/>
        </w:rPr>
        <w:t xml:space="preserve"> B</w:t>
      </w:r>
      <w:r w:rsidRPr="004D1796">
        <w:rPr>
          <w:bCs/>
          <w:sz w:val="22"/>
          <w:szCs w:val="22"/>
        </w:rPr>
        <w:t xml:space="preserve"> of the GPDO 2015 (as amended)</w:t>
      </w:r>
      <w:r w:rsidR="00B95340">
        <w:rPr>
          <w:bCs/>
          <w:sz w:val="22"/>
          <w:szCs w:val="22"/>
        </w:rPr>
        <w:t xml:space="preserve">, which relates to </w:t>
      </w:r>
      <w:r w:rsidR="003B44ED">
        <w:rPr>
          <w:bCs/>
          <w:sz w:val="22"/>
          <w:szCs w:val="22"/>
        </w:rPr>
        <w:t>Development by the Crown or national security purposes</w:t>
      </w:r>
      <w:r w:rsidR="00904621">
        <w:rPr>
          <w:bCs/>
          <w:sz w:val="22"/>
          <w:szCs w:val="22"/>
        </w:rPr>
        <w:t xml:space="preserve">, </w:t>
      </w:r>
      <w:r w:rsidR="008D6058">
        <w:rPr>
          <w:bCs/>
          <w:sz w:val="22"/>
          <w:szCs w:val="22"/>
        </w:rPr>
        <w:t xml:space="preserve">specifically </w:t>
      </w:r>
      <w:r w:rsidR="00904621">
        <w:rPr>
          <w:bCs/>
          <w:sz w:val="22"/>
          <w:szCs w:val="22"/>
        </w:rPr>
        <w:t>extension or alteration of an operational Crown building.</w:t>
      </w:r>
    </w:p>
    <w:p w14:paraId="6CDCE73F" w14:textId="77777777" w:rsidR="004D1796" w:rsidRDefault="004D1796" w:rsidP="00770B39">
      <w:pPr>
        <w:pStyle w:val="Report"/>
        <w:numPr>
          <w:ilvl w:val="0"/>
          <w:numId w:val="0"/>
        </w:numPr>
        <w:spacing w:before="0" w:line="276" w:lineRule="auto"/>
        <w:rPr>
          <w:b/>
          <w:sz w:val="22"/>
          <w:szCs w:val="22"/>
        </w:rPr>
      </w:pPr>
    </w:p>
    <w:p w14:paraId="71A03FEA"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2BC0E0BB" w14:textId="77777777" w:rsidR="00DB0D6B" w:rsidRDefault="00DB0D6B" w:rsidP="00A309C8">
      <w:pPr>
        <w:spacing w:after="0" w:line="276" w:lineRule="auto"/>
        <w:jc w:val="both"/>
        <w:rPr>
          <w:rFonts w:ascii="Arial" w:hAnsi="Arial" w:cs="Arial"/>
          <w:sz w:val="22"/>
          <w:szCs w:val="22"/>
        </w:rPr>
      </w:pPr>
    </w:p>
    <w:p w14:paraId="217A2EFE"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67697D92" w14:textId="77777777" w:rsidR="00016547" w:rsidRDefault="00016547" w:rsidP="00A309C8">
      <w:pPr>
        <w:spacing w:after="0" w:line="276" w:lineRule="auto"/>
        <w:jc w:val="both"/>
        <w:rPr>
          <w:rFonts w:ascii="Arial" w:hAnsi="Arial" w:cs="Arial"/>
          <w:i/>
          <w:iCs/>
          <w:color w:val="ED0000"/>
          <w:sz w:val="22"/>
          <w:szCs w:val="22"/>
        </w:rPr>
      </w:pPr>
    </w:p>
    <w:p w14:paraId="550325D3"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74CEFD0B" w14:textId="0325047E"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 xml:space="preserve">The site has </w:t>
      </w:r>
      <w:r w:rsidR="00447A3A">
        <w:rPr>
          <w:rFonts w:ascii="Arial" w:hAnsi="Arial" w:cs="Arial"/>
          <w:sz w:val="22"/>
          <w:szCs w:val="22"/>
        </w:rPr>
        <w:t>no</w:t>
      </w:r>
      <w:r w:rsidRPr="00A12814">
        <w:rPr>
          <w:rFonts w:ascii="Arial" w:hAnsi="Arial" w:cs="Arial"/>
          <w:sz w:val="22"/>
          <w:szCs w:val="22"/>
        </w:rPr>
        <w:t xml:space="preserve"> relevant planning history:</w:t>
      </w:r>
      <w:r w:rsidRPr="00A12814">
        <w:rPr>
          <w:rFonts w:ascii="Arial" w:hAnsi="Arial" w:cs="Arial"/>
          <w:i/>
          <w:iCs/>
          <w:sz w:val="22"/>
          <w:szCs w:val="22"/>
        </w:rPr>
        <w:t xml:space="preserve"> </w:t>
      </w:r>
    </w:p>
    <w:p w14:paraId="46FAC84A" w14:textId="77777777" w:rsidR="00447A3A" w:rsidRDefault="00447A3A" w:rsidP="00695DAE">
      <w:pPr>
        <w:spacing w:after="0" w:line="276" w:lineRule="auto"/>
        <w:jc w:val="both"/>
        <w:rPr>
          <w:rFonts w:ascii="Arial" w:hAnsi="Arial" w:cs="Arial"/>
          <w:b/>
          <w:bCs/>
          <w:sz w:val="22"/>
          <w:szCs w:val="22"/>
        </w:rPr>
      </w:pPr>
    </w:p>
    <w:p w14:paraId="1B746A2B" w14:textId="38D7B9AC"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5C19C2F8" w14:textId="251D7EA7" w:rsidR="001A77C7" w:rsidRDefault="001A77C7" w:rsidP="001A77C7">
      <w:pPr>
        <w:spacing w:after="0" w:line="276" w:lineRule="auto"/>
        <w:jc w:val="both"/>
        <w:rPr>
          <w:rFonts w:ascii="Arial" w:hAnsi="Arial" w:cs="Arial"/>
          <w:i/>
          <w:iCs/>
          <w:sz w:val="22"/>
          <w:szCs w:val="22"/>
        </w:rPr>
      </w:pPr>
      <w:r w:rsidRPr="001A77C7">
        <w:rPr>
          <w:rFonts w:ascii="Arial" w:hAnsi="Arial" w:cs="Arial"/>
          <w:sz w:val="22"/>
          <w:szCs w:val="22"/>
        </w:rPr>
        <w:t xml:space="preserve">The proposal seeks to utilise permitted development rights under </w:t>
      </w:r>
      <w:r w:rsidR="00FF5DA4">
        <w:rPr>
          <w:rFonts w:ascii="Arial" w:hAnsi="Arial" w:cs="Arial"/>
          <w:sz w:val="22"/>
          <w:szCs w:val="22"/>
        </w:rPr>
        <w:t xml:space="preserve">Class B of </w:t>
      </w:r>
      <w:r w:rsidRPr="001A77C7">
        <w:rPr>
          <w:rFonts w:ascii="Arial" w:hAnsi="Arial" w:cs="Arial"/>
          <w:sz w:val="22"/>
          <w:szCs w:val="22"/>
        </w:rPr>
        <w:t>Part</w:t>
      </w:r>
      <w:r w:rsidR="00B3269B">
        <w:rPr>
          <w:rFonts w:ascii="Arial" w:hAnsi="Arial" w:cs="Arial"/>
          <w:sz w:val="22"/>
          <w:szCs w:val="22"/>
        </w:rPr>
        <w:t xml:space="preserve"> 1</w:t>
      </w:r>
      <w:r w:rsidR="003C7521">
        <w:rPr>
          <w:rFonts w:ascii="Arial" w:hAnsi="Arial" w:cs="Arial"/>
          <w:sz w:val="22"/>
          <w:szCs w:val="22"/>
        </w:rPr>
        <w:t>9</w:t>
      </w:r>
      <w:r w:rsidRPr="001A77C7">
        <w:rPr>
          <w:rFonts w:ascii="Arial" w:hAnsi="Arial" w:cs="Arial"/>
          <w:sz w:val="22"/>
          <w:szCs w:val="22"/>
        </w:rPr>
        <w:t xml:space="preserve"> of Schedule 2 of the Town and Country Planning (General Permitted Development) (England) Order 2015 (as amended)</w:t>
      </w:r>
      <w:r w:rsidR="001E75A6">
        <w:rPr>
          <w:rFonts w:ascii="Arial" w:hAnsi="Arial" w:cs="Arial"/>
          <w:sz w:val="22"/>
          <w:szCs w:val="22"/>
        </w:rPr>
        <w:t xml:space="preserve">, which allows </w:t>
      </w:r>
      <w:r w:rsidR="001E75A6">
        <w:rPr>
          <w:rFonts w:ascii="Arial" w:hAnsi="Arial" w:cs="Arial"/>
          <w:i/>
          <w:iCs/>
          <w:sz w:val="22"/>
          <w:szCs w:val="22"/>
        </w:rPr>
        <w:t>extension or alteration of an operational C</w:t>
      </w:r>
      <w:r w:rsidR="00E82321">
        <w:rPr>
          <w:rFonts w:ascii="Arial" w:hAnsi="Arial" w:cs="Arial"/>
          <w:i/>
          <w:iCs/>
          <w:sz w:val="22"/>
          <w:szCs w:val="22"/>
        </w:rPr>
        <w:t>r</w:t>
      </w:r>
      <w:r w:rsidR="001E75A6">
        <w:rPr>
          <w:rFonts w:ascii="Arial" w:hAnsi="Arial" w:cs="Arial"/>
          <w:i/>
          <w:iCs/>
          <w:sz w:val="22"/>
          <w:szCs w:val="22"/>
        </w:rPr>
        <w:t>own building</w:t>
      </w:r>
      <w:r w:rsidR="00E82321">
        <w:rPr>
          <w:rFonts w:ascii="Arial" w:hAnsi="Arial" w:cs="Arial"/>
          <w:i/>
          <w:iCs/>
          <w:sz w:val="22"/>
          <w:szCs w:val="22"/>
        </w:rPr>
        <w:t>.</w:t>
      </w:r>
    </w:p>
    <w:p w14:paraId="02D50077" w14:textId="77777777" w:rsidR="00E82321" w:rsidRDefault="00E82321" w:rsidP="001A77C7">
      <w:pPr>
        <w:spacing w:after="0" w:line="276" w:lineRule="auto"/>
        <w:jc w:val="both"/>
        <w:rPr>
          <w:rFonts w:ascii="Arial" w:hAnsi="Arial" w:cs="Arial"/>
          <w:i/>
          <w:iCs/>
          <w:sz w:val="22"/>
          <w:szCs w:val="22"/>
        </w:rPr>
      </w:pPr>
    </w:p>
    <w:p w14:paraId="756D734A" w14:textId="5240EF89" w:rsidR="00E82321" w:rsidRPr="00E82321" w:rsidRDefault="00E82321" w:rsidP="001A77C7">
      <w:pPr>
        <w:spacing w:after="0" w:line="276" w:lineRule="auto"/>
        <w:jc w:val="both"/>
        <w:rPr>
          <w:rFonts w:ascii="Arial" w:hAnsi="Arial" w:cs="Arial"/>
          <w:sz w:val="22"/>
          <w:szCs w:val="22"/>
        </w:rPr>
      </w:pPr>
      <w:r>
        <w:rPr>
          <w:rFonts w:ascii="Arial" w:hAnsi="Arial" w:cs="Arial"/>
          <w:sz w:val="22"/>
          <w:szCs w:val="22"/>
        </w:rPr>
        <w:t>In order to be considered permitted development the proposed alterations must meet the follo</w:t>
      </w:r>
      <w:r w:rsidR="00702610">
        <w:rPr>
          <w:rFonts w:ascii="Arial" w:hAnsi="Arial" w:cs="Arial"/>
          <w:sz w:val="22"/>
          <w:szCs w:val="22"/>
        </w:rPr>
        <w:t>w</w:t>
      </w:r>
      <w:r>
        <w:rPr>
          <w:rFonts w:ascii="Arial" w:hAnsi="Arial" w:cs="Arial"/>
          <w:sz w:val="22"/>
          <w:szCs w:val="22"/>
        </w:rPr>
        <w:t>ing criteria</w:t>
      </w:r>
      <w:r w:rsidR="00702610">
        <w:rPr>
          <w:rFonts w:ascii="Arial" w:hAnsi="Arial" w:cs="Arial"/>
          <w:sz w:val="22"/>
          <w:szCs w:val="22"/>
        </w:rPr>
        <w:t>:</w:t>
      </w:r>
    </w:p>
    <w:p w14:paraId="3EEC6CD0" w14:textId="77777777" w:rsidR="00240C16" w:rsidRDefault="00240C16" w:rsidP="001A77C7">
      <w:pPr>
        <w:spacing w:after="0" w:line="276" w:lineRule="auto"/>
        <w:jc w:val="both"/>
        <w:rPr>
          <w:rFonts w:ascii="Arial" w:hAnsi="Arial" w:cs="Arial"/>
          <w:sz w:val="22"/>
          <w:szCs w:val="22"/>
        </w:rPr>
      </w:pPr>
    </w:p>
    <w:p w14:paraId="60BF9037" w14:textId="77777777" w:rsidR="00240C16" w:rsidRPr="00240C16" w:rsidRDefault="00240C16" w:rsidP="009202DD">
      <w:pPr>
        <w:spacing w:after="0" w:line="276" w:lineRule="auto"/>
        <w:jc w:val="both"/>
        <w:rPr>
          <w:rFonts w:ascii="Arial" w:eastAsia="Times New Roman" w:hAnsi="Arial" w:cs="Arial"/>
          <w:b/>
          <w:bCs/>
          <w:color w:val="000000"/>
          <w:kern w:val="0"/>
          <w:sz w:val="22"/>
          <w:szCs w:val="22"/>
          <w:lang w:eastAsia="en-GB"/>
          <w14:ligatures w14:val="none"/>
        </w:rPr>
      </w:pPr>
      <w:r w:rsidRPr="00240C16">
        <w:rPr>
          <w:rFonts w:ascii="Arial" w:eastAsia="Times New Roman" w:hAnsi="Arial" w:cs="Arial"/>
          <w:b/>
          <w:bCs/>
          <w:color w:val="000000"/>
          <w:kern w:val="0"/>
          <w:sz w:val="22"/>
          <w:szCs w:val="22"/>
          <w:lang w:eastAsia="en-GB"/>
          <w14:ligatures w14:val="none"/>
        </w:rPr>
        <w:t>Development not permitted</w:t>
      </w:r>
    </w:p>
    <w:p w14:paraId="300C6F63" w14:textId="77777777" w:rsidR="00240C16" w:rsidRPr="00240C16" w:rsidRDefault="00240C16" w:rsidP="009202DD">
      <w:pPr>
        <w:spacing w:after="0" w:line="276" w:lineRule="auto"/>
        <w:jc w:val="both"/>
        <w:rPr>
          <w:rFonts w:ascii="Arial" w:eastAsia="Times New Roman" w:hAnsi="Arial" w:cs="Arial"/>
          <w:color w:val="000000"/>
          <w:kern w:val="0"/>
          <w:sz w:val="22"/>
          <w:szCs w:val="22"/>
          <w:lang w:eastAsia="en-GB"/>
          <w14:ligatures w14:val="none"/>
        </w:rPr>
      </w:pPr>
      <w:r w:rsidRPr="00240C16">
        <w:rPr>
          <w:rFonts w:ascii="Arial" w:eastAsia="Times New Roman" w:hAnsi="Arial" w:cs="Arial"/>
          <w:b/>
          <w:bCs/>
          <w:color w:val="000000"/>
          <w:kern w:val="0"/>
          <w:sz w:val="22"/>
          <w:szCs w:val="22"/>
          <w:lang w:eastAsia="en-GB"/>
          <w14:ligatures w14:val="none"/>
        </w:rPr>
        <w:t xml:space="preserve">B.1 </w:t>
      </w:r>
      <w:r w:rsidRPr="00240C16">
        <w:rPr>
          <w:rFonts w:ascii="Arial" w:eastAsia="Times New Roman" w:hAnsi="Arial" w:cs="Arial"/>
          <w:color w:val="000000"/>
          <w:kern w:val="0"/>
          <w:sz w:val="22"/>
          <w:szCs w:val="22"/>
          <w:lang w:eastAsia="en-GB"/>
          <w14:ligatures w14:val="none"/>
        </w:rPr>
        <w:t>Development is not permitted by Class B if—</w:t>
      </w:r>
    </w:p>
    <w:p w14:paraId="681A07E6" w14:textId="77777777" w:rsidR="00240C16" w:rsidRPr="00240C16" w:rsidRDefault="00240C16" w:rsidP="009202DD">
      <w:pPr>
        <w:spacing w:after="0" w:line="276" w:lineRule="auto"/>
        <w:jc w:val="both"/>
        <w:rPr>
          <w:rFonts w:ascii="Arial" w:eastAsia="Times New Roman" w:hAnsi="Arial" w:cs="Arial"/>
          <w:color w:val="000000"/>
          <w:kern w:val="0"/>
          <w:sz w:val="22"/>
          <w:szCs w:val="22"/>
          <w:lang w:eastAsia="en-GB"/>
          <w14:ligatures w14:val="none"/>
        </w:rPr>
      </w:pPr>
      <w:r w:rsidRPr="00240C16">
        <w:rPr>
          <w:rFonts w:ascii="Arial" w:eastAsia="Times New Roman" w:hAnsi="Arial" w:cs="Arial"/>
          <w:color w:val="000000"/>
          <w:kern w:val="0"/>
          <w:sz w:val="22"/>
          <w:szCs w:val="22"/>
          <w:lang w:eastAsia="en-GB"/>
          <w14:ligatures w14:val="none"/>
        </w:rPr>
        <w:t>(a) the building as extended or altered is to be used for purposes other than those of—</w:t>
      </w:r>
    </w:p>
    <w:p w14:paraId="49ADE1B7" w14:textId="77777777" w:rsidR="00240C16" w:rsidRPr="00240C16" w:rsidRDefault="00240C16" w:rsidP="009202DD">
      <w:pPr>
        <w:spacing w:after="0" w:line="276" w:lineRule="auto"/>
        <w:jc w:val="both"/>
        <w:rPr>
          <w:rFonts w:ascii="Arial" w:eastAsia="Times New Roman" w:hAnsi="Arial" w:cs="Arial"/>
          <w:color w:val="000000"/>
          <w:kern w:val="0"/>
          <w:sz w:val="22"/>
          <w:szCs w:val="22"/>
          <w:lang w:eastAsia="en-GB"/>
          <w14:ligatures w14:val="none"/>
        </w:rPr>
      </w:pPr>
      <w:r w:rsidRPr="00240C16">
        <w:rPr>
          <w:rFonts w:ascii="Arial" w:eastAsia="Times New Roman" w:hAnsi="Arial" w:cs="Arial"/>
          <w:color w:val="000000"/>
          <w:kern w:val="0"/>
          <w:sz w:val="22"/>
          <w:szCs w:val="22"/>
          <w:lang w:eastAsia="en-GB"/>
          <w14:ligatures w14:val="none"/>
        </w:rPr>
        <w:t>(</w:t>
      </w:r>
      <w:proofErr w:type="spellStart"/>
      <w:r w:rsidRPr="00240C16">
        <w:rPr>
          <w:rFonts w:ascii="Arial" w:eastAsia="Times New Roman" w:hAnsi="Arial" w:cs="Arial"/>
          <w:color w:val="000000"/>
          <w:kern w:val="0"/>
          <w:sz w:val="22"/>
          <w:szCs w:val="22"/>
          <w:lang w:eastAsia="en-GB"/>
          <w14:ligatures w14:val="none"/>
        </w:rPr>
        <w:t>i</w:t>
      </w:r>
      <w:proofErr w:type="spellEnd"/>
      <w:r w:rsidRPr="00240C16">
        <w:rPr>
          <w:rFonts w:ascii="Arial" w:eastAsia="Times New Roman" w:hAnsi="Arial" w:cs="Arial"/>
          <w:color w:val="000000"/>
          <w:kern w:val="0"/>
          <w:sz w:val="22"/>
          <w:szCs w:val="22"/>
          <w:lang w:eastAsia="en-GB"/>
          <w14:ligatures w14:val="none"/>
        </w:rPr>
        <w:t>) the Crown; or</w:t>
      </w:r>
    </w:p>
    <w:p w14:paraId="65679DD1" w14:textId="2EB8F72F" w:rsidR="00E846EC" w:rsidRPr="00240C16" w:rsidRDefault="00240C16" w:rsidP="009202DD">
      <w:pPr>
        <w:spacing w:after="0" w:line="276" w:lineRule="auto"/>
        <w:jc w:val="both"/>
        <w:rPr>
          <w:rFonts w:ascii="Arial" w:hAnsi="Arial" w:cs="Arial"/>
          <w:sz w:val="22"/>
          <w:szCs w:val="22"/>
        </w:rPr>
      </w:pPr>
      <w:r w:rsidRPr="00240C16">
        <w:rPr>
          <w:rFonts w:ascii="Arial" w:eastAsia="Times New Roman" w:hAnsi="Arial" w:cs="Arial"/>
          <w:color w:val="000000"/>
          <w:kern w:val="0"/>
          <w:sz w:val="22"/>
          <w:szCs w:val="22"/>
          <w:lang w:eastAsia="en-GB"/>
          <w14:ligatures w14:val="none"/>
        </w:rPr>
        <w:t>(ii) the provision of employee facilities;</w:t>
      </w:r>
    </w:p>
    <w:p w14:paraId="63598BA5" w14:textId="5D8929D2" w:rsidR="001A77C7" w:rsidRDefault="00B262A3" w:rsidP="001A77C7">
      <w:pPr>
        <w:spacing w:after="0" w:line="276" w:lineRule="auto"/>
        <w:jc w:val="both"/>
        <w:rPr>
          <w:rFonts w:ascii="Arial" w:hAnsi="Arial" w:cs="Arial"/>
          <w:sz w:val="22"/>
          <w:szCs w:val="22"/>
        </w:rPr>
      </w:pPr>
      <w:r w:rsidRPr="004A4594">
        <w:rPr>
          <w:rFonts w:ascii="Arial" w:hAnsi="Arial" w:cs="Arial"/>
          <w:sz w:val="22"/>
          <w:szCs w:val="22"/>
          <w:u w:val="single"/>
        </w:rPr>
        <w:t>Complies.</w:t>
      </w:r>
      <w:r w:rsidR="00F1428A">
        <w:rPr>
          <w:rFonts w:ascii="Arial" w:hAnsi="Arial" w:cs="Arial"/>
          <w:sz w:val="22"/>
          <w:szCs w:val="22"/>
        </w:rPr>
        <w:t xml:space="preserve">  The associated building </w:t>
      </w:r>
      <w:r w:rsidR="007703AF">
        <w:rPr>
          <w:rFonts w:ascii="Arial" w:hAnsi="Arial" w:cs="Arial"/>
          <w:sz w:val="22"/>
          <w:szCs w:val="22"/>
        </w:rPr>
        <w:t>of which t</w:t>
      </w:r>
      <w:r w:rsidR="007C6695">
        <w:rPr>
          <w:rFonts w:ascii="Arial" w:hAnsi="Arial" w:cs="Arial"/>
          <w:sz w:val="22"/>
          <w:szCs w:val="22"/>
        </w:rPr>
        <w:t>he</w:t>
      </w:r>
      <w:r w:rsidR="007703AF">
        <w:rPr>
          <w:rFonts w:ascii="Arial" w:hAnsi="Arial" w:cs="Arial"/>
          <w:sz w:val="22"/>
          <w:szCs w:val="22"/>
        </w:rPr>
        <w:t xml:space="preserve"> chimney serves is </w:t>
      </w:r>
      <w:r w:rsidR="009C3E38">
        <w:rPr>
          <w:rFonts w:ascii="Arial" w:hAnsi="Arial" w:cs="Arial"/>
          <w:sz w:val="22"/>
          <w:szCs w:val="22"/>
        </w:rPr>
        <w:t>owned by the Crown.</w:t>
      </w:r>
    </w:p>
    <w:p w14:paraId="0BD4AECC" w14:textId="77777777" w:rsidR="00B262A3" w:rsidRDefault="00B262A3" w:rsidP="001A77C7">
      <w:pPr>
        <w:spacing w:after="0" w:line="276" w:lineRule="auto"/>
        <w:jc w:val="both"/>
        <w:rPr>
          <w:rFonts w:ascii="Arial" w:hAnsi="Arial" w:cs="Arial"/>
          <w:sz w:val="22"/>
          <w:szCs w:val="22"/>
        </w:rPr>
      </w:pPr>
    </w:p>
    <w:p w14:paraId="60CC321D" w14:textId="5816F923" w:rsidR="006C59C4" w:rsidRDefault="006C59C4" w:rsidP="009202DD">
      <w:pPr>
        <w:spacing w:after="0" w:line="276" w:lineRule="auto"/>
        <w:jc w:val="both"/>
        <w:rPr>
          <w:rFonts w:ascii="Arial" w:hAnsi="Arial" w:cs="Arial"/>
          <w:sz w:val="22"/>
          <w:szCs w:val="22"/>
        </w:rPr>
      </w:pPr>
      <w:r w:rsidRPr="009202DD">
        <w:rPr>
          <w:rFonts w:ascii="Arial" w:hAnsi="Arial" w:cs="Arial"/>
          <w:sz w:val="22"/>
          <w:szCs w:val="22"/>
        </w:rPr>
        <w:t>(b) the height of the building as extended or altered would exceed the height of the original building;</w:t>
      </w:r>
    </w:p>
    <w:p w14:paraId="5D477CB8" w14:textId="4E7B15F0" w:rsidR="0092744E" w:rsidRPr="009202DD" w:rsidRDefault="0092744E" w:rsidP="009202DD">
      <w:pPr>
        <w:spacing w:after="0" w:line="276" w:lineRule="auto"/>
        <w:jc w:val="both"/>
        <w:rPr>
          <w:rFonts w:ascii="Arial" w:hAnsi="Arial" w:cs="Arial"/>
          <w:sz w:val="22"/>
          <w:szCs w:val="22"/>
        </w:rPr>
      </w:pPr>
      <w:r w:rsidRPr="001E4724">
        <w:rPr>
          <w:rFonts w:ascii="Arial" w:hAnsi="Arial" w:cs="Arial"/>
          <w:sz w:val="22"/>
          <w:szCs w:val="22"/>
          <w:u w:val="single"/>
        </w:rPr>
        <w:t>Complies.</w:t>
      </w:r>
      <w:r>
        <w:rPr>
          <w:rFonts w:ascii="Arial" w:hAnsi="Arial" w:cs="Arial"/>
          <w:sz w:val="22"/>
          <w:szCs w:val="22"/>
        </w:rPr>
        <w:t xml:space="preserve">  The chimney</w:t>
      </w:r>
      <w:r w:rsidR="001E4724">
        <w:rPr>
          <w:rFonts w:ascii="Arial" w:hAnsi="Arial" w:cs="Arial"/>
          <w:sz w:val="22"/>
          <w:szCs w:val="22"/>
        </w:rPr>
        <w:t xml:space="preserve"> will be removed and therefore</w:t>
      </w:r>
      <w:r w:rsidR="005266FC">
        <w:rPr>
          <w:rFonts w:ascii="Arial" w:hAnsi="Arial" w:cs="Arial"/>
          <w:sz w:val="22"/>
          <w:szCs w:val="22"/>
        </w:rPr>
        <w:t xml:space="preserve"> does not exceed the height of the original building.</w:t>
      </w:r>
    </w:p>
    <w:p w14:paraId="0A7BEBB9" w14:textId="77777777" w:rsidR="006C59C4" w:rsidRPr="006C59C4" w:rsidRDefault="006C59C4" w:rsidP="006C59C4">
      <w:pPr>
        <w:spacing w:after="0" w:line="240" w:lineRule="auto"/>
        <w:rPr>
          <w:rFonts w:ascii="Arial" w:eastAsia="Times New Roman" w:hAnsi="Arial" w:cs="Arial"/>
          <w:color w:val="000000"/>
          <w:kern w:val="0"/>
          <w:sz w:val="22"/>
          <w:szCs w:val="22"/>
          <w:lang w:eastAsia="en-GB"/>
          <w14:ligatures w14:val="none"/>
        </w:rPr>
      </w:pPr>
    </w:p>
    <w:p w14:paraId="05864BCD" w14:textId="34B64C2C" w:rsidR="006C59C4" w:rsidRPr="006C59C4" w:rsidRDefault="006C59C4" w:rsidP="009202DD">
      <w:pPr>
        <w:spacing w:after="0" w:line="276" w:lineRule="auto"/>
        <w:jc w:val="both"/>
        <w:rPr>
          <w:rFonts w:ascii="Arial" w:eastAsia="Times New Roman" w:hAnsi="Arial" w:cs="Arial"/>
          <w:color w:val="000000"/>
          <w:kern w:val="0"/>
          <w:sz w:val="22"/>
          <w:szCs w:val="22"/>
          <w:lang w:eastAsia="en-GB"/>
          <w14:ligatures w14:val="none"/>
        </w:rPr>
      </w:pPr>
      <w:r w:rsidRPr="006C59C4">
        <w:rPr>
          <w:rFonts w:ascii="Arial" w:eastAsia="Times New Roman" w:hAnsi="Arial" w:cs="Arial"/>
          <w:color w:val="000000"/>
          <w:kern w:val="0"/>
          <w:sz w:val="22"/>
          <w:szCs w:val="22"/>
          <w:lang w:eastAsia="en-GB"/>
          <w14:ligatures w14:val="none"/>
        </w:rPr>
        <w:t>(c) the cubic content of the original building would be exceeded by more than—</w:t>
      </w:r>
    </w:p>
    <w:p w14:paraId="10FBC2DF" w14:textId="77777777" w:rsidR="006C59C4" w:rsidRPr="006C59C4" w:rsidRDefault="006C59C4" w:rsidP="009202DD">
      <w:pPr>
        <w:spacing w:after="0" w:line="276" w:lineRule="auto"/>
        <w:jc w:val="both"/>
        <w:rPr>
          <w:rFonts w:ascii="Arial" w:eastAsia="Times New Roman" w:hAnsi="Arial" w:cs="Arial"/>
          <w:color w:val="000000"/>
          <w:kern w:val="0"/>
          <w:sz w:val="22"/>
          <w:szCs w:val="22"/>
          <w:lang w:eastAsia="en-GB"/>
          <w14:ligatures w14:val="none"/>
        </w:rPr>
      </w:pPr>
      <w:r w:rsidRPr="006C59C4">
        <w:rPr>
          <w:rFonts w:ascii="Arial" w:eastAsia="Times New Roman" w:hAnsi="Arial" w:cs="Arial"/>
          <w:color w:val="000000"/>
          <w:kern w:val="0"/>
          <w:sz w:val="22"/>
          <w:szCs w:val="22"/>
          <w:lang w:eastAsia="en-GB"/>
          <w14:ligatures w14:val="none"/>
        </w:rPr>
        <w:t>(</w:t>
      </w:r>
      <w:proofErr w:type="spellStart"/>
      <w:r w:rsidRPr="006C59C4">
        <w:rPr>
          <w:rFonts w:ascii="Arial" w:eastAsia="Times New Roman" w:hAnsi="Arial" w:cs="Arial"/>
          <w:color w:val="000000"/>
          <w:kern w:val="0"/>
          <w:sz w:val="22"/>
          <w:szCs w:val="22"/>
          <w:lang w:eastAsia="en-GB"/>
          <w14:ligatures w14:val="none"/>
        </w:rPr>
        <w:t>i</w:t>
      </w:r>
      <w:proofErr w:type="spellEnd"/>
      <w:r w:rsidRPr="006C59C4">
        <w:rPr>
          <w:rFonts w:ascii="Arial" w:eastAsia="Times New Roman" w:hAnsi="Arial" w:cs="Arial"/>
          <w:color w:val="000000"/>
          <w:kern w:val="0"/>
          <w:sz w:val="22"/>
          <w:szCs w:val="22"/>
          <w:lang w:eastAsia="en-GB"/>
          <w14:ligatures w14:val="none"/>
        </w:rPr>
        <w:t>) 10%, in respect of development on any article 2(3) land; or</w:t>
      </w:r>
    </w:p>
    <w:p w14:paraId="256F9C89" w14:textId="77777777" w:rsidR="006C59C4" w:rsidRDefault="006C59C4" w:rsidP="009202DD">
      <w:pPr>
        <w:spacing w:after="0" w:line="276" w:lineRule="auto"/>
        <w:jc w:val="both"/>
        <w:rPr>
          <w:rFonts w:ascii="Arial" w:eastAsia="Times New Roman" w:hAnsi="Arial" w:cs="Arial"/>
          <w:color w:val="000000"/>
          <w:kern w:val="0"/>
          <w:sz w:val="22"/>
          <w:szCs w:val="22"/>
          <w:lang w:eastAsia="en-GB"/>
          <w14:ligatures w14:val="none"/>
        </w:rPr>
      </w:pPr>
      <w:r w:rsidRPr="006C59C4">
        <w:rPr>
          <w:rFonts w:ascii="Arial" w:eastAsia="Times New Roman" w:hAnsi="Arial" w:cs="Arial"/>
          <w:color w:val="000000"/>
          <w:kern w:val="0"/>
          <w:sz w:val="22"/>
          <w:szCs w:val="22"/>
          <w:lang w:eastAsia="en-GB"/>
          <w14:ligatures w14:val="none"/>
        </w:rPr>
        <w:t>(ii) 25%, in any other case;</w:t>
      </w:r>
    </w:p>
    <w:p w14:paraId="2EDDA3AF" w14:textId="2EC01FB8" w:rsidR="00B86757" w:rsidRDefault="00B86757" w:rsidP="009202DD">
      <w:pPr>
        <w:spacing w:after="0" w:line="276" w:lineRule="auto"/>
        <w:jc w:val="both"/>
        <w:rPr>
          <w:rFonts w:ascii="Arial" w:eastAsia="Times New Roman" w:hAnsi="Arial" w:cs="Arial"/>
          <w:color w:val="000000"/>
          <w:kern w:val="0"/>
          <w:sz w:val="22"/>
          <w:szCs w:val="22"/>
          <w:lang w:eastAsia="en-GB"/>
          <w14:ligatures w14:val="none"/>
        </w:rPr>
      </w:pPr>
      <w:r w:rsidRPr="00C57E2F">
        <w:rPr>
          <w:rFonts w:ascii="Arial" w:eastAsia="Times New Roman" w:hAnsi="Arial" w:cs="Arial"/>
          <w:color w:val="000000"/>
          <w:kern w:val="0"/>
          <w:sz w:val="22"/>
          <w:szCs w:val="22"/>
          <w:u w:val="single"/>
          <w:lang w:eastAsia="en-GB"/>
          <w14:ligatures w14:val="none"/>
        </w:rPr>
        <w:t>Complies with (ii)</w:t>
      </w:r>
      <w:r>
        <w:rPr>
          <w:rFonts w:ascii="Arial" w:eastAsia="Times New Roman" w:hAnsi="Arial" w:cs="Arial"/>
          <w:color w:val="000000"/>
          <w:kern w:val="0"/>
          <w:sz w:val="22"/>
          <w:szCs w:val="22"/>
          <w:lang w:eastAsia="en-GB"/>
          <w14:ligatures w14:val="none"/>
        </w:rPr>
        <w:t>, as the site is not on article 2(3) land</w:t>
      </w:r>
      <w:r w:rsidR="008D5E66">
        <w:rPr>
          <w:rFonts w:ascii="Arial" w:eastAsia="Times New Roman" w:hAnsi="Arial" w:cs="Arial"/>
          <w:color w:val="000000"/>
          <w:kern w:val="0"/>
          <w:sz w:val="22"/>
          <w:szCs w:val="22"/>
          <w:lang w:eastAsia="en-GB"/>
          <w14:ligatures w14:val="none"/>
        </w:rPr>
        <w:t xml:space="preserve"> and the cubic conte</w:t>
      </w:r>
      <w:r w:rsidR="00E57D6E">
        <w:rPr>
          <w:rFonts w:ascii="Arial" w:eastAsia="Times New Roman" w:hAnsi="Arial" w:cs="Arial"/>
          <w:color w:val="000000"/>
          <w:kern w:val="0"/>
          <w:sz w:val="22"/>
          <w:szCs w:val="22"/>
          <w:lang w:eastAsia="en-GB"/>
          <w14:ligatures w14:val="none"/>
        </w:rPr>
        <w:t xml:space="preserve">nt of the chimney will be </w:t>
      </w:r>
      <w:r w:rsidR="005948DA">
        <w:rPr>
          <w:rFonts w:ascii="Arial" w:eastAsia="Times New Roman" w:hAnsi="Arial" w:cs="Arial"/>
          <w:color w:val="000000"/>
          <w:kern w:val="0"/>
          <w:sz w:val="22"/>
          <w:szCs w:val="22"/>
          <w:lang w:eastAsia="en-GB"/>
          <w14:ligatures w14:val="none"/>
        </w:rPr>
        <w:t>reduced</w:t>
      </w:r>
      <w:r w:rsidR="00E57D6E">
        <w:rPr>
          <w:rFonts w:ascii="Arial" w:eastAsia="Times New Roman" w:hAnsi="Arial" w:cs="Arial"/>
          <w:color w:val="000000"/>
          <w:kern w:val="0"/>
          <w:sz w:val="22"/>
          <w:szCs w:val="22"/>
          <w:lang w:eastAsia="en-GB"/>
          <w14:ligatures w14:val="none"/>
        </w:rPr>
        <w:t xml:space="preserve"> through demolition.</w:t>
      </w:r>
    </w:p>
    <w:p w14:paraId="0CE240EF" w14:textId="77777777" w:rsidR="00850429" w:rsidRPr="006C59C4" w:rsidRDefault="00850429" w:rsidP="009202DD">
      <w:pPr>
        <w:spacing w:after="0" w:line="276" w:lineRule="auto"/>
        <w:jc w:val="both"/>
        <w:rPr>
          <w:rFonts w:ascii="Arial" w:eastAsia="Times New Roman" w:hAnsi="Arial" w:cs="Arial"/>
          <w:color w:val="000000"/>
          <w:kern w:val="0"/>
          <w:sz w:val="22"/>
          <w:szCs w:val="22"/>
          <w:lang w:eastAsia="en-GB"/>
          <w14:ligatures w14:val="none"/>
        </w:rPr>
      </w:pPr>
    </w:p>
    <w:p w14:paraId="45D4FE19" w14:textId="77777777" w:rsidR="006C59C4" w:rsidRPr="006C59C4" w:rsidRDefault="006C59C4" w:rsidP="009202DD">
      <w:pPr>
        <w:spacing w:after="0" w:line="276" w:lineRule="auto"/>
        <w:jc w:val="both"/>
        <w:rPr>
          <w:rFonts w:ascii="Arial" w:eastAsia="Times New Roman" w:hAnsi="Arial" w:cs="Arial"/>
          <w:color w:val="000000"/>
          <w:kern w:val="0"/>
          <w:sz w:val="22"/>
          <w:szCs w:val="22"/>
          <w:lang w:eastAsia="en-GB"/>
          <w14:ligatures w14:val="none"/>
        </w:rPr>
      </w:pPr>
      <w:r w:rsidRPr="006C59C4">
        <w:rPr>
          <w:rFonts w:ascii="Arial" w:eastAsia="Times New Roman" w:hAnsi="Arial" w:cs="Arial"/>
          <w:color w:val="000000"/>
          <w:kern w:val="0"/>
          <w:sz w:val="22"/>
          <w:szCs w:val="22"/>
          <w:lang w:eastAsia="en-GB"/>
          <w14:ligatures w14:val="none"/>
        </w:rPr>
        <w:t>(d) the floor space of the original building would be exceeded by more than—</w:t>
      </w:r>
    </w:p>
    <w:p w14:paraId="763E2A32" w14:textId="5C6368B9" w:rsidR="006C59C4" w:rsidRPr="006C59C4" w:rsidRDefault="006C59C4" w:rsidP="009202DD">
      <w:pPr>
        <w:spacing w:after="0" w:line="276" w:lineRule="auto"/>
        <w:jc w:val="both"/>
        <w:rPr>
          <w:rFonts w:ascii="Arial" w:hAnsi="Arial" w:cs="Arial"/>
          <w:sz w:val="22"/>
          <w:szCs w:val="22"/>
        </w:rPr>
      </w:pPr>
      <w:r w:rsidRPr="006C59C4">
        <w:rPr>
          <w:rFonts w:ascii="Arial" w:eastAsia="Times New Roman" w:hAnsi="Arial" w:cs="Arial"/>
          <w:color w:val="000000"/>
          <w:kern w:val="0"/>
          <w:sz w:val="22"/>
          <w:szCs w:val="22"/>
          <w:lang w:eastAsia="en-GB"/>
          <w14:ligatures w14:val="none"/>
        </w:rPr>
        <w:t>(</w:t>
      </w:r>
      <w:proofErr w:type="spellStart"/>
      <w:r w:rsidRPr="006C59C4">
        <w:rPr>
          <w:rFonts w:ascii="Arial" w:eastAsia="Times New Roman" w:hAnsi="Arial" w:cs="Arial"/>
          <w:color w:val="000000"/>
          <w:kern w:val="0"/>
          <w:sz w:val="22"/>
          <w:szCs w:val="22"/>
          <w:lang w:eastAsia="en-GB"/>
          <w14:ligatures w14:val="none"/>
        </w:rPr>
        <w:t>i</w:t>
      </w:r>
      <w:proofErr w:type="spellEnd"/>
      <w:r w:rsidRPr="006C59C4">
        <w:rPr>
          <w:rFonts w:ascii="Arial" w:eastAsia="Times New Roman" w:hAnsi="Arial" w:cs="Arial"/>
          <w:color w:val="000000"/>
          <w:kern w:val="0"/>
          <w:sz w:val="22"/>
          <w:szCs w:val="22"/>
          <w:lang w:eastAsia="en-GB"/>
          <w14:ligatures w14:val="none"/>
        </w:rPr>
        <w:t>) 500 square metres in respect of development on any article 2(3) land;</w:t>
      </w:r>
      <w:r w:rsidR="00CE3712">
        <w:rPr>
          <w:rFonts w:ascii="Arial" w:eastAsia="Times New Roman" w:hAnsi="Arial" w:cs="Arial"/>
          <w:color w:val="000000"/>
          <w:kern w:val="0"/>
          <w:sz w:val="22"/>
          <w:szCs w:val="22"/>
          <w:lang w:eastAsia="en-GB"/>
          <w14:ligatures w14:val="none"/>
        </w:rPr>
        <w:t xml:space="preserve"> or</w:t>
      </w:r>
    </w:p>
    <w:p w14:paraId="0D59B02D" w14:textId="226E6ED2" w:rsidR="006C59C4" w:rsidRPr="00334A92" w:rsidRDefault="00334A92" w:rsidP="009202DD">
      <w:pPr>
        <w:spacing w:after="0" w:line="276" w:lineRule="auto"/>
        <w:jc w:val="both"/>
        <w:rPr>
          <w:rFonts w:ascii="Arial" w:hAnsi="Arial" w:cs="Arial"/>
          <w:sz w:val="22"/>
          <w:szCs w:val="22"/>
        </w:rPr>
      </w:pPr>
      <w:r w:rsidRPr="00334A92">
        <w:rPr>
          <w:rStyle w:val="fontstyle01"/>
          <w:rFonts w:ascii="Arial" w:hAnsi="Arial" w:cs="Arial"/>
          <w:sz w:val="22"/>
          <w:szCs w:val="22"/>
        </w:rPr>
        <w:t>(ii) 1,000 square metres in any other case;</w:t>
      </w:r>
    </w:p>
    <w:p w14:paraId="569FCA59" w14:textId="6A9AC642" w:rsidR="006C59C4" w:rsidRDefault="004455C4" w:rsidP="009202DD">
      <w:pPr>
        <w:spacing w:after="0" w:line="276" w:lineRule="auto"/>
        <w:jc w:val="both"/>
        <w:rPr>
          <w:rFonts w:ascii="Arial" w:hAnsi="Arial" w:cs="Arial"/>
          <w:sz w:val="22"/>
          <w:szCs w:val="22"/>
        </w:rPr>
      </w:pPr>
      <w:r w:rsidRPr="00C57E2F">
        <w:rPr>
          <w:rFonts w:ascii="Arial" w:hAnsi="Arial" w:cs="Arial"/>
          <w:sz w:val="22"/>
          <w:szCs w:val="22"/>
          <w:u w:val="single"/>
        </w:rPr>
        <w:t>Complies,</w:t>
      </w:r>
      <w:r>
        <w:rPr>
          <w:rFonts w:ascii="Arial" w:hAnsi="Arial" w:cs="Arial"/>
          <w:sz w:val="22"/>
          <w:szCs w:val="22"/>
        </w:rPr>
        <w:t xml:space="preserve"> as the chimney will be demolished. </w:t>
      </w:r>
    </w:p>
    <w:p w14:paraId="2128423B" w14:textId="77777777" w:rsidR="004455C4" w:rsidRDefault="004455C4" w:rsidP="009202DD">
      <w:pPr>
        <w:spacing w:after="0" w:line="276" w:lineRule="auto"/>
        <w:jc w:val="both"/>
        <w:rPr>
          <w:rFonts w:ascii="Arial" w:hAnsi="Arial" w:cs="Arial"/>
          <w:sz w:val="22"/>
          <w:szCs w:val="22"/>
        </w:rPr>
      </w:pPr>
    </w:p>
    <w:p w14:paraId="5AE2AC7B" w14:textId="77777777" w:rsidR="006C4A9F" w:rsidRDefault="006C4A9F" w:rsidP="009202DD">
      <w:pPr>
        <w:spacing w:after="0" w:line="276" w:lineRule="auto"/>
        <w:jc w:val="both"/>
        <w:rPr>
          <w:rFonts w:ascii="Arial" w:eastAsia="Times New Roman" w:hAnsi="Arial" w:cs="Arial"/>
          <w:color w:val="000000"/>
          <w:kern w:val="0"/>
          <w:sz w:val="22"/>
          <w:szCs w:val="22"/>
          <w:lang w:eastAsia="en-GB"/>
          <w14:ligatures w14:val="none"/>
        </w:rPr>
      </w:pPr>
      <w:r w:rsidRPr="006C4A9F">
        <w:rPr>
          <w:rFonts w:ascii="Arial" w:eastAsia="Times New Roman" w:hAnsi="Arial" w:cs="Arial"/>
          <w:color w:val="000000"/>
          <w:kern w:val="0"/>
          <w:sz w:val="22"/>
          <w:szCs w:val="22"/>
          <w:lang w:eastAsia="en-GB"/>
          <w14:ligatures w14:val="none"/>
        </w:rPr>
        <w:t>(e) the external appearance of the original building would be materially affected;</w:t>
      </w:r>
    </w:p>
    <w:p w14:paraId="48318582" w14:textId="57DA2536" w:rsidR="00CE52FD" w:rsidRDefault="008A7970" w:rsidP="009202DD">
      <w:pPr>
        <w:spacing w:after="0" w:line="276" w:lineRule="auto"/>
        <w:jc w:val="both"/>
        <w:rPr>
          <w:rFonts w:ascii="Arial" w:eastAsia="Times New Roman" w:hAnsi="Arial" w:cs="Arial"/>
          <w:color w:val="000000"/>
          <w:kern w:val="0"/>
          <w:sz w:val="22"/>
          <w:szCs w:val="22"/>
          <w:lang w:eastAsia="en-GB"/>
          <w14:ligatures w14:val="none"/>
        </w:rPr>
      </w:pPr>
      <w:r w:rsidRPr="00C57E2F">
        <w:rPr>
          <w:rFonts w:ascii="Arial" w:eastAsia="Times New Roman" w:hAnsi="Arial" w:cs="Arial"/>
          <w:color w:val="000000"/>
          <w:kern w:val="0"/>
          <w:sz w:val="22"/>
          <w:szCs w:val="22"/>
          <w:u w:val="single"/>
          <w:lang w:eastAsia="en-GB"/>
          <w14:ligatures w14:val="none"/>
        </w:rPr>
        <w:t>Complies</w:t>
      </w:r>
      <w:r>
        <w:rPr>
          <w:rFonts w:ascii="Arial" w:eastAsia="Times New Roman" w:hAnsi="Arial" w:cs="Arial"/>
          <w:color w:val="000000"/>
          <w:kern w:val="0"/>
          <w:sz w:val="22"/>
          <w:szCs w:val="22"/>
          <w:lang w:eastAsia="en-GB"/>
          <w14:ligatures w14:val="none"/>
        </w:rPr>
        <w:t xml:space="preserve">, </w:t>
      </w:r>
      <w:r w:rsidR="00B31A11">
        <w:rPr>
          <w:rFonts w:ascii="Arial" w:eastAsia="Times New Roman" w:hAnsi="Arial" w:cs="Arial"/>
          <w:color w:val="000000"/>
          <w:kern w:val="0"/>
          <w:sz w:val="22"/>
          <w:szCs w:val="22"/>
          <w:lang w:eastAsia="en-GB"/>
          <w14:ligatures w14:val="none"/>
        </w:rPr>
        <w:t>Due to the scale, location and appearance</w:t>
      </w:r>
      <w:r w:rsidR="00FB1D39">
        <w:rPr>
          <w:rFonts w:ascii="Arial" w:eastAsia="Times New Roman" w:hAnsi="Arial" w:cs="Arial"/>
          <w:color w:val="000000"/>
          <w:kern w:val="0"/>
          <w:sz w:val="22"/>
          <w:szCs w:val="22"/>
          <w:lang w:eastAsia="en-GB"/>
          <w14:ligatures w14:val="none"/>
        </w:rPr>
        <w:t xml:space="preserve"> of the chimney it is considered that its </w:t>
      </w:r>
      <w:r>
        <w:rPr>
          <w:rFonts w:ascii="Arial" w:eastAsia="Times New Roman" w:hAnsi="Arial" w:cs="Arial"/>
          <w:color w:val="000000"/>
          <w:kern w:val="0"/>
          <w:sz w:val="22"/>
          <w:szCs w:val="22"/>
          <w:lang w:eastAsia="en-GB"/>
          <w14:ligatures w14:val="none"/>
        </w:rPr>
        <w:t xml:space="preserve"> removal will not materially affect the external appearance of the original building.</w:t>
      </w:r>
    </w:p>
    <w:p w14:paraId="1379D7DD" w14:textId="77777777" w:rsidR="006C4A9F" w:rsidRPr="006C4A9F" w:rsidRDefault="006C4A9F" w:rsidP="009202DD">
      <w:pPr>
        <w:spacing w:after="0" w:line="276" w:lineRule="auto"/>
        <w:jc w:val="both"/>
        <w:rPr>
          <w:rFonts w:ascii="Arial" w:eastAsia="Times New Roman" w:hAnsi="Arial" w:cs="Arial"/>
          <w:color w:val="000000"/>
          <w:kern w:val="0"/>
          <w:sz w:val="22"/>
          <w:szCs w:val="22"/>
          <w:lang w:eastAsia="en-GB"/>
          <w14:ligatures w14:val="none"/>
        </w:rPr>
      </w:pPr>
    </w:p>
    <w:p w14:paraId="250044E3" w14:textId="70E8F1FD" w:rsidR="006C4A9F" w:rsidRDefault="006C4A9F" w:rsidP="009202DD">
      <w:pPr>
        <w:spacing w:after="0" w:line="276" w:lineRule="auto"/>
        <w:jc w:val="both"/>
        <w:rPr>
          <w:rFonts w:ascii="Arial" w:eastAsia="Times New Roman" w:hAnsi="Arial" w:cs="Arial"/>
          <w:color w:val="000000"/>
          <w:kern w:val="0"/>
          <w:sz w:val="22"/>
          <w:szCs w:val="22"/>
          <w:lang w:eastAsia="en-GB"/>
          <w14:ligatures w14:val="none"/>
        </w:rPr>
      </w:pPr>
      <w:r w:rsidRPr="006C4A9F">
        <w:rPr>
          <w:rFonts w:ascii="Arial" w:eastAsia="Times New Roman" w:hAnsi="Arial" w:cs="Arial"/>
          <w:color w:val="000000"/>
          <w:kern w:val="0"/>
          <w:sz w:val="22"/>
          <w:szCs w:val="22"/>
          <w:lang w:eastAsia="en-GB"/>
          <w14:ligatures w14:val="none"/>
        </w:rPr>
        <w:t>(f) any part of the building as extended or altered would be within 5 metres of any boundary of the</w:t>
      </w:r>
      <w:r>
        <w:rPr>
          <w:rFonts w:ascii="Arial" w:eastAsia="Times New Roman" w:hAnsi="Arial" w:cs="Arial"/>
          <w:color w:val="000000"/>
          <w:kern w:val="0"/>
          <w:sz w:val="22"/>
          <w:szCs w:val="22"/>
          <w:lang w:eastAsia="en-GB"/>
          <w14:ligatures w14:val="none"/>
        </w:rPr>
        <w:t xml:space="preserve"> </w:t>
      </w:r>
      <w:r w:rsidRPr="006C4A9F">
        <w:rPr>
          <w:rFonts w:ascii="Arial" w:eastAsia="Times New Roman" w:hAnsi="Arial" w:cs="Arial"/>
          <w:color w:val="000000"/>
          <w:kern w:val="0"/>
          <w:sz w:val="22"/>
          <w:szCs w:val="22"/>
          <w:lang w:eastAsia="en-GB"/>
          <w14:ligatures w14:val="none"/>
        </w:rPr>
        <w:t>curtilage of the original building; or</w:t>
      </w:r>
    </w:p>
    <w:p w14:paraId="56A30014" w14:textId="7768A605" w:rsidR="0064001D" w:rsidRDefault="00C9511A" w:rsidP="009202DD">
      <w:pPr>
        <w:spacing w:after="0" w:line="276" w:lineRule="auto"/>
        <w:jc w:val="both"/>
        <w:rPr>
          <w:rFonts w:ascii="Arial" w:eastAsia="Times New Roman" w:hAnsi="Arial" w:cs="Arial"/>
          <w:color w:val="000000"/>
          <w:kern w:val="0"/>
          <w:sz w:val="22"/>
          <w:szCs w:val="22"/>
          <w:lang w:eastAsia="en-GB"/>
          <w14:ligatures w14:val="none"/>
        </w:rPr>
      </w:pPr>
      <w:r w:rsidRPr="00C9511A">
        <w:rPr>
          <w:rFonts w:ascii="Arial" w:eastAsia="Times New Roman" w:hAnsi="Arial" w:cs="Arial"/>
          <w:color w:val="000000"/>
          <w:kern w:val="0"/>
          <w:sz w:val="22"/>
          <w:szCs w:val="22"/>
          <w:u w:val="single"/>
          <w:lang w:eastAsia="en-GB"/>
          <w14:ligatures w14:val="none"/>
        </w:rPr>
        <w:t>Complies</w:t>
      </w:r>
      <w:r w:rsidR="00142D5F">
        <w:rPr>
          <w:rFonts w:ascii="Arial" w:eastAsia="Times New Roman" w:hAnsi="Arial" w:cs="Arial"/>
          <w:color w:val="000000"/>
          <w:kern w:val="0"/>
          <w:sz w:val="22"/>
          <w:szCs w:val="22"/>
          <w:lang w:eastAsia="en-GB"/>
          <w14:ligatures w14:val="none"/>
        </w:rPr>
        <w:t xml:space="preserve">.  The building </w:t>
      </w:r>
      <w:r w:rsidR="00540943">
        <w:rPr>
          <w:rFonts w:ascii="Arial" w:eastAsia="Times New Roman" w:hAnsi="Arial" w:cs="Arial"/>
          <w:color w:val="000000"/>
          <w:kern w:val="0"/>
          <w:sz w:val="22"/>
          <w:szCs w:val="22"/>
          <w:lang w:eastAsia="en-GB"/>
          <w14:ligatures w14:val="none"/>
        </w:rPr>
        <w:t xml:space="preserve">is not within 5 metres of any boundary of the curtilage of the original building. </w:t>
      </w:r>
    </w:p>
    <w:p w14:paraId="1E486D96" w14:textId="77777777" w:rsidR="00A92CA1" w:rsidRPr="006C4A9F" w:rsidRDefault="00A92CA1" w:rsidP="009202DD">
      <w:pPr>
        <w:spacing w:after="0" w:line="276" w:lineRule="auto"/>
        <w:jc w:val="both"/>
        <w:rPr>
          <w:rFonts w:ascii="Arial" w:eastAsia="Times New Roman" w:hAnsi="Arial" w:cs="Arial"/>
          <w:color w:val="000000"/>
          <w:kern w:val="0"/>
          <w:sz w:val="22"/>
          <w:szCs w:val="22"/>
          <w:lang w:eastAsia="en-GB"/>
          <w14:ligatures w14:val="none"/>
        </w:rPr>
      </w:pPr>
    </w:p>
    <w:p w14:paraId="6039DD66" w14:textId="4D6E9CE0" w:rsidR="00334A92" w:rsidRDefault="006C4A9F" w:rsidP="009202DD">
      <w:pPr>
        <w:spacing w:after="0" w:line="276" w:lineRule="auto"/>
        <w:jc w:val="both"/>
        <w:rPr>
          <w:rFonts w:ascii="Arial" w:eastAsia="Times New Roman" w:hAnsi="Arial" w:cs="Arial"/>
          <w:color w:val="000000"/>
          <w:kern w:val="0"/>
          <w:sz w:val="22"/>
          <w:szCs w:val="22"/>
          <w:lang w:eastAsia="en-GB"/>
          <w14:ligatures w14:val="none"/>
        </w:rPr>
      </w:pPr>
      <w:r w:rsidRPr="006C4A9F">
        <w:rPr>
          <w:rFonts w:ascii="Arial" w:eastAsia="Times New Roman" w:hAnsi="Arial" w:cs="Arial"/>
          <w:color w:val="000000"/>
          <w:kern w:val="0"/>
          <w:sz w:val="22"/>
          <w:szCs w:val="22"/>
          <w:lang w:eastAsia="en-GB"/>
          <w14:ligatures w14:val="none"/>
        </w:rPr>
        <w:t>(g) the development would lead to a reduction in the space available for the parking or turning of</w:t>
      </w:r>
      <w:r w:rsidR="00A92CA1">
        <w:rPr>
          <w:rFonts w:ascii="Arial" w:eastAsia="Times New Roman" w:hAnsi="Arial" w:cs="Arial"/>
          <w:color w:val="000000"/>
          <w:kern w:val="0"/>
          <w:sz w:val="22"/>
          <w:szCs w:val="22"/>
          <w:lang w:eastAsia="en-GB"/>
          <w14:ligatures w14:val="none"/>
        </w:rPr>
        <w:t xml:space="preserve"> </w:t>
      </w:r>
      <w:r w:rsidRPr="006C4A9F">
        <w:rPr>
          <w:rFonts w:ascii="Arial" w:eastAsia="Times New Roman" w:hAnsi="Arial" w:cs="Arial"/>
          <w:color w:val="000000"/>
          <w:kern w:val="0"/>
          <w:sz w:val="22"/>
          <w:szCs w:val="22"/>
          <w:lang w:eastAsia="en-GB"/>
          <w14:ligatures w14:val="none"/>
        </w:rPr>
        <w:t>vehicles.</w:t>
      </w:r>
    </w:p>
    <w:p w14:paraId="162A95BB" w14:textId="4305F083" w:rsidR="00540943" w:rsidRPr="00A92CA1" w:rsidRDefault="00C9511A" w:rsidP="009202DD">
      <w:pPr>
        <w:spacing w:after="0" w:line="276" w:lineRule="auto"/>
        <w:jc w:val="both"/>
        <w:rPr>
          <w:rFonts w:ascii="Arial" w:eastAsia="Times New Roman" w:hAnsi="Arial" w:cs="Arial"/>
          <w:color w:val="000000"/>
          <w:kern w:val="0"/>
          <w:sz w:val="22"/>
          <w:szCs w:val="22"/>
          <w:lang w:eastAsia="en-GB"/>
          <w14:ligatures w14:val="none"/>
        </w:rPr>
      </w:pPr>
      <w:r w:rsidRPr="00C9511A">
        <w:rPr>
          <w:rFonts w:ascii="Arial" w:eastAsia="Times New Roman" w:hAnsi="Arial" w:cs="Arial"/>
          <w:color w:val="000000"/>
          <w:kern w:val="0"/>
          <w:sz w:val="22"/>
          <w:szCs w:val="22"/>
          <w:u w:val="single"/>
          <w:lang w:eastAsia="en-GB"/>
          <w14:ligatures w14:val="none"/>
        </w:rPr>
        <w:t>Complies</w:t>
      </w:r>
      <w:r w:rsidR="00540943">
        <w:rPr>
          <w:rFonts w:ascii="Arial" w:eastAsia="Times New Roman" w:hAnsi="Arial" w:cs="Arial"/>
          <w:color w:val="000000"/>
          <w:kern w:val="0"/>
          <w:sz w:val="22"/>
          <w:szCs w:val="22"/>
          <w:lang w:eastAsia="en-GB"/>
          <w14:ligatures w14:val="none"/>
        </w:rPr>
        <w:t>, the development relates to the demolition of a chimney on the roof of the building, therefore it will not affect the onsite parking or turning of vehicles</w:t>
      </w:r>
      <w:r w:rsidR="00D71F43">
        <w:rPr>
          <w:rFonts w:ascii="Arial" w:eastAsia="Times New Roman" w:hAnsi="Arial" w:cs="Arial"/>
          <w:color w:val="000000"/>
          <w:kern w:val="0"/>
          <w:sz w:val="22"/>
          <w:szCs w:val="22"/>
          <w:lang w:eastAsia="en-GB"/>
          <w14:ligatures w14:val="none"/>
        </w:rPr>
        <w:t xml:space="preserve"> located to the north of the building</w:t>
      </w:r>
      <w:r w:rsidR="00540943">
        <w:rPr>
          <w:rFonts w:ascii="Arial" w:eastAsia="Times New Roman" w:hAnsi="Arial" w:cs="Arial"/>
          <w:color w:val="000000"/>
          <w:kern w:val="0"/>
          <w:sz w:val="22"/>
          <w:szCs w:val="22"/>
          <w:lang w:eastAsia="en-GB"/>
          <w14:ligatures w14:val="none"/>
        </w:rPr>
        <w:t xml:space="preserve">. </w:t>
      </w:r>
    </w:p>
    <w:p w14:paraId="4ED66AA4" w14:textId="77777777" w:rsidR="00334A92" w:rsidRPr="006C4A9F" w:rsidRDefault="00334A92" w:rsidP="001A77C7">
      <w:pPr>
        <w:spacing w:after="0" w:line="276" w:lineRule="auto"/>
        <w:jc w:val="both"/>
        <w:rPr>
          <w:rFonts w:ascii="Arial" w:hAnsi="Arial" w:cs="Arial"/>
          <w:sz w:val="22"/>
          <w:szCs w:val="22"/>
        </w:rPr>
      </w:pPr>
    </w:p>
    <w:p w14:paraId="34CF43C6" w14:textId="30840AFD" w:rsidR="00F806CD" w:rsidRPr="00F806CD" w:rsidRDefault="00F806CD" w:rsidP="00EC0736">
      <w:p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There are certain</w:t>
      </w:r>
      <w:r w:rsidR="00C00D4F">
        <w:rPr>
          <w:rFonts w:ascii="Arial" w:eastAsia="Times New Roman" w:hAnsi="Arial" w:cs="Arial"/>
          <w:color w:val="000000"/>
          <w:kern w:val="0"/>
          <w:sz w:val="22"/>
          <w:szCs w:val="22"/>
          <w:lang w:eastAsia="en-GB"/>
          <w14:ligatures w14:val="none"/>
        </w:rPr>
        <w:t xml:space="preserve"> caveats for the interpretation of Class B</w:t>
      </w:r>
    </w:p>
    <w:p w14:paraId="16992066" w14:textId="77777777" w:rsidR="00EC0736" w:rsidRPr="00EC0736" w:rsidRDefault="00EC0736" w:rsidP="00EC0736">
      <w:pPr>
        <w:spacing w:after="0" w:line="240" w:lineRule="auto"/>
        <w:rPr>
          <w:rFonts w:ascii="Arial" w:eastAsia="Times New Roman" w:hAnsi="Arial" w:cs="Arial"/>
          <w:b/>
          <w:bCs/>
          <w:color w:val="000000"/>
          <w:kern w:val="0"/>
          <w:sz w:val="22"/>
          <w:szCs w:val="22"/>
          <w:lang w:eastAsia="en-GB"/>
          <w14:ligatures w14:val="none"/>
        </w:rPr>
      </w:pPr>
    </w:p>
    <w:p w14:paraId="6B882035" w14:textId="77777777" w:rsidR="00EC0736" w:rsidRDefault="00EC0736" w:rsidP="00EC0736">
      <w:pPr>
        <w:spacing w:after="0" w:line="240" w:lineRule="auto"/>
        <w:rPr>
          <w:rFonts w:ascii="Arial" w:eastAsia="Times New Roman" w:hAnsi="Arial" w:cs="Arial"/>
          <w:color w:val="000000"/>
          <w:kern w:val="0"/>
          <w:sz w:val="22"/>
          <w:szCs w:val="22"/>
          <w:lang w:eastAsia="en-GB"/>
          <w14:ligatures w14:val="none"/>
        </w:rPr>
      </w:pPr>
      <w:r w:rsidRPr="00EC0736">
        <w:rPr>
          <w:rFonts w:ascii="Arial" w:eastAsia="Times New Roman" w:hAnsi="Arial" w:cs="Arial"/>
          <w:b/>
          <w:bCs/>
          <w:color w:val="000000"/>
          <w:kern w:val="0"/>
          <w:sz w:val="22"/>
          <w:szCs w:val="22"/>
          <w:lang w:eastAsia="en-GB"/>
          <w14:ligatures w14:val="none"/>
        </w:rPr>
        <w:t xml:space="preserve">B.2 </w:t>
      </w:r>
      <w:r w:rsidRPr="00EC0736">
        <w:rPr>
          <w:rFonts w:ascii="Arial" w:eastAsia="Times New Roman" w:hAnsi="Arial" w:cs="Arial"/>
          <w:color w:val="000000"/>
          <w:kern w:val="0"/>
          <w:sz w:val="22"/>
          <w:szCs w:val="22"/>
          <w:lang w:eastAsia="en-GB"/>
          <w14:ligatures w14:val="none"/>
        </w:rPr>
        <w:t>For the purposes of Class B—</w:t>
      </w:r>
    </w:p>
    <w:p w14:paraId="46B07487" w14:textId="77777777" w:rsidR="00EC0736" w:rsidRPr="00EC0736" w:rsidRDefault="00EC0736" w:rsidP="00EC0736">
      <w:pPr>
        <w:spacing w:after="0" w:line="240" w:lineRule="auto"/>
        <w:rPr>
          <w:rFonts w:ascii="Arial" w:eastAsia="Times New Roman" w:hAnsi="Arial" w:cs="Arial"/>
          <w:color w:val="000000"/>
          <w:kern w:val="0"/>
          <w:sz w:val="22"/>
          <w:szCs w:val="22"/>
          <w:lang w:eastAsia="en-GB"/>
          <w14:ligatures w14:val="none"/>
        </w:rPr>
      </w:pPr>
    </w:p>
    <w:p w14:paraId="71092976" w14:textId="252B99FC" w:rsidR="00EC0736" w:rsidRDefault="00EC0736" w:rsidP="009202DD">
      <w:pPr>
        <w:spacing w:after="0" w:line="276" w:lineRule="auto"/>
        <w:jc w:val="both"/>
        <w:rPr>
          <w:rFonts w:ascii="Arial" w:eastAsia="Times New Roman" w:hAnsi="Arial" w:cs="Arial"/>
          <w:color w:val="000000"/>
          <w:kern w:val="0"/>
          <w:sz w:val="22"/>
          <w:szCs w:val="22"/>
          <w:lang w:eastAsia="en-GB"/>
          <w14:ligatures w14:val="none"/>
        </w:rPr>
      </w:pPr>
      <w:r w:rsidRPr="00EC0736">
        <w:rPr>
          <w:rFonts w:ascii="Arial" w:eastAsia="Times New Roman" w:hAnsi="Arial" w:cs="Arial"/>
          <w:color w:val="000000"/>
          <w:kern w:val="0"/>
          <w:sz w:val="22"/>
          <w:szCs w:val="22"/>
          <w:lang w:eastAsia="en-GB"/>
          <w14:ligatures w14:val="none"/>
        </w:rPr>
        <w:t>(a) the erection of any additional building within the curtilage of another building (whether by virtue</w:t>
      </w:r>
      <w:r>
        <w:rPr>
          <w:rFonts w:ascii="Arial" w:eastAsia="Times New Roman" w:hAnsi="Arial" w:cs="Arial"/>
          <w:color w:val="000000"/>
          <w:kern w:val="0"/>
          <w:sz w:val="22"/>
          <w:szCs w:val="22"/>
          <w:lang w:eastAsia="en-GB"/>
          <w14:ligatures w14:val="none"/>
        </w:rPr>
        <w:t xml:space="preserve"> </w:t>
      </w:r>
      <w:r w:rsidRPr="00EC0736">
        <w:rPr>
          <w:rFonts w:ascii="Arial" w:eastAsia="Times New Roman" w:hAnsi="Arial" w:cs="Arial"/>
          <w:color w:val="000000"/>
          <w:kern w:val="0"/>
          <w:sz w:val="22"/>
          <w:szCs w:val="22"/>
          <w:lang w:eastAsia="en-GB"/>
          <w14:ligatures w14:val="none"/>
        </w:rPr>
        <w:t>of Class B or otherwise) and used in connection with it is to be treated as the extension of that</w:t>
      </w:r>
      <w:r w:rsidR="003703AC">
        <w:rPr>
          <w:rFonts w:ascii="Arial" w:eastAsia="Times New Roman" w:hAnsi="Arial" w:cs="Arial"/>
          <w:color w:val="000000"/>
          <w:kern w:val="0"/>
          <w:sz w:val="22"/>
          <w:szCs w:val="22"/>
          <w:lang w:eastAsia="en-GB"/>
          <w14:ligatures w14:val="none"/>
        </w:rPr>
        <w:t xml:space="preserve"> </w:t>
      </w:r>
      <w:r w:rsidRPr="00EC0736">
        <w:rPr>
          <w:rFonts w:ascii="Arial" w:eastAsia="Times New Roman" w:hAnsi="Arial" w:cs="Arial"/>
          <w:color w:val="000000"/>
          <w:kern w:val="0"/>
          <w:sz w:val="22"/>
          <w:szCs w:val="22"/>
          <w:lang w:eastAsia="en-GB"/>
          <w14:ligatures w14:val="none"/>
        </w:rPr>
        <w:t>building, and the additional building is not to be treated as an original building;</w:t>
      </w:r>
    </w:p>
    <w:p w14:paraId="04844295" w14:textId="77777777" w:rsidR="003703AC" w:rsidRPr="00EC0736" w:rsidRDefault="003703AC" w:rsidP="00EC0736">
      <w:pPr>
        <w:spacing w:after="0" w:line="240" w:lineRule="auto"/>
        <w:rPr>
          <w:rFonts w:ascii="Arial" w:eastAsia="Times New Roman" w:hAnsi="Arial" w:cs="Arial"/>
          <w:color w:val="000000"/>
          <w:kern w:val="0"/>
          <w:sz w:val="22"/>
          <w:szCs w:val="22"/>
          <w:lang w:eastAsia="en-GB"/>
          <w14:ligatures w14:val="none"/>
        </w:rPr>
      </w:pPr>
    </w:p>
    <w:p w14:paraId="1A2A3061" w14:textId="2AFF2A26" w:rsidR="00EC0736" w:rsidRPr="00EC0736" w:rsidRDefault="00EC0736" w:rsidP="009202DD">
      <w:pPr>
        <w:spacing w:after="0" w:line="276" w:lineRule="auto"/>
        <w:jc w:val="both"/>
        <w:rPr>
          <w:rFonts w:ascii="Arial" w:eastAsia="Times New Roman" w:hAnsi="Arial" w:cs="Arial"/>
          <w:color w:val="000000"/>
          <w:kern w:val="0"/>
          <w:sz w:val="22"/>
          <w:szCs w:val="22"/>
          <w:lang w:eastAsia="en-GB"/>
          <w14:ligatures w14:val="none"/>
        </w:rPr>
      </w:pPr>
      <w:r w:rsidRPr="00EC0736">
        <w:rPr>
          <w:rFonts w:ascii="Arial" w:eastAsia="Times New Roman" w:hAnsi="Arial" w:cs="Arial"/>
          <w:color w:val="000000"/>
          <w:kern w:val="0"/>
          <w:sz w:val="22"/>
          <w:szCs w:val="22"/>
          <w:lang w:eastAsia="en-GB"/>
          <w14:ligatures w14:val="none"/>
        </w:rPr>
        <w:lastRenderedPageBreak/>
        <w:t>(b) where 2 or more original buildings are within the same curtilage and are used for the same</w:t>
      </w:r>
      <w:r w:rsidR="0063342B">
        <w:rPr>
          <w:rFonts w:ascii="Arial" w:eastAsia="Times New Roman" w:hAnsi="Arial" w:cs="Arial"/>
          <w:color w:val="000000"/>
          <w:kern w:val="0"/>
          <w:sz w:val="22"/>
          <w:szCs w:val="22"/>
          <w:lang w:eastAsia="en-GB"/>
          <w14:ligatures w14:val="none"/>
        </w:rPr>
        <w:t xml:space="preserve"> </w:t>
      </w:r>
      <w:r w:rsidRPr="00EC0736">
        <w:rPr>
          <w:rFonts w:ascii="Arial" w:eastAsia="Times New Roman" w:hAnsi="Arial" w:cs="Arial"/>
          <w:color w:val="000000"/>
          <w:kern w:val="0"/>
          <w:sz w:val="22"/>
          <w:szCs w:val="22"/>
          <w:lang w:eastAsia="en-GB"/>
          <w14:ligatures w14:val="none"/>
        </w:rPr>
        <w:t>operational purposes, they are to be treated as a single original building in making any</w:t>
      </w:r>
    </w:p>
    <w:p w14:paraId="5F8EBEC5" w14:textId="77777777" w:rsidR="00EC0736" w:rsidRDefault="00EC0736" w:rsidP="009202DD">
      <w:pPr>
        <w:spacing w:after="0" w:line="276" w:lineRule="auto"/>
        <w:jc w:val="both"/>
        <w:rPr>
          <w:rFonts w:ascii="Arial" w:eastAsia="Times New Roman" w:hAnsi="Arial" w:cs="Arial"/>
          <w:color w:val="000000"/>
          <w:kern w:val="0"/>
          <w:sz w:val="22"/>
          <w:szCs w:val="22"/>
          <w:lang w:eastAsia="en-GB"/>
          <w14:ligatures w14:val="none"/>
        </w:rPr>
      </w:pPr>
      <w:r w:rsidRPr="00EC0736">
        <w:rPr>
          <w:rFonts w:ascii="Arial" w:eastAsia="Times New Roman" w:hAnsi="Arial" w:cs="Arial"/>
          <w:color w:val="000000"/>
          <w:kern w:val="0"/>
          <w:sz w:val="22"/>
          <w:szCs w:val="22"/>
          <w:lang w:eastAsia="en-GB"/>
          <w14:ligatures w14:val="none"/>
        </w:rPr>
        <w:t>measurement; and</w:t>
      </w:r>
    </w:p>
    <w:p w14:paraId="41BD92F5" w14:textId="77777777" w:rsidR="007C6695" w:rsidRPr="00EC0736" w:rsidRDefault="007C6695" w:rsidP="00EC0736">
      <w:pPr>
        <w:spacing w:after="0" w:line="240" w:lineRule="auto"/>
        <w:rPr>
          <w:rFonts w:ascii="Arial" w:eastAsia="Times New Roman" w:hAnsi="Arial" w:cs="Arial"/>
          <w:color w:val="000000"/>
          <w:kern w:val="0"/>
          <w:sz w:val="22"/>
          <w:szCs w:val="22"/>
          <w:lang w:eastAsia="en-GB"/>
          <w14:ligatures w14:val="none"/>
        </w:rPr>
      </w:pPr>
    </w:p>
    <w:p w14:paraId="4F2E05A7" w14:textId="55505706" w:rsidR="00334A92" w:rsidRPr="009202DD" w:rsidRDefault="00EC0736" w:rsidP="009202DD">
      <w:pPr>
        <w:spacing w:after="0" w:line="276" w:lineRule="auto"/>
        <w:jc w:val="both"/>
        <w:rPr>
          <w:rFonts w:ascii="Arial" w:eastAsia="Times New Roman" w:hAnsi="Arial" w:cs="Arial"/>
          <w:color w:val="000000"/>
          <w:kern w:val="0"/>
          <w:sz w:val="22"/>
          <w:szCs w:val="22"/>
          <w:lang w:eastAsia="en-GB"/>
          <w14:ligatures w14:val="none"/>
        </w:rPr>
      </w:pPr>
      <w:r w:rsidRPr="00EC0736">
        <w:rPr>
          <w:rFonts w:ascii="Arial" w:eastAsia="Times New Roman" w:hAnsi="Arial" w:cs="Arial"/>
          <w:color w:val="000000"/>
          <w:kern w:val="0"/>
          <w:sz w:val="22"/>
          <w:szCs w:val="22"/>
          <w:lang w:eastAsia="en-GB"/>
          <w14:ligatures w14:val="none"/>
        </w:rPr>
        <w:t>(c) “employee facilities” means social, care or recreational facilities provided for employees or</w:t>
      </w:r>
      <w:r w:rsidR="009202DD">
        <w:rPr>
          <w:rFonts w:ascii="Arial" w:eastAsia="Times New Roman" w:hAnsi="Arial" w:cs="Arial"/>
          <w:color w:val="000000"/>
          <w:kern w:val="0"/>
          <w:sz w:val="22"/>
          <w:szCs w:val="22"/>
          <w:lang w:eastAsia="en-GB"/>
          <w14:ligatures w14:val="none"/>
        </w:rPr>
        <w:t xml:space="preserve"> </w:t>
      </w:r>
      <w:r w:rsidRPr="00EC0736">
        <w:rPr>
          <w:rFonts w:ascii="Arial" w:eastAsia="Times New Roman" w:hAnsi="Arial" w:cs="Arial"/>
          <w:color w:val="000000"/>
          <w:kern w:val="0"/>
          <w:sz w:val="22"/>
          <w:szCs w:val="22"/>
          <w:lang w:eastAsia="en-GB"/>
          <w14:ligatures w14:val="none"/>
        </w:rPr>
        <w:t>servants of the Crown, including crèche facilities provided for the children of such</w:t>
      </w:r>
      <w:r w:rsidR="009202DD">
        <w:rPr>
          <w:rFonts w:ascii="Arial" w:eastAsia="Times New Roman" w:hAnsi="Arial" w:cs="Arial"/>
          <w:color w:val="000000"/>
          <w:kern w:val="0"/>
          <w:sz w:val="22"/>
          <w:szCs w:val="22"/>
          <w:lang w:eastAsia="en-GB"/>
          <w14:ligatures w14:val="none"/>
        </w:rPr>
        <w:t xml:space="preserve"> </w:t>
      </w:r>
      <w:r w:rsidRPr="00EC0736">
        <w:rPr>
          <w:rFonts w:ascii="Arial" w:eastAsia="Times New Roman" w:hAnsi="Arial" w:cs="Arial"/>
          <w:color w:val="000000"/>
          <w:kern w:val="0"/>
          <w:sz w:val="22"/>
          <w:szCs w:val="22"/>
          <w:lang w:eastAsia="en-GB"/>
          <w14:ligatures w14:val="none"/>
        </w:rPr>
        <w:t>employees or</w:t>
      </w:r>
      <w:r w:rsidR="009202DD">
        <w:rPr>
          <w:rFonts w:ascii="Arial" w:eastAsia="Times New Roman" w:hAnsi="Arial" w:cs="Arial"/>
          <w:color w:val="000000"/>
          <w:kern w:val="0"/>
          <w:sz w:val="22"/>
          <w:szCs w:val="22"/>
          <w:lang w:eastAsia="en-GB"/>
          <w14:ligatures w14:val="none"/>
        </w:rPr>
        <w:t xml:space="preserve"> </w:t>
      </w:r>
      <w:r w:rsidRPr="00EC0736">
        <w:rPr>
          <w:rFonts w:ascii="Arial" w:eastAsia="Times New Roman" w:hAnsi="Arial" w:cs="Arial"/>
          <w:color w:val="000000"/>
          <w:kern w:val="0"/>
          <w:sz w:val="22"/>
          <w:szCs w:val="22"/>
          <w:lang w:eastAsia="en-GB"/>
          <w14:ligatures w14:val="none"/>
        </w:rPr>
        <w:t>servants</w:t>
      </w:r>
    </w:p>
    <w:p w14:paraId="195E091C" w14:textId="77777777" w:rsidR="001C0F3E" w:rsidRDefault="001C0F3E" w:rsidP="009202DD">
      <w:pPr>
        <w:spacing w:after="0" w:line="276" w:lineRule="auto"/>
        <w:jc w:val="both"/>
        <w:rPr>
          <w:rFonts w:ascii="Arial" w:hAnsi="Arial" w:cs="Arial"/>
          <w:sz w:val="22"/>
          <w:szCs w:val="22"/>
        </w:rPr>
      </w:pPr>
    </w:p>
    <w:p w14:paraId="187A0A2F" w14:textId="21795B69" w:rsidR="00AC058B" w:rsidRDefault="00AC058B" w:rsidP="009202DD">
      <w:pPr>
        <w:spacing w:after="0" w:line="276" w:lineRule="auto"/>
        <w:jc w:val="both"/>
        <w:rPr>
          <w:rFonts w:ascii="Arial" w:hAnsi="Arial" w:cs="Arial"/>
          <w:sz w:val="22"/>
          <w:szCs w:val="22"/>
        </w:rPr>
      </w:pPr>
      <w:r>
        <w:rPr>
          <w:rFonts w:ascii="Arial" w:hAnsi="Arial" w:cs="Arial"/>
          <w:sz w:val="22"/>
          <w:szCs w:val="22"/>
        </w:rPr>
        <w:t xml:space="preserve">Due to the nature of the proposal, </w:t>
      </w:r>
      <w:proofErr w:type="spellStart"/>
      <w:r>
        <w:rPr>
          <w:rFonts w:ascii="Arial" w:hAnsi="Arial" w:cs="Arial"/>
          <w:sz w:val="22"/>
          <w:szCs w:val="22"/>
        </w:rPr>
        <w:t>i.e</w:t>
      </w:r>
      <w:proofErr w:type="spellEnd"/>
      <w:r>
        <w:rPr>
          <w:rFonts w:ascii="Arial" w:hAnsi="Arial" w:cs="Arial"/>
          <w:sz w:val="22"/>
          <w:szCs w:val="22"/>
        </w:rPr>
        <w:t xml:space="preserve"> demolition of</w:t>
      </w:r>
      <w:r w:rsidR="00E55723">
        <w:rPr>
          <w:rFonts w:ascii="Arial" w:hAnsi="Arial" w:cs="Arial"/>
          <w:sz w:val="22"/>
          <w:szCs w:val="22"/>
        </w:rPr>
        <w:t xml:space="preserve"> a chimney on an existing detached building</w:t>
      </w:r>
      <w:r w:rsidR="00395CD6">
        <w:rPr>
          <w:rFonts w:ascii="Arial" w:hAnsi="Arial" w:cs="Arial"/>
          <w:sz w:val="22"/>
          <w:szCs w:val="22"/>
        </w:rPr>
        <w:t xml:space="preserve"> that is owned by the Crown and is on Crown land, the above caveats are not relevant</w:t>
      </w:r>
      <w:r w:rsidR="00FF54CF">
        <w:rPr>
          <w:rFonts w:ascii="Arial" w:hAnsi="Arial" w:cs="Arial"/>
          <w:sz w:val="22"/>
          <w:szCs w:val="22"/>
        </w:rPr>
        <w:t xml:space="preserve"> to the consideration of the proposal.</w:t>
      </w:r>
    </w:p>
    <w:p w14:paraId="75026D8E" w14:textId="77777777" w:rsidR="00FF54CF" w:rsidRPr="001A77C7" w:rsidRDefault="00FF54CF" w:rsidP="009202DD">
      <w:pPr>
        <w:spacing w:after="0" w:line="276" w:lineRule="auto"/>
        <w:jc w:val="both"/>
        <w:rPr>
          <w:rFonts w:ascii="Arial" w:hAnsi="Arial" w:cs="Arial"/>
          <w:sz w:val="22"/>
          <w:szCs w:val="22"/>
        </w:rPr>
      </w:pPr>
    </w:p>
    <w:p w14:paraId="5C2A9008" w14:textId="600BDFD7" w:rsidR="00EA3498" w:rsidRPr="00336B0D"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Having completed the detailed assessment checklist </w:t>
      </w:r>
      <w:r w:rsidR="009202DD">
        <w:rPr>
          <w:rFonts w:ascii="Arial" w:hAnsi="Arial" w:cs="Arial"/>
          <w:sz w:val="22"/>
          <w:szCs w:val="22"/>
        </w:rPr>
        <w:t>above</w:t>
      </w:r>
      <w:r w:rsidRPr="00840F71">
        <w:rPr>
          <w:rFonts w:ascii="Arial" w:hAnsi="Arial" w:cs="Arial"/>
          <w:sz w:val="22"/>
          <w:szCs w:val="22"/>
        </w:rPr>
        <w:t xml:space="preserve">, </w:t>
      </w:r>
      <w:r w:rsidRPr="001A77C7">
        <w:rPr>
          <w:rFonts w:ascii="Arial" w:hAnsi="Arial" w:cs="Arial"/>
          <w:sz w:val="22"/>
          <w:szCs w:val="22"/>
        </w:rPr>
        <w:t>and based on the submitted plans, supporting information, and a review of relevant constraints (including planning history, Article 4 Directions, and any planning conditions), it is concluded that:</w:t>
      </w:r>
    </w:p>
    <w:p w14:paraId="439525B5" w14:textId="77777777" w:rsidR="00EA3498" w:rsidRDefault="00EA3498" w:rsidP="001A77C7">
      <w:pPr>
        <w:spacing w:after="0" w:line="276" w:lineRule="auto"/>
        <w:jc w:val="both"/>
        <w:rPr>
          <w:rFonts w:ascii="Segoe UI Emoji" w:hAnsi="Segoe UI Emoji" w:cs="Segoe UI Emoji"/>
          <w:sz w:val="22"/>
          <w:szCs w:val="22"/>
        </w:rPr>
      </w:pPr>
    </w:p>
    <w:p w14:paraId="183CE326" w14:textId="38E9B555" w:rsid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The proposed development does fall within the scope of permitted development, as defined under Schedule 2, Part </w:t>
      </w:r>
      <w:r w:rsidRPr="00B61497">
        <w:rPr>
          <w:rFonts w:ascii="Arial" w:hAnsi="Arial" w:cs="Arial"/>
          <w:sz w:val="22"/>
          <w:szCs w:val="22"/>
        </w:rPr>
        <w:t>1</w:t>
      </w:r>
      <w:r w:rsidR="00CC1AB9">
        <w:rPr>
          <w:rFonts w:ascii="Arial" w:hAnsi="Arial" w:cs="Arial"/>
          <w:sz w:val="22"/>
          <w:szCs w:val="22"/>
        </w:rPr>
        <w:t>9</w:t>
      </w:r>
      <w:r w:rsidR="00840F71" w:rsidRPr="00B61497">
        <w:rPr>
          <w:rFonts w:ascii="Arial" w:hAnsi="Arial" w:cs="Arial"/>
          <w:sz w:val="22"/>
          <w:szCs w:val="22"/>
        </w:rPr>
        <w:t xml:space="preserve">, </w:t>
      </w:r>
      <w:r w:rsidRPr="001A77C7">
        <w:rPr>
          <w:rFonts w:ascii="Arial" w:hAnsi="Arial" w:cs="Arial"/>
          <w:sz w:val="22"/>
          <w:szCs w:val="22"/>
        </w:rPr>
        <w:t xml:space="preserve">Class </w:t>
      </w:r>
      <w:r w:rsidR="00CC1AB9">
        <w:rPr>
          <w:rFonts w:ascii="Arial" w:hAnsi="Arial" w:cs="Arial"/>
          <w:sz w:val="22"/>
          <w:szCs w:val="22"/>
        </w:rPr>
        <w:t>B</w:t>
      </w:r>
      <w:r w:rsidR="00813A32">
        <w:rPr>
          <w:rFonts w:ascii="Arial" w:hAnsi="Arial" w:cs="Arial"/>
          <w:sz w:val="22"/>
          <w:szCs w:val="22"/>
        </w:rPr>
        <w:t xml:space="preserve"> (</w:t>
      </w:r>
      <w:r w:rsidR="00CC1AB9" w:rsidRPr="00EA3498">
        <w:rPr>
          <w:rFonts w:ascii="Arial" w:hAnsi="Arial" w:cs="Arial"/>
          <w:bCs/>
          <w:sz w:val="22"/>
          <w:szCs w:val="22"/>
        </w:rPr>
        <w:t>extension or alteration of an operational Crown building</w:t>
      </w:r>
      <w:r w:rsidR="00B071FF" w:rsidRPr="00EA3498">
        <w:rPr>
          <w:rFonts w:ascii="Arial" w:hAnsi="Arial" w:cs="Arial"/>
          <w:sz w:val="22"/>
          <w:szCs w:val="22"/>
        </w:rPr>
        <w:t>)</w:t>
      </w:r>
      <w:r w:rsidR="00840F71">
        <w:rPr>
          <w:rFonts w:ascii="Arial" w:hAnsi="Arial" w:cs="Arial"/>
          <w:color w:val="ED0000"/>
          <w:sz w:val="22"/>
          <w:szCs w:val="22"/>
        </w:rPr>
        <w:t xml:space="preserve"> </w:t>
      </w:r>
      <w:r w:rsidRPr="001A77C7">
        <w:rPr>
          <w:rFonts w:ascii="Arial" w:hAnsi="Arial" w:cs="Arial"/>
          <w:sz w:val="22"/>
          <w:szCs w:val="22"/>
        </w:rPr>
        <w:t>of the GPDO.</w:t>
      </w:r>
      <w:r w:rsidR="00CC1AB9">
        <w:rPr>
          <w:rFonts w:ascii="Arial" w:hAnsi="Arial" w:cs="Arial"/>
          <w:sz w:val="22"/>
          <w:szCs w:val="22"/>
        </w:rPr>
        <w:t xml:space="preserve"> </w:t>
      </w:r>
      <w:r w:rsidR="00DC456B">
        <w:rPr>
          <w:rFonts w:ascii="Arial" w:hAnsi="Arial" w:cs="Arial"/>
          <w:sz w:val="22"/>
          <w:szCs w:val="22"/>
        </w:rPr>
        <w:t xml:space="preserve"> </w:t>
      </w:r>
      <w:r w:rsidRPr="001A77C7">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18B1005F" w14:textId="77777777" w:rsidR="00107603" w:rsidRDefault="00107603" w:rsidP="001A77C7">
      <w:pPr>
        <w:spacing w:after="0" w:line="276" w:lineRule="auto"/>
        <w:jc w:val="both"/>
        <w:rPr>
          <w:rFonts w:ascii="Arial" w:hAnsi="Arial" w:cs="Arial"/>
          <w:sz w:val="22"/>
          <w:szCs w:val="22"/>
        </w:rPr>
      </w:pPr>
    </w:p>
    <w:p w14:paraId="02BF367A" w14:textId="2121572D" w:rsidR="00107603" w:rsidRDefault="00107603" w:rsidP="001A77C7">
      <w:pPr>
        <w:spacing w:after="0" w:line="276" w:lineRule="auto"/>
        <w:jc w:val="both"/>
        <w:rPr>
          <w:rFonts w:ascii="Arial" w:hAnsi="Arial" w:cs="Arial"/>
          <w:sz w:val="22"/>
          <w:szCs w:val="22"/>
        </w:rPr>
      </w:pPr>
      <w:r>
        <w:rPr>
          <w:rFonts w:ascii="Arial" w:hAnsi="Arial" w:cs="Arial"/>
          <w:sz w:val="22"/>
          <w:szCs w:val="22"/>
        </w:rPr>
        <w:t>Therefor</w:t>
      </w:r>
      <w:r w:rsidR="004740BC">
        <w:rPr>
          <w:rFonts w:ascii="Arial" w:hAnsi="Arial" w:cs="Arial"/>
          <w:sz w:val="22"/>
          <w:szCs w:val="22"/>
        </w:rPr>
        <w:t>e</w:t>
      </w:r>
      <w:r>
        <w:rPr>
          <w:rFonts w:ascii="Arial" w:hAnsi="Arial" w:cs="Arial"/>
          <w:sz w:val="22"/>
          <w:szCs w:val="22"/>
        </w:rPr>
        <w:t xml:space="preserve"> the proposed</w:t>
      </w:r>
      <w:r w:rsidR="004740BC">
        <w:rPr>
          <w:rFonts w:ascii="Arial" w:hAnsi="Arial" w:cs="Arial"/>
          <w:sz w:val="22"/>
          <w:szCs w:val="22"/>
        </w:rPr>
        <w:t xml:space="preserve"> development </w:t>
      </w:r>
      <w:r w:rsidR="00364884">
        <w:rPr>
          <w:rFonts w:ascii="Arial" w:hAnsi="Arial" w:cs="Arial"/>
          <w:sz w:val="22"/>
          <w:szCs w:val="22"/>
        </w:rPr>
        <w:t>is therefore considered lawful under Section 192 of the Town and Country</w:t>
      </w:r>
      <w:r w:rsidR="00A54A56">
        <w:rPr>
          <w:rFonts w:ascii="Arial" w:hAnsi="Arial" w:cs="Arial"/>
          <w:sz w:val="22"/>
          <w:szCs w:val="22"/>
        </w:rPr>
        <w:t xml:space="preserve"> Planning Act 1990 (as amended, and a Certificate of Lawfulness for the </w:t>
      </w:r>
      <w:r w:rsidR="00D46588">
        <w:rPr>
          <w:rFonts w:ascii="Arial" w:hAnsi="Arial" w:cs="Arial"/>
          <w:sz w:val="22"/>
          <w:szCs w:val="22"/>
        </w:rPr>
        <w:t>proposed</w:t>
      </w:r>
      <w:r w:rsidR="00A54A56">
        <w:rPr>
          <w:rFonts w:ascii="Arial" w:hAnsi="Arial" w:cs="Arial"/>
          <w:sz w:val="22"/>
          <w:szCs w:val="22"/>
        </w:rPr>
        <w:t xml:space="preserve"> use is </w:t>
      </w:r>
      <w:r w:rsidR="00D46588">
        <w:rPr>
          <w:rFonts w:ascii="Arial" w:hAnsi="Arial" w:cs="Arial"/>
          <w:sz w:val="22"/>
          <w:szCs w:val="22"/>
        </w:rPr>
        <w:t>accordingly granted.</w:t>
      </w:r>
      <w:r w:rsidR="004740BC">
        <w:rPr>
          <w:rFonts w:ascii="Arial" w:hAnsi="Arial" w:cs="Arial"/>
          <w:sz w:val="22"/>
          <w:szCs w:val="22"/>
        </w:rPr>
        <w:t xml:space="preserve"> </w:t>
      </w:r>
    </w:p>
    <w:p w14:paraId="28F24EE1" w14:textId="77777777" w:rsidR="00336B0D" w:rsidRDefault="00336B0D" w:rsidP="001A77C7">
      <w:pPr>
        <w:spacing w:after="0" w:line="276" w:lineRule="auto"/>
        <w:jc w:val="both"/>
        <w:rPr>
          <w:rFonts w:ascii="Arial" w:hAnsi="Arial" w:cs="Arial"/>
          <w:sz w:val="22"/>
          <w:szCs w:val="22"/>
        </w:rPr>
      </w:pPr>
    </w:p>
    <w:p w14:paraId="6D6EF847" w14:textId="77777777" w:rsidR="00AB72C6" w:rsidRPr="001A6D70" w:rsidRDefault="00AB72C6" w:rsidP="00AB72C6">
      <w:pPr>
        <w:spacing w:after="0" w:line="276" w:lineRule="auto"/>
        <w:jc w:val="both"/>
        <w:rPr>
          <w:rFonts w:ascii="Arial" w:hAnsi="Arial" w:cs="Arial"/>
          <w:sz w:val="22"/>
          <w:szCs w:val="22"/>
        </w:rPr>
      </w:pPr>
      <w:r w:rsidRPr="001A6D70">
        <w:rPr>
          <w:rFonts w:ascii="Arial" w:hAnsi="Arial" w:cs="Arial"/>
          <w:b/>
          <w:bCs/>
          <w:sz w:val="22"/>
          <w:szCs w:val="22"/>
        </w:rPr>
        <w:t>RECOMMENDATION</w:t>
      </w:r>
    </w:p>
    <w:p w14:paraId="5537B76C" w14:textId="77777777" w:rsidR="00AB72C6" w:rsidRPr="000B5119" w:rsidRDefault="00AB72C6" w:rsidP="00AB72C6">
      <w:pPr>
        <w:spacing w:after="0" w:line="276" w:lineRule="auto"/>
        <w:jc w:val="both"/>
        <w:rPr>
          <w:rFonts w:ascii="Arial" w:hAnsi="Arial" w:cs="Arial"/>
          <w:b/>
          <w:bCs/>
          <w:sz w:val="22"/>
          <w:szCs w:val="22"/>
        </w:rPr>
      </w:pPr>
      <w:r w:rsidRPr="000B5119">
        <w:rPr>
          <w:rFonts w:ascii="Arial" w:hAnsi="Arial" w:cs="Arial"/>
          <w:b/>
          <w:bCs/>
          <w:sz w:val="22"/>
          <w:szCs w:val="22"/>
        </w:rPr>
        <w:t>It is recommended that a Certificate of Lawfulness for Proposed Development be GRANTED for the following use/development:</w:t>
      </w:r>
    </w:p>
    <w:p w14:paraId="55849F59" w14:textId="77777777" w:rsidR="00AB72C6" w:rsidRPr="002808E9" w:rsidRDefault="00AB72C6" w:rsidP="00AB72C6">
      <w:pPr>
        <w:spacing w:after="0" w:line="276" w:lineRule="auto"/>
        <w:jc w:val="both"/>
        <w:rPr>
          <w:rFonts w:ascii="Arial" w:hAnsi="Arial" w:cs="Arial"/>
          <w:sz w:val="22"/>
          <w:szCs w:val="22"/>
        </w:rPr>
      </w:pPr>
    </w:p>
    <w:p w14:paraId="5BE1EF80" w14:textId="06AFFE1B" w:rsidR="00AB72C6" w:rsidRPr="00DF1E4D"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approval</w:t>
      </w:r>
      <w:r w:rsidRPr="002808E9">
        <w:rPr>
          <w:rFonts w:ascii="Arial" w:hAnsi="Arial" w:cs="Arial"/>
          <w:sz w:val="22"/>
          <w:szCs w:val="22"/>
        </w:rPr>
        <w:t xml:space="preserve">: </w:t>
      </w:r>
      <w:r w:rsidR="00BF3589">
        <w:rPr>
          <w:rFonts w:ascii="Arial" w:hAnsi="Arial" w:cs="Arial"/>
          <w:sz w:val="22"/>
          <w:szCs w:val="22"/>
        </w:rPr>
        <w:t>In accordance with</w:t>
      </w:r>
      <w:r w:rsidR="00BF3589" w:rsidRPr="00BF3589">
        <w:rPr>
          <w:rFonts w:ascii="Arial" w:hAnsi="Arial" w:cs="Arial"/>
          <w:sz w:val="22"/>
          <w:szCs w:val="22"/>
        </w:rPr>
        <w:t xml:space="preserve"> </w:t>
      </w:r>
      <w:r w:rsidR="00BF3589">
        <w:rPr>
          <w:rFonts w:ascii="Arial" w:hAnsi="Arial" w:cs="Arial"/>
          <w:sz w:val="22"/>
          <w:szCs w:val="22"/>
        </w:rPr>
        <w:t>Section 192 of the Town and Country Planning Act 1990 (as amended</w:t>
      </w:r>
      <w:r w:rsidR="00BF3589">
        <w:rPr>
          <w:rFonts w:ascii="Arial" w:hAnsi="Arial" w:cs="Arial"/>
          <w:sz w:val="22"/>
          <w:szCs w:val="22"/>
        </w:rPr>
        <w:t>)</w:t>
      </w:r>
      <w:r w:rsidR="005F2284">
        <w:rPr>
          <w:rFonts w:ascii="Arial" w:hAnsi="Arial" w:cs="Arial"/>
          <w:sz w:val="22"/>
          <w:szCs w:val="22"/>
        </w:rPr>
        <w:t xml:space="preserve"> it is considered that the proposed development </w:t>
      </w:r>
      <w:r w:rsidR="00EA29E3">
        <w:rPr>
          <w:rFonts w:ascii="Arial" w:hAnsi="Arial" w:cs="Arial"/>
          <w:sz w:val="22"/>
          <w:szCs w:val="22"/>
        </w:rPr>
        <w:t xml:space="preserve">is deemed permitted development under </w:t>
      </w:r>
      <w:r>
        <w:rPr>
          <w:rFonts w:ascii="Arial" w:hAnsi="Arial" w:cs="Arial"/>
          <w:sz w:val="22"/>
          <w:szCs w:val="22"/>
        </w:rPr>
        <w:t xml:space="preserve">Schedule 2, </w:t>
      </w:r>
      <w:r w:rsidR="00D52208" w:rsidRPr="00077F07">
        <w:rPr>
          <w:rFonts w:ascii="Arial" w:hAnsi="Arial" w:cs="Arial"/>
          <w:sz w:val="22"/>
          <w:szCs w:val="22"/>
        </w:rPr>
        <w:t>Part 1</w:t>
      </w:r>
      <w:r w:rsidR="00CC1AB9">
        <w:rPr>
          <w:rFonts w:ascii="Arial" w:hAnsi="Arial" w:cs="Arial"/>
          <w:sz w:val="22"/>
          <w:szCs w:val="22"/>
        </w:rPr>
        <w:t>9</w:t>
      </w:r>
      <w:r w:rsidR="00001FBC">
        <w:rPr>
          <w:rFonts w:ascii="Arial" w:hAnsi="Arial" w:cs="Arial"/>
          <w:sz w:val="22"/>
          <w:szCs w:val="22"/>
        </w:rPr>
        <w:t xml:space="preserve">, Class </w:t>
      </w:r>
      <w:r w:rsidR="00CC1AB9">
        <w:rPr>
          <w:rFonts w:ascii="Arial" w:hAnsi="Arial" w:cs="Arial"/>
          <w:sz w:val="22"/>
          <w:szCs w:val="22"/>
        </w:rPr>
        <w:t>B</w:t>
      </w:r>
      <w:r w:rsidR="00D52208" w:rsidRPr="00077F07">
        <w:rPr>
          <w:rFonts w:ascii="Arial" w:hAnsi="Arial" w:cs="Arial"/>
          <w:sz w:val="22"/>
          <w:szCs w:val="22"/>
        </w:rPr>
        <w:t xml:space="preserve"> </w:t>
      </w:r>
      <w:r>
        <w:rPr>
          <w:rFonts w:ascii="Arial" w:hAnsi="Arial" w:cs="Arial"/>
          <w:sz w:val="22"/>
          <w:szCs w:val="22"/>
        </w:rPr>
        <w:t xml:space="preserve">of </w:t>
      </w:r>
      <w:r w:rsidRPr="00DF1E4D">
        <w:rPr>
          <w:rFonts w:ascii="Arial" w:hAnsi="Arial" w:cs="Arial"/>
          <w:sz w:val="22"/>
          <w:szCs w:val="22"/>
        </w:rPr>
        <w:t>the Town and Country Planning (General Permitted Development) (England) Order 2015 (as amended)</w:t>
      </w:r>
      <w:r w:rsidR="005D65BE">
        <w:rPr>
          <w:rFonts w:ascii="Arial" w:hAnsi="Arial" w:cs="Arial"/>
          <w:sz w:val="22"/>
          <w:szCs w:val="22"/>
        </w:rPr>
        <w:t xml:space="preserve"> and</w:t>
      </w:r>
      <w:r w:rsidR="000D0FA2">
        <w:rPr>
          <w:rFonts w:ascii="Arial" w:hAnsi="Arial" w:cs="Arial"/>
          <w:sz w:val="22"/>
          <w:szCs w:val="22"/>
        </w:rPr>
        <w:t xml:space="preserve"> would be lawful</w:t>
      </w:r>
      <w:r>
        <w:rPr>
          <w:rFonts w:ascii="Arial" w:hAnsi="Arial" w:cs="Arial"/>
          <w:sz w:val="22"/>
          <w:szCs w:val="22"/>
        </w:rPr>
        <w:t>.</w:t>
      </w:r>
      <w:r w:rsidRPr="00DF1E4D">
        <w:rPr>
          <w:rFonts w:ascii="Arial" w:hAnsi="Arial" w:cs="Arial"/>
          <w:sz w:val="22"/>
          <w:szCs w:val="22"/>
        </w:rPr>
        <w:t xml:space="preserve"> </w:t>
      </w:r>
      <w:r>
        <w:rPr>
          <w:rFonts w:ascii="Arial" w:hAnsi="Arial" w:cs="Arial"/>
          <w:sz w:val="22"/>
          <w:szCs w:val="22"/>
        </w:rPr>
        <w:t>Therefore, th</w:t>
      </w:r>
      <w:r w:rsidRPr="00DF1E4D">
        <w:rPr>
          <w:rFonts w:ascii="Arial" w:hAnsi="Arial" w:cs="Arial"/>
          <w:sz w:val="22"/>
          <w:szCs w:val="22"/>
        </w:rPr>
        <w:t>e proposal is in accordance with relevant statutory provisions and does not require planning permission.</w:t>
      </w:r>
    </w:p>
    <w:p w14:paraId="5638EB73" w14:textId="77777777" w:rsidR="00C91CDA" w:rsidRDefault="00C91CDA" w:rsidP="00AB72C6">
      <w:pPr>
        <w:spacing w:after="0" w:line="276" w:lineRule="auto"/>
        <w:jc w:val="both"/>
        <w:rPr>
          <w:rFonts w:ascii="Arial" w:hAnsi="Arial" w:cs="Arial"/>
          <w:b/>
          <w:bCs/>
          <w:color w:val="ED0000"/>
          <w:sz w:val="22"/>
          <w:szCs w:val="22"/>
        </w:rPr>
      </w:pPr>
    </w:p>
    <w:p w14:paraId="63E6E0F0" w14:textId="77777777" w:rsidR="00077F07" w:rsidRDefault="00077F07" w:rsidP="00AB72C6">
      <w:pPr>
        <w:spacing w:after="0" w:line="276" w:lineRule="auto"/>
        <w:jc w:val="both"/>
        <w:rPr>
          <w:rFonts w:ascii="Arial" w:hAnsi="Arial" w:cs="Arial"/>
          <w:sz w:val="22"/>
          <w:szCs w:val="22"/>
        </w:rPr>
      </w:pPr>
    </w:p>
    <w:sectPr w:rsidR="00077F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2AF35" w14:textId="77777777" w:rsidR="004646AA" w:rsidRDefault="004646AA" w:rsidP="003876EB">
      <w:pPr>
        <w:spacing w:after="0" w:line="240" w:lineRule="auto"/>
      </w:pPr>
      <w:r>
        <w:separator/>
      </w:r>
    </w:p>
  </w:endnote>
  <w:endnote w:type="continuationSeparator" w:id="0">
    <w:p w14:paraId="5B754ACA" w14:textId="77777777" w:rsidR="004646AA" w:rsidRDefault="004646AA"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4660" w14:textId="77777777" w:rsidR="004646AA" w:rsidRDefault="004646AA" w:rsidP="003876EB">
      <w:pPr>
        <w:spacing w:after="0" w:line="240" w:lineRule="auto"/>
      </w:pPr>
      <w:r>
        <w:separator/>
      </w:r>
    </w:p>
  </w:footnote>
  <w:footnote w:type="continuationSeparator" w:id="0">
    <w:p w14:paraId="3CC9FAEC" w14:textId="77777777" w:rsidR="004646AA" w:rsidRDefault="004646AA"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1FBC"/>
    <w:rsid w:val="000032D6"/>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61AD0"/>
    <w:rsid w:val="00063407"/>
    <w:rsid w:val="000700F9"/>
    <w:rsid w:val="00070546"/>
    <w:rsid w:val="00072042"/>
    <w:rsid w:val="0007311E"/>
    <w:rsid w:val="00077F07"/>
    <w:rsid w:val="00081278"/>
    <w:rsid w:val="00082BD7"/>
    <w:rsid w:val="00083B84"/>
    <w:rsid w:val="00090BC1"/>
    <w:rsid w:val="000911B7"/>
    <w:rsid w:val="0009240C"/>
    <w:rsid w:val="00092D91"/>
    <w:rsid w:val="000A0E4B"/>
    <w:rsid w:val="000A175B"/>
    <w:rsid w:val="000A5733"/>
    <w:rsid w:val="000A7899"/>
    <w:rsid w:val="000B5119"/>
    <w:rsid w:val="000C1028"/>
    <w:rsid w:val="000C1E4C"/>
    <w:rsid w:val="000C6E7F"/>
    <w:rsid w:val="000C6F08"/>
    <w:rsid w:val="000D0FA2"/>
    <w:rsid w:val="000D2445"/>
    <w:rsid w:val="000D334E"/>
    <w:rsid w:val="000E158F"/>
    <w:rsid w:val="000E45B0"/>
    <w:rsid w:val="000F3675"/>
    <w:rsid w:val="000F5263"/>
    <w:rsid w:val="000F75D5"/>
    <w:rsid w:val="000F7638"/>
    <w:rsid w:val="00104E9E"/>
    <w:rsid w:val="00104F2D"/>
    <w:rsid w:val="00106B03"/>
    <w:rsid w:val="00107603"/>
    <w:rsid w:val="00111796"/>
    <w:rsid w:val="00114166"/>
    <w:rsid w:val="00114661"/>
    <w:rsid w:val="00114D6F"/>
    <w:rsid w:val="00117F76"/>
    <w:rsid w:val="0012137E"/>
    <w:rsid w:val="00122D64"/>
    <w:rsid w:val="00124F88"/>
    <w:rsid w:val="0012553B"/>
    <w:rsid w:val="00127902"/>
    <w:rsid w:val="001325BA"/>
    <w:rsid w:val="00134CC4"/>
    <w:rsid w:val="00141A2A"/>
    <w:rsid w:val="00142D5F"/>
    <w:rsid w:val="00142E0F"/>
    <w:rsid w:val="00144561"/>
    <w:rsid w:val="0014794F"/>
    <w:rsid w:val="001541E4"/>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85656"/>
    <w:rsid w:val="00191964"/>
    <w:rsid w:val="00193925"/>
    <w:rsid w:val="00193E28"/>
    <w:rsid w:val="001976D3"/>
    <w:rsid w:val="001A014E"/>
    <w:rsid w:val="001A1724"/>
    <w:rsid w:val="001A1826"/>
    <w:rsid w:val="001A3B81"/>
    <w:rsid w:val="001A58A8"/>
    <w:rsid w:val="001A5B07"/>
    <w:rsid w:val="001A6D70"/>
    <w:rsid w:val="001A77C7"/>
    <w:rsid w:val="001B069A"/>
    <w:rsid w:val="001B136F"/>
    <w:rsid w:val="001B5231"/>
    <w:rsid w:val="001B5399"/>
    <w:rsid w:val="001C0F3E"/>
    <w:rsid w:val="001C2354"/>
    <w:rsid w:val="001C6379"/>
    <w:rsid w:val="001C647A"/>
    <w:rsid w:val="001C6E38"/>
    <w:rsid w:val="001D047F"/>
    <w:rsid w:val="001D2484"/>
    <w:rsid w:val="001E1A85"/>
    <w:rsid w:val="001E285D"/>
    <w:rsid w:val="001E4724"/>
    <w:rsid w:val="001E5326"/>
    <w:rsid w:val="001E75A6"/>
    <w:rsid w:val="00200798"/>
    <w:rsid w:val="00202954"/>
    <w:rsid w:val="00204333"/>
    <w:rsid w:val="0020772C"/>
    <w:rsid w:val="0021159F"/>
    <w:rsid w:val="00214EF7"/>
    <w:rsid w:val="002258A2"/>
    <w:rsid w:val="002266E1"/>
    <w:rsid w:val="002326A2"/>
    <w:rsid w:val="00236F5A"/>
    <w:rsid w:val="00240C16"/>
    <w:rsid w:val="00240D4A"/>
    <w:rsid w:val="00254186"/>
    <w:rsid w:val="002617F9"/>
    <w:rsid w:val="002711BE"/>
    <w:rsid w:val="002755EC"/>
    <w:rsid w:val="002757A0"/>
    <w:rsid w:val="00277DEB"/>
    <w:rsid w:val="002808E9"/>
    <w:rsid w:val="00282B9A"/>
    <w:rsid w:val="002837B1"/>
    <w:rsid w:val="002857C1"/>
    <w:rsid w:val="002960E8"/>
    <w:rsid w:val="0029631A"/>
    <w:rsid w:val="002969E1"/>
    <w:rsid w:val="002978EA"/>
    <w:rsid w:val="002A0AF0"/>
    <w:rsid w:val="002A6C13"/>
    <w:rsid w:val="002B0345"/>
    <w:rsid w:val="002B37CB"/>
    <w:rsid w:val="002B4873"/>
    <w:rsid w:val="002B541C"/>
    <w:rsid w:val="002B66BD"/>
    <w:rsid w:val="002B7314"/>
    <w:rsid w:val="002C1137"/>
    <w:rsid w:val="002C1B04"/>
    <w:rsid w:val="002D02A6"/>
    <w:rsid w:val="002D6817"/>
    <w:rsid w:val="002F0EEE"/>
    <w:rsid w:val="002F77CD"/>
    <w:rsid w:val="003078E3"/>
    <w:rsid w:val="00314182"/>
    <w:rsid w:val="003204EF"/>
    <w:rsid w:val="003212D6"/>
    <w:rsid w:val="0032499C"/>
    <w:rsid w:val="00325595"/>
    <w:rsid w:val="003264F5"/>
    <w:rsid w:val="00326C1A"/>
    <w:rsid w:val="00327C4F"/>
    <w:rsid w:val="00334A92"/>
    <w:rsid w:val="00335F2B"/>
    <w:rsid w:val="00336B0D"/>
    <w:rsid w:val="003446B1"/>
    <w:rsid w:val="00354D90"/>
    <w:rsid w:val="0036131D"/>
    <w:rsid w:val="00364884"/>
    <w:rsid w:val="0036585A"/>
    <w:rsid w:val="00365A0A"/>
    <w:rsid w:val="003703AC"/>
    <w:rsid w:val="00372076"/>
    <w:rsid w:val="00381589"/>
    <w:rsid w:val="00385271"/>
    <w:rsid w:val="003862BA"/>
    <w:rsid w:val="003876EB"/>
    <w:rsid w:val="00390654"/>
    <w:rsid w:val="003917D9"/>
    <w:rsid w:val="00393C61"/>
    <w:rsid w:val="003943C0"/>
    <w:rsid w:val="00395CD6"/>
    <w:rsid w:val="00395FE6"/>
    <w:rsid w:val="00397CDC"/>
    <w:rsid w:val="003A2C0B"/>
    <w:rsid w:val="003A4AAE"/>
    <w:rsid w:val="003A6E2C"/>
    <w:rsid w:val="003B2B31"/>
    <w:rsid w:val="003B3777"/>
    <w:rsid w:val="003B44ED"/>
    <w:rsid w:val="003B490A"/>
    <w:rsid w:val="003B575C"/>
    <w:rsid w:val="003C30C8"/>
    <w:rsid w:val="003C5EF8"/>
    <w:rsid w:val="003C62A2"/>
    <w:rsid w:val="003C7521"/>
    <w:rsid w:val="003D015C"/>
    <w:rsid w:val="003D258A"/>
    <w:rsid w:val="003D27E8"/>
    <w:rsid w:val="003D641B"/>
    <w:rsid w:val="003E0C89"/>
    <w:rsid w:val="003E2A16"/>
    <w:rsid w:val="003E3807"/>
    <w:rsid w:val="003E57E7"/>
    <w:rsid w:val="003E6A40"/>
    <w:rsid w:val="003E709A"/>
    <w:rsid w:val="003F1901"/>
    <w:rsid w:val="00400662"/>
    <w:rsid w:val="00404A3F"/>
    <w:rsid w:val="00404BE4"/>
    <w:rsid w:val="00405820"/>
    <w:rsid w:val="0041173D"/>
    <w:rsid w:val="0041658C"/>
    <w:rsid w:val="00416E8F"/>
    <w:rsid w:val="004215EF"/>
    <w:rsid w:val="00421D3A"/>
    <w:rsid w:val="00422013"/>
    <w:rsid w:val="004229D3"/>
    <w:rsid w:val="0042499B"/>
    <w:rsid w:val="00425B80"/>
    <w:rsid w:val="00431422"/>
    <w:rsid w:val="00432042"/>
    <w:rsid w:val="004338F9"/>
    <w:rsid w:val="00444BF3"/>
    <w:rsid w:val="004455C4"/>
    <w:rsid w:val="00445803"/>
    <w:rsid w:val="004467F1"/>
    <w:rsid w:val="00447A3A"/>
    <w:rsid w:val="00453A6C"/>
    <w:rsid w:val="004555CD"/>
    <w:rsid w:val="004569C1"/>
    <w:rsid w:val="00460A0B"/>
    <w:rsid w:val="00460A82"/>
    <w:rsid w:val="004646AA"/>
    <w:rsid w:val="00470503"/>
    <w:rsid w:val="00472CD7"/>
    <w:rsid w:val="00472DE8"/>
    <w:rsid w:val="004740BC"/>
    <w:rsid w:val="0047436B"/>
    <w:rsid w:val="00476F96"/>
    <w:rsid w:val="00481417"/>
    <w:rsid w:val="00481613"/>
    <w:rsid w:val="004822EA"/>
    <w:rsid w:val="00482BF4"/>
    <w:rsid w:val="004832A0"/>
    <w:rsid w:val="00484762"/>
    <w:rsid w:val="00485E70"/>
    <w:rsid w:val="004902AD"/>
    <w:rsid w:val="00491FFC"/>
    <w:rsid w:val="00492951"/>
    <w:rsid w:val="004931F1"/>
    <w:rsid w:val="00494DEE"/>
    <w:rsid w:val="004A3741"/>
    <w:rsid w:val="004A380F"/>
    <w:rsid w:val="004A4594"/>
    <w:rsid w:val="004A7BE8"/>
    <w:rsid w:val="004B19E0"/>
    <w:rsid w:val="004B20A7"/>
    <w:rsid w:val="004B3D3C"/>
    <w:rsid w:val="004B4E28"/>
    <w:rsid w:val="004B719E"/>
    <w:rsid w:val="004C02DE"/>
    <w:rsid w:val="004C06D8"/>
    <w:rsid w:val="004C07E7"/>
    <w:rsid w:val="004C0C7A"/>
    <w:rsid w:val="004C224A"/>
    <w:rsid w:val="004C3B6B"/>
    <w:rsid w:val="004C6CC6"/>
    <w:rsid w:val="004D1796"/>
    <w:rsid w:val="004D2A7E"/>
    <w:rsid w:val="004E1421"/>
    <w:rsid w:val="004E2CA8"/>
    <w:rsid w:val="004E70B3"/>
    <w:rsid w:val="004F0AD8"/>
    <w:rsid w:val="004F431A"/>
    <w:rsid w:val="004F444A"/>
    <w:rsid w:val="004F6019"/>
    <w:rsid w:val="004F7253"/>
    <w:rsid w:val="0050419C"/>
    <w:rsid w:val="00512C0D"/>
    <w:rsid w:val="005145C4"/>
    <w:rsid w:val="005168E9"/>
    <w:rsid w:val="00517A76"/>
    <w:rsid w:val="00522F64"/>
    <w:rsid w:val="005266FC"/>
    <w:rsid w:val="00533C95"/>
    <w:rsid w:val="00533F3D"/>
    <w:rsid w:val="0053556A"/>
    <w:rsid w:val="00536937"/>
    <w:rsid w:val="0053734C"/>
    <w:rsid w:val="005400EF"/>
    <w:rsid w:val="00540943"/>
    <w:rsid w:val="00545ADE"/>
    <w:rsid w:val="005613E0"/>
    <w:rsid w:val="00562410"/>
    <w:rsid w:val="005709B0"/>
    <w:rsid w:val="00574BAA"/>
    <w:rsid w:val="00574D82"/>
    <w:rsid w:val="00580BEE"/>
    <w:rsid w:val="0058561B"/>
    <w:rsid w:val="00585B6A"/>
    <w:rsid w:val="005907C3"/>
    <w:rsid w:val="00591646"/>
    <w:rsid w:val="00592E6F"/>
    <w:rsid w:val="005948DA"/>
    <w:rsid w:val="005A09B9"/>
    <w:rsid w:val="005A0C88"/>
    <w:rsid w:val="005A11A6"/>
    <w:rsid w:val="005A359F"/>
    <w:rsid w:val="005A39D9"/>
    <w:rsid w:val="005A7643"/>
    <w:rsid w:val="005B49EA"/>
    <w:rsid w:val="005B6A05"/>
    <w:rsid w:val="005B72DB"/>
    <w:rsid w:val="005C067C"/>
    <w:rsid w:val="005C74A2"/>
    <w:rsid w:val="005D0A6E"/>
    <w:rsid w:val="005D65BE"/>
    <w:rsid w:val="005E34CF"/>
    <w:rsid w:val="005E50C6"/>
    <w:rsid w:val="005E5B80"/>
    <w:rsid w:val="005F019D"/>
    <w:rsid w:val="005F0C40"/>
    <w:rsid w:val="005F14BD"/>
    <w:rsid w:val="005F187F"/>
    <w:rsid w:val="005F2284"/>
    <w:rsid w:val="005F2D1D"/>
    <w:rsid w:val="005F650C"/>
    <w:rsid w:val="00617687"/>
    <w:rsid w:val="006209FE"/>
    <w:rsid w:val="0062275F"/>
    <w:rsid w:val="00632609"/>
    <w:rsid w:val="00632D12"/>
    <w:rsid w:val="0063342B"/>
    <w:rsid w:val="0063461C"/>
    <w:rsid w:val="006354A5"/>
    <w:rsid w:val="0064001D"/>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9D1"/>
    <w:rsid w:val="006C0A51"/>
    <w:rsid w:val="006C1A8C"/>
    <w:rsid w:val="006C4A9F"/>
    <w:rsid w:val="006C59C4"/>
    <w:rsid w:val="006C66AD"/>
    <w:rsid w:val="006C755E"/>
    <w:rsid w:val="006D0DD3"/>
    <w:rsid w:val="006D4B49"/>
    <w:rsid w:val="006D65ED"/>
    <w:rsid w:val="006D7986"/>
    <w:rsid w:val="006E064F"/>
    <w:rsid w:val="006E0FA4"/>
    <w:rsid w:val="006E15AD"/>
    <w:rsid w:val="006F09A1"/>
    <w:rsid w:val="006F2610"/>
    <w:rsid w:val="006F56D0"/>
    <w:rsid w:val="007004FF"/>
    <w:rsid w:val="00702610"/>
    <w:rsid w:val="0070637A"/>
    <w:rsid w:val="007071EE"/>
    <w:rsid w:val="007120D8"/>
    <w:rsid w:val="00715F26"/>
    <w:rsid w:val="00717B9F"/>
    <w:rsid w:val="00721B7D"/>
    <w:rsid w:val="00725C04"/>
    <w:rsid w:val="0073395A"/>
    <w:rsid w:val="00743671"/>
    <w:rsid w:val="00754575"/>
    <w:rsid w:val="0075650C"/>
    <w:rsid w:val="00756B7C"/>
    <w:rsid w:val="00757929"/>
    <w:rsid w:val="0076668A"/>
    <w:rsid w:val="007703AF"/>
    <w:rsid w:val="00770B39"/>
    <w:rsid w:val="007718EB"/>
    <w:rsid w:val="0077383C"/>
    <w:rsid w:val="007769A2"/>
    <w:rsid w:val="007841FA"/>
    <w:rsid w:val="007908BB"/>
    <w:rsid w:val="00795A7F"/>
    <w:rsid w:val="0079755D"/>
    <w:rsid w:val="007A283A"/>
    <w:rsid w:val="007A7BB9"/>
    <w:rsid w:val="007B08DB"/>
    <w:rsid w:val="007B22A8"/>
    <w:rsid w:val="007B63A2"/>
    <w:rsid w:val="007B7E04"/>
    <w:rsid w:val="007C0D39"/>
    <w:rsid w:val="007C4CBA"/>
    <w:rsid w:val="007C5177"/>
    <w:rsid w:val="007C62C1"/>
    <w:rsid w:val="007C6695"/>
    <w:rsid w:val="007C754F"/>
    <w:rsid w:val="007C7FF1"/>
    <w:rsid w:val="007D4269"/>
    <w:rsid w:val="007D4CA5"/>
    <w:rsid w:val="007E10BF"/>
    <w:rsid w:val="007E1446"/>
    <w:rsid w:val="007E3FF7"/>
    <w:rsid w:val="007E43A4"/>
    <w:rsid w:val="007E492E"/>
    <w:rsid w:val="007F076E"/>
    <w:rsid w:val="00800482"/>
    <w:rsid w:val="00803A51"/>
    <w:rsid w:val="008045D8"/>
    <w:rsid w:val="00811071"/>
    <w:rsid w:val="00813A32"/>
    <w:rsid w:val="008243DA"/>
    <w:rsid w:val="00826D6B"/>
    <w:rsid w:val="008319EF"/>
    <w:rsid w:val="00832CEA"/>
    <w:rsid w:val="00835757"/>
    <w:rsid w:val="00840F71"/>
    <w:rsid w:val="00843D23"/>
    <w:rsid w:val="008476EB"/>
    <w:rsid w:val="00850429"/>
    <w:rsid w:val="00854667"/>
    <w:rsid w:val="00865C50"/>
    <w:rsid w:val="0087042C"/>
    <w:rsid w:val="00873D74"/>
    <w:rsid w:val="008744F2"/>
    <w:rsid w:val="008810F5"/>
    <w:rsid w:val="00882DEF"/>
    <w:rsid w:val="008842C0"/>
    <w:rsid w:val="00884960"/>
    <w:rsid w:val="00892785"/>
    <w:rsid w:val="008938EE"/>
    <w:rsid w:val="00896FD4"/>
    <w:rsid w:val="008979D7"/>
    <w:rsid w:val="008A6685"/>
    <w:rsid w:val="008A6DCF"/>
    <w:rsid w:val="008A7970"/>
    <w:rsid w:val="008C4DA4"/>
    <w:rsid w:val="008C60BA"/>
    <w:rsid w:val="008C6393"/>
    <w:rsid w:val="008D5E66"/>
    <w:rsid w:val="008D6058"/>
    <w:rsid w:val="008E224C"/>
    <w:rsid w:val="008E38E9"/>
    <w:rsid w:val="008E5527"/>
    <w:rsid w:val="008F6206"/>
    <w:rsid w:val="00901F2C"/>
    <w:rsid w:val="009039CB"/>
    <w:rsid w:val="00904621"/>
    <w:rsid w:val="009065BA"/>
    <w:rsid w:val="009109A4"/>
    <w:rsid w:val="00911428"/>
    <w:rsid w:val="00912847"/>
    <w:rsid w:val="0091452D"/>
    <w:rsid w:val="00917C5F"/>
    <w:rsid w:val="009202DD"/>
    <w:rsid w:val="00921B54"/>
    <w:rsid w:val="0092744E"/>
    <w:rsid w:val="00941107"/>
    <w:rsid w:val="0094620B"/>
    <w:rsid w:val="0095027D"/>
    <w:rsid w:val="009519C9"/>
    <w:rsid w:val="00952E29"/>
    <w:rsid w:val="0095536B"/>
    <w:rsid w:val="00965CBA"/>
    <w:rsid w:val="009667CC"/>
    <w:rsid w:val="00972D17"/>
    <w:rsid w:val="00985C33"/>
    <w:rsid w:val="00994456"/>
    <w:rsid w:val="009A0477"/>
    <w:rsid w:val="009A15DE"/>
    <w:rsid w:val="009A2C5D"/>
    <w:rsid w:val="009A3660"/>
    <w:rsid w:val="009A4795"/>
    <w:rsid w:val="009B25B2"/>
    <w:rsid w:val="009B60F2"/>
    <w:rsid w:val="009C3E38"/>
    <w:rsid w:val="009C49AA"/>
    <w:rsid w:val="009C6180"/>
    <w:rsid w:val="009C669D"/>
    <w:rsid w:val="009D1A28"/>
    <w:rsid w:val="009D460E"/>
    <w:rsid w:val="009D5980"/>
    <w:rsid w:val="009E3CFE"/>
    <w:rsid w:val="009F2917"/>
    <w:rsid w:val="009F29AB"/>
    <w:rsid w:val="009F45E9"/>
    <w:rsid w:val="00A01094"/>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56"/>
    <w:rsid w:val="00A54AEF"/>
    <w:rsid w:val="00A63DFA"/>
    <w:rsid w:val="00A6460F"/>
    <w:rsid w:val="00A863C2"/>
    <w:rsid w:val="00A86953"/>
    <w:rsid w:val="00A869B2"/>
    <w:rsid w:val="00A92CA1"/>
    <w:rsid w:val="00A94836"/>
    <w:rsid w:val="00A9487A"/>
    <w:rsid w:val="00A970B9"/>
    <w:rsid w:val="00AA0C3E"/>
    <w:rsid w:val="00AA26D8"/>
    <w:rsid w:val="00AA2A63"/>
    <w:rsid w:val="00AA4D99"/>
    <w:rsid w:val="00AA7CA8"/>
    <w:rsid w:val="00AB1570"/>
    <w:rsid w:val="00AB64FE"/>
    <w:rsid w:val="00AB72C6"/>
    <w:rsid w:val="00AB7642"/>
    <w:rsid w:val="00AC058B"/>
    <w:rsid w:val="00AC3F21"/>
    <w:rsid w:val="00AD36E1"/>
    <w:rsid w:val="00AD7AA3"/>
    <w:rsid w:val="00AE1C41"/>
    <w:rsid w:val="00AE6EA1"/>
    <w:rsid w:val="00AF4B15"/>
    <w:rsid w:val="00AF5B82"/>
    <w:rsid w:val="00AF74D6"/>
    <w:rsid w:val="00B06071"/>
    <w:rsid w:val="00B06CD2"/>
    <w:rsid w:val="00B071FF"/>
    <w:rsid w:val="00B17798"/>
    <w:rsid w:val="00B212F3"/>
    <w:rsid w:val="00B25770"/>
    <w:rsid w:val="00B262A3"/>
    <w:rsid w:val="00B31268"/>
    <w:rsid w:val="00B31A11"/>
    <w:rsid w:val="00B3269B"/>
    <w:rsid w:val="00B336C3"/>
    <w:rsid w:val="00B3460A"/>
    <w:rsid w:val="00B406DC"/>
    <w:rsid w:val="00B4158D"/>
    <w:rsid w:val="00B5193B"/>
    <w:rsid w:val="00B51A63"/>
    <w:rsid w:val="00B52024"/>
    <w:rsid w:val="00B532A0"/>
    <w:rsid w:val="00B53F65"/>
    <w:rsid w:val="00B61497"/>
    <w:rsid w:val="00B63BDF"/>
    <w:rsid w:val="00B63F3D"/>
    <w:rsid w:val="00B642A6"/>
    <w:rsid w:val="00B668C4"/>
    <w:rsid w:val="00B67913"/>
    <w:rsid w:val="00B70153"/>
    <w:rsid w:val="00B71B85"/>
    <w:rsid w:val="00B74FC7"/>
    <w:rsid w:val="00B74FFB"/>
    <w:rsid w:val="00B75011"/>
    <w:rsid w:val="00B7504E"/>
    <w:rsid w:val="00B81C3E"/>
    <w:rsid w:val="00B83642"/>
    <w:rsid w:val="00B8369F"/>
    <w:rsid w:val="00B86757"/>
    <w:rsid w:val="00B86DA8"/>
    <w:rsid w:val="00B8738B"/>
    <w:rsid w:val="00B90DDA"/>
    <w:rsid w:val="00B91459"/>
    <w:rsid w:val="00B95340"/>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1E40"/>
    <w:rsid w:val="00BE2CAF"/>
    <w:rsid w:val="00BE390B"/>
    <w:rsid w:val="00BE40CF"/>
    <w:rsid w:val="00BE483E"/>
    <w:rsid w:val="00BE5C4C"/>
    <w:rsid w:val="00BE5CA6"/>
    <w:rsid w:val="00BE5DE4"/>
    <w:rsid w:val="00BE65AC"/>
    <w:rsid w:val="00BE7EE7"/>
    <w:rsid w:val="00BF3589"/>
    <w:rsid w:val="00C00D4F"/>
    <w:rsid w:val="00C03079"/>
    <w:rsid w:val="00C031DE"/>
    <w:rsid w:val="00C0340B"/>
    <w:rsid w:val="00C05E21"/>
    <w:rsid w:val="00C112F7"/>
    <w:rsid w:val="00C11425"/>
    <w:rsid w:val="00C117D3"/>
    <w:rsid w:val="00C12466"/>
    <w:rsid w:val="00C14E18"/>
    <w:rsid w:val="00C218DC"/>
    <w:rsid w:val="00C21CEC"/>
    <w:rsid w:val="00C24A6E"/>
    <w:rsid w:val="00C25023"/>
    <w:rsid w:val="00C2649C"/>
    <w:rsid w:val="00C327CF"/>
    <w:rsid w:val="00C3308A"/>
    <w:rsid w:val="00C33237"/>
    <w:rsid w:val="00C33D44"/>
    <w:rsid w:val="00C34472"/>
    <w:rsid w:val="00C5073D"/>
    <w:rsid w:val="00C569CA"/>
    <w:rsid w:val="00C57E2F"/>
    <w:rsid w:val="00C63DFC"/>
    <w:rsid w:val="00C65242"/>
    <w:rsid w:val="00C669D2"/>
    <w:rsid w:val="00C67959"/>
    <w:rsid w:val="00C71013"/>
    <w:rsid w:val="00C72ED9"/>
    <w:rsid w:val="00C73DFB"/>
    <w:rsid w:val="00C74271"/>
    <w:rsid w:val="00C74C38"/>
    <w:rsid w:val="00C758A8"/>
    <w:rsid w:val="00C75BF1"/>
    <w:rsid w:val="00C77199"/>
    <w:rsid w:val="00C81610"/>
    <w:rsid w:val="00C81FC4"/>
    <w:rsid w:val="00C84202"/>
    <w:rsid w:val="00C85DF3"/>
    <w:rsid w:val="00C878EA"/>
    <w:rsid w:val="00C87D99"/>
    <w:rsid w:val="00C91CDA"/>
    <w:rsid w:val="00C9205C"/>
    <w:rsid w:val="00C9511A"/>
    <w:rsid w:val="00CA38DB"/>
    <w:rsid w:val="00CB2A78"/>
    <w:rsid w:val="00CB78B4"/>
    <w:rsid w:val="00CC059E"/>
    <w:rsid w:val="00CC1AB9"/>
    <w:rsid w:val="00CC36BA"/>
    <w:rsid w:val="00CC51B9"/>
    <w:rsid w:val="00CC79A0"/>
    <w:rsid w:val="00CD27AA"/>
    <w:rsid w:val="00CD73AA"/>
    <w:rsid w:val="00CD7A69"/>
    <w:rsid w:val="00CE3712"/>
    <w:rsid w:val="00CE52FD"/>
    <w:rsid w:val="00CF018D"/>
    <w:rsid w:val="00CF16E3"/>
    <w:rsid w:val="00CF4A70"/>
    <w:rsid w:val="00CF4EB9"/>
    <w:rsid w:val="00D001DA"/>
    <w:rsid w:val="00D04445"/>
    <w:rsid w:val="00D07478"/>
    <w:rsid w:val="00D07FBA"/>
    <w:rsid w:val="00D1198F"/>
    <w:rsid w:val="00D128A9"/>
    <w:rsid w:val="00D12944"/>
    <w:rsid w:val="00D16CFB"/>
    <w:rsid w:val="00D20FD7"/>
    <w:rsid w:val="00D21AF8"/>
    <w:rsid w:val="00D23157"/>
    <w:rsid w:val="00D2543F"/>
    <w:rsid w:val="00D27AE1"/>
    <w:rsid w:val="00D31113"/>
    <w:rsid w:val="00D311A5"/>
    <w:rsid w:val="00D322A8"/>
    <w:rsid w:val="00D32367"/>
    <w:rsid w:val="00D359BB"/>
    <w:rsid w:val="00D44BBA"/>
    <w:rsid w:val="00D46588"/>
    <w:rsid w:val="00D50498"/>
    <w:rsid w:val="00D52208"/>
    <w:rsid w:val="00D52B0C"/>
    <w:rsid w:val="00D535CD"/>
    <w:rsid w:val="00D63131"/>
    <w:rsid w:val="00D6459D"/>
    <w:rsid w:val="00D67944"/>
    <w:rsid w:val="00D70331"/>
    <w:rsid w:val="00D71F43"/>
    <w:rsid w:val="00D75F66"/>
    <w:rsid w:val="00D80097"/>
    <w:rsid w:val="00D80B5D"/>
    <w:rsid w:val="00D8524C"/>
    <w:rsid w:val="00D85FAB"/>
    <w:rsid w:val="00D867C1"/>
    <w:rsid w:val="00D93815"/>
    <w:rsid w:val="00D93EA9"/>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147F"/>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55723"/>
    <w:rsid w:val="00E57D6E"/>
    <w:rsid w:val="00E6479A"/>
    <w:rsid w:val="00E67F0D"/>
    <w:rsid w:val="00E7440A"/>
    <w:rsid w:val="00E74FFA"/>
    <w:rsid w:val="00E76BEC"/>
    <w:rsid w:val="00E81BDB"/>
    <w:rsid w:val="00E82321"/>
    <w:rsid w:val="00E846EC"/>
    <w:rsid w:val="00E870EB"/>
    <w:rsid w:val="00E87974"/>
    <w:rsid w:val="00E87BBE"/>
    <w:rsid w:val="00E956B8"/>
    <w:rsid w:val="00EA1872"/>
    <w:rsid w:val="00EA1E48"/>
    <w:rsid w:val="00EA257E"/>
    <w:rsid w:val="00EA29E3"/>
    <w:rsid w:val="00EA3498"/>
    <w:rsid w:val="00EB089A"/>
    <w:rsid w:val="00EB2C26"/>
    <w:rsid w:val="00EB4E91"/>
    <w:rsid w:val="00EC0736"/>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7A43"/>
    <w:rsid w:val="00F1428A"/>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06CD"/>
    <w:rsid w:val="00F84464"/>
    <w:rsid w:val="00F86847"/>
    <w:rsid w:val="00F91F91"/>
    <w:rsid w:val="00F941B0"/>
    <w:rsid w:val="00F96F30"/>
    <w:rsid w:val="00FA199B"/>
    <w:rsid w:val="00FA256B"/>
    <w:rsid w:val="00FA3FBE"/>
    <w:rsid w:val="00FB1D39"/>
    <w:rsid w:val="00FB3B29"/>
    <w:rsid w:val="00FB3BA4"/>
    <w:rsid w:val="00FB7369"/>
    <w:rsid w:val="00FB78A4"/>
    <w:rsid w:val="00FC641D"/>
    <w:rsid w:val="00FC7C14"/>
    <w:rsid w:val="00FD00B8"/>
    <w:rsid w:val="00FD2336"/>
    <w:rsid w:val="00FD45B8"/>
    <w:rsid w:val="00FD63E9"/>
    <w:rsid w:val="00FE1FDE"/>
    <w:rsid w:val="00FE2507"/>
    <w:rsid w:val="00FE3047"/>
    <w:rsid w:val="00FE6EE5"/>
    <w:rsid w:val="00FF294D"/>
    <w:rsid w:val="00FF5177"/>
    <w:rsid w:val="00FF54CF"/>
    <w:rsid w:val="00FF5DA4"/>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EEBCA"/>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 w:type="character" w:customStyle="1" w:styleId="fontstyle01">
    <w:name w:val="fontstyle01"/>
    <w:basedOn w:val="DefaultParagraphFont"/>
    <w:rsid w:val="00334A92"/>
    <w:rPr>
      <w:rFonts w:ascii="TimesNewRomanPSMT" w:hAnsi="TimesNewRomanPS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salesforceId:3b505ce8-ad6c-4d5b-ad22-3bbb8638bd83</dc:subject>
  <dc:creator>O'Donoghue, Ruaridh</dc:creator>
  <cp:keywords/>
  <dc:description/>
  <cp:lastModifiedBy>Smith, Adrian</cp:lastModifiedBy>
  <cp:revision>34</cp:revision>
  <dcterms:created xsi:type="dcterms:W3CDTF">2026-05-27T15:15:00Z</dcterms:created>
  <dcterms:modified xsi:type="dcterms:W3CDTF">2026-05-27T15:51:00Z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069Q300000PmuROIAZ</vt:lpwstr>
  </property>
</Properties>
</file>