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844DB"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71369352" w14:textId="253E0820" w:rsidR="24AF2E25" w:rsidRPr="001D68F5" w:rsidRDefault="09EF868B" w:rsidP="001D68F5">
      <w:pPr>
        <w:spacing w:line="276" w:lineRule="auto"/>
        <w:jc w:val="center"/>
      </w:pPr>
      <w:r w:rsidRPr="24AF2E25">
        <w:rPr>
          <w:rFonts w:ascii="Arial" w:eastAsia="Arial" w:hAnsi="Arial" w:cs="Arial"/>
          <w:b/>
          <w:bCs/>
          <w:sz w:val="28"/>
          <w:szCs w:val="28"/>
        </w:rPr>
        <w:t>CASE OFFICER REPORT</w:t>
      </w:r>
    </w:p>
    <w:p w14:paraId="55BEAE38"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290C5CD7"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F2E76E2"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4937C18" w14:textId="77777777" w:rsidR="37C66106" w:rsidRPr="004424DC" w:rsidRDefault="004424DC" w:rsidP="006251EF">
            <w:pPr>
              <w:spacing w:line="276" w:lineRule="auto"/>
            </w:pPr>
            <w:r w:rsidRPr="004424DC">
              <w:rPr>
                <w:rFonts w:ascii="Arial" w:eastAsia="Arial" w:hAnsi="Arial" w:cs="Arial"/>
                <w:sz w:val="22"/>
                <w:szCs w:val="22"/>
              </w:rPr>
              <w:t>PL/2026/02009</w:t>
            </w:r>
          </w:p>
        </w:tc>
      </w:tr>
      <w:tr w:rsidR="37C66106" w14:paraId="1E037127"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A527FD1"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9FE5B5B"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2EB0CEB5"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5189666"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B4E877F" w14:textId="77777777" w:rsidR="37C66106" w:rsidRPr="004424DC" w:rsidRDefault="004424DC" w:rsidP="006251EF">
            <w:pPr>
              <w:spacing w:line="276" w:lineRule="auto"/>
            </w:pPr>
            <w:r w:rsidRPr="004424DC">
              <w:rPr>
                <w:rFonts w:ascii="Arial" w:eastAsia="Arial" w:hAnsi="Arial" w:cs="Arial"/>
                <w:sz w:val="22"/>
                <w:szCs w:val="22"/>
              </w:rPr>
              <w:t>Town Bridge, Hill Street, Trowbridge, Wiltshire, BA14 8LD</w:t>
            </w:r>
          </w:p>
        </w:tc>
      </w:tr>
      <w:tr w:rsidR="37C66106" w14:paraId="4E649A9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FF6B8BD"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71A1356" w14:textId="77777777" w:rsidR="37C66106" w:rsidRPr="004424DC" w:rsidRDefault="004424DC" w:rsidP="006251EF">
            <w:pPr>
              <w:spacing w:line="276" w:lineRule="auto"/>
            </w:pPr>
            <w:r w:rsidRPr="004424DC">
              <w:rPr>
                <w:rFonts w:ascii="Arial" w:eastAsia="Arial" w:hAnsi="Arial" w:cs="Arial"/>
                <w:sz w:val="22"/>
                <w:szCs w:val="22"/>
              </w:rPr>
              <w:t>Install New Branding signage for Majestic to include new 3 sets of flat cut letters, with trough lighting illumination, projection sign &amp; vinyls to windows</w:t>
            </w:r>
          </w:p>
        </w:tc>
      </w:tr>
      <w:tr w:rsidR="37C66106" w14:paraId="14C80E4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48A7BBB"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FB95A3F"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59D7DEFB"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49921754" w14:textId="77777777" w:rsidR="008D778B" w:rsidRPr="00C85767" w:rsidRDefault="008D778B" w:rsidP="00052A0F">
      <w:pPr>
        <w:tabs>
          <w:tab w:val="left" w:pos="2520"/>
        </w:tabs>
        <w:jc w:val="both"/>
        <w:rPr>
          <w:rFonts w:ascii="Arial" w:hAnsi="Arial" w:cs="Arial"/>
          <w:sz w:val="20"/>
          <w:szCs w:val="20"/>
        </w:rPr>
      </w:pPr>
    </w:p>
    <w:p w14:paraId="0495CAAF"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018D54E6" w14:textId="4C00DD1B" w:rsidR="00734A39" w:rsidRDefault="00161B39" w:rsidP="002E4988">
      <w:pPr>
        <w:spacing w:line="276" w:lineRule="auto"/>
        <w:jc w:val="both"/>
        <w:rPr>
          <w:rFonts w:ascii="Arial" w:hAnsi="Arial" w:cs="Arial"/>
          <w:sz w:val="22"/>
          <w:szCs w:val="22"/>
        </w:rPr>
      </w:pPr>
      <w:r w:rsidRPr="00C85767">
        <w:rPr>
          <w:rFonts w:ascii="Arial" w:hAnsi="Arial" w:cs="Arial"/>
          <w:sz w:val="22"/>
          <w:szCs w:val="22"/>
        </w:rPr>
        <w:t>The application site comprise</w:t>
      </w:r>
      <w:r w:rsidR="00544498">
        <w:rPr>
          <w:rFonts w:ascii="Arial" w:hAnsi="Arial" w:cs="Arial"/>
          <w:sz w:val="22"/>
          <w:szCs w:val="22"/>
        </w:rPr>
        <w:t>s a C20 former car showroom</w:t>
      </w:r>
      <w:r w:rsidR="00757457">
        <w:rPr>
          <w:rFonts w:ascii="Arial" w:hAnsi="Arial" w:cs="Arial"/>
          <w:sz w:val="22"/>
          <w:szCs w:val="22"/>
        </w:rPr>
        <w:t xml:space="preserve">, which </w:t>
      </w:r>
      <w:r w:rsidR="001A2372">
        <w:rPr>
          <w:rFonts w:ascii="Arial" w:hAnsi="Arial" w:cs="Arial"/>
          <w:sz w:val="22"/>
          <w:szCs w:val="22"/>
        </w:rPr>
        <w:t>is</w:t>
      </w:r>
      <w:r w:rsidR="00C32535">
        <w:rPr>
          <w:rFonts w:ascii="Arial" w:hAnsi="Arial" w:cs="Arial"/>
          <w:sz w:val="22"/>
          <w:szCs w:val="22"/>
        </w:rPr>
        <w:t xml:space="preserve"> a</w:t>
      </w:r>
      <w:r w:rsidR="0009512C">
        <w:rPr>
          <w:rFonts w:ascii="Arial" w:hAnsi="Arial" w:cs="Arial"/>
          <w:sz w:val="22"/>
          <w:szCs w:val="22"/>
        </w:rPr>
        <w:t xml:space="preserve"> </w:t>
      </w:r>
      <w:r w:rsidR="00F33C23">
        <w:rPr>
          <w:rFonts w:ascii="Arial" w:hAnsi="Arial" w:cs="Arial"/>
          <w:sz w:val="22"/>
          <w:szCs w:val="22"/>
        </w:rPr>
        <w:t>well-known</w:t>
      </w:r>
      <w:r w:rsidR="0009512C">
        <w:rPr>
          <w:rFonts w:ascii="Arial" w:hAnsi="Arial" w:cs="Arial"/>
          <w:sz w:val="22"/>
          <w:szCs w:val="22"/>
        </w:rPr>
        <w:t xml:space="preserve"> landmark and representation of Trowbridge</w:t>
      </w:r>
      <w:r w:rsidR="00C32535">
        <w:rPr>
          <w:rFonts w:ascii="Arial" w:hAnsi="Arial" w:cs="Arial"/>
          <w:sz w:val="22"/>
          <w:szCs w:val="22"/>
        </w:rPr>
        <w:t>’s</w:t>
      </w:r>
      <w:r w:rsidR="0009512C">
        <w:rPr>
          <w:rFonts w:ascii="Arial" w:hAnsi="Arial" w:cs="Arial"/>
          <w:sz w:val="22"/>
          <w:szCs w:val="22"/>
        </w:rPr>
        <w:t xml:space="preserve"> C20 commercial development</w:t>
      </w:r>
      <w:r w:rsidR="00494A11">
        <w:rPr>
          <w:rFonts w:ascii="Arial" w:hAnsi="Arial" w:cs="Arial"/>
          <w:sz w:val="22"/>
          <w:szCs w:val="22"/>
        </w:rPr>
        <w:t xml:space="preserve">. </w:t>
      </w:r>
    </w:p>
    <w:p w14:paraId="17B5B517" w14:textId="77777777" w:rsidR="00850795" w:rsidRDefault="00850795" w:rsidP="002E4988">
      <w:pPr>
        <w:spacing w:line="276" w:lineRule="auto"/>
        <w:jc w:val="both"/>
        <w:rPr>
          <w:rFonts w:ascii="Arial" w:hAnsi="Arial" w:cs="Arial"/>
          <w:sz w:val="22"/>
          <w:szCs w:val="22"/>
        </w:rPr>
      </w:pPr>
    </w:p>
    <w:p w14:paraId="23E2D5EB" w14:textId="6EB08A8F" w:rsidR="00850795" w:rsidRDefault="00850795" w:rsidP="002E4988">
      <w:pPr>
        <w:spacing w:line="276" w:lineRule="auto"/>
        <w:jc w:val="both"/>
        <w:rPr>
          <w:rFonts w:ascii="Arial" w:hAnsi="Arial" w:cs="Arial"/>
          <w:sz w:val="22"/>
          <w:szCs w:val="22"/>
        </w:rPr>
      </w:pPr>
      <w:r>
        <w:rPr>
          <w:rFonts w:ascii="Arial" w:hAnsi="Arial" w:cs="Arial"/>
          <w:sz w:val="22"/>
          <w:szCs w:val="22"/>
        </w:rPr>
        <w:t xml:space="preserve">There are three parts to the building; the formal highway-fronting </w:t>
      </w:r>
      <w:r w:rsidR="00DE5749">
        <w:rPr>
          <w:rFonts w:ascii="Arial" w:hAnsi="Arial" w:cs="Arial"/>
          <w:sz w:val="22"/>
          <w:szCs w:val="22"/>
        </w:rPr>
        <w:t xml:space="preserve">2-storey </w:t>
      </w:r>
      <w:r w:rsidR="00E46BF7">
        <w:rPr>
          <w:rFonts w:ascii="Arial" w:hAnsi="Arial" w:cs="Arial"/>
          <w:sz w:val="22"/>
          <w:szCs w:val="22"/>
        </w:rPr>
        <w:t>main section</w:t>
      </w:r>
      <w:r w:rsidR="00C517BD">
        <w:rPr>
          <w:rFonts w:ascii="Arial" w:hAnsi="Arial" w:cs="Arial"/>
          <w:sz w:val="22"/>
          <w:szCs w:val="22"/>
        </w:rPr>
        <w:t xml:space="preserve"> under a pitched roof</w:t>
      </w:r>
      <w:r w:rsidR="00E46BF7">
        <w:rPr>
          <w:rFonts w:ascii="Arial" w:hAnsi="Arial" w:cs="Arial"/>
          <w:sz w:val="22"/>
          <w:szCs w:val="22"/>
        </w:rPr>
        <w:t>,</w:t>
      </w:r>
      <w:r w:rsidR="00C517BD">
        <w:rPr>
          <w:rFonts w:ascii="Arial" w:hAnsi="Arial" w:cs="Arial"/>
          <w:sz w:val="22"/>
          <w:szCs w:val="22"/>
        </w:rPr>
        <w:t xml:space="preserve"> more modern flat roofed</w:t>
      </w:r>
      <w:r w:rsidR="00E46BF7">
        <w:rPr>
          <w:rFonts w:ascii="Arial" w:hAnsi="Arial" w:cs="Arial"/>
          <w:sz w:val="22"/>
          <w:szCs w:val="22"/>
        </w:rPr>
        <w:t xml:space="preserve"> store rooms behind alongside the river</w:t>
      </w:r>
      <w:r w:rsidR="00C517BD">
        <w:rPr>
          <w:rFonts w:ascii="Arial" w:hAnsi="Arial" w:cs="Arial"/>
          <w:sz w:val="22"/>
          <w:szCs w:val="22"/>
        </w:rPr>
        <w:t>, and the modern showroom to the east.</w:t>
      </w:r>
    </w:p>
    <w:p w14:paraId="08B1A616" w14:textId="77777777" w:rsidR="003325C7" w:rsidRDefault="003325C7" w:rsidP="002E4988">
      <w:pPr>
        <w:spacing w:line="276" w:lineRule="auto"/>
        <w:jc w:val="both"/>
        <w:rPr>
          <w:rFonts w:ascii="Arial" w:hAnsi="Arial" w:cs="Arial"/>
          <w:sz w:val="22"/>
          <w:szCs w:val="22"/>
        </w:rPr>
      </w:pPr>
    </w:p>
    <w:p w14:paraId="6CBCBDAD" w14:textId="0B72326C" w:rsidR="003E5129" w:rsidRDefault="003325C7" w:rsidP="002E4988">
      <w:pPr>
        <w:spacing w:line="276" w:lineRule="auto"/>
        <w:jc w:val="both"/>
        <w:rPr>
          <w:rFonts w:ascii="Arial" w:hAnsi="Arial" w:cs="Arial"/>
          <w:sz w:val="22"/>
          <w:szCs w:val="22"/>
        </w:rPr>
      </w:pPr>
      <w:r>
        <w:rPr>
          <w:rFonts w:ascii="Arial" w:hAnsi="Arial" w:cs="Arial"/>
          <w:sz w:val="22"/>
          <w:szCs w:val="22"/>
        </w:rPr>
        <w:t>The store rooms first appear in the 2</w:t>
      </w:r>
      <w:r w:rsidRPr="00A13396">
        <w:rPr>
          <w:rFonts w:ascii="Arial" w:hAnsi="Arial" w:cs="Arial"/>
          <w:sz w:val="22"/>
          <w:szCs w:val="22"/>
          <w:vertAlign w:val="superscript"/>
        </w:rPr>
        <w:t>nd</w:t>
      </w:r>
      <w:r>
        <w:rPr>
          <w:rFonts w:ascii="Arial" w:hAnsi="Arial" w:cs="Arial"/>
          <w:sz w:val="22"/>
          <w:szCs w:val="22"/>
        </w:rPr>
        <w:t xml:space="preserve"> epoch mapping, the bulk infill in the 3</w:t>
      </w:r>
      <w:r w:rsidRPr="00B24118">
        <w:rPr>
          <w:rFonts w:ascii="Arial" w:hAnsi="Arial" w:cs="Arial"/>
          <w:sz w:val="22"/>
          <w:szCs w:val="22"/>
          <w:vertAlign w:val="superscript"/>
        </w:rPr>
        <w:t>rd</w:t>
      </w:r>
      <w:r>
        <w:rPr>
          <w:rFonts w:ascii="Arial" w:hAnsi="Arial" w:cs="Arial"/>
          <w:sz w:val="22"/>
          <w:szCs w:val="22"/>
        </w:rPr>
        <w:t xml:space="preserve"> epoch, and the showroom appearing post 1950. </w:t>
      </w:r>
    </w:p>
    <w:p w14:paraId="4544D27D" w14:textId="77777777" w:rsidR="001C088B" w:rsidRDefault="001C088B" w:rsidP="002E4988">
      <w:pPr>
        <w:spacing w:line="276" w:lineRule="auto"/>
        <w:jc w:val="both"/>
        <w:rPr>
          <w:rFonts w:ascii="Arial" w:hAnsi="Arial" w:cs="Arial"/>
          <w:sz w:val="22"/>
          <w:szCs w:val="22"/>
        </w:rPr>
      </w:pPr>
    </w:p>
    <w:p w14:paraId="75A235F0" w14:textId="0283B188" w:rsidR="003E5129" w:rsidRDefault="003E5129" w:rsidP="002E4988">
      <w:pPr>
        <w:spacing w:line="276" w:lineRule="auto"/>
        <w:jc w:val="both"/>
        <w:rPr>
          <w:rFonts w:ascii="Arial" w:hAnsi="Arial" w:cs="Arial"/>
          <w:sz w:val="22"/>
          <w:szCs w:val="22"/>
        </w:rPr>
      </w:pPr>
      <w:r w:rsidRPr="003E5129">
        <w:rPr>
          <w:rFonts w:ascii="Arial" w:hAnsi="Arial" w:cs="Arial"/>
          <w:noProof/>
          <w:sz w:val="22"/>
          <w:szCs w:val="22"/>
        </w:rPr>
        <w:drawing>
          <wp:inline distT="0" distB="0" distL="0" distR="0" wp14:anchorId="050A9485" wp14:editId="3704FE06">
            <wp:extent cx="2797200" cy="2160000"/>
            <wp:effectExtent l="0" t="0" r="3175" b="0"/>
            <wp:docPr id="1940087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87606" name=""/>
                    <pic:cNvPicPr/>
                  </pic:nvPicPr>
                  <pic:blipFill>
                    <a:blip r:embed="rId10"/>
                    <a:stretch>
                      <a:fillRect/>
                    </a:stretch>
                  </pic:blipFill>
                  <pic:spPr>
                    <a:xfrm>
                      <a:off x="0" y="0"/>
                      <a:ext cx="2797200" cy="2160000"/>
                    </a:xfrm>
                    <a:prstGeom prst="rect">
                      <a:avLst/>
                    </a:prstGeom>
                  </pic:spPr>
                </pic:pic>
              </a:graphicData>
            </a:graphic>
          </wp:inline>
        </w:drawing>
      </w:r>
      <w:r w:rsidR="007C4BE2">
        <w:rPr>
          <w:rFonts w:ascii="Arial" w:hAnsi="Arial" w:cs="Arial"/>
          <w:sz w:val="22"/>
          <w:szCs w:val="22"/>
        </w:rPr>
        <w:t xml:space="preserve"> </w:t>
      </w:r>
      <w:r w:rsidR="007C4BE2" w:rsidRPr="007C4BE2">
        <w:rPr>
          <w:rFonts w:ascii="Arial" w:hAnsi="Arial" w:cs="Arial"/>
          <w:noProof/>
          <w:sz w:val="22"/>
          <w:szCs w:val="22"/>
        </w:rPr>
        <w:drawing>
          <wp:inline distT="0" distB="0" distL="0" distR="0" wp14:anchorId="113E6675" wp14:editId="55920D23">
            <wp:extent cx="3330000" cy="2160000"/>
            <wp:effectExtent l="0" t="0" r="3810" b="0"/>
            <wp:docPr id="1111935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35582" name=""/>
                    <pic:cNvPicPr/>
                  </pic:nvPicPr>
                  <pic:blipFill>
                    <a:blip r:embed="rId11"/>
                    <a:stretch>
                      <a:fillRect/>
                    </a:stretch>
                  </pic:blipFill>
                  <pic:spPr>
                    <a:xfrm>
                      <a:off x="0" y="0"/>
                      <a:ext cx="3330000" cy="2160000"/>
                    </a:xfrm>
                    <a:prstGeom prst="rect">
                      <a:avLst/>
                    </a:prstGeom>
                  </pic:spPr>
                </pic:pic>
              </a:graphicData>
            </a:graphic>
          </wp:inline>
        </w:drawing>
      </w:r>
    </w:p>
    <w:p w14:paraId="25FEAD4F" w14:textId="05ED5087" w:rsidR="00734A39" w:rsidRPr="0016169F" w:rsidRDefault="007C4BE2" w:rsidP="0016169F">
      <w:pPr>
        <w:spacing w:line="276" w:lineRule="auto"/>
        <w:jc w:val="center"/>
        <w:rPr>
          <w:rFonts w:ascii="Arial" w:hAnsi="Arial" w:cs="Arial"/>
          <w:b/>
          <w:bCs/>
          <w:sz w:val="22"/>
          <w:szCs w:val="22"/>
        </w:rPr>
      </w:pPr>
      <w:r w:rsidRPr="003325C7">
        <w:rPr>
          <w:rFonts w:ascii="Arial" w:hAnsi="Arial" w:cs="Arial"/>
          <w:b/>
          <w:bCs/>
          <w:sz w:val="22"/>
          <w:szCs w:val="22"/>
        </w:rPr>
        <w:t>Location Plan and Map showing Conservation Area (green) and listed buildings (hatched)</w:t>
      </w:r>
    </w:p>
    <w:p w14:paraId="3B0ED632" w14:textId="77777777" w:rsidR="003325C7" w:rsidRDefault="003325C7" w:rsidP="002E4988">
      <w:pPr>
        <w:spacing w:line="276" w:lineRule="auto"/>
        <w:jc w:val="both"/>
        <w:rPr>
          <w:rFonts w:ascii="Arial" w:hAnsi="Arial" w:cs="Arial"/>
          <w:sz w:val="22"/>
          <w:szCs w:val="22"/>
        </w:rPr>
      </w:pPr>
    </w:p>
    <w:p w14:paraId="625DFF3B" w14:textId="0649DB82" w:rsidR="003325C7" w:rsidRDefault="003325C7" w:rsidP="003325C7">
      <w:pPr>
        <w:spacing w:line="276" w:lineRule="auto"/>
        <w:jc w:val="both"/>
        <w:rPr>
          <w:rFonts w:ascii="Arial" w:hAnsi="Arial" w:cs="Arial"/>
          <w:sz w:val="22"/>
          <w:szCs w:val="22"/>
        </w:rPr>
      </w:pPr>
      <w:r>
        <w:rPr>
          <w:rFonts w:ascii="Arial" w:hAnsi="Arial" w:cs="Arial"/>
          <w:sz w:val="22"/>
          <w:szCs w:val="22"/>
        </w:rPr>
        <w:t xml:space="preserve">The site is prominent, highly visible and surrounded by listed assets including the adjacent </w:t>
      </w:r>
      <w:r w:rsidRPr="00F459B8">
        <w:rPr>
          <w:rFonts w:ascii="Arial" w:hAnsi="Arial" w:cs="Arial"/>
          <w:sz w:val="22"/>
          <w:szCs w:val="22"/>
        </w:rPr>
        <w:t>GII Town</w:t>
      </w:r>
      <w:r>
        <w:rPr>
          <w:rFonts w:ascii="Arial" w:hAnsi="Arial" w:cs="Arial"/>
          <w:sz w:val="22"/>
          <w:szCs w:val="22"/>
        </w:rPr>
        <w:t xml:space="preserve"> Bridge, GII notable former lock-up opposite, GII* Kitchener’s Arms</w:t>
      </w:r>
      <w:r w:rsidR="001C088B">
        <w:rPr>
          <w:rFonts w:ascii="Arial" w:hAnsi="Arial" w:cs="Arial"/>
          <w:sz w:val="22"/>
          <w:szCs w:val="22"/>
        </w:rPr>
        <w:t>,</w:t>
      </w:r>
      <w:r>
        <w:rPr>
          <w:rFonts w:ascii="Arial" w:hAnsi="Arial" w:cs="Arial"/>
          <w:sz w:val="22"/>
          <w:szCs w:val="22"/>
        </w:rPr>
        <w:t xml:space="preserve"> historic malthouse and oasthouse to the north and GII Innox woollen Mills to the east, and as such is included at the edge of Trowbridge Conservation Area. </w:t>
      </w:r>
    </w:p>
    <w:p w14:paraId="0FA1ACD3" w14:textId="77777777" w:rsidR="003325C7" w:rsidRPr="001D68F5" w:rsidRDefault="003325C7" w:rsidP="003325C7">
      <w:pPr>
        <w:spacing w:line="276" w:lineRule="auto"/>
        <w:jc w:val="both"/>
        <w:rPr>
          <w:rFonts w:ascii="Arial" w:hAnsi="Arial" w:cs="Arial"/>
          <w:sz w:val="22"/>
          <w:szCs w:val="22"/>
        </w:rPr>
      </w:pPr>
    </w:p>
    <w:p w14:paraId="486FD579" w14:textId="77777777" w:rsidR="003325C7" w:rsidRPr="001D68F5" w:rsidRDefault="003325C7" w:rsidP="003325C7">
      <w:pPr>
        <w:spacing w:line="276" w:lineRule="auto"/>
        <w:jc w:val="both"/>
        <w:rPr>
          <w:rFonts w:ascii="Arial" w:hAnsi="Arial" w:cs="Arial"/>
          <w:sz w:val="22"/>
          <w:szCs w:val="22"/>
        </w:rPr>
      </w:pPr>
      <w:r w:rsidRPr="001D68F5">
        <w:rPr>
          <w:rFonts w:ascii="Arial" w:hAnsi="Arial" w:cs="Arial"/>
          <w:sz w:val="22"/>
          <w:szCs w:val="22"/>
        </w:rPr>
        <w:t xml:space="preserve">The site is in a central location, beside the River Biss, previously occupied by industrial mills. It abuts disused factory buildings to the west </w:t>
      </w:r>
      <w:r>
        <w:rPr>
          <w:rFonts w:ascii="Arial" w:hAnsi="Arial" w:cs="Arial"/>
          <w:sz w:val="22"/>
          <w:szCs w:val="22"/>
        </w:rPr>
        <w:t>(</w:t>
      </w:r>
      <w:r w:rsidRPr="001D68F5">
        <w:rPr>
          <w:rFonts w:ascii="Arial" w:hAnsi="Arial" w:cs="Arial"/>
          <w:sz w:val="22"/>
          <w:szCs w:val="22"/>
        </w:rPr>
        <w:t>development approved</w:t>
      </w:r>
      <w:r>
        <w:rPr>
          <w:rFonts w:ascii="Arial" w:hAnsi="Arial" w:cs="Arial"/>
          <w:sz w:val="22"/>
          <w:szCs w:val="22"/>
        </w:rPr>
        <w:t>)</w:t>
      </w:r>
      <w:r w:rsidRPr="001D68F5">
        <w:rPr>
          <w:rFonts w:ascii="Arial" w:hAnsi="Arial" w:cs="Arial"/>
          <w:sz w:val="22"/>
          <w:szCs w:val="22"/>
        </w:rPr>
        <w:t xml:space="preserve">, modern retail premises to the south and </w:t>
      </w:r>
      <w:r w:rsidRPr="001D68F5">
        <w:rPr>
          <w:rFonts w:ascii="Arial" w:hAnsi="Arial" w:cs="Arial"/>
          <w:sz w:val="22"/>
          <w:szCs w:val="22"/>
        </w:rPr>
        <w:lastRenderedPageBreak/>
        <w:t>the historic core of Trowbridge to the north/east</w:t>
      </w:r>
      <w:r>
        <w:rPr>
          <w:rFonts w:ascii="Arial" w:hAnsi="Arial" w:cs="Arial"/>
          <w:sz w:val="22"/>
          <w:szCs w:val="22"/>
        </w:rPr>
        <w:t xml:space="preserve"> whose historic layout and character have been retained despite significant alterations . </w:t>
      </w:r>
    </w:p>
    <w:p w14:paraId="49712106" w14:textId="77777777" w:rsidR="008A52BB" w:rsidRDefault="008A52BB" w:rsidP="002E4988">
      <w:pPr>
        <w:spacing w:line="276" w:lineRule="auto"/>
        <w:jc w:val="both"/>
        <w:rPr>
          <w:rFonts w:ascii="Arial" w:hAnsi="Arial" w:cs="Arial"/>
          <w:sz w:val="22"/>
          <w:szCs w:val="22"/>
        </w:rPr>
      </w:pPr>
    </w:p>
    <w:p w14:paraId="47FE5783" w14:textId="77777777" w:rsidR="00457D15" w:rsidRPr="00C85767" w:rsidRDefault="00457D15" w:rsidP="002E4988">
      <w:pPr>
        <w:spacing w:line="276" w:lineRule="auto"/>
        <w:jc w:val="both"/>
        <w:rPr>
          <w:rFonts w:ascii="Arial" w:hAnsi="Arial" w:cs="Arial"/>
          <w:sz w:val="22"/>
          <w:szCs w:val="22"/>
        </w:rPr>
      </w:pPr>
    </w:p>
    <w:p w14:paraId="0113095E" w14:textId="335B7DE5" w:rsidR="008052C1" w:rsidRPr="006E6102"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525AFC44" w14:textId="2F1EAC8A" w:rsidR="00564806" w:rsidRPr="0016169F" w:rsidRDefault="0051404C" w:rsidP="0016169F">
      <w:pPr>
        <w:rPr>
          <w:rFonts w:ascii="Arial" w:hAnsi="Arial" w:cs="Arial"/>
          <w:sz w:val="22"/>
          <w:szCs w:val="22"/>
        </w:rPr>
      </w:pPr>
      <w:r w:rsidRPr="0016169F">
        <w:rPr>
          <w:rFonts w:ascii="Arial" w:hAnsi="Arial" w:cs="Arial"/>
          <w:sz w:val="22"/>
          <w:szCs w:val="22"/>
        </w:rPr>
        <w:t xml:space="preserve">The application seeks </w:t>
      </w:r>
      <w:r w:rsidR="00674A34" w:rsidRPr="0016169F">
        <w:rPr>
          <w:rFonts w:ascii="Arial" w:hAnsi="Arial" w:cs="Arial"/>
          <w:sz w:val="22"/>
          <w:szCs w:val="22"/>
        </w:rPr>
        <w:t>advertisement consent</w:t>
      </w:r>
      <w:r w:rsidR="0089074C" w:rsidRPr="0016169F">
        <w:rPr>
          <w:rFonts w:ascii="Arial" w:hAnsi="Arial" w:cs="Arial"/>
          <w:sz w:val="22"/>
          <w:szCs w:val="22"/>
        </w:rPr>
        <w:t xml:space="preserve"> </w:t>
      </w:r>
      <w:r w:rsidR="0016169F" w:rsidRPr="0016169F">
        <w:rPr>
          <w:rFonts w:ascii="Arial" w:hAnsi="Arial" w:cs="Arial"/>
          <w:sz w:val="22"/>
          <w:szCs w:val="22"/>
        </w:rPr>
        <w:t>to display advertisements between 25</w:t>
      </w:r>
      <w:r w:rsidR="0016169F">
        <w:rPr>
          <w:rFonts w:ascii="Arial" w:hAnsi="Arial" w:cs="Arial"/>
          <w:sz w:val="22"/>
          <w:szCs w:val="22"/>
        </w:rPr>
        <w:t xml:space="preserve">/03/2026 – 25/03/2031, namely: </w:t>
      </w:r>
    </w:p>
    <w:p w14:paraId="1E70B17F" w14:textId="77777777" w:rsidR="005D7D52" w:rsidRPr="0016169F" w:rsidRDefault="005D7D52" w:rsidP="005D7D52">
      <w:pPr>
        <w:rPr>
          <w:rFonts w:ascii="Arial" w:hAnsi="Arial" w:cs="Arial"/>
          <w:sz w:val="22"/>
          <w:szCs w:val="22"/>
        </w:rPr>
      </w:pPr>
    </w:p>
    <w:p w14:paraId="1E922A90" w14:textId="1272C0C4" w:rsidR="00A557D9" w:rsidRPr="0016169F" w:rsidRDefault="005D7D52" w:rsidP="00A557D9">
      <w:pPr>
        <w:rPr>
          <w:rFonts w:ascii="Arial" w:hAnsi="Arial" w:cs="Arial"/>
          <w:sz w:val="22"/>
          <w:szCs w:val="22"/>
        </w:rPr>
      </w:pPr>
      <w:r w:rsidRPr="0016169F">
        <w:rPr>
          <w:rFonts w:ascii="Arial" w:hAnsi="Arial" w:cs="Arial"/>
          <w:sz w:val="22"/>
          <w:szCs w:val="22"/>
        </w:rPr>
        <w:t xml:space="preserve">3 sets of flat cut </w:t>
      </w:r>
      <w:r w:rsidR="00A557D9" w:rsidRPr="0016169F">
        <w:rPr>
          <w:rFonts w:ascii="Arial" w:hAnsi="Arial" w:cs="Arial"/>
          <w:sz w:val="22"/>
          <w:szCs w:val="22"/>
        </w:rPr>
        <w:t>aluminium text on brass brackets, grey text on grape logo, static</w:t>
      </w:r>
      <w:r w:rsidRPr="0016169F">
        <w:rPr>
          <w:rFonts w:ascii="Arial" w:hAnsi="Arial" w:cs="Arial"/>
          <w:sz w:val="22"/>
          <w:szCs w:val="22"/>
        </w:rPr>
        <w:t xml:space="preserve"> </w:t>
      </w:r>
      <w:r w:rsidR="00A557D9" w:rsidRPr="0016169F">
        <w:rPr>
          <w:rFonts w:ascii="Arial" w:hAnsi="Arial" w:cs="Arial"/>
          <w:sz w:val="22"/>
          <w:szCs w:val="22"/>
        </w:rPr>
        <w:t xml:space="preserve">LED </w:t>
      </w:r>
      <w:r w:rsidRPr="0016169F">
        <w:rPr>
          <w:rFonts w:ascii="Arial" w:hAnsi="Arial" w:cs="Arial"/>
          <w:sz w:val="22"/>
          <w:szCs w:val="22"/>
        </w:rPr>
        <w:t>trough lighting</w:t>
      </w:r>
      <w:r w:rsidR="00FE11AD" w:rsidRPr="0016169F">
        <w:rPr>
          <w:rFonts w:ascii="Arial" w:hAnsi="Arial" w:cs="Arial"/>
          <w:sz w:val="22"/>
          <w:szCs w:val="22"/>
        </w:rPr>
        <w:t>, sizes:</w:t>
      </w:r>
      <w:r w:rsidRPr="0016169F">
        <w:rPr>
          <w:rFonts w:ascii="Arial" w:hAnsi="Arial" w:cs="Arial"/>
          <w:sz w:val="22"/>
          <w:szCs w:val="22"/>
        </w:rPr>
        <w:t xml:space="preserve"> </w:t>
      </w:r>
      <w:r w:rsidR="00A557D9" w:rsidRPr="0016169F">
        <w:rPr>
          <w:rFonts w:ascii="Arial" w:hAnsi="Arial" w:cs="Arial"/>
          <w:sz w:val="22"/>
          <w:szCs w:val="22"/>
        </w:rPr>
        <w:t>0.2m x 1.5m</w:t>
      </w:r>
      <w:r w:rsidR="002A0725">
        <w:rPr>
          <w:rFonts w:ascii="Arial" w:hAnsi="Arial" w:cs="Arial"/>
          <w:sz w:val="22"/>
          <w:szCs w:val="22"/>
        </w:rPr>
        <w:t xml:space="preserve"> and </w:t>
      </w:r>
      <w:r w:rsidR="00A557D9" w:rsidRPr="0016169F">
        <w:rPr>
          <w:rFonts w:ascii="Arial" w:hAnsi="Arial" w:cs="Arial"/>
          <w:sz w:val="22"/>
          <w:szCs w:val="22"/>
        </w:rPr>
        <w:t>0.6m x 2.7m</w:t>
      </w:r>
      <w:r w:rsidR="002A0725">
        <w:rPr>
          <w:rFonts w:ascii="Arial" w:hAnsi="Arial" w:cs="Arial"/>
          <w:sz w:val="22"/>
          <w:szCs w:val="22"/>
        </w:rPr>
        <w:t>.</w:t>
      </w:r>
    </w:p>
    <w:p w14:paraId="783F9ED0" w14:textId="77777777" w:rsidR="00A557D9" w:rsidRPr="0016169F" w:rsidRDefault="00A557D9" w:rsidP="005D7D52">
      <w:pPr>
        <w:rPr>
          <w:rFonts w:ascii="Arial" w:hAnsi="Arial" w:cs="Arial"/>
          <w:sz w:val="22"/>
          <w:szCs w:val="22"/>
        </w:rPr>
      </w:pPr>
    </w:p>
    <w:p w14:paraId="562C845F" w14:textId="09E69199" w:rsidR="005D7D52" w:rsidRPr="0016169F" w:rsidRDefault="005D7D52" w:rsidP="005D7D52">
      <w:pPr>
        <w:rPr>
          <w:rFonts w:ascii="Arial" w:hAnsi="Arial" w:cs="Arial"/>
          <w:sz w:val="22"/>
          <w:szCs w:val="22"/>
        </w:rPr>
      </w:pPr>
      <w:r w:rsidRPr="0016169F">
        <w:rPr>
          <w:rFonts w:ascii="Arial" w:hAnsi="Arial" w:cs="Arial"/>
          <w:sz w:val="22"/>
          <w:szCs w:val="22"/>
        </w:rPr>
        <w:t>Projecting sign</w:t>
      </w:r>
      <w:r w:rsidR="009A3644" w:rsidRPr="0016169F">
        <w:rPr>
          <w:rFonts w:ascii="Arial" w:hAnsi="Arial" w:cs="Arial"/>
          <w:sz w:val="22"/>
          <w:szCs w:val="22"/>
        </w:rPr>
        <w:t xml:space="preserve"> 0.65m x 0.65m</w:t>
      </w:r>
      <w:r w:rsidR="00FC10A2" w:rsidRPr="0016169F">
        <w:rPr>
          <w:rFonts w:ascii="Arial" w:hAnsi="Arial" w:cs="Arial"/>
          <w:sz w:val="22"/>
          <w:szCs w:val="22"/>
        </w:rPr>
        <w:t>, aluminium with internal frame and LED</w:t>
      </w:r>
      <w:r w:rsidR="00FE11AD" w:rsidRPr="0016169F">
        <w:rPr>
          <w:rFonts w:ascii="Arial" w:hAnsi="Arial" w:cs="Arial"/>
          <w:sz w:val="22"/>
          <w:szCs w:val="22"/>
        </w:rPr>
        <w:t xml:space="preserve"> trough lighting</w:t>
      </w:r>
      <w:r w:rsidR="00FC10A2" w:rsidRPr="0016169F">
        <w:rPr>
          <w:rFonts w:ascii="Arial" w:hAnsi="Arial" w:cs="Arial"/>
          <w:sz w:val="22"/>
          <w:szCs w:val="22"/>
        </w:rPr>
        <w:t xml:space="preserve">, grey background, illuminated white and green test, </w:t>
      </w:r>
    </w:p>
    <w:p w14:paraId="1B6FBA38" w14:textId="77777777" w:rsidR="006B64BF" w:rsidRPr="0016169F" w:rsidRDefault="006B64BF" w:rsidP="005D7D52">
      <w:pPr>
        <w:rPr>
          <w:rFonts w:ascii="Arial" w:hAnsi="Arial" w:cs="Arial"/>
          <w:sz w:val="22"/>
          <w:szCs w:val="22"/>
        </w:rPr>
      </w:pPr>
    </w:p>
    <w:p w14:paraId="4B5C20BB" w14:textId="1BF3E4F9" w:rsidR="006B64BF" w:rsidRPr="0016169F" w:rsidRDefault="005D7D52" w:rsidP="005D7D52">
      <w:pPr>
        <w:rPr>
          <w:rFonts w:ascii="Arial" w:hAnsi="Arial" w:cs="Arial"/>
          <w:sz w:val="22"/>
          <w:szCs w:val="22"/>
        </w:rPr>
      </w:pPr>
      <w:r w:rsidRPr="0016169F">
        <w:rPr>
          <w:rFonts w:ascii="Arial" w:hAnsi="Arial" w:cs="Arial"/>
          <w:sz w:val="22"/>
          <w:szCs w:val="22"/>
        </w:rPr>
        <w:t>Vinyls to windows</w:t>
      </w:r>
      <w:r w:rsidR="00DD71F5" w:rsidRPr="0016169F">
        <w:rPr>
          <w:rFonts w:ascii="Arial" w:hAnsi="Arial" w:cs="Arial"/>
          <w:sz w:val="22"/>
          <w:szCs w:val="22"/>
        </w:rPr>
        <w:t xml:space="preserve"> – various widths and heights, green and black, grey frosting. </w:t>
      </w:r>
    </w:p>
    <w:p w14:paraId="04ED07E0" w14:textId="01DDCF7A" w:rsidR="00C26E3E" w:rsidRPr="0016169F" w:rsidRDefault="00C26E3E" w:rsidP="00FE11AD">
      <w:pPr>
        <w:ind w:firstLine="720"/>
        <w:rPr>
          <w:rFonts w:ascii="Arial" w:hAnsi="Arial" w:cs="Arial"/>
          <w:sz w:val="22"/>
          <w:szCs w:val="22"/>
        </w:rPr>
      </w:pPr>
      <w:r w:rsidRPr="0016169F">
        <w:rPr>
          <w:rFonts w:ascii="Arial" w:hAnsi="Arial" w:cs="Arial"/>
          <w:sz w:val="22"/>
          <w:szCs w:val="22"/>
        </w:rPr>
        <w:t>Window graphics internally applied</w:t>
      </w:r>
      <w:r w:rsidR="00312298" w:rsidRPr="0016169F">
        <w:rPr>
          <w:rFonts w:ascii="Arial" w:hAnsi="Arial" w:cs="Arial"/>
          <w:sz w:val="22"/>
          <w:szCs w:val="22"/>
        </w:rPr>
        <w:t xml:space="preserve">, including blackout vinyl to the side elevation </w:t>
      </w:r>
    </w:p>
    <w:p w14:paraId="7CA0EDF9" w14:textId="3DCD20A5" w:rsidR="00641F76" w:rsidRPr="0016169F" w:rsidRDefault="00641F76" w:rsidP="00FE11AD">
      <w:pPr>
        <w:ind w:firstLine="720"/>
        <w:rPr>
          <w:rFonts w:ascii="Arial" w:hAnsi="Arial" w:cs="Arial"/>
          <w:sz w:val="22"/>
          <w:szCs w:val="22"/>
        </w:rPr>
      </w:pPr>
      <w:r w:rsidRPr="0016169F">
        <w:rPr>
          <w:rFonts w:ascii="Arial" w:hAnsi="Arial" w:cs="Arial"/>
          <w:sz w:val="22"/>
          <w:szCs w:val="22"/>
        </w:rPr>
        <w:t xml:space="preserve">Black out </w:t>
      </w:r>
      <w:r w:rsidR="00D70AE1" w:rsidRPr="0016169F">
        <w:rPr>
          <w:rFonts w:ascii="Arial" w:hAnsi="Arial" w:cs="Arial"/>
          <w:sz w:val="22"/>
          <w:szCs w:val="22"/>
        </w:rPr>
        <w:t>vinyl’s</w:t>
      </w:r>
      <w:r w:rsidRPr="0016169F">
        <w:rPr>
          <w:rFonts w:ascii="Arial" w:hAnsi="Arial" w:cs="Arial"/>
          <w:sz w:val="22"/>
          <w:szCs w:val="22"/>
        </w:rPr>
        <w:t xml:space="preserve"> externally applied to stock room front elevation </w:t>
      </w:r>
    </w:p>
    <w:p w14:paraId="75CCD035" w14:textId="77777777" w:rsidR="00914FFB" w:rsidRDefault="00914FFB" w:rsidP="005C1FD2">
      <w:pPr>
        <w:rPr>
          <w:rFonts w:ascii="Arial" w:hAnsi="Arial" w:cs="Arial"/>
          <w:sz w:val="22"/>
          <w:szCs w:val="22"/>
        </w:rPr>
      </w:pPr>
    </w:p>
    <w:p w14:paraId="3052E368" w14:textId="69EFE6AF" w:rsidR="006B5F5D" w:rsidRPr="0016169F" w:rsidRDefault="0016169F" w:rsidP="005C1FD2">
      <w:pPr>
        <w:rPr>
          <w:rFonts w:ascii="Arial" w:hAnsi="Arial" w:cs="Arial"/>
          <w:sz w:val="22"/>
          <w:szCs w:val="22"/>
        </w:rPr>
      </w:pPr>
      <w:r>
        <w:rPr>
          <w:rFonts w:ascii="Arial" w:hAnsi="Arial" w:cs="Arial"/>
          <w:sz w:val="22"/>
          <w:szCs w:val="22"/>
        </w:rPr>
        <w:t>All as per drawings below:</w:t>
      </w:r>
    </w:p>
    <w:p w14:paraId="28656410" w14:textId="6A251F25" w:rsidR="006B5F5D" w:rsidRDefault="006B5F5D" w:rsidP="00914FFB">
      <w:pPr>
        <w:jc w:val="center"/>
      </w:pPr>
      <w:r w:rsidRPr="006B5F5D">
        <w:rPr>
          <w:noProof/>
        </w:rPr>
        <w:drawing>
          <wp:inline distT="0" distB="0" distL="0" distR="0" wp14:anchorId="2D28B41F" wp14:editId="59C85B64">
            <wp:extent cx="5981700" cy="2501373"/>
            <wp:effectExtent l="0" t="0" r="0" b="0"/>
            <wp:docPr id="1299918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18421" name=""/>
                    <pic:cNvPicPr/>
                  </pic:nvPicPr>
                  <pic:blipFill rotWithShape="1">
                    <a:blip r:embed="rId12"/>
                    <a:srcRect b="9407"/>
                    <a:stretch>
                      <a:fillRect/>
                    </a:stretch>
                  </pic:blipFill>
                  <pic:spPr bwMode="auto">
                    <a:xfrm>
                      <a:off x="0" y="0"/>
                      <a:ext cx="5989532" cy="2504648"/>
                    </a:xfrm>
                    <a:prstGeom prst="rect">
                      <a:avLst/>
                    </a:prstGeom>
                    <a:ln>
                      <a:noFill/>
                    </a:ln>
                    <a:extLst>
                      <a:ext uri="{53640926-AAD7-44D8-BBD7-CCE9431645EC}">
                        <a14:shadowObscured xmlns:a14="http://schemas.microsoft.com/office/drawing/2010/main"/>
                      </a:ext>
                    </a:extLst>
                  </pic:spPr>
                </pic:pic>
              </a:graphicData>
            </a:graphic>
          </wp:inline>
        </w:drawing>
      </w:r>
    </w:p>
    <w:p w14:paraId="61BC8FAE" w14:textId="720AC9CC" w:rsidR="006B5F5D" w:rsidRPr="0016169F" w:rsidRDefault="006B5F5D" w:rsidP="00914FFB">
      <w:pPr>
        <w:jc w:val="center"/>
        <w:rPr>
          <w:rFonts w:ascii="Arial" w:hAnsi="Arial" w:cs="Arial"/>
          <w:b/>
          <w:bCs/>
          <w:sz w:val="22"/>
          <w:szCs w:val="22"/>
        </w:rPr>
      </w:pPr>
      <w:r w:rsidRPr="0016169F">
        <w:rPr>
          <w:rFonts w:ascii="Arial" w:hAnsi="Arial" w:cs="Arial"/>
          <w:b/>
          <w:bCs/>
          <w:sz w:val="22"/>
          <w:szCs w:val="22"/>
        </w:rPr>
        <w:t>Proposed Front Elevation</w:t>
      </w:r>
    </w:p>
    <w:p w14:paraId="2F26E1FA" w14:textId="77777777" w:rsidR="00A84FC8" w:rsidRPr="00A84FC8" w:rsidRDefault="00A84FC8" w:rsidP="005C1FD2">
      <w:pPr>
        <w:rPr>
          <w:rFonts w:ascii="Arial" w:hAnsi="Arial" w:cs="Arial"/>
          <w:sz w:val="22"/>
          <w:szCs w:val="22"/>
        </w:rPr>
      </w:pPr>
    </w:p>
    <w:p w14:paraId="0D3E7A94" w14:textId="5E0C80B5" w:rsidR="00A84FC8" w:rsidRPr="00A84FC8" w:rsidRDefault="00A84FC8" w:rsidP="005C1FD2">
      <w:pPr>
        <w:rPr>
          <w:rFonts w:ascii="Arial" w:hAnsi="Arial" w:cs="Arial"/>
          <w:sz w:val="22"/>
          <w:szCs w:val="22"/>
        </w:rPr>
      </w:pPr>
      <w:r w:rsidRPr="00A84FC8">
        <w:rPr>
          <w:rFonts w:ascii="Arial" w:hAnsi="Arial" w:cs="Arial"/>
          <w:noProof/>
          <w:sz w:val="22"/>
          <w:szCs w:val="22"/>
        </w:rPr>
        <w:drawing>
          <wp:inline distT="0" distB="0" distL="0" distR="0" wp14:anchorId="7ED8F8E0" wp14:editId="515DC3A1">
            <wp:extent cx="2505075" cy="2038498"/>
            <wp:effectExtent l="0" t="0" r="0" b="0"/>
            <wp:docPr id="405335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35056" name=""/>
                    <pic:cNvPicPr/>
                  </pic:nvPicPr>
                  <pic:blipFill>
                    <a:blip r:embed="rId13"/>
                    <a:stretch>
                      <a:fillRect/>
                    </a:stretch>
                  </pic:blipFill>
                  <pic:spPr>
                    <a:xfrm>
                      <a:off x="0" y="0"/>
                      <a:ext cx="2505804" cy="2039091"/>
                    </a:xfrm>
                    <a:prstGeom prst="rect">
                      <a:avLst/>
                    </a:prstGeom>
                  </pic:spPr>
                </pic:pic>
              </a:graphicData>
            </a:graphic>
          </wp:inline>
        </w:drawing>
      </w:r>
      <w:r w:rsidR="00914FFB" w:rsidRPr="00914FFB">
        <w:rPr>
          <w:rFonts w:ascii="Arial" w:hAnsi="Arial" w:cs="Arial"/>
          <w:sz w:val="22"/>
          <w:szCs w:val="22"/>
        </w:rPr>
        <w:t xml:space="preserve"> </w:t>
      </w:r>
      <w:r w:rsidR="00914FFB" w:rsidRPr="00106DAD">
        <w:rPr>
          <w:rFonts w:ascii="Arial" w:hAnsi="Arial" w:cs="Arial"/>
          <w:noProof/>
          <w:sz w:val="22"/>
          <w:szCs w:val="22"/>
        </w:rPr>
        <w:drawing>
          <wp:inline distT="0" distB="0" distL="0" distR="0" wp14:anchorId="7DEA1098" wp14:editId="51B3840D">
            <wp:extent cx="3438525" cy="2064592"/>
            <wp:effectExtent l="0" t="0" r="0" b="0"/>
            <wp:docPr id="2028286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86923" name=""/>
                    <pic:cNvPicPr/>
                  </pic:nvPicPr>
                  <pic:blipFill>
                    <a:blip r:embed="rId14"/>
                    <a:stretch>
                      <a:fillRect/>
                    </a:stretch>
                  </pic:blipFill>
                  <pic:spPr>
                    <a:xfrm>
                      <a:off x="0" y="0"/>
                      <a:ext cx="3442119" cy="2066750"/>
                    </a:xfrm>
                    <a:prstGeom prst="rect">
                      <a:avLst/>
                    </a:prstGeom>
                  </pic:spPr>
                </pic:pic>
              </a:graphicData>
            </a:graphic>
          </wp:inline>
        </w:drawing>
      </w:r>
    </w:p>
    <w:p w14:paraId="2F319257" w14:textId="160251DA" w:rsidR="00106DAD" w:rsidRPr="0016169F" w:rsidRDefault="00A84FC8" w:rsidP="00914FFB">
      <w:pPr>
        <w:jc w:val="center"/>
        <w:rPr>
          <w:rFonts w:ascii="Arial" w:hAnsi="Arial" w:cs="Arial"/>
          <w:b/>
          <w:bCs/>
          <w:sz w:val="22"/>
          <w:szCs w:val="22"/>
        </w:rPr>
      </w:pPr>
      <w:r w:rsidRPr="0016169F">
        <w:rPr>
          <w:rFonts w:ascii="Arial" w:hAnsi="Arial" w:cs="Arial"/>
          <w:b/>
          <w:bCs/>
          <w:sz w:val="22"/>
          <w:szCs w:val="22"/>
        </w:rPr>
        <w:t xml:space="preserve">Proposed Front Right Elevation </w:t>
      </w:r>
      <w:r w:rsidR="00914FFB" w:rsidRPr="0016169F">
        <w:rPr>
          <w:rFonts w:ascii="Arial" w:hAnsi="Arial" w:cs="Arial"/>
          <w:b/>
          <w:bCs/>
          <w:sz w:val="22"/>
          <w:szCs w:val="22"/>
        </w:rPr>
        <w:t xml:space="preserve">and </w:t>
      </w:r>
      <w:r w:rsidR="00106DAD" w:rsidRPr="0016169F">
        <w:rPr>
          <w:rFonts w:ascii="Arial" w:hAnsi="Arial" w:cs="Arial"/>
          <w:b/>
          <w:bCs/>
          <w:sz w:val="22"/>
          <w:szCs w:val="22"/>
        </w:rPr>
        <w:t>Proposed Front Left Elevation</w:t>
      </w:r>
    </w:p>
    <w:p w14:paraId="7E3B0C6F" w14:textId="77777777" w:rsidR="00190D2A" w:rsidRDefault="00190D2A" w:rsidP="005C1FD2">
      <w:pPr>
        <w:rPr>
          <w:rFonts w:ascii="Arial" w:hAnsi="Arial" w:cs="Arial"/>
          <w:sz w:val="22"/>
          <w:szCs w:val="22"/>
        </w:rPr>
      </w:pPr>
    </w:p>
    <w:p w14:paraId="01B96359" w14:textId="4BF0D2F5" w:rsidR="00190D2A" w:rsidRDefault="00190D2A" w:rsidP="00914FFB">
      <w:pPr>
        <w:jc w:val="center"/>
        <w:rPr>
          <w:rFonts w:ascii="Arial" w:hAnsi="Arial" w:cs="Arial"/>
          <w:sz w:val="22"/>
          <w:szCs w:val="22"/>
        </w:rPr>
      </w:pPr>
      <w:r w:rsidRPr="00190D2A">
        <w:rPr>
          <w:rFonts w:ascii="Arial" w:hAnsi="Arial" w:cs="Arial"/>
          <w:noProof/>
          <w:sz w:val="22"/>
          <w:szCs w:val="22"/>
        </w:rPr>
        <w:lastRenderedPageBreak/>
        <w:drawing>
          <wp:inline distT="0" distB="0" distL="0" distR="0" wp14:anchorId="70D9E93A" wp14:editId="456E1B9E">
            <wp:extent cx="6332220" cy="1779270"/>
            <wp:effectExtent l="0" t="0" r="0" b="0"/>
            <wp:docPr id="2096541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41287" name=""/>
                    <pic:cNvPicPr/>
                  </pic:nvPicPr>
                  <pic:blipFill>
                    <a:blip r:embed="rId15"/>
                    <a:stretch>
                      <a:fillRect/>
                    </a:stretch>
                  </pic:blipFill>
                  <pic:spPr>
                    <a:xfrm>
                      <a:off x="0" y="0"/>
                      <a:ext cx="6332220" cy="1779270"/>
                    </a:xfrm>
                    <a:prstGeom prst="rect">
                      <a:avLst/>
                    </a:prstGeom>
                  </pic:spPr>
                </pic:pic>
              </a:graphicData>
            </a:graphic>
          </wp:inline>
        </w:drawing>
      </w:r>
    </w:p>
    <w:p w14:paraId="53856DD3" w14:textId="22EC7A64" w:rsidR="00190D2A" w:rsidRPr="0016169F" w:rsidRDefault="00190D2A" w:rsidP="00914FFB">
      <w:pPr>
        <w:jc w:val="center"/>
        <w:rPr>
          <w:rFonts w:ascii="Arial" w:hAnsi="Arial" w:cs="Arial"/>
          <w:b/>
          <w:bCs/>
          <w:sz w:val="22"/>
          <w:szCs w:val="22"/>
        </w:rPr>
      </w:pPr>
      <w:r w:rsidRPr="0016169F">
        <w:rPr>
          <w:rFonts w:ascii="Arial" w:hAnsi="Arial" w:cs="Arial"/>
          <w:b/>
          <w:bCs/>
          <w:sz w:val="22"/>
          <w:szCs w:val="22"/>
        </w:rPr>
        <w:t>Existing Site Photo and Rendering of Proposed Front/Side Elevation</w:t>
      </w:r>
    </w:p>
    <w:p w14:paraId="1B677582" w14:textId="77777777" w:rsidR="00641F76" w:rsidRDefault="00641F76" w:rsidP="005C1FD2">
      <w:pPr>
        <w:rPr>
          <w:rFonts w:ascii="Arial" w:hAnsi="Arial" w:cs="Arial"/>
          <w:sz w:val="22"/>
          <w:szCs w:val="22"/>
        </w:rPr>
      </w:pPr>
    </w:p>
    <w:p w14:paraId="6D22FFBE" w14:textId="50A453AF" w:rsidR="00641F76" w:rsidRDefault="00641F76" w:rsidP="00914FFB">
      <w:pPr>
        <w:jc w:val="center"/>
        <w:rPr>
          <w:rFonts w:ascii="Arial" w:hAnsi="Arial" w:cs="Arial"/>
          <w:sz w:val="22"/>
          <w:szCs w:val="22"/>
        </w:rPr>
      </w:pPr>
      <w:r w:rsidRPr="00641F76">
        <w:rPr>
          <w:rFonts w:ascii="Arial" w:hAnsi="Arial" w:cs="Arial"/>
          <w:noProof/>
          <w:sz w:val="22"/>
          <w:szCs w:val="22"/>
        </w:rPr>
        <w:drawing>
          <wp:inline distT="0" distB="0" distL="0" distR="0" wp14:anchorId="4B2B4D5F" wp14:editId="62547D97">
            <wp:extent cx="6332220" cy="2001520"/>
            <wp:effectExtent l="0" t="0" r="0" b="0"/>
            <wp:docPr id="253386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86115" name=""/>
                    <pic:cNvPicPr/>
                  </pic:nvPicPr>
                  <pic:blipFill>
                    <a:blip r:embed="rId16"/>
                    <a:stretch>
                      <a:fillRect/>
                    </a:stretch>
                  </pic:blipFill>
                  <pic:spPr>
                    <a:xfrm>
                      <a:off x="0" y="0"/>
                      <a:ext cx="6332220" cy="2001520"/>
                    </a:xfrm>
                    <a:prstGeom prst="rect">
                      <a:avLst/>
                    </a:prstGeom>
                  </pic:spPr>
                </pic:pic>
              </a:graphicData>
            </a:graphic>
          </wp:inline>
        </w:drawing>
      </w:r>
    </w:p>
    <w:p w14:paraId="1715C3AD" w14:textId="65201BBA" w:rsidR="00641F76" w:rsidRPr="0016169F" w:rsidRDefault="00641F76" w:rsidP="00914FFB">
      <w:pPr>
        <w:jc w:val="center"/>
        <w:rPr>
          <w:rFonts w:ascii="Arial" w:hAnsi="Arial" w:cs="Arial"/>
          <w:b/>
          <w:bCs/>
          <w:sz w:val="22"/>
          <w:szCs w:val="22"/>
        </w:rPr>
      </w:pPr>
      <w:r w:rsidRPr="0016169F">
        <w:rPr>
          <w:rFonts w:ascii="Arial" w:hAnsi="Arial" w:cs="Arial"/>
          <w:b/>
          <w:bCs/>
          <w:sz w:val="22"/>
          <w:szCs w:val="22"/>
        </w:rPr>
        <w:t>Proposed Stock Room Front Elevation</w:t>
      </w:r>
    </w:p>
    <w:p w14:paraId="0A53EB23" w14:textId="77777777" w:rsidR="00CF4F19" w:rsidRDefault="00CF4F19" w:rsidP="0016169F">
      <w:pPr>
        <w:rPr>
          <w:rFonts w:ascii="Arial" w:hAnsi="Arial" w:cs="Arial"/>
          <w:sz w:val="22"/>
          <w:szCs w:val="22"/>
        </w:rPr>
      </w:pPr>
    </w:p>
    <w:p w14:paraId="7FFBB590" w14:textId="2A24F491" w:rsidR="00CF4F19" w:rsidRDefault="00CF4F19" w:rsidP="00914FFB">
      <w:pPr>
        <w:jc w:val="center"/>
        <w:rPr>
          <w:rFonts w:ascii="Arial" w:hAnsi="Arial" w:cs="Arial"/>
          <w:sz w:val="22"/>
          <w:szCs w:val="22"/>
        </w:rPr>
      </w:pPr>
      <w:r w:rsidRPr="00CF4F19">
        <w:rPr>
          <w:rFonts w:ascii="Arial" w:hAnsi="Arial" w:cs="Arial"/>
          <w:noProof/>
          <w:sz w:val="22"/>
          <w:szCs w:val="22"/>
        </w:rPr>
        <w:drawing>
          <wp:inline distT="0" distB="0" distL="0" distR="0" wp14:anchorId="66C72987" wp14:editId="01910B7F">
            <wp:extent cx="5931205" cy="1905098"/>
            <wp:effectExtent l="0" t="0" r="0" b="0"/>
            <wp:docPr id="284249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49544" name=""/>
                    <pic:cNvPicPr/>
                  </pic:nvPicPr>
                  <pic:blipFill>
                    <a:blip r:embed="rId17"/>
                    <a:stretch>
                      <a:fillRect/>
                    </a:stretch>
                  </pic:blipFill>
                  <pic:spPr>
                    <a:xfrm>
                      <a:off x="0" y="0"/>
                      <a:ext cx="5931205" cy="1905098"/>
                    </a:xfrm>
                    <a:prstGeom prst="rect">
                      <a:avLst/>
                    </a:prstGeom>
                  </pic:spPr>
                </pic:pic>
              </a:graphicData>
            </a:graphic>
          </wp:inline>
        </w:drawing>
      </w:r>
    </w:p>
    <w:p w14:paraId="16C92C6D" w14:textId="1BD4A0C3" w:rsidR="00CF4F19" w:rsidRPr="0016169F" w:rsidRDefault="00CF4F19" w:rsidP="00914FFB">
      <w:pPr>
        <w:jc w:val="center"/>
        <w:rPr>
          <w:rFonts w:ascii="Arial" w:hAnsi="Arial" w:cs="Arial"/>
          <w:b/>
          <w:bCs/>
          <w:sz w:val="22"/>
          <w:szCs w:val="22"/>
        </w:rPr>
      </w:pPr>
      <w:r w:rsidRPr="0016169F">
        <w:rPr>
          <w:rFonts w:ascii="Arial" w:hAnsi="Arial" w:cs="Arial"/>
          <w:b/>
          <w:bCs/>
          <w:sz w:val="22"/>
          <w:szCs w:val="22"/>
        </w:rPr>
        <w:t>Existing Site Photo and Rendering of Proposed Stock Room Front Elevation</w:t>
      </w:r>
    </w:p>
    <w:p w14:paraId="078CA17D" w14:textId="77777777" w:rsidR="001A5353" w:rsidRDefault="001A5353" w:rsidP="002E4988">
      <w:pPr>
        <w:spacing w:line="276" w:lineRule="auto"/>
        <w:jc w:val="both"/>
        <w:rPr>
          <w:rFonts w:ascii="Arial" w:hAnsi="Arial" w:cs="Arial"/>
          <w:b/>
          <w:sz w:val="22"/>
          <w:szCs w:val="22"/>
        </w:rPr>
      </w:pPr>
    </w:p>
    <w:p w14:paraId="6D3C3EA3" w14:textId="77777777" w:rsidR="00B44168" w:rsidRPr="00C85767" w:rsidRDefault="00B44168" w:rsidP="002E4988">
      <w:pPr>
        <w:spacing w:line="276" w:lineRule="auto"/>
        <w:jc w:val="both"/>
        <w:rPr>
          <w:rFonts w:ascii="Arial" w:hAnsi="Arial" w:cs="Arial"/>
          <w:b/>
          <w:sz w:val="22"/>
          <w:szCs w:val="22"/>
        </w:rPr>
      </w:pPr>
    </w:p>
    <w:p w14:paraId="391BDCC0" w14:textId="139E2E38"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r w:rsidR="00B15AD7" w:rsidRPr="0046545E">
        <w:rPr>
          <w:rFonts w:ascii="Arial" w:hAnsi="Arial" w:cs="Arial"/>
          <w:b/>
          <w:color w:val="FF0000"/>
          <w:sz w:val="22"/>
          <w:szCs w:val="22"/>
        </w:rPr>
        <w:t xml:space="preserve"> </w:t>
      </w:r>
    </w:p>
    <w:p w14:paraId="7CF08F42" w14:textId="77777777" w:rsidR="008052C1" w:rsidRDefault="008052C1" w:rsidP="002E4988">
      <w:pPr>
        <w:autoSpaceDE w:val="0"/>
        <w:autoSpaceDN w:val="0"/>
        <w:adjustRightInd w:val="0"/>
        <w:spacing w:line="276" w:lineRule="auto"/>
        <w:jc w:val="both"/>
        <w:rPr>
          <w:rFonts w:ascii="Arial" w:hAnsi="Arial" w:cs="Arial"/>
          <w:sz w:val="22"/>
          <w:szCs w:val="22"/>
        </w:rPr>
      </w:pPr>
    </w:p>
    <w:p w14:paraId="33B4CB31"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39E3E627"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7701275A"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024FA8F3"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4511327E"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FCAD8CD"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63EC16D3"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3347B22"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3F64C96D"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711B68A1"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4389E671"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1C5A63EE"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53CD5F63" w14:textId="77777777" w:rsidR="009465D5" w:rsidRDefault="009465D5" w:rsidP="002E4988">
      <w:pPr>
        <w:spacing w:line="276" w:lineRule="auto"/>
        <w:jc w:val="both"/>
        <w:rPr>
          <w:rFonts w:ascii="Arial" w:hAnsi="Arial" w:cs="Arial"/>
          <w:sz w:val="22"/>
          <w:szCs w:val="22"/>
        </w:rPr>
      </w:pPr>
    </w:p>
    <w:p w14:paraId="08D132BC" w14:textId="77777777"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5C93FAA3" w14:textId="77777777" w:rsidR="00240F43" w:rsidRDefault="00240F43" w:rsidP="002E4988">
      <w:pPr>
        <w:spacing w:line="276" w:lineRule="auto"/>
        <w:jc w:val="both"/>
        <w:rPr>
          <w:rFonts w:ascii="Arial" w:hAnsi="Arial" w:cs="Arial"/>
          <w:sz w:val="22"/>
          <w:szCs w:val="22"/>
        </w:rPr>
      </w:pPr>
    </w:p>
    <w:p w14:paraId="0297C86B" w14:textId="77777777" w:rsidR="00B44168" w:rsidRPr="00C85767" w:rsidRDefault="00B44168" w:rsidP="002E4988">
      <w:pPr>
        <w:spacing w:line="276" w:lineRule="auto"/>
        <w:jc w:val="both"/>
        <w:rPr>
          <w:rFonts w:ascii="Arial" w:hAnsi="Arial" w:cs="Arial"/>
          <w:sz w:val="22"/>
          <w:szCs w:val="22"/>
        </w:rPr>
      </w:pPr>
    </w:p>
    <w:p w14:paraId="7671D96B" w14:textId="5A74FB04" w:rsidR="006251EF" w:rsidRPr="005A422C" w:rsidRDefault="006052C5" w:rsidP="005A422C">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35F502F6" w14:textId="77777777" w:rsidTr="00B13119">
        <w:trPr>
          <w:trHeight w:hRule="exact" w:val="20"/>
        </w:trPr>
        <w:tc>
          <w:tcPr>
            <w:tcW w:w="8921" w:type="dxa"/>
            <w:tcBorders>
              <w:bottom w:val="single" w:sz="6" w:space="0" w:color="auto"/>
            </w:tcBorders>
            <w:vAlign w:val="center"/>
            <w:hideMark/>
          </w:tcPr>
          <w:p w14:paraId="08AED383"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70EECD5F" w14:textId="77777777" w:rsidTr="00B13119">
        <w:tc>
          <w:tcPr>
            <w:tcW w:w="8921" w:type="dxa"/>
            <w:tcBorders>
              <w:left w:val="single" w:sz="12" w:space="0" w:color="auto"/>
              <w:bottom w:val="single" w:sz="12" w:space="0" w:color="auto"/>
              <w:right w:val="single" w:sz="12" w:space="0" w:color="auto"/>
            </w:tcBorders>
            <w:vAlign w:val="center"/>
          </w:tcPr>
          <w:p w14:paraId="09DFFCB8" w14:textId="77777777" w:rsidR="004424DC" w:rsidRPr="005A422C" w:rsidRDefault="004424DC" w:rsidP="00B13119">
            <w:pPr>
              <w:rPr>
                <w:rFonts w:ascii="Arial" w:hAnsi="Arial" w:cs="Arial"/>
                <w:sz w:val="22"/>
                <w:szCs w:val="22"/>
              </w:rPr>
            </w:pPr>
            <w:r w:rsidRPr="005A422C">
              <w:rPr>
                <w:rFonts w:ascii="Arial" w:hAnsi="Arial" w:cs="Arial"/>
                <w:sz w:val="22"/>
                <w:szCs w:val="22"/>
              </w:rPr>
              <w:t>14/07929/FUL - Full planning permission Decision - Approve with Conditions Date: 19/2/2015 – Change of use of buildings from former car showroom/garage (Sui Generis Use) to a depot for storage/sales/MOTcentre and flexible A1-A5 use to ground floor and flexible A2/B1(a) use to first floor. Demolition of concrete portico to forecourt of building an</w:t>
            </w:r>
          </w:p>
        </w:tc>
      </w:tr>
      <w:tr w:rsidR="004424DC" w:rsidRPr="003E74F7" w14:paraId="3D8D4B8B" w14:textId="77777777" w:rsidTr="00B13119">
        <w:tc>
          <w:tcPr>
            <w:tcW w:w="8921" w:type="dxa"/>
            <w:tcBorders>
              <w:left w:val="single" w:sz="12" w:space="0" w:color="auto"/>
              <w:bottom w:val="single" w:sz="12" w:space="0" w:color="auto"/>
              <w:right w:val="single" w:sz="12" w:space="0" w:color="auto"/>
            </w:tcBorders>
            <w:vAlign w:val="center"/>
          </w:tcPr>
          <w:p w14:paraId="2FAA9119" w14:textId="11DC64F6" w:rsidR="004424DC" w:rsidRPr="005A422C" w:rsidRDefault="004424DC" w:rsidP="00B13119">
            <w:pPr>
              <w:rPr>
                <w:rFonts w:ascii="Arial" w:hAnsi="Arial" w:cs="Arial"/>
                <w:sz w:val="22"/>
                <w:szCs w:val="22"/>
              </w:rPr>
            </w:pPr>
            <w:r w:rsidRPr="005A422C">
              <w:rPr>
                <w:rFonts w:ascii="Arial" w:hAnsi="Arial" w:cs="Arial"/>
                <w:sz w:val="22"/>
                <w:szCs w:val="22"/>
              </w:rPr>
              <w:t xml:space="preserve">PL/2023/02463 - Full planning permission Decision - Approve with Conditions Date: 22/5/2024 – Change of use from retail (Class E) and garage (sui generis) to a mixed use comprising of ground floor retail and ancillary storage (Class E); 3no. offices (Class E) at first floor; with operational development comprising: rear first floor extension; </w:t>
            </w:r>
          </w:p>
        </w:tc>
      </w:tr>
      <w:tr w:rsidR="004424DC" w:rsidRPr="003E74F7" w14:paraId="4B6C9A93" w14:textId="77777777" w:rsidTr="00B13119">
        <w:tc>
          <w:tcPr>
            <w:tcW w:w="8921" w:type="dxa"/>
            <w:tcBorders>
              <w:left w:val="single" w:sz="12" w:space="0" w:color="auto"/>
              <w:bottom w:val="single" w:sz="12" w:space="0" w:color="auto"/>
              <w:right w:val="single" w:sz="12" w:space="0" w:color="auto"/>
            </w:tcBorders>
            <w:vAlign w:val="center"/>
          </w:tcPr>
          <w:p w14:paraId="3EB546DE" w14:textId="77777777" w:rsidR="004424DC" w:rsidRPr="005A422C" w:rsidRDefault="004424DC" w:rsidP="00B13119">
            <w:pPr>
              <w:rPr>
                <w:rFonts w:ascii="Arial" w:hAnsi="Arial" w:cs="Arial"/>
                <w:sz w:val="22"/>
                <w:szCs w:val="22"/>
              </w:rPr>
            </w:pPr>
            <w:r w:rsidRPr="005A422C">
              <w:rPr>
                <w:rFonts w:ascii="Arial" w:hAnsi="Arial" w:cs="Arial"/>
                <w:sz w:val="22"/>
                <w:szCs w:val="22"/>
              </w:rPr>
              <w:t>PL/2025/09708 - Full planning permission Decision - Approve with Conditions Date: 9/2/2026 – Installation of pedestrian DDA compliant ramps for customer and delivery access and the installation of new double doors entrance doors to Unit 01.</w:t>
            </w:r>
          </w:p>
        </w:tc>
      </w:tr>
      <w:tr w:rsidR="004424DC" w:rsidRPr="003E74F7" w14:paraId="59EC9E25" w14:textId="77777777" w:rsidTr="00B13119">
        <w:tc>
          <w:tcPr>
            <w:tcW w:w="8921" w:type="dxa"/>
            <w:tcBorders>
              <w:left w:val="single" w:sz="12" w:space="0" w:color="auto"/>
              <w:bottom w:val="single" w:sz="12" w:space="0" w:color="auto"/>
              <w:right w:val="single" w:sz="12" w:space="0" w:color="auto"/>
            </w:tcBorders>
            <w:vAlign w:val="center"/>
          </w:tcPr>
          <w:p w14:paraId="0C2A9D99" w14:textId="77777777" w:rsidR="004424DC" w:rsidRPr="005A422C" w:rsidRDefault="004424DC" w:rsidP="00B13119">
            <w:pPr>
              <w:rPr>
                <w:rFonts w:ascii="Arial" w:hAnsi="Arial" w:cs="Arial"/>
                <w:sz w:val="22"/>
                <w:szCs w:val="22"/>
              </w:rPr>
            </w:pPr>
            <w:r w:rsidRPr="005A422C">
              <w:rPr>
                <w:rFonts w:ascii="Arial" w:hAnsi="Arial" w:cs="Arial"/>
                <w:sz w:val="22"/>
                <w:szCs w:val="22"/>
              </w:rPr>
              <w:t>W/74/00043/ADV - Consent to display an advertisement Decision - Refused Date: 14/10/1974 – Three illuminated signs</w:t>
            </w:r>
          </w:p>
        </w:tc>
      </w:tr>
      <w:tr w:rsidR="004424DC" w:rsidRPr="003E74F7" w14:paraId="58A86109" w14:textId="77777777" w:rsidTr="00B13119">
        <w:tc>
          <w:tcPr>
            <w:tcW w:w="8921" w:type="dxa"/>
            <w:tcBorders>
              <w:left w:val="single" w:sz="12" w:space="0" w:color="auto"/>
              <w:bottom w:val="single" w:sz="12" w:space="0" w:color="auto"/>
              <w:right w:val="single" w:sz="12" w:space="0" w:color="auto"/>
            </w:tcBorders>
            <w:vAlign w:val="center"/>
          </w:tcPr>
          <w:p w14:paraId="657BC7AF" w14:textId="77777777" w:rsidR="004424DC" w:rsidRPr="005A422C" w:rsidRDefault="004424DC" w:rsidP="00B13119">
            <w:pPr>
              <w:rPr>
                <w:rFonts w:ascii="Arial" w:hAnsi="Arial" w:cs="Arial"/>
                <w:sz w:val="22"/>
                <w:szCs w:val="22"/>
              </w:rPr>
            </w:pPr>
            <w:r w:rsidRPr="005A422C">
              <w:rPr>
                <w:rFonts w:ascii="Arial" w:hAnsi="Arial" w:cs="Arial"/>
                <w:sz w:val="22"/>
                <w:szCs w:val="22"/>
              </w:rPr>
              <w:t>W/74/00321/HIS - Historic apps 1974 to 1983 Decision - Refused Date: 13/6/1974 – Car showroom, car parking, office accommodation and hotel</w:t>
            </w:r>
          </w:p>
        </w:tc>
      </w:tr>
      <w:tr w:rsidR="004424DC" w:rsidRPr="003E74F7" w14:paraId="56716A46" w14:textId="77777777" w:rsidTr="00B13119">
        <w:tc>
          <w:tcPr>
            <w:tcW w:w="8921" w:type="dxa"/>
            <w:tcBorders>
              <w:left w:val="single" w:sz="12" w:space="0" w:color="auto"/>
              <w:bottom w:val="single" w:sz="12" w:space="0" w:color="auto"/>
              <w:right w:val="single" w:sz="12" w:space="0" w:color="auto"/>
            </w:tcBorders>
            <w:vAlign w:val="center"/>
          </w:tcPr>
          <w:p w14:paraId="4E9F75A7" w14:textId="77777777" w:rsidR="004424DC" w:rsidRPr="005A422C" w:rsidRDefault="004424DC" w:rsidP="00B13119">
            <w:pPr>
              <w:rPr>
                <w:rFonts w:ascii="Arial" w:hAnsi="Arial" w:cs="Arial"/>
                <w:sz w:val="22"/>
                <w:szCs w:val="22"/>
              </w:rPr>
            </w:pPr>
            <w:r w:rsidRPr="005A422C">
              <w:rPr>
                <w:rFonts w:ascii="Arial" w:hAnsi="Arial" w:cs="Arial"/>
                <w:sz w:val="22"/>
                <w:szCs w:val="22"/>
              </w:rPr>
              <w:t>W/75/00006/ADV - Consent to display an advertisement Decision - Approved Date: 17/3/1975 – Single sided box signs</w:t>
            </w:r>
          </w:p>
        </w:tc>
      </w:tr>
      <w:tr w:rsidR="004424DC" w:rsidRPr="003E74F7" w14:paraId="1A037B28" w14:textId="77777777" w:rsidTr="00B13119">
        <w:tc>
          <w:tcPr>
            <w:tcW w:w="8921" w:type="dxa"/>
            <w:tcBorders>
              <w:left w:val="single" w:sz="12" w:space="0" w:color="auto"/>
              <w:bottom w:val="single" w:sz="12" w:space="0" w:color="auto"/>
              <w:right w:val="single" w:sz="12" w:space="0" w:color="auto"/>
            </w:tcBorders>
            <w:vAlign w:val="center"/>
          </w:tcPr>
          <w:p w14:paraId="5806DAC4" w14:textId="77777777" w:rsidR="004424DC" w:rsidRPr="005A422C" w:rsidRDefault="004424DC" w:rsidP="00B13119">
            <w:pPr>
              <w:rPr>
                <w:rFonts w:ascii="Arial" w:hAnsi="Arial" w:cs="Arial"/>
                <w:sz w:val="22"/>
                <w:szCs w:val="22"/>
              </w:rPr>
            </w:pPr>
            <w:r w:rsidRPr="005A422C">
              <w:rPr>
                <w:rFonts w:ascii="Arial" w:hAnsi="Arial" w:cs="Arial"/>
                <w:sz w:val="22"/>
                <w:szCs w:val="22"/>
              </w:rPr>
              <w:t>W/79/00018/ADV - Consent to display an advertisement Decision - Approved Date: 17/7/1979 – Illuminated individual fascia letters</w:t>
            </w:r>
          </w:p>
        </w:tc>
      </w:tr>
      <w:tr w:rsidR="004424DC" w:rsidRPr="003E74F7" w14:paraId="79E2A600" w14:textId="77777777" w:rsidTr="00B13119">
        <w:tc>
          <w:tcPr>
            <w:tcW w:w="8921" w:type="dxa"/>
            <w:tcBorders>
              <w:left w:val="single" w:sz="12" w:space="0" w:color="auto"/>
              <w:bottom w:val="single" w:sz="12" w:space="0" w:color="auto"/>
              <w:right w:val="single" w:sz="12" w:space="0" w:color="auto"/>
            </w:tcBorders>
            <w:vAlign w:val="center"/>
          </w:tcPr>
          <w:p w14:paraId="12985ADE" w14:textId="77777777" w:rsidR="004424DC" w:rsidRPr="005A422C" w:rsidRDefault="004424DC" w:rsidP="00B13119">
            <w:pPr>
              <w:rPr>
                <w:rFonts w:ascii="Arial" w:hAnsi="Arial" w:cs="Arial"/>
                <w:sz w:val="22"/>
                <w:szCs w:val="22"/>
              </w:rPr>
            </w:pPr>
            <w:r w:rsidRPr="005A422C">
              <w:rPr>
                <w:rFonts w:ascii="Arial" w:hAnsi="Arial" w:cs="Arial"/>
                <w:sz w:val="22"/>
                <w:szCs w:val="22"/>
              </w:rPr>
              <w:t>W/79/00897/HIS - Historic apps 1974 to 1983 Decision - Approve with Conditions Date: 11/9/1979 – Construction of additional offices and reception</w:t>
            </w:r>
          </w:p>
        </w:tc>
      </w:tr>
      <w:tr w:rsidR="004424DC" w:rsidRPr="003E74F7" w14:paraId="1AFFF7C0" w14:textId="77777777" w:rsidTr="00B13119">
        <w:tc>
          <w:tcPr>
            <w:tcW w:w="8921" w:type="dxa"/>
            <w:tcBorders>
              <w:left w:val="single" w:sz="12" w:space="0" w:color="auto"/>
              <w:bottom w:val="single" w:sz="12" w:space="0" w:color="auto"/>
              <w:right w:val="single" w:sz="12" w:space="0" w:color="auto"/>
            </w:tcBorders>
            <w:vAlign w:val="center"/>
          </w:tcPr>
          <w:p w14:paraId="1E6EC81E" w14:textId="77777777" w:rsidR="004424DC" w:rsidRPr="005A422C" w:rsidRDefault="004424DC" w:rsidP="00B13119">
            <w:pPr>
              <w:rPr>
                <w:rFonts w:ascii="Arial" w:hAnsi="Arial" w:cs="Arial"/>
                <w:sz w:val="22"/>
                <w:szCs w:val="22"/>
              </w:rPr>
            </w:pPr>
            <w:r w:rsidRPr="005A422C">
              <w:rPr>
                <w:rFonts w:ascii="Arial" w:hAnsi="Arial" w:cs="Arial"/>
                <w:sz w:val="22"/>
                <w:szCs w:val="22"/>
              </w:rPr>
              <w:t>W/93/00373/ADV - Consent to display an advertisement Decision - Approved Date: 26/4/1993 – Illuminated and non-illuminated signs</w:t>
            </w:r>
          </w:p>
        </w:tc>
      </w:tr>
      <w:tr w:rsidR="004424DC" w:rsidRPr="003E74F7" w14:paraId="16620764" w14:textId="77777777" w:rsidTr="00B13119">
        <w:tc>
          <w:tcPr>
            <w:tcW w:w="8921" w:type="dxa"/>
            <w:tcBorders>
              <w:left w:val="single" w:sz="12" w:space="0" w:color="auto"/>
              <w:bottom w:val="single" w:sz="12" w:space="0" w:color="auto"/>
              <w:right w:val="single" w:sz="12" w:space="0" w:color="auto"/>
            </w:tcBorders>
            <w:vAlign w:val="center"/>
          </w:tcPr>
          <w:p w14:paraId="68D033D9" w14:textId="77777777" w:rsidR="004424DC" w:rsidRPr="005A422C" w:rsidRDefault="004424DC" w:rsidP="00B13119">
            <w:pPr>
              <w:rPr>
                <w:rFonts w:ascii="Arial" w:hAnsi="Arial" w:cs="Arial"/>
                <w:sz w:val="22"/>
                <w:szCs w:val="22"/>
              </w:rPr>
            </w:pPr>
            <w:r w:rsidRPr="005A422C">
              <w:rPr>
                <w:rFonts w:ascii="Arial" w:hAnsi="Arial" w:cs="Arial"/>
                <w:sz w:val="22"/>
                <w:szCs w:val="22"/>
              </w:rPr>
              <w:t>W/95/01158/FUL - Full planning permission Decision - Approved Date: 21/12/1995 – 1.2 metre diameter satellite dish (option B siting)</w:t>
            </w:r>
          </w:p>
        </w:tc>
      </w:tr>
      <w:tr w:rsidR="004424DC" w:rsidRPr="003E74F7" w14:paraId="3E5BFFB8" w14:textId="77777777" w:rsidTr="00B13119">
        <w:tc>
          <w:tcPr>
            <w:tcW w:w="8921" w:type="dxa"/>
            <w:tcBorders>
              <w:left w:val="single" w:sz="12" w:space="0" w:color="auto"/>
              <w:bottom w:val="single" w:sz="12" w:space="0" w:color="auto"/>
              <w:right w:val="single" w:sz="12" w:space="0" w:color="auto"/>
            </w:tcBorders>
            <w:vAlign w:val="center"/>
          </w:tcPr>
          <w:p w14:paraId="49C24EF6" w14:textId="77777777" w:rsidR="004424DC" w:rsidRPr="005A422C" w:rsidRDefault="004424DC" w:rsidP="00B13119">
            <w:pPr>
              <w:rPr>
                <w:rFonts w:ascii="Arial" w:hAnsi="Arial" w:cs="Arial"/>
                <w:sz w:val="22"/>
                <w:szCs w:val="22"/>
              </w:rPr>
            </w:pPr>
            <w:r w:rsidRPr="005A422C">
              <w:rPr>
                <w:rFonts w:ascii="Arial" w:hAnsi="Arial" w:cs="Arial"/>
                <w:sz w:val="22"/>
                <w:szCs w:val="22"/>
              </w:rPr>
              <w:t>W/97/00525/CON - Demolition in a conservation area Decision - Approved Date: 19/5/1997 – Removal of canopy area</w:t>
            </w:r>
          </w:p>
        </w:tc>
      </w:tr>
      <w:tr w:rsidR="004424DC" w:rsidRPr="003E74F7" w14:paraId="1BE3982C" w14:textId="77777777" w:rsidTr="00B13119">
        <w:tc>
          <w:tcPr>
            <w:tcW w:w="8921" w:type="dxa"/>
            <w:tcBorders>
              <w:top w:val="single" w:sz="12" w:space="0" w:color="auto"/>
            </w:tcBorders>
            <w:vAlign w:val="center"/>
            <w:hideMark/>
          </w:tcPr>
          <w:p w14:paraId="6A6E1334" w14:textId="77777777" w:rsidR="004424DC" w:rsidRPr="003E74F7" w:rsidRDefault="004424DC" w:rsidP="00B13119">
            <w:pPr>
              <w:rPr>
                <w:rFonts w:cs="Arial"/>
                <w:szCs w:val="22"/>
              </w:rPr>
            </w:pPr>
          </w:p>
        </w:tc>
      </w:tr>
      <w:tr w:rsidR="004424DC" w:rsidRPr="003E74F7" w14:paraId="22D3FB8D" w14:textId="77777777" w:rsidTr="00B13119">
        <w:tc>
          <w:tcPr>
            <w:tcW w:w="8921" w:type="dxa"/>
            <w:vAlign w:val="center"/>
            <w:hideMark/>
          </w:tcPr>
          <w:p w14:paraId="05518124" w14:textId="77777777" w:rsidR="004424DC" w:rsidRPr="003E74F7" w:rsidRDefault="004424DC" w:rsidP="00B13119">
            <w:pPr>
              <w:rPr>
                <w:rFonts w:cs="Arial"/>
                <w:szCs w:val="22"/>
              </w:rPr>
            </w:pPr>
          </w:p>
        </w:tc>
      </w:tr>
      <w:bookmarkEnd w:id="0"/>
    </w:tbl>
    <w:p w14:paraId="39660FEA" w14:textId="77777777" w:rsidR="00BC529A" w:rsidRDefault="00BC529A" w:rsidP="006251EF">
      <w:pPr>
        <w:spacing w:line="276" w:lineRule="auto"/>
        <w:jc w:val="both"/>
        <w:rPr>
          <w:rFonts w:ascii="Arial" w:hAnsi="Arial" w:cs="Arial"/>
          <w:color w:val="FF0000"/>
          <w:sz w:val="22"/>
          <w:szCs w:val="22"/>
        </w:rPr>
      </w:pPr>
    </w:p>
    <w:p w14:paraId="322F3726" w14:textId="77777777" w:rsidR="00BF2BBE" w:rsidRPr="00C85767" w:rsidRDefault="00BF2BBE" w:rsidP="002E4988">
      <w:pPr>
        <w:spacing w:line="276" w:lineRule="auto"/>
        <w:jc w:val="both"/>
        <w:rPr>
          <w:rFonts w:ascii="Arial" w:hAnsi="Arial" w:cs="Arial"/>
          <w:sz w:val="22"/>
          <w:szCs w:val="22"/>
        </w:rPr>
      </w:pPr>
    </w:p>
    <w:p w14:paraId="7B4B6F77" w14:textId="740DBB47" w:rsidR="00EC3720"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59EDD28E" w14:textId="5C2E7BC3" w:rsidR="0044081D"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13B3710C" w14:textId="77777777" w:rsidR="00BF2BBE" w:rsidRDefault="00BF2BBE" w:rsidP="002E4988">
      <w:pPr>
        <w:spacing w:line="276" w:lineRule="auto"/>
        <w:jc w:val="both"/>
        <w:rPr>
          <w:rFonts w:ascii="Arial" w:hAnsi="Arial" w:cs="Arial"/>
          <w:sz w:val="22"/>
          <w:szCs w:val="22"/>
        </w:rPr>
      </w:pPr>
    </w:p>
    <w:p w14:paraId="0A8E01C2" w14:textId="77777777" w:rsidR="00B44168" w:rsidRPr="00C85767" w:rsidRDefault="00B44168" w:rsidP="002E4988">
      <w:pPr>
        <w:spacing w:line="276" w:lineRule="auto"/>
        <w:jc w:val="both"/>
        <w:rPr>
          <w:rFonts w:ascii="Arial" w:hAnsi="Arial" w:cs="Arial"/>
          <w:sz w:val="22"/>
          <w:szCs w:val="22"/>
        </w:rPr>
      </w:pPr>
    </w:p>
    <w:p w14:paraId="59F76441" w14:textId="4946E03F" w:rsidR="00EC3720" w:rsidRPr="00925B7D"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02CDFBF1"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3346F65D" w14:textId="77777777" w:rsidR="0032037D" w:rsidRPr="00925B7D" w:rsidRDefault="0032037D" w:rsidP="0032037D">
      <w:pPr>
        <w:spacing w:line="276" w:lineRule="auto"/>
        <w:jc w:val="both"/>
        <w:rPr>
          <w:rFonts w:ascii="Arial" w:hAnsi="Arial" w:cs="Arial"/>
          <w:b/>
          <w:bCs/>
          <w:color w:val="000000" w:themeColor="text1"/>
          <w:sz w:val="22"/>
          <w:szCs w:val="22"/>
        </w:rPr>
      </w:pPr>
    </w:p>
    <w:p w14:paraId="44660EE6" w14:textId="5753DF94" w:rsidR="00417B46" w:rsidRPr="00925B7D" w:rsidRDefault="00925B7D" w:rsidP="0032037D">
      <w:pPr>
        <w:spacing w:line="276" w:lineRule="auto"/>
        <w:jc w:val="both"/>
        <w:rPr>
          <w:rFonts w:ascii="Arial" w:hAnsi="Arial" w:cs="Arial"/>
          <w:color w:val="000000" w:themeColor="text1"/>
          <w:sz w:val="22"/>
          <w:szCs w:val="22"/>
          <w:u w:val="single"/>
        </w:rPr>
      </w:pPr>
      <w:r w:rsidRPr="00925B7D">
        <w:rPr>
          <w:rFonts w:ascii="Arial" w:hAnsi="Arial" w:cs="Arial"/>
          <w:color w:val="000000" w:themeColor="text1"/>
          <w:sz w:val="22"/>
          <w:szCs w:val="22"/>
          <w:u w:val="single"/>
        </w:rPr>
        <w:lastRenderedPageBreak/>
        <w:t>Trowbridge Town</w:t>
      </w:r>
      <w:r w:rsidR="00417B46" w:rsidRPr="00925B7D">
        <w:rPr>
          <w:rFonts w:ascii="Arial" w:hAnsi="Arial" w:cs="Arial"/>
          <w:color w:val="000000" w:themeColor="text1"/>
          <w:sz w:val="22"/>
          <w:szCs w:val="22"/>
          <w:u w:val="single"/>
        </w:rPr>
        <w:t xml:space="preserve"> Council</w:t>
      </w:r>
      <w:r w:rsidR="0032037D" w:rsidRPr="00925B7D">
        <w:rPr>
          <w:rFonts w:ascii="Arial" w:hAnsi="Arial" w:cs="Arial"/>
          <w:color w:val="000000" w:themeColor="text1"/>
          <w:sz w:val="22"/>
          <w:szCs w:val="22"/>
          <w:u w:val="single"/>
        </w:rPr>
        <w:t>:</w:t>
      </w:r>
      <w:r w:rsidR="00BE37F3">
        <w:rPr>
          <w:rFonts w:ascii="Arial" w:hAnsi="Arial" w:cs="Arial"/>
          <w:color w:val="000000" w:themeColor="text1"/>
          <w:sz w:val="22"/>
          <w:szCs w:val="22"/>
          <w:u w:val="single"/>
        </w:rPr>
        <w:t xml:space="preserve"> </w:t>
      </w:r>
      <w:r w:rsidR="00BE37F3" w:rsidRPr="00925B7D">
        <w:rPr>
          <w:rFonts w:ascii="Arial" w:hAnsi="Arial" w:cs="Arial"/>
          <w:sz w:val="22"/>
          <w:szCs w:val="22"/>
        </w:rPr>
        <w:t>no objection.</w:t>
      </w:r>
    </w:p>
    <w:p w14:paraId="1A56787B" w14:textId="77777777" w:rsidR="0032037D" w:rsidRPr="0032037D" w:rsidRDefault="0032037D" w:rsidP="0032037D">
      <w:pPr>
        <w:spacing w:line="276" w:lineRule="auto"/>
        <w:jc w:val="both"/>
        <w:rPr>
          <w:rFonts w:ascii="Arial" w:hAnsi="Arial" w:cs="Arial"/>
          <w:sz w:val="22"/>
          <w:szCs w:val="22"/>
        </w:rPr>
      </w:pPr>
    </w:p>
    <w:p w14:paraId="0258C1E2" w14:textId="4E120BCA" w:rsidR="00417B46" w:rsidRPr="0032037D" w:rsidRDefault="00D003C0" w:rsidP="0032037D">
      <w:pPr>
        <w:spacing w:line="276" w:lineRule="auto"/>
        <w:jc w:val="both"/>
        <w:rPr>
          <w:rFonts w:ascii="Arial" w:hAnsi="Arial" w:cs="Arial"/>
          <w:sz w:val="22"/>
          <w:szCs w:val="22"/>
          <w:u w:val="single"/>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sidRPr="00925B7D">
        <w:rPr>
          <w:rFonts w:ascii="Arial" w:hAnsi="Arial" w:cs="Arial"/>
          <w:sz w:val="22"/>
          <w:szCs w:val="22"/>
        </w:rPr>
        <w:t>:</w:t>
      </w:r>
      <w:r w:rsidR="00925B7D" w:rsidRPr="00925B7D">
        <w:rPr>
          <w:rFonts w:ascii="Arial" w:hAnsi="Arial" w:cs="Arial"/>
          <w:sz w:val="22"/>
          <w:szCs w:val="22"/>
        </w:rPr>
        <w:t xml:space="preserve"> no objection.</w:t>
      </w:r>
      <w:r w:rsidR="00925B7D">
        <w:rPr>
          <w:rFonts w:ascii="Arial" w:hAnsi="Arial" w:cs="Arial"/>
          <w:sz w:val="22"/>
          <w:szCs w:val="22"/>
          <w:u w:val="single"/>
        </w:rPr>
        <w:t xml:space="preserve"> </w:t>
      </w:r>
    </w:p>
    <w:p w14:paraId="22129B3F" w14:textId="77777777" w:rsidR="0032037D" w:rsidRPr="0032037D" w:rsidRDefault="0032037D" w:rsidP="0032037D">
      <w:pPr>
        <w:spacing w:line="276" w:lineRule="auto"/>
        <w:jc w:val="both"/>
        <w:rPr>
          <w:rFonts w:ascii="Arial" w:hAnsi="Arial" w:cs="Arial"/>
          <w:sz w:val="22"/>
          <w:szCs w:val="22"/>
        </w:rPr>
      </w:pPr>
    </w:p>
    <w:p w14:paraId="3EDA96CE" w14:textId="1B6487EF" w:rsidR="00D077DB"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D077DB" w:rsidRPr="0032037D">
        <w:rPr>
          <w:rFonts w:ascii="Arial" w:hAnsi="Arial" w:cs="Arial"/>
          <w:sz w:val="22"/>
          <w:szCs w:val="22"/>
          <w:u w:val="single"/>
        </w:rPr>
        <w:t>Conservation Officer</w:t>
      </w:r>
      <w:r w:rsidR="0032037D" w:rsidRPr="00BE37F3">
        <w:rPr>
          <w:rFonts w:ascii="Arial" w:hAnsi="Arial" w:cs="Arial"/>
          <w:sz w:val="22"/>
          <w:szCs w:val="22"/>
        </w:rPr>
        <w:t>:</w:t>
      </w:r>
      <w:r w:rsidR="00BE37F3" w:rsidRPr="00BE37F3">
        <w:rPr>
          <w:rFonts w:ascii="Arial" w:hAnsi="Arial" w:cs="Arial"/>
          <w:sz w:val="22"/>
          <w:szCs w:val="22"/>
        </w:rPr>
        <w:t xml:space="preserve"> no objection - The proposals are appropriately designed for the context and will assist in securing the future of this non designated heritage asset in a viable use. The impact on heritage assets will therefore be largely </w:t>
      </w:r>
      <w:r w:rsidR="002D5A5F" w:rsidRPr="00BE37F3">
        <w:rPr>
          <w:rFonts w:ascii="Arial" w:hAnsi="Arial" w:cs="Arial"/>
          <w:sz w:val="22"/>
          <w:szCs w:val="22"/>
        </w:rPr>
        <w:t>positive,</w:t>
      </w:r>
      <w:r w:rsidR="00BE37F3" w:rsidRPr="00BE37F3">
        <w:rPr>
          <w:rFonts w:ascii="Arial" w:hAnsi="Arial" w:cs="Arial"/>
          <w:sz w:val="22"/>
          <w:szCs w:val="22"/>
        </w:rPr>
        <w:t xml:space="preserve"> and the requirements of current conservation legislation, policy or guidance are considered to be met</w:t>
      </w:r>
      <w:r w:rsidR="00BE37F3">
        <w:rPr>
          <w:rFonts w:ascii="Arial" w:hAnsi="Arial" w:cs="Arial"/>
          <w:sz w:val="22"/>
          <w:szCs w:val="22"/>
        </w:rPr>
        <w:t>.</w:t>
      </w:r>
    </w:p>
    <w:p w14:paraId="30DD3FE1" w14:textId="77777777" w:rsidR="000117CA" w:rsidRDefault="000117CA" w:rsidP="0032037D">
      <w:pPr>
        <w:spacing w:line="276" w:lineRule="auto"/>
        <w:jc w:val="both"/>
        <w:rPr>
          <w:rFonts w:ascii="Arial" w:hAnsi="Arial" w:cs="Arial"/>
          <w:sz w:val="22"/>
          <w:szCs w:val="22"/>
        </w:rPr>
      </w:pPr>
    </w:p>
    <w:p w14:paraId="167A753B" w14:textId="295AC0C6" w:rsidR="000117CA" w:rsidRPr="00BE37F3" w:rsidRDefault="000117CA" w:rsidP="0032037D">
      <w:pPr>
        <w:spacing w:line="276" w:lineRule="auto"/>
        <w:jc w:val="both"/>
        <w:rPr>
          <w:rFonts w:ascii="Arial" w:hAnsi="Arial" w:cs="Arial"/>
          <w:sz w:val="22"/>
          <w:szCs w:val="22"/>
        </w:rPr>
      </w:pPr>
      <w:r w:rsidRPr="002D5A5F">
        <w:rPr>
          <w:rFonts w:ascii="Arial" w:hAnsi="Arial" w:cs="Arial"/>
          <w:sz w:val="22"/>
          <w:szCs w:val="22"/>
          <w:u w:val="single"/>
        </w:rPr>
        <w:t>Trowbridge Civic Society:</w:t>
      </w:r>
      <w:r>
        <w:rPr>
          <w:rFonts w:ascii="Arial" w:hAnsi="Arial" w:cs="Arial"/>
          <w:sz w:val="22"/>
          <w:szCs w:val="22"/>
        </w:rPr>
        <w:t xml:space="preserve"> no objection – supporting the viable use of a vacant historic </w:t>
      </w:r>
      <w:r w:rsidR="002D5A5F">
        <w:rPr>
          <w:rFonts w:ascii="Arial" w:hAnsi="Arial" w:cs="Arial"/>
          <w:sz w:val="22"/>
          <w:szCs w:val="22"/>
        </w:rPr>
        <w:t>building</w:t>
      </w:r>
      <w:r w:rsidR="00533C63">
        <w:rPr>
          <w:rFonts w:ascii="Arial" w:hAnsi="Arial" w:cs="Arial"/>
          <w:sz w:val="22"/>
          <w:szCs w:val="22"/>
        </w:rPr>
        <w:t xml:space="preserve">, with appreciation for proposed signage complement the area. Concerns regarding availability of customer parking </w:t>
      </w:r>
      <w:r w:rsidR="002D5A5F">
        <w:rPr>
          <w:rFonts w:ascii="Arial" w:hAnsi="Arial" w:cs="Arial"/>
          <w:sz w:val="22"/>
          <w:szCs w:val="22"/>
        </w:rPr>
        <w:t xml:space="preserve">and access to the busy road. </w:t>
      </w:r>
    </w:p>
    <w:p w14:paraId="62D84249" w14:textId="77777777" w:rsidR="006052C5" w:rsidRDefault="006052C5" w:rsidP="002E4988">
      <w:pPr>
        <w:spacing w:line="276" w:lineRule="auto"/>
        <w:jc w:val="both"/>
        <w:rPr>
          <w:rFonts w:ascii="Arial" w:hAnsi="Arial" w:cs="Arial"/>
          <w:sz w:val="22"/>
          <w:szCs w:val="22"/>
        </w:rPr>
      </w:pPr>
    </w:p>
    <w:p w14:paraId="1D73E87A" w14:textId="77777777" w:rsidR="00BF2BBE" w:rsidRPr="00C85767" w:rsidRDefault="00BF2BBE" w:rsidP="002E4988">
      <w:pPr>
        <w:spacing w:line="276" w:lineRule="auto"/>
        <w:jc w:val="both"/>
        <w:rPr>
          <w:rFonts w:ascii="Arial" w:hAnsi="Arial" w:cs="Arial"/>
          <w:sz w:val="22"/>
          <w:szCs w:val="22"/>
        </w:rPr>
      </w:pPr>
    </w:p>
    <w:p w14:paraId="02AA50C3"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5AE90468" w14:textId="00F6B19B" w:rsidR="4E8A1828" w:rsidRPr="00D558EA" w:rsidRDefault="002D29E4" w:rsidP="54609D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No</w:t>
      </w:r>
      <w:r w:rsidR="4E8A1828" w:rsidRPr="00D558EA">
        <w:rPr>
          <w:rFonts w:ascii="Arial" w:hAnsi="Arial" w:cs="Arial"/>
          <w:color w:val="000000" w:themeColor="text1"/>
          <w:sz w:val="22"/>
          <w:szCs w:val="22"/>
        </w:rPr>
        <w:t xml:space="preserve"> representations received during the consultation period</w:t>
      </w:r>
    </w:p>
    <w:p w14:paraId="385AF322" w14:textId="77777777" w:rsidR="008F781C" w:rsidRPr="00C85767" w:rsidRDefault="008F781C" w:rsidP="002E4988">
      <w:pPr>
        <w:spacing w:line="276" w:lineRule="auto"/>
        <w:jc w:val="both"/>
        <w:rPr>
          <w:rFonts w:ascii="Arial" w:hAnsi="Arial" w:cs="Arial"/>
          <w:sz w:val="22"/>
          <w:szCs w:val="22"/>
        </w:rPr>
      </w:pPr>
    </w:p>
    <w:p w14:paraId="142E38AB" w14:textId="77777777" w:rsidR="54609DEE" w:rsidRDefault="54609DEE" w:rsidP="54609DEE">
      <w:pPr>
        <w:spacing w:line="276" w:lineRule="auto"/>
        <w:jc w:val="both"/>
        <w:rPr>
          <w:rFonts w:ascii="Arial" w:hAnsi="Arial" w:cs="Arial"/>
          <w:sz w:val="22"/>
          <w:szCs w:val="22"/>
        </w:rPr>
      </w:pPr>
    </w:p>
    <w:p w14:paraId="4C40BF61"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6AFABC1C"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300F7024" w14:textId="77777777" w:rsidR="00CC23C3" w:rsidRPr="00CC23C3" w:rsidRDefault="00CC23C3" w:rsidP="002E4988">
      <w:pPr>
        <w:spacing w:line="276" w:lineRule="auto"/>
        <w:jc w:val="both"/>
        <w:rPr>
          <w:rFonts w:ascii="Arial" w:hAnsi="Arial" w:cs="Arial"/>
          <w:bCs/>
          <w:sz w:val="22"/>
          <w:szCs w:val="22"/>
        </w:rPr>
      </w:pPr>
    </w:p>
    <w:p w14:paraId="5B4DD331"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53ABEEE5" w14:textId="77777777" w:rsidR="00CC23C3" w:rsidRPr="000640E7" w:rsidRDefault="00CC23C3" w:rsidP="002E4988">
      <w:pPr>
        <w:spacing w:line="276" w:lineRule="auto"/>
        <w:jc w:val="both"/>
        <w:rPr>
          <w:rFonts w:ascii="Arial" w:hAnsi="Arial" w:cs="Arial"/>
          <w:b/>
          <w:sz w:val="22"/>
          <w:szCs w:val="22"/>
        </w:rPr>
      </w:pPr>
    </w:p>
    <w:p w14:paraId="05F896D8"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2CBF932B"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4C7DA306" w14:textId="1C5A1099"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r w:rsidR="00380C7D" w:rsidRPr="00054D67">
        <w:rPr>
          <w:rFonts w:ascii="Arial" w:hAnsi="Arial" w:cs="Arial"/>
          <w:sz w:val="22"/>
          <w:szCs w:val="22"/>
        </w:rPr>
        <w:t>2007 but</w:t>
      </w:r>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0AE4052F" w14:textId="77777777" w:rsidR="00054D67" w:rsidRPr="00054D67" w:rsidRDefault="00054D67" w:rsidP="00054D67">
      <w:pPr>
        <w:spacing w:line="276" w:lineRule="auto"/>
        <w:jc w:val="both"/>
        <w:rPr>
          <w:rFonts w:ascii="Arial" w:hAnsi="Arial" w:cs="Arial"/>
          <w:sz w:val="22"/>
          <w:szCs w:val="22"/>
        </w:rPr>
      </w:pPr>
    </w:p>
    <w:p w14:paraId="68A7940B"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7FE75E22" w14:textId="77777777" w:rsidR="00054D67" w:rsidRDefault="00054D67" w:rsidP="00054D67">
      <w:pPr>
        <w:spacing w:line="276" w:lineRule="auto"/>
        <w:jc w:val="both"/>
        <w:rPr>
          <w:rFonts w:ascii="Arial" w:hAnsi="Arial" w:cs="Arial"/>
          <w:sz w:val="22"/>
          <w:szCs w:val="22"/>
        </w:rPr>
      </w:pPr>
    </w:p>
    <w:p w14:paraId="6A132D05"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6BDFEC9F" w14:textId="77777777" w:rsidR="00380C7D" w:rsidRDefault="00380C7D" w:rsidP="002E4988">
      <w:pPr>
        <w:spacing w:line="276" w:lineRule="auto"/>
        <w:jc w:val="both"/>
        <w:rPr>
          <w:rFonts w:ascii="Arial" w:hAnsi="Arial" w:cs="Arial"/>
          <w:sz w:val="22"/>
          <w:szCs w:val="22"/>
        </w:rPr>
      </w:pPr>
    </w:p>
    <w:p w14:paraId="5893247C" w14:textId="77777777" w:rsidR="00380C7D" w:rsidRDefault="00380C7D" w:rsidP="00380C7D">
      <w:pPr>
        <w:spacing w:line="276" w:lineRule="auto"/>
        <w:jc w:val="both"/>
        <w:rPr>
          <w:rFonts w:ascii="Arial" w:hAnsi="Arial" w:cs="Arial"/>
          <w:iCs/>
          <w:sz w:val="22"/>
          <w:szCs w:val="22"/>
        </w:rPr>
      </w:pPr>
      <w:r>
        <w:rPr>
          <w:rFonts w:ascii="Arial" w:hAnsi="Arial" w:cs="Arial"/>
          <w:iCs/>
          <w:sz w:val="22"/>
          <w:szCs w:val="22"/>
        </w:rPr>
        <w:t>CP</w:t>
      </w:r>
      <w:r w:rsidRPr="00FC44D1">
        <w:rPr>
          <w:rFonts w:ascii="Arial" w:hAnsi="Arial" w:cs="Arial"/>
          <w:iCs/>
          <w:sz w:val="22"/>
          <w:szCs w:val="22"/>
        </w:rPr>
        <w:t>58 requires that “designated heritage assets and their settings will be conserved, and where appropriate enhanced, in a manner appropriate to their significance.”</w:t>
      </w:r>
    </w:p>
    <w:p w14:paraId="05BA5673" w14:textId="77777777" w:rsidR="00380C7D" w:rsidRDefault="00380C7D" w:rsidP="002E4988">
      <w:pPr>
        <w:spacing w:line="276" w:lineRule="auto"/>
        <w:jc w:val="both"/>
        <w:rPr>
          <w:rFonts w:ascii="Arial" w:hAnsi="Arial" w:cs="Arial"/>
          <w:sz w:val="22"/>
          <w:szCs w:val="22"/>
        </w:rPr>
      </w:pPr>
    </w:p>
    <w:p w14:paraId="731C4AB8" w14:textId="4FF25CF8" w:rsidR="00380C7D" w:rsidRPr="00C87087" w:rsidRDefault="00A86080" w:rsidP="002E4988">
      <w:pPr>
        <w:spacing w:line="276" w:lineRule="auto"/>
        <w:jc w:val="both"/>
        <w:rPr>
          <w:rFonts w:ascii="Arial" w:hAnsi="Arial" w:cs="Arial"/>
          <w:sz w:val="22"/>
          <w:szCs w:val="22"/>
        </w:rPr>
      </w:pPr>
      <w:r w:rsidRPr="00C87087">
        <w:rPr>
          <w:rFonts w:ascii="Arial" w:hAnsi="Arial" w:cs="Arial"/>
          <w:sz w:val="22"/>
          <w:szCs w:val="22"/>
        </w:rPr>
        <w:lastRenderedPageBreak/>
        <w:t xml:space="preserve">The proposal site is surrounded by listed buildings and is prominent within the Conservation Area. The building itself is modern in </w:t>
      </w:r>
      <w:r w:rsidR="00A44202" w:rsidRPr="00C87087">
        <w:rPr>
          <w:rFonts w:ascii="Arial" w:hAnsi="Arial" w:cs="Arial"/>
          <w:sz w:val="22"/>
          <w:szCs w:val="22"/>
        </w:rPr>
        <w:t>character but</w:t>
      </w:r>
      <w:r w:rsidRPr="00C87087">
        <w:rPr>
          <w:rFonts w:ascii="Arial" w:hAnsi="Arial" w:cs="Arial"/>
          <w:sz w:val="22"/>
          <w:szCs w:val="22"/>
        </w:rPr>
        <w:t xml:space="preserve"> considered a landmark building </w:t>
      </w:r>
      <w:r w:rsidR="007B5882" w:rsidRPr="00C87087">
        <w:rPr>
          <w:rFonts w:ascii="Arial" w:hAnsi="Arial" w:cs="Arial"/>
          <w:sz w:val="22"/>
          <w:szCs w:val="22"/>
        </w:rPr>
        <w:t>with</w:t>
      </w:r>
      <w:r w:rsidRPr="00C87087">
        <w:rPr>
          <w:rFonts w:ascii="Arial" w:hAnsi="Arial" w:cs="Arial"/>
          <w:sz w:val="22"/>
          <w:szCs w:val="22"/>
        </w:rPr>
        <w:t>in a highly visible location.</w:t>
      </w:r>
    </w:p>
    <w:p w14:paraId="539B6E09" w14:textId="77777777" w:rsidR="00A44202" w:rsidRPr="00C87087" w:rsidRDefault="00A44202" w:rsidP="002E4988">
      <w:pPr>
        <w:spacing w:line="276" w:lineRule="auto"/>
        <w:jc w:val="both"/>
        <w:rPr>
          <w:rFonts w:ascii="Arial" w:hAnsi="Arial" w:cs="Arial"/>
          <w:sz w:val="22"/>
          <w:szCs w:val="22"/>
        </w:rPr>
      </w:pPr>
    </w:p>
    <w:p w14:paraId="779B4287" w14:textId="3CDEEAFF" w:rsidR="00B2780E" w:rsidRPr="00C87087" w:rsidRDefault="00A44202" w:rsidP="002E4988">
      <w:pPr>
        <w:spacing w:line="276" w:lineRule="auto"/>
        <w:jc w:val="both"/>
        <w:rPr>
          <w:rFonts w:ascii="Arial" w:hAnsi="Arial" w:cs="Arial"/>
          <w:sz w:val="22"/>
          <w:szCs w:val="22"/>
        </w:rPr>
      </w:pPr>
      <w:r w:rsidRPr="00C87087">
        <w:rPr>
          <w:rFonts w:ascii="Arial" w:hAnsi="Arial" w:cs="Arial"/>
          <w:sz w:val="22"/>
          <w:szCs w:val="22"/>
        </w:rPr>
        <w:t>The proposed signage is considered appropriately scaled</w:t>
      </w:r>
      <w:r w:rsidR="008E55FE" w:rsidRPr="00C87087">
        <w:rPr>
          <w:rFonts w:ascii="Arial" w:hAnsi="Arial" w:cs="Arial"/>
          <w:sz w:val="22"/>
          <w:szCs w:val="22"/>
        </w:rPr>
        <w:t xml:space="preserve"> and designed to highlight the architectural design</w:t>
      </w:r>
      <w:r w:rsidR="00833ED7" w:rsidRPr="00C87087">
        <w:rPr>
          <w:rFonts w:ascii="Arial" w:hAnsi="Arial" w:cs="Arial"/>
          <w:sz w:val="22"/>
          <w:szCs w:val="22"/>
        </w:rPr>
        <w:t>,</w:t>
      </w:r>
      <w:r w:rsidR="008E55FE" w:rsidRPr="00C87087">
        <w:rPr>
          <w:rFonts w:ascii="Arial" w:hAnsi="Arial" w:cs="Arial"/>
          <w:sz w:val="22"/>
          <w:szCs w:val="22"/>
        </w:rPr>
        <w:t xml:space="preserve"> proportions </w:t>
      </w:r>
      <w:r w:rsidR="00833ED7" w:rsidRPr="00C87087">
        <w:rPr>
          <w:rFonts w:ascii="Arial" w:hAnsi="Arial" w:cs="Arial"/>
          <w:sz w:val="22"/>
          <w:szCs w:val="22"/>
        </w:rPr>
        <w:t xml:space="preserve">and rhythm of fenestration </w:t>
      </w:r>
      <w:r w:rsidR="008E55FE" w:rsidRPr="00C87087">
        <w:rPr>
          <w:rFonts w:ascii="Arial" w:hAnsi="Arial" w:cs="Arial"/>
          <w:sz w:val="22"/>
          <w:szCs w:val="22"/>
        </w:rPr>
        <w:t xml:space="preserve">of the subject </w:t>
      </w:r>
      <w:r w:rsidR="00833ED7" w:rsidRPr="00C87087">
        <w:rPr>
          <w:rFonts w:ascii="Arial" w:hAnsi="Arial" w:cs="Arial"/>
          <w:sz w:val="22"/>
          <w:szCs w:val="22"/>
        </w:rPr>
        <w:t>building</w:t>
      </w:r>
      <w:r w:rsidR="008E55FE" w:rsidRPr="00C87087">
        <w:rPr>
          <w:rFonts w:ascii="Arial" w:hAnsi="Arial" w:cs="Arial"/>
          <w:sz w:val="22"/>
          <w:szCs w:val="22"/>
        </w:rPr>
        <w:t>,</w:t>
      </w:r>
      <w:r w:rsidR="00B955FD" w:rsidRPr="00C87087">
        <w:rPr>
          <w:rFonts w:ascii="Arial" w:hAnsi="Arial" w:cs="Arial"/>
          <w:sz w:val="22"/>
          <w:szCs w:val="22"/>
        </w:rPr>
        <w:t xml:space="preserve"> </w:t>
      </w:r>
      <w:r w:rsidR="000C2F6E" w:rsidRPr="00C87087">
        <w:rPr>
          <w:rFonts w:ascii="Arial" w:hAnsi="Arial" w:cs="Arial"/>
          <w:sz w:val="22"/>
          <w:szCs w:val="22"/>
        </w:rPr>
        <w:t xml:space="preserve">avoiding visual clutter </w:t>
      </w:r>
      <w:r w:rsidR="002F7549" w:rsidRPr="00C87087">
        <w:rPr>
          <w:rFonts w:ascii="Arial" w:hAnsi="Arial" w:cs="Arial"/>
          <w:sz w:val="22"/>
          <w:szCs w:val="22"/>
        </w:rPr>
        <w:t>by</w:t>
      </w:r>
      <w:r w:rsidR="000C2F6E" w:rsidRPr="00C87087">
        <w:rPr>
          <w:rFonts w:ascii="Arial" w:hAnsi="Arial" w:cs="Arial"/>
          <w:sz w:val="22"/>
          <w:szCs w:val="22"/>
        </w:rPr>
        <w:t xml:space="preserve"> minimal materials, colours and scale</w:t>
      </w:r>
      <w:r w:rsidR="007B5882" w:rsidRPr="00C87087">
        <w:rPr>
          <w:rFonts w:ascii="Arial" w:hAnsi="Arial" w:cs="Arial"/>
          <w:sz w:val="22"/>
          <w:szCs w:val="22"/>
        </w:rPr>
        <w:t>. A</w:t>
      </w:r>
      <w:r w:rsidR="00080B10" w:rsidRPr="00C87087">
        <w:rPr>
          <w:rFonts w:ascii="Arial" w:hAnsi="Arial" w:cs="Arial"/>
          <w:sz w:val="22"/>
          <w:szCs w:val="22"/>
        </w:rPr>
        <w:t>ll works reversible</w:t>
      </w:r>
      <w:r w:rsidR="003139CB" w:rsidRPr="00C87087">
        <w:rPr>
          <w:rFonts w:ascii="Arial" w:hAnsi="Arial" w:cs="Arial"/>
          <w:sz w:val="22"/>
          <w:szCs w:val="22"/>
        </w:rPr>
        <w:t xml:space="preserve">, fixings minimal and discrete. </w:t>
      </w:r>
    </w:p>
    <w:p w14:paraId="2CDEB460" w14:textId="77777777" w:rsidR="00B2780E" w:rsidRPr="00C87087" w:rsidRDefault="00B2780E" w:rsidP="002E4988">
      <w:pPr>
        <w:spacing w:line="276" w:lineRule="auto"/>
        <w:jc w:val="both"/>
        <w:rPr>
          <w:rFonts w:ascii="Arial" w:hAnsi="Arial" w:cs="Arial"/>
          <w:sz w:val="22"/>
          <w:szCs w:val="22"/>
        </w:rPr>
      </w:pPr>
    </w:p>
    <w:p w14:paraId="02ABE19B" w14:textId="48E2E7E3" w:rsidR="00A44202" w:rsidRPr="00C87087" w:rsidRDefault="00B5564E" w:rsidP="002E4988">
      <w:pPr>
        <w:spacing w:line="276" w:lineRule="auto"/>
        <w:jc w:val="both"/>
        <w:rPr>
          <w:rFonts w:ascii="Arial" w:hAnsi="Arial" w:cs="Arial"/>
          <w:sz w:val="22"/>
          <w:szCs w:val="22"/>
        </w:rPr>
      </w:pPr>
      <w:r w:rsidRPr="00C87087">
        <w:rPr>
          <w:rFonts w:ascii="Arial" w:hAnsi="Arial" w:cs="Arial"/>
          <w:sz w:val="22"/>
          <w:szCs w:val="22"/>
        </w:rPr>
        <w:t>Th</w:t>
      </w:r>
      <w:r w:rsidR="007F4CDA" w:rsidRPr="00C87087">
        <w:rPr>
          <w:rFonts w:ascii="Arial" w:hAnsi="Arial" w:cs="Arial"/>
          <w:sz w:val="22"/>
          <w:szCs w:val="22"/>
        </w:rPr>
        <w:t xml:space="preserve">ese details ensure the proposed signage would not </w:t>
      </w:r>
      <w:r w:rsidR="00833ED7" w:rsidRPr="00C87087">
        <w:rPr>
          <w:rFonts w:ascii="Arial" w:hAnsi="Arial" w:cs="Arial"/>
          <w:sz w:val="22"/>
          <w:szCs w:val="22"/>
        </w:rPr>
        <w:t xml:space="preserve">challenge or detract from the </w:t>
      </w:r>
      <w:r w:rsidR="009B3C2C" w:rsidRPr="00C87087">
        <w:rPr>
          <w:rFonts w:ascii="Arial" w:hAnsi="Arial" w:cs="Arial"/>
          <w:sz w:val="22"/>
          <w:szCs w:val="22"/>
        </w:rPr>
        <w:t xml:space="preserve">setting of listed buildings or the special character of the Conservation Area. </w:t>
      </w:r>
    </w:p>
    <w:p w14:paraId="7CB2FD97" w14:textId="77777777" w:rsidR="002D1D5B" w:rsidRPr="00C87087" w:rsidRDefault="002D1D5B" w:rsidP="002E4988">
      <w:pPr>
        <w:spacing w:line="276" w:lineRule="auto"/>
        <w:jc w:val="both"/>
        <w:rPr>
          <w:rFonts w:ascii="Arial" w:hAnsi="Arial" w:cs="Arial"/>
          <w:sz w:val="22"/>
          <w:szCs w:val="22"/>
        </w:rPr>
      </w:pPr>
    </w:p>
    <w:p w14:paraId="4DCBDFCE" w14:textId="50777CF1" w:rsidR="008655CC" w:rsidRPr="00C87087" w:rsidRDefault="00692FE1" w:rsidP="008655CC">
      <w:pPr>
        <w:spacing w:line="276" w:lineRule="auto"/>
        <w:jc w:val="both"/>
        <w:rPr>
          <w:rFonts w:ascii="Arial" w:hAnsi="Arial" w:cs="Arial"/>
          <w:sz w:val="22"/>
          <w:szCs w:val="22"/>
        </w:rPr>
      </w:pPr>
      <w:r w:rsidRPr="00C87087">
        <w:rPr>
          <w:rFonts w:ascii="Arial" w:hAnsi="Arial" w:cs="Arial"/>
          <w:sz w:val="22"/>
          <w:szCs w:val="22"/>
        </w:rPr>
        <w:t xml:space="preserve">Consultee responses note that the proposed works will enable a viable future use of a long redundant building which will </w:t>
      </w:r>
      <w:r w:rsidR="007E1306" w:rsidRPr="00C87087">
        <w:rPr>
          <w:rFonts w:ascii="Arial" w:hAnsi="Arial" w:cs="Arial"/>
          <w:sz w:val="22"/>
          <w:szCs w:val="22"/>
        </w:rPr>
        <w:t>enhance</w:t>
      </w:r>
      <w:r w:rsidRPr="00C87087">
        <w:rPr>
          <w:rFonts w:ascii="Arial" w:hAnsi="Arial" w:cs="Arial"/>
          <w:sz w:val="22"/>
          <w:szCs w:val="22"/>
        </w:rPr>
        <w:t xml:space="preserve"> the setting and character of the local area. </w:t>
      </w:r>
    </w:p>
    <w:p w14:paraId="451539E2" w14:textId="77777777" w:rsidR="002C7CA0" w:rsidRDefault="002C7CA0" w:rsidP="008655CC">
      <w:pPr>
        <w:spacing w:line="276" w:lineRule="auto"/>
        <w:jc w:val="both"/>
        <w:rPr>
          <w:rFonts w:ascii="Arial" w:hAnsi="Arial" w:cs="Arial"/>
          <w:color w:val="548DD4" w:themeColor="text2" w:themeTint="99"/>
          <w:sz w:val="22"/>
          <w:szCs w:val="22"/>
        </w:rPr>
      </w:pPr>
    </w:p>
    <w:p w14:paraId="5A7F664F" w14:textId="34EC728E" w:rsidR="002C7CA0" w:rsidRPr="00D7784F" w:rsidRDefault="002C7CA0" w:rsidP="008655CC">
      <w:pPr>
        <w:spacing w:line="276" w:lineRule="auto"/>
        <w:jc w:val="both"/>
        <w:rPr>
          <w:rFonts w:ascii="Arial" w:hAnsi="Arial" w:cs="Arial"/>
          <w:sz w:val="22"/>
          <w:szCs w:val="22"/>
        </w:rPr>
      </w:pPr>
      <w:r w:rsidRPr="00540A19">
        <w:rPr>
          <w:rFonts w:ascii="Arial" w:hAnsi="Arial" w:cs="Arial"/>
          <w:sz w:val="22"/>
          <w:szCs w:val="22"/>
        </w:rPr>
        <w:t>The proposed lighting is considered to be acceptable and given the nature of the locality is not considered to pose any harm.</w:t>
      </w:r>
    </w:p>
    <w:p w14:paraId="5FBEE88A" w14:textId="77777777" w:rsidR="00F92C55" w:rsidRDefault="00F92C55" w:rsidP="008655CC">
      <w:pPr>
        <w:spacing w:line="276" w:lineRule="auto"/>
        <w:jc w:val="both"/>
        <w:rPr>
          <w:rFonts w:ascii="Arial" w:hAnsi="Arial" w:cs="Arial"/>
          <w:color w:val="548DD4" w:themeColor="text2" w:themeTint="99"/>
          <w:sz w:val="22"/>
          <w:szCs w:val="22"/>
        </w:rPr>
      </w:pPr>
    </w:p>
    <w:p w14:paraId="1343642C" w14:textId="77777777" w:rsidR="00F92C55" w:rsidRPr="00213818" w:rsidRDefault="00F92C55" w:rsidP="00F92C55">
      <w:pPr>
        <w:jc w:val="both"/>
        <w:rPr>
          <w:rFonts w:ascii="Arial" w:hAnsi="Arial" w:cs="Arial"/>
          <w:sz w:val="22"/>
          <w:szCs w:val="22"/>
        </w:rPr>
      </w:pPr>
      <w:r w:rsidRPr="00213818">
        <w:rPr>
          <w:rFonts w:ascii="Arial" w:hAnsi="Arial" w:cs="Arial"/>
          <w:sz w:val="22"/>
          <w:szCs w:val="22"/>
        </w:rPr>
        <w:t xml:space="preserve">The signs would be permanently fixed and so do not have the potential to create a noise disturbance and as such the proposals are acceptable in terms of aural and visual amenity impact. </w:t>
      </w:r>
    </w:p>
    <w:p w14:paraId="1B66A7C8" w14:textId="77777777" w:rsidR="00F92C55" w:rsidRDefault="00F92C55" w:rsidP="00F92C55">
      <w:pPr>
        <w:spacing w:line="276" w:lineRule="auto"/>
        <w:jc w:val="both"/>
        <w:rPr>
          <w:rFonts w:ascii="Arial" w:hAnsi="Arial" w:cs="Arial"/>
          <w:color w:val="FF0000"/>
          <w:sz w:val="22"/>
          <w:szCs w:val="22"/>
        </w:rPr>
      </w:pPr>
    </w:p>
    <w:p w14:paraId="4C3F552F" w14:textId="77777777" w:rsidR="00F92C55" w:rsidRDefault="00F92C55" w:rsidP="00F92C55">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advertisement </w:t>
      </w:r>
      <w:r w:rsidRPr="00FE425F">
        <w:rPr>
          <w:rFonts w:ascii="Arial" w:hAnsi="Arial" w:cs="Arial"/>
          <w:sz w:val="22"/>
          <w:szCs w:val="22"/>
        </w:rPr>
        <w:t xml:space="preserve">would not </w:t>
      </w:r>
      <w:r w:rsidRPr="0DAC7A34">
        <w:rPr>
          <w:rFonts w:ascii="Arial" w:hAnsi="Arial" w:cs="Arial"/>
          <w:sz w:val="22"/>
          <w:szCs w:val="22"/>
        </w:rPr>
        <w:t xml:space="preserve">cause harm to the visual amenity of the area, </w:t>
      </w:r>
      <w:r>
        <w:rPr>
          <w:rFonts w:ascii="Arial" w:hAnsi="Arial" w:cs="Arial"/>
          <w:sz w:val="22"/>
          <w:szCs w:val="22"/>
        </w:rPr>
        <w:t>noting</w:t>
      </w:r>
      <w:r w:rsidRPr="0DAC7A34">
        <w:rPr>
          <w:rFonts w:ascii="Arial" w:hAnsi="Arial" w:cs="Arial"/>
          <w:sz w:val="22"/>
          <w:szCs w:val="22"/>
        </w:rPr>
        <w:t xml:space="preserve"> the setting of </w:t>
      </w:r>
      <w:r>
        <w:rPr>
          <w:rFonts w:ascii="Arial" w:hAnsi="Arial" w:cs="Arial"/>
          <w:sz w:val="22"/>
          <w:szCs w:val="22"/>
        </w:rPr>
        <w:t>the listed building, setting of neighbouring listed buildings and the character of the Conservation Area</w:t>
      </w:r>
      <w:r w:rsidRPr="0DAC7A34">
        <w:rPr>
          <w:rFonts w:ascii="Arial" w:hAnsi="Arial" w:cs="Arial"/>
          <w:sz w:val="22"/>
          <w:szCs w:val="22"/>
        </w:rPr>
        <w:t>, and would therefore comply with the relevant provisions of the Town and Country Planning (Control of Advertisements) Regulations 2007.</w:t>
      </w:r>
    </w:p>
    <w:p w14:paraId="678F1CFF" w14:textId="77777777" w:rsidR="00CE24EC" w:rsidRPr="008655CC" w:rsidRDefault="00CE24EC" w:rsidP="008655CC">
      <w:pPr>
        <w:spacing w:line="276" w:lineRule="auto"/>
        <w:jc w:val="both"/>
        <w:rPr>
          <w:rFonts w:ascii="Arial" w:hAnsi="Arial" w:cs="Arial"/>
          <w:i/>
          <w:iCs/>
          <w:color w:val="FF0000"/>
          <w:sz w:val="22"/>
          <w:szCs w:val="22"/>
        </w:rPr>
      </w:pPr>
    </w:p>
    <w:p w14:paraId="53C1A8E5" w14:textId="77777777" w:rsidR="0DAC7A34" w:rsidRDefault="0DAC7A34" w:rsidP="0DAC7A34">
      <w:pPr>
        <w:spacing w:line="276" w:lineRule="auto"/>
        <w:jc w:val="both"/>
        <w:rPr>
          <w:rFonts w:ascii="Arial" w:hAnsi="Arial" w:cs="Arial"/>
          <w:sz w:val="22"/>
          <w:szCs w:val="22"/>
        </w:rPr>
      </w:pPr>
    </w:p>
    <w:p w14:paraId="4779302F"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0F3A507F" w14:textId="77777777"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4B2ECE4F"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5DAD930D" w14:textId="77777777" w:rsidR="00841E96" w:rsidRPr="0013314C" w:rsidRDefault="00841E96" w:rsidP="0013314C">
      <w:pPr>
        <w:spacing w:line="276" w:lineRule="auto"/>
        <w:jc w:val="both"/>
        <w:rPr>
          <w:rFonts w:ascii="Arial" w:hAnsi="Arial" w:cs="Arial"/>
          <w:sz w:val="22"/>
          <w:szCs w:val="22"/>
        </w:rPr>
      </w:pPr>
    </w:p>
    <w:p w14:paraId="66EF3835"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024C24F8"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3E32FE28"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454D29FD"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3C509724"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7AC31DCF" w14:textId="77777777" w:rsidR="00841E96" w:rsidRPr="0013314C" w:rsidRDefault="00841E96" w:rsidP="00841E96">
      <w:pPr>
        <w:spacing w:line="276" w:lineRule="auto"/>
        <w:ind w:left="720"/>
        <w:jc w:val="both"/>
        <w:rPr>
          <w:rFonts w:ascii="Arial" w:hAnsi="Arial" w:cs="Arial"/>
          <w:sz w:val="22"/>
          <w:szCs w:val="22"/>
        </w:rPr>
      </w:pPr>
    </w:p>
    <w:p w14:paraId="2A5B9752"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16C8E7DA" w14:textId="77777777" w:rsidR="00C71057" w:rsidRDefault="00C71057" w:rsidP="002E4988">
      <w:pPr>
        <w:spacing w:line="276" w:lineRule="auto"/>
        <w:jc w:val="both"/>
        <w:rPr>
          <w:rFonts w:ascii="Arial" w:hAnsi="Arial" w:cs="Arial"/>
          <w:sz w:val="22"/>
          <w:szCs w:val="22"/>
        </w:rPr>
      </w:pPr>
    </w:p>
    <w:p w14:paraId="34735F7A"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09ABF4A9" w14:textId="77777777" w:rsidR="00CA5C11" w:rsidRDefault="00CA5C11" w:rsidP="002E4988">
      <w:pPr>
        <w:spacing w:line="276" w:lineRule="auto"/>
        <w:jc w:val="both"/>
        <w:rPr>
          <w:rFonts w:ascii="Arial" w:hAnsi="Arial" w:cs="Arial"/>
          <w:sz w:val="22"/>
          <w:szCs w:val="22"/>
        </w:rPr>
      </w:pPr>
    </w:p>
    <w:p w14:paraId="1EC77731" w14:textId="34D6C178" w:rsidR="00CA5C11" w:rsidRDefault="00CA5C11" w:rsidP="00CA5C11">
      <w:pPr>
        <w:pStyle w:val="NoSpacing"/>
        <w:spacing w:line="276" w:lineRule="auto"/>
        <w:jc w:val="both"/>
        <w:rPr>
          <w:rFonts w:ascii="Arial" w:hAnsi="Arial" w:cs="Arial"/>
        </w:rPr>
      </w:pPr>
      <w:r w:rsidRPr="00E7307E">
        <w:rPr>
          <w:rFonts w:ascii="Arial" w:hAnsi="Arial" w:cs="Arial"/>
        </w:rPr>
        <w:lastRenderedPageBreak/>
        <w:t xml:space="preserve">Due to </w:t>
      </w:r>
      <w:r>
        <w:rPr>
          <w:rFonts w:ascii="Arial" w:hAnsi="Arial" w:cs="Arial"/>
        </w:rPr>
        <w:t xml:space="preserve">the </w:t>
      </w:r>
      <w:r w:rsidRPr="00E7307E">
        <w:rPr>
          <w:rFonts w:ascii="Arial" w:hAnsi="Arial" w:cs="Arial"/>
        </w:rPr>
        <w:t xml:space="preserve">location of the site </w:t>
      </w:r>
      <w:r>
        <w:rPr>
          <w:rFonts w:ascii="Arial" w:hAnsi="Arial" w:cs="Arial"/>
        </w:rPr>
        <w:t>i</w:t>
      </w:r>
      <w:r w:rsidRPr="00E7307E">
        <w:rPr>
          <w:rFonts w:ascii="Arial" w:hAnsi="Arial" w:cs="Arial"/>
        </w:rPr>
        <w:t xml:space="preserve">n an established commercial </w:t>
      </w:r>
      <w:r>
        <w:rPr>
          <w:rFonts w:ascii="Arial" w:hAnsi="Arial" w:cs="Arial"/>
        </w:rPr>
        <w:t>area</w:t>
      </w:r>
      <w:r w:rsidRPr="00E7307E">
        <w:rPr>
          <w:rFonts w:ascii="Arial" w:hAnsi="Arial" w:cs="Arial"/>
        </w:rPr>
        <w:t xml:space="preserve"> and the signage replacing </w:t>
      </w:r>
      <w:r>
        <w:rPr>
          <w:rFonts w:ascii="Arial" w:hAnsi="Arial" w:cs="Arial"/>
        </w:rPr>
        <w:t>previous</w:t>
      </w:r>
      <w:r w:rsidRPr="00E7307E">
        <w:rPr>
          <w:rFonts w:ascii="Arial" w:hAnsi="Arial" w:cs="Arial"/>
        </w:rPr>
        <w:t xml:space="preserve"> forms, with projecting signs at a height to not raise any concerns, the proposal is not considered to result in any public safety concerns.</w:t>
      </w:r>
    </w:p>
    <w:p w14:paraId="65344381" w14:textId="77777777" w:rsidR="00CA5C11" w:rsidRDefault="00CA5C11" w:rsidP="00CA5C11">
      <w:pPr>
        <w:pStyle w:val="NoSpacing"/>
        <w:spacing w:line="276" w:lineRule="auto"/>
        <w:jc w:val="both"/>
        <w:rPr>
          <w:rFonts w:ascii="Arial" w:hAnsi="Arial" w:cs="Arial"/>
        </w:rPr>
      </w:pPr>
    </w:p>
    <w:p w14:paraId="210E8841" w14:textId="50E8F02A" w:rsidR="00CA5C11" w:rsidRDefault="00CA5C11" w:rsidP="00CA5C11">
      <w:pPr>
        <w:pStyle w:val="NoSpacing"/>
        <w:spacing w:line="276" w:lineRule="auto"/>
        <w:jc w:val="both"/>
        <w:rPr>
          <w:rFonts w:ascii="Arial" w:hAnsi="Arial" w:cs="Arial"/>
        </w:rPr>
      </w:pPr>
      <w:r>
        <w:rPr>
          <w:rFonts w:ascii="Arial" w:hAnsi="Arial" w:cs="Arial"/>
        </w:rPr>
        <w:t xml:space="preserve">The proposals </w:t>
      </w:r>
      <w:r w:rsidR="008F69E9">
        <w:rPr>
          <w:rFonts w:ascii="Arial" w:hAnsi="Arial" w:cs="Arial"/>
        </w:rPr>
        <w:t xml:space="preserve">include a considered </w:t>
      </w:r>
      <w:r w:rsidR="00E1217B">
        <w:rPr>
          <w:rFonts w:ascii="Arial" w:hAnsi="Arial" w:cs="Arial"/>
        </w:rPr>
        <w:t>combination</w:t>
      </w:r>
      <w:r w:rsidR="008F69E9">
        <w:rPr>
          <w:rFonts w:ascii="Arial" w:hAnsi="Arial" w:cs="Arial"/>
        </w:rPr>
        <w:t xml:space="preserve"> of</w:t>
      </w:r>
      <w:r>
        <w:rPr>
          <w:rFonts w:ascii="Arial" w:hAnsi="Arial" w:cs="Arial"/>
        </w:rPr>
        <w:t xml:space="preserve"> signs </w:t>
      </w:r>
      <w:r w:rsidR="008F69E9">
        <w:rPr>
          <w:rFonts w:ascii="Arial" w:hAnsi="Arial" w:cs="Arial"/>
        </w:rPr>
        <w:t>and</w:t>
      </w:r>
      <w:r>
        <w:rPr>
          <w:rFonts w:ascii="Arial" w:hAnsi="Arial" w:cs="Arial"/>
        </w:rPr>
        <w:t xml:space="preserve"> lighting and in co</w:t>
      </w:r>
      <w:r w:rsidR="00E1217B">
        <w:rPr>
          <w:rFonts w:ascii="Arial" w:hAnsi="Arial" w:cs="Arial"/>
        </w:rPr>
        <w:t>njunction</w:t>
      </w:r>
      <w:r>
        <w:rPr>
          <w:rFonts w:ascii="Arial" w:hAnsi="Arial" w:cs="Arial"/>
        </w:rPr>
        <w:t xml:space="preserve"> with nearby signage does not pose cumulative visual clutter. </w:t>
      </w:r>
    </w:p>
    <w:p w14:paraId="48112DC4" w14:textId="77777777" w:rsidR="00E1217B" w:rsidRDefault="00E1217B" w:rsidP="00CA5C11">
      <w:pPr>
        <w:pStyle w:val="NoSpacing"/>
        <w:spacing w:line="276" w:lineRule="auto"/>
        <w:jc w:val="both"/>
        <w:rPr>
          <w:rFonts w:ascii="Arial" w:hAnsi="Arial" w:cs="Arial"/>
        </w:rPr>
      </w:pPr>
    </w:p>
    <w:p w14:paraId="6F3DF71A" w14:textId="5DACA33D" w:rsidR="00E1217B" w:rsidRPr="00396997" w:rsidRDefault="00E1217B" w:rsidP="00E1217B">
      <w:pPr>
        <w:spacing w:line="276" w:lineRule="auto"/>
        <w:jc w:val="both"/>
        <w:rPr>
          <w:rFonts w:ascii="Arial" w:hAnsi="Arial" w:cs="Arial"/>
          <w:color w:val="000000" w:themeColor="text1"/>
          <w:sz w:val="22"/>
          <w:szCs w:val="22"/>
        </w:rPr>
      </w:pPr>
      <w:r w:rsidRPr="0095391C">
        <w:rPr>
          <w:rFonts w:ascii="Arial" w:hAnsi="Arial" w:cs="Arial"/>
          <w:color w:val="000000" w:themeColor="text1"/>
          <w:sz w:val="22"/>
          <w:szCs w:val="22"/>
        </w:rPr>
        <w:t>There are no objections fr</w:t>
      </w:r>
      <w:r w:rsidR="0073784C">
        <w:rPr>
          <w:rFonts w:ascii="Arial" w:hAnsi="Arial" w:cs="Arial"/>
          <w:color w:val="000000" w:themeColor="text1"/>
          <w:sz w:val="22"/>
          <w:szCs w:val="22"/>
        </w:rPr>
        <w:t>o</w:t>
      </w:r>
      <w:r w:rsidRPr="0095391C">
        <w:rPr>
          <w:rFonts w:ascii="Arial" w:hAnsi="Arial" w:cs="Arial"/>
          <w:color w:val="000000" w:themeColor="text1"/>
          <w:sz w:val="22"/>
          <w:szCs w:val="22"/>
        </w:rPr>
        <w:t xml:space="preserve">m Highways. </w:t>
      </w:r>
    </w:p>
    <w:p w14:paraId="458DD7AA" w14:textId="77777777" w:rsidR="00CA5C11" w:rsidRPr="00561A0D" w:rsidRDefault="00CA5C11" w:rsidP="00CA5C11">
      <w:pPr>
        <w:spacing w:line="276" w:lineRule="auto"/>
        <w:jc w:val="both"/>
        <w:rPr>
          <w:rFonts w:ascii="Arial" w:hAnsi="Arial" w:cs="Arial"/>
          <w:i/>
          <w:iCs/>
          <w:color w:val="FF0000"/>
          <w:sz w:val="22"/>
          <w:szCs w:val="22"/>
        </w:rPr>
      </w:pPr>
    </w:p>
    <w:p w14:paraId="6D977B7B" w14:textId="77777777" w:rsidR="00CA5C11" w:rsidRPr="00C85767" w:rsidRDefault="00CA5C11" w:rsidP="00CA5C11">
      <w:pPr>
        <w:spacing w:line="276" w:lineRule="auto"/>
        <w:jc w:val="both"/>
        <w:rPr>
          <w:rFonts w:ascii="Arial" w:hAnsi="Arial" w:cs="Arial"/>
          <w:sz w:val="22"/>
          <w:szCs w:val="22"/>
        </w:rPr>
      </w:pPr>
      <w:r w:rsidRPr="0DAC7A34">
        <w:rPr>
          <w:rFonts w:ascii="Arial" w:hAnsi="Arial" w:cs="Arial"/>
          <w:sz w:val="22"/>
          <w:szCs w:val="22"/>
        </w:rPr>
        <w:t xml:space="preserve">It is considered that the proposal </w:t>
      </w:r>
      <w:r w:rsidRPr="008F33F9">
        <w:rPr>
          <w:rFonts w:ascii="Arial" w:hAnsi="Arial" w:cs="Arial"/>
          <w:sz w:val="22"/>
          <w:szCs w:val="22"/>
        </w:rPr>
        <w:t xml:space="preserve">would not result </w:t>
      </w:r>
      <w:r w:rsidRPr="0DAC7A34">
        <w:rPr>
          <w:rFonts w:ascii="Arial" w:hAnsi="Arial" w:cs="Arial"/>
          <w:sz w:val="22"/>
          <w:szCs w:val="22"/>
        </w:rPr>
        <w:t>in an unacceptable impact on public safety, either individually or cumulatively, and would therefore satisfy the relevant provisions of the Town and Country Planning (Control of Advertisements) Regulations 2007.</w:t>
      </w:r>
    </w:p>
    <w:p w14:paraId="5B9C8B5D" w14:textId="50F1FC25" w:rsidR="00B9379A" w:rsidRPr="004B3419" w:rsidRDefault="00B9379A" w:rsidP="002E4988">
      <w:pPr>
        <w:spacing w:line="276" w:lineRule="auto"/>
        <w:jc w:val="both"/>
        <w:rPr>
          <w:rFonts w:ascii="Arial" w:hAnsi="Arial" w:cs="Arial"/>
          <w:i/>
          <w:iCs/>
          <w:color w:val="FF0000"/>
          <w:sz w:val="22"/>
          <w:szCs w:val="22"/>
        </w:rPr>
      </w:pPr>
    </w:p>
    <w:p w14:paraId="1F9B5CEF" w14:textId="4161F994" w:rsidR="00D731B6" w:rsidRPr="00C85767" w:rsidRDefault="3E476E13"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w:t>
      </w:r>
      <w:r w:rsidRPr="004B3419">
        <w:rPr>
          <w:rFonts w:ascii="Arial" w:hAnsi="Arial" w:cs="Arial"/>
          <w:sz w:val="22"/>
          <w:szCs w:val="22"/>
        </w:rPr>
        <w:t xml:space="preserve">proposal would not </w:t>
      </w:r>
      <w:r w:rsidRPr="0DAC7A34">
        <w:rPr>
          <w:rFonts w:ascii="Arial" w:hAnsi="Arial" w:cs="Arial"/>
          <w:sz w:val="22"/>
          <w:szCs w:val="22"/>
        </w:rPr>
        <w:t>result in an unacceptable impact on public safety, either individually or cumulatively, and would therefore satisfy the relevant provisions of the Town and Country Planning (Control of Advertisements) Regulations 2007.</w:t>
      </w:r>
    </w:p>
    <w:p w14:paraId="2648FC37" w14:textId="77777777" w:rsidR="0DAC7A34" w:rsidRDefault="0DAC7A34" w:rsidP="0DAC7A34">
      <w:pPr>
        <w:spacing w:line="276" w:lineRule="auto"/>
        <w:jc w:val="both"/>
        <w:rPr>
          <w:rFonts w:ascii="Arial" w:hAnsi="Arial" w:cs="Arial"/>
          <w:sz w:val="22"/>
          <w:szCs w:val="22"/>
        </w:rPr>
      </w:pPr>
    </w:p>
    <w:p w14:paraId="3EFED126" w14:textId="77777777" w:rsidR="0053598E" w:rsidRDefault="0053598E" w:rsidP="0DAC7A34">
      <w:pPr>
        <w:spacing w:line="276" w:lineRule="auto"/>
        <w:jc w:val="both"/>
        <w:rPr>
          <w:rFonts w:ascii="Arial" w:hAnsi="Arial" w:cs="Arial"/>
          <w:sz w:val="22"/>
          <w:szCs w:val="22"/>
        </w:rPr>
      </w:pPr>
    </w:p>
    <w:p w14:paraId="553E9862" w14:textId="77777777" w:rsidR="0053598E" w:rsidRPr="00C85767" w:rsidRDefault="0053598E" w:rsidP="0053598E">
      <w:pPr>
        <w:spacing w:line="276" w:lineRule="auto"/>
        <w:jc w:val="both"/>
        <w:rPr>
          <w:rFonts w:ascii="Arial" w:hAnsi="Arial" w:cs="Arial"/>
          <w:b/>
          <w:sz w:val="22"/>
          <w:szCs w:val="22"/>
        </w:rPr>
      </w:pPr>
      <w:r w:rsidRPr="00C85767">
        <w:rPr>
          <w:rFonts w:ascii="Arial" w:hAnsi="Arial" w:cs="Arial"/>
          <w:b/>
          <w:sz w:val="22"/>
          <w:szCs w:val="22"/>
        </w:rPr>
        <w:t>CONCLUSION:</w:t>
      </w:r>
    </w:p>
    <w:p w14:paraId="5D68BB5F" w14:textId="77777777" w:rsidR="0053598E" w:rsidRPr="00802CCE" w:rsidRDefault="0053598E" w:rsidP="0053598E">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15E90833" w14:textId="77777777" w:rsidR="0053598E" w:rsidRPr="002D6CF4" w:rsidRDefault="0053598E" w:rsidP="0053598E">
      <w:pPr>
        <w:spacing w:line="276" w:lineRule="auto"/>
        <w:jc w:val="both"/>
        <w:rPr>
          <w:rFonts w:ascii="Arial" w:hAnsi="Arial" w:cs="Arial"/>
          <w:bCs/>
          <w:sz w:val="22"/>
          <w:szCs w:val="22"/>
        </w:rPr>
      </w:pPr>
    </w:p>
    <w:p w14:paraId="27EC5A74" w14:textId="77777777" w:rsidR="0053598E" w:rsidRPr="00802CCE" w:rsidRDefault="0053598E" w:rsidP="0053598E">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Furthermore, the proposal is not considered to pose a risk to public safety, either individually or cumulatively with other signage in the vicinity.</w:t>
      </w:r>
    </w:p>
    <w:p w14:paraId="3156EA62" w14:textId="77777777" w:rsidR="0053598E" w:rsidRPr="002D6CF4" w:rsidRDefault="0053598E" w:rsidP="0053598E">
      <w:pPr>
        <w:spacing w:line="276" w:lineRule="auto"/>
        <w:jc w:val="both"/>
        <w:rPr>
          <w:rFonts w:ascii="Arial" w:hAnsi="Arial" w:cs="Arial"/>
          <w:bCs/>
          <w:sz w:val="22"/>
          <w:szCs w:val="22"/>
        </w:rPr>
      </w:pPr>
    </w:p>
    <w:p w14:paraId="6E6A8E10" w14:textId="77777777" w:rsidR="0053598E" w:rsidRPr="002D6CF4" w:rsidRDefault="0053598E" w:rsidP="0053598E">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08D8DB33" w14:textId="77777777" w:rsidR="0053598E" w:rsidRDefault="0053598E" w:rsidP="0053598E">
      <w:pPr>
        <w:spacing w:line="276" w:lineRule="auto"/>
        <w:jc w:val="both"/>
        <w:rPr>
          <w:rFonts w:ascii="Arial" w:hAnsi="Arial" w:cs="Arial"/>
          <w:bCs/>
          <w:sz w:val="22"/>
          <w:szCs w:val="22"/>
        </w:rPr>
      </w:pPr>
    </w:p>
    <w:p w14:paraId="025DEFD9" w14:textId="77777777" w:rsidR="0053598E" w:rsidRDefault="0053598E" w:rsidP="0053598E">
      <w:pPr>
        <w:spacing w:line="276" w:lineRule="auto"/>
        <w:jc w:val="both"/>
        <w:rPr>
          <w:rFonts w:ascii="Arial" w:hAnsi="Arial" w:cs="Arial"/>
          <w:bCs/>
          <w:sz w:val="22"/>
          <w:szCs w:val="22"/>
        </w:rPr>
      </w:pPr>
    </w:p>
    <w:p w14:paraId="68C713C6" w14:textId="77777777" w:rsidR="0053598E" w:rsidRPr="00C85767" w:rsidRDefault="0053598E" w:rsidP="0053598E">
      <w:pPr>
        <w:spacing w:line="276" w:lineRule="auto"/>
        <w:jc w:val="both"/>
        <w:rPr>
          <w:rFonts w:ascii="Arial" w:hAnsi="Arial" w:cs="Arial"/>
          <w:b/>
          <w:sz w:val="22"/>
          <w:szCs w:val="22"/>
        </w:rPr>
      </w:pPr>
      <w:r w:rsidRPr="00C85767">
        <w:rPr>
          <w:rFonts w:ascii="Arial" w:hAnsi="Arial" w:cs="Arial"/>
          <w:b/>
          <w:sz w:val="22"/>
          <w:szCs w:val="22"/>
        </w:rPr>
        <w:t>RECOMMENDATION:</w:t>
      </w:r>
    </w:p>
    <w:p w14:paraId="384E78C3" w14:textId="77777777" w:rsidR="0053598E" w:rsidRDefault="0053598E" w:rsidP="0053598E">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Pr>
          <w:rFonts w:ascii="Arial" w:hAnsi="Arial" w:cs="Arial"/>
          <w:b/>
          <w:bCs/>
          <w:sz w:val="22"/>
          <w:szCs w:val="22"/>
        </w:rPr>
        <w:t>.</w:t>
      </w:r>
    </w:p>
    <w:p w14:paraId="524CE7AD" w14:textId="77777777" w:rsidR="00696E30" w:rsidRDefault="00696E30" w:rsidP="0053598E">
      <w:pPr>
        <w:spacing w:line="276" w:lineRule="auto"/>
        <w:jc w:val="both"/>
        <w:rPr>
          <w:rFonts w:ascii="Arial" w:hAnsi="Arial" w:cs="Arial"/>
          <w:b/>
          <w:bCs/>
          <w:sz w:val="22"/>
          <w:szCs w:val="22"/>
        </w:rPr>
      </w:pPr>
    </w:p>
    <w:p w14:paraId="02B8F302" w14:textId="77777777" w:rsidR="00696E30" w:rsidRDefault="00696E30" w:rsidP="0053598E">
      <w:pPr>
        <w:spacing w:line="276" w:lineRule="auto"/>
        <w:jc w:val="both"/>
        <w:rPr>
          <w:rFonts w:ascii="Arial" w:hAnsi="Arial" w:cs="Arial"/>
          <w:b/>
          <w:bCs/>
          <w:sz w:val="22"/>
          <w:szCs w:val="22"/>
        </w:rPr>
      </w:pPr>
    </w:p>
    <w:p w14:paraId="4B82C9CA" w14:textId="77777777" w:rsidR="00B64288" w:rsidRDefault="00B64288" w:rsidP="0053598E">
      <w:pPr>
        <w:spacing w:line="276" w:lineRule="auto"/>
        <w:jc w:val="both"/>
        <w:rPr>
          <w:rFonts w:ascii="Arial" w:hAnsi="Arial" w:cs="Arial"/>
          <w:b/>
          <w:bCs/>
          <w:sz w:val="22"/>
          <w:szCs w:val="22"/>
        </w:rPr>
      </w:pPr>
    </w:p>
    <w:p w14:paraId="3FBF0EE5" w14:textId="77777777" w:rsidR="00924269" w:rsidRDefault="00924269" w:rsidP="00924269">
      <w:pPr>
        <w:spacing w:line="276" w:lineRule="auto"/>
        <w:jc w:val="both"/>
        <w:rPr>
          <w:rFonts w:ascii="Arial" w:hAnsi="Arial" w:cs="Arial"/>
          <w:b/>
          <w:bCs/>
          <w:sz w:val="22"/>
          <w:szCs w:val="22"/>
        </w:rPr>
      </w:pPr>
    </w:p>
    <w:p w14:paraId="4E7F80B9" w14:textId="77777777" w:rsidR="00924269" w:rsidRPr="00696E30" w:rsidRDefault="00924269" w:rsidP="00B64288">
      <w:pPr>
        <w:spacing w:line="276" w:lineRule="auto"/>
        <w:jc w:val="both"/>
        <w:rPr>
          <w:rFonts w:ascii="Arial" w:hAnsi="Arial" w:cs="Arial"/>
          <w:sz w:val="22"/>
          <w:szCs w:val="22"/>
        </w:rPr>
      </w:pPr>
    </w:p>
    <w:p w14:paraId="458D628A" w14:textId="77777777" w:rsidR="00B64288" w:rsidRDefault="00B64288" w:rsidP="00B64288">
      <w:pPr>
        <w:spacing w:line="276" w:lineRule="auto"/>
        <w:jc w:val="both"/>
        <w:rPr>
          <w:rFonts w:ascii="Arial" w:hAnsi="Arial" w:cs="Arial"/>
          <w:b/>
          <w:bCs/>
          <w:sz w:val="22"/>
          <w:szCs w:val="22"/>
        </w:rPr>
      </w:pPr>
    </w:p>
    <w:p w14:paraId="56667FE7" w14:textId="77777777" w:rsidR="00B64288" w:rsidRDefault="00B64288" w:rsidP="00B64288">
      <w:pPr>
        <w:spacing w:line="276" w:lineRule="auto"/>
        <w:jc w:val="both"/>
        <w:rPr>
          <w:rFonts w:ascii="Arial" w:hAnsi="Arial" w:cs="Arial"/>
          <w:b/>
          <w:bCs/>
          <w:sz w:val="22"/>
          <w:szCs w:val="22"/>
        </w:rPr>
      </w:pPr>
    </w:p>
    <w:p w14:paraId="27A6AA4E" w14:textId="77777777" w:rsidR="00B64288" w:rsidRDefault="00B64288" w:rsidP="00B64288">
      <w:pPr>
        <w:spacing w:line="276" w:lineRule="auto"/>
        <w:jc w:val="both"/>
        <w:rPr>
          <w:rFonts w:ascii="Arial" w:hAnsi="Arial" w:cs="Arial"/>
          <w:b/>
          <w:bCs/>
          <w:sz w:val="22"/>
          <w:szCs w:val="22"/>
        </w:rPr>
      </w:pPr>
    </w:p>
    <w:p w14:paraId="6A972B02" w14:textId="77777777" w:rsidR="00B64288" w:rsidRDefault="00B64288" w:rsidP="00B64288">
      <w:pPr>
        <w:spacing w:line="276" w:lineRule="auto"/>
        <w:jc w:val="both"/>
        <w:rPr>
          <w:rFonts w:ascii="Arial" w:hAnsi="Arial" w:cs="Arial"/>
          <w:b/>
          <w:bCs/>
          <w:sz w:val="22"/>
          <w:szCs w:val="22"/>
        </w:rPr>
      </w:pPr>
    </w:p>
    <w:p w14:paraId="4093A972" w14:textId="77777777" w:rsidR="00B64288" w:rsidRPr="00C07501" w:rsidRDefault="00B64288" w:rsidP="0053598E">
      <w:pPr>
        <w:spacing w:line="276" w:lineRule="auto"/>
        <w:jc w:val="both"/>
        <w:rPr>
          <w:rFonts w:ascii="Arial" w:hAnsi="Arial" w:cs="Arial"/>
          <w:b/>
          <w:bCs/>
          <w:sz w:val="22"/>
          <w:szCs w:val="22"/>
        </w:rPr>
      </w:pPr>
    </w:p>
    <w:p w14:paraId="0C2296B5" w14:textId="77777777" w:rsidR="00280C65" w:rsidRPr="00C85767" w:rsidRDefault="00280C65" w:rsidP="002E4988">
      <w:pPr>
        <w:spacing w:line="276" w:lineRule="auto"/>
        <w:jc w:val="both"/>
        <w:rPr>
          <w:rFonts w:ascii="Arial" w:hAnsi="Arial" w:cs="Arial"/>
          <w:sz w:val="22"/>
          <w:szCs w:val="22"/>
        </w:rPr>
      </w:pPr>
    </w:p>
    <w:p w14:paraId="45597954" w14:textId="7777777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FC225" w14:textId="77777777" w:rsidR="001608FB" w:rsidRDefault="001608FB" w:rsidP="00AB663B">
      <w:r>
        <w:separator/>
      </w:r>
    </w:p>
  </w:endnote>
  <w:endnote w:type="continuationSeparator" w:id="0">
    <w:p w14:paraId="0E85D29E" w14:textId="77777777" w:rsidR="001608FB" w:rsidRDefault="001608FB" w:rsidP="00AB663B">
      <w:r>
        <w:continuationSeparator/>
      </w:r>
    </w:p>
  </w:endnote>
  <w:endnote w:type="continuationNotice" w:id="1">
    <w:p w14:paraId="4130E8FC" w14:textId="77777777" w:rsidR="001608FB" w:rsidRDefault="00160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EF9F" w14:textId="77777777" w:rsidR="001608FB" w:rsidRDefault="001608FB" w:rsidP="00AB663B">
      <w:r>
        <w:separator/>
      </w:r>
    </w:p>
  </w:footnote>
  <w:footnote w:type="continuationSeparator" w:id="0">
    <w:p w14:paraId="31AE5FE5" w14:textId="77777777" w:rsidR="001608FB" w:rsidRDefault="001608FB" w:rsidP="00AB663B">
      <w:r>
        <w:continuationSeparator/>
      </w:r>
    </w:p>
  </w:footnote>
  <w:footnote w:type="continuationNotice" w:id="1">
    <w:p w14:paraId="19C0E48A" w14:textId="77777777" w:rsidR="001608FB" w:rsidRDefault="001608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17CA"/>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270CF"/>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26D"/>
    <w:rsid w:val="0006047C"/>
    <w:rsid w:val="00061D45"/>
    <w:rsid w:val="00062B64"/>
    <w:rsid w:val="00062C26"/>
    <w:rsid w:val="000640E7"/>
    <w:rsid w:val="000643A0"/>
    <w:rsid w:val="00064560"/>
    <w:rsid w:val="00064941"/>
    <w:rsid w:val="00064DA6"/>
    <w:rsid w:val="000651BE"/>
    <w:rsid w:val="00065505"/>
    <w:rsid w:val="00065859"/>
    <w:rsid w:val="00066EE5"/>
    <w:rsid w:val="0006759F"/>
    <w:rsid w:val="00067773"/>
    <w:rsid w:val="0007102F"/>
    <w:rsid w:val="0007192C"/>
    <w:rsid w:val="00076164"/>
    <w:rsid w:val="000762A9"/>
    <w:rsid w:val="00076D2B"/>
    <w:rsid w:val="00080B10"/>
    <w:rsid w:val="00082087"/>
    <w:rsid w:val="000847A2"/>
    <w:rsid w:val="000847CE"/>
    <w:rsid w:val="00085D18"/>
    <w:rsid w:val="000866C8"/>
    <w:rsid w:val="00086B99"/>
    <w:rsid w:val="00087179"/>
    <w:rsid w:val="00090B34"/>
    <w:rsid w:val="00092863"/>
    <w:rsid w:val="000934C6"/>
    <w:rsid w:val="00093533"/>
    <w:rsid w:val="00093C31"/>
    <w:rsid w:val="00094D05"/>
    <w:rsid w:val="0009512C"/>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6744"/>
    <w:rsid w:val="000B782E"/>
    <w:rsid w:val="000C0003"/>
    <w:rsid w:val="000C098A"/>
    <w:rsid w:val="000C0E6F"/>
    <w:rsid w:val="000C2A9B"/>
    <w:rsid w:val="000C2F6E"/>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6DAD"/>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3B30"/>
    <w:rsid w:val="0015544E"/>
    <w:rsid w:val="00155BBD"/>
    <w:rsid w:val="001608FB"/>
    <w:rsid w:val="00160A0E"/>
    <w:rsid w:val="0016169F"/>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87606"/>
    <w:rsid w:val="00190D2A"/>
    <w:rsid w:val="00190DC2"/>
    <w:rsid w:val="0019114C"/>
    <w:rsid w:val="00193E90"/>
    <w:rsid w:val="001947D5"/>
    <w:rsid w:val="00196513"/>
    <w:rsid w:val="00196CAE"/>
    <w:rsid w:val="00196E55"/>
    <w:rsid w:val="001A05C0"/>
    <w:rsid w:val="001A0694"/>
    <w:rsid w:val="001A2372"/>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088B"/>
    <w:rsid w:val="001C132E"/>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8F5"/>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0725"/>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C7CA0"/>
    <w:rsid w:val="002D1D5B"/>
    <w:rsid w:val="002D29E4"/>
    <w:rsid w:val="002D3895"/>
    <w:rsid w:val="002D3A11"/>
    <w:rsid w:val="002D5A5F"/>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549"/>
    <w:rsid w:val="002F7CA1"/>
    <w:rsid w:val="002F7E37"/>
    <w:rsid w:val="003012B6"/>
    <w:rsid w:val="00303B63"/>
    <w:rsid w:val="00303E6B"/>
    <w:rsid w:val="003055E1"/>
    <w:rsid w:val="0030798A"/>
    <w:rsid w:val="00310047"/>
    <w:rsid w:val="00312210"/>
    <w:rsid w:val="00312298"/>
    <w:rsid w:val="003139CB"/>
    <w:rsid w:val="003147B9"/>
    <w:rsid w:val="00315294"/>
    <w:rsid w:val="00317BA2"/>
    <w:rsid w:val="0032037D"/>
    <w:rsid w:val="0032128A"/>
    <w:rsid w:val="00322244"/>
    <w:rsid w:val="00322982"/>
    <w:rsid w:val="00323F6B"/>
    <w:rsid w:val="003242D3"/>
    <w:rsid w:val="003245DE"/>
    <w:rsid w:val="003305F0"/>
    <w:rsid w:val="00330FEA"/>
    <w:rsid w:val="003325C7"/>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0C7D"/>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278B"/>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5129"/>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8A9"/>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4A11"/>
    <w:rsid w:val="0049695A"/>
    <w:rsid w:val="00497DF0"/>
    <w:rsid w:val="00497EB5"/>
    <w:rsid w:val="004A13B3"/>
    <w:rsid w:val="004A18AD"/>
    <w:rsid w:val="004A2015"/>
    <w:rsid w:val="004A374A"/>
    <w:rsid w:val="004A3855"/>
    <w:rsid w:val="004A418B"/>
    <w:rsid w:val="004A4AB6"/>
    <w:rsid w:val="004B06F9"/>
    <w:rsid w:val="004B096A"/>
    <w:rsid w:val="004B2878"/>
    <w:rsid w:val="004B3419"/>
    <w:rsid w:val="004B3F50"/>
    <w:rsid w:val="004B460F"/>
    <w:rsid w:val="004B499E"/>
    <w:rsid w:val="004B4B91"/>
    <w:rsid w:val="004B643A"/>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3C63"/>
    <w:rsid w:val="0053488A"/>
    <w:rsid w:val="0053496A"/>
    <w:rsid w:val="00534E2A"/>
    <w:rsid w:val="00535490"/>
    <w:rsid w:val="005355C2"/>
    <w:rsid w:val="0053598E"/>
    <w:rsid w:val="00535D6F"/>
    <w:rsid w:val="00537292"/>
    <w:rsid w:val="00537D9E"/>
    <w:rsid w:val="00543749"/>
    <w:rsid w:val="00544498"/>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073A"/>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422C"/>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1FD2"/>
    <w:rsid w:val="005C242A"/>
    <w:rsid w:val="005C2638"/>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2726"/>
    <w:rsid w:val="005D390E"/>
    <w:rsid w:val="005D3D65"/>
    <w:rsid w:val="005D4170"/>
    <w:rsid w:val="005D566B"/>
    <w:rsid w:val="005D6FD8"/>
    <w:rsid w:val="005D727B"/>
    <w:rsid w:val="005D7B77"/>
    <w:rsid w:val="005D7D52"/>
    <w:rsid w:val="005E0550"/>
    <w:rsid w:val="005E25A5"/>
    <w:rsid w:val="005E2D06"/>
    <w:rsid w:val="005E304B"/>
    <w:rsid w:val="005E42D7"/>
    <w:rsid w:val="005E6D4E"/>
    <w:rsid w:val="005F2C51"/>
    <w:rsid w:val="005F3907"/>
    <w:rsid w:val="005F436C"/>
    <w:rsid w:val="005F4748"/>
    <w:rsid w:val="005F6083"/>
    <w:rsid w:val="005F609F"/>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648"/>
    <w:rsid w:val="00626D89"/>
    <w:rsid w:val="00630B8F"/>
    <w:rsid w:val="00630E22"/>
    <w:rsid w:val="0063163C"/>
    <w:rsid w:val="00634775"/>
    <w:rsid w:val="006352CF"/>
    <w:rsid w:val="006368DE"/>
    <w:rsid w:val="00637275"/>
    <w:rsid w:val="00640878"/>
    <w:rsid w:val="0064090A"/>
    <w:rsid w:val="00640EAE"/>
    <w:rsid w:val="006413C7"/>
    <w:rsid w:val="00641F76"/>
    <w:rsid w:val="00642ED0"/>
    <w:rsid w:val="00644C12"/>
    <w:rsid w:val="00645635"/>
    <w:rsid w:val="00645BF4"/>
    <w:rsid w:val="00646C4B"/>
    <w:rsid w:val="006500D5"/>
    <w:rsid w:val="0065183D"/>
    <w:rsid w:val="00651CEA"/>
    <w:rsid w:val="006520BD"/>
    <w:rsid w:val="00653A42"/>
    <w:rsid w:val="006545BF"/>
    <w:rsid w:val="00654875"/>
    <w:rsid w:val="00654EC4"/>
    <w:rsid w:val="0065514C"/>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8E2"/>
    <w:rsid w:val="00676CF1"/>
    <w:rsid w:val="0067795B"/>
    <w:rsid w:val="00680247"/>
    <w:rsid w:val="0068080B"/>
    <w:rsid w:val="0068142C"/>
    <w:rsid w:val="0068428D"/>
    <w:rsid w:val="0068457E"/>
    <w:rsid w:val="006852E2"/>
    <w:rsid w:val="00686937"/>
    <w:rsid w:val="00686A3B"/>
    <w:rsid w:val="00690C10"/>
    <w:rsid w:val="00691DDE"/>
    <w:rsid w:val="00692FE1"/>
    <w:rsid w:val="0069307C"/>
    <w:rsid w:val="00693432"/>
    <w:rsid w:val="00693A57"/>
    <w:rsid w:val="00694C31"/>
    <w:rsid w:val="00695001"/>
    <w:rsid w:val="0069532E"/>
    <w:rsid w:val="00696D18"/>
    <w:rsid w:val="00696E30"/>
    <w:rsid w:val="006A01A7"/>
    <w:rsid w:val="006A07AB"/>
    <w:rsid w:val="006A0BCD"/>
    <w:rsid w:val="006A107E"/>
    <w:rsid w:val="006A19D3"/>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5F5D"/>
    <w:rsid w:val="006B64BF"/>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102"/>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3784C"/>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457"/>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278A"/>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5882"/>
    <w:rsid w:val="007B7338"/>
    <w:rsid w:val="007C1AB1"/>
    <w:rsid w:val="007C3709"/>
    <w:rsid w:val="007C3D12"/>
    <w:rsid w:val="007C4BE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306"/>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CDA"/>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3ED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23D"/>
    <w:rsid w:val="00844C8F"/>
    <w:rsid w:val="00844EB6"/>
    <w:rsid w:val="00845741"/>
    <w:rsid w:val="00845ACF"/>
    <w:rsid w:val="00850795"/>
    <w:rsid w:val="00852AE2"/>
    <w:rsid w:val="00853224"/>
    <w:rsid w:val="008545B6"/>
    <w:rsid w:val="00854790"/>
    <w:rsid w:val="00854E6C"/>
    <w:rsid w:val="00855415"/>
    <w:rsid w:val="00855611"/>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137"/>
    <w:rsid w:val="008C66EC"/>
    <w:rsid w:val="008C7D02"/>
    <w:rsid w:val="008D0089"/>
    <w:rsid w:val="008D0E49"/>
    <w:rsid w:val="008D13DE"/>
    <w:rsid w:val="008D24BC"/>
    <w:rsid w:val="008D27F8"/>
    <w:rsid w:val="008D3592"/>
    <w:rsid w:val="008D3DC0"/>
    <w:rsid w:val="008D4301"/>
    <w:rsid w:val="008D5739"/>
    <w:rsid w:val="008D75DA"/>
    <w:rsid w:val="008D778B"/>
    <w:rsid w:val="008D7E0B"/>
    <w:rsid w:val="008E2991"/>
    <w:rsid w:val="008E2E2D"/>
    <w:rsid w:val="008E423E"/>
    <w:rsid w:val="008E470D"/>
    <w:rsid w:val="008E55FE"/>
    <w:rsid w:val="008E6370"/>
    <w:rsid w:val="008E6BAD"/>
    <w:rsid w:val="008E6CA1"/>
    <w:rsid w:val="008E747D"/>
    <w:rsid w:val="008E7546"/>
    <w:rsid w:val="008E7682"/>
    <w:rsid w:val="008F00A6"/>
    <w:rsid w:val="008F0EE5"/>
    <w:rsid w:val="008F0F78"/>
    <w:rsid w:val="008F1905"/>
    <w:rsid w:val="008F1A1C"/>
    <w:rsid w:val="008F1A3C"/>
    <w:rsid w:val="008F332A"/>
    <w:rsid w:val="008F333C"/>
    <w:rsid w:val="008F42F9"/>
    <w:rsid w:val="008F5EEE"/>
    <w:rsid w:val="008F62D0"/>
    <w:rsid w:val="008F6364"/>
    <w:rsid w:val="008F69E9"/>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197"/>
    <w:rsid w:val="0091366E"/>
    <w:rsid w:val="00913937"/>
    <w:rsid w:val="00914FFB"/>
    <w:rsid w:val="00917B3B"/>
    <w:rsid w:val="00920868"/>
    <w:rsid w:val="00920C35"/>
    <w:rsid w:val="00921445"/>
    <w:rsid w:val="00922F62"/>
    <w:rsid w:val="009241E4"/>
    <w:rsid w:val="00924269"/>
    <w:rsid w:val="00925643"/>
    <w:rsid w:val="009259DA"/>
    <w:rsid w:val="00925B7D"/>
    <w:rsid w:val="00926A35"/>
    <w:rsid w:val="0092722C"/>
    <w:rsid w:val="009306B2"/>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44"/>
    <w:rsid w:val="009A3699"/>
    <w:rsid w:val="009A3C5D"/>
    <w:rsid w:val="009A4823"/>
    <w:rsid w:val="009A6911"/>
    <w:rsid w:val="009A7863"/>
    <w:rsid w:val="009B1077"/>
    <w:rsid w:val="009B3370"/>
    <w:rsid w:val="009B3C2C"/>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3396"/>
    <w:rsid w:val="00A144AA"/>
    <w:rsid w:val="00A15588"/>
    <w:rsid w:val="00A15CCF"/>
    <w:rsid w:val="00A1728A"/>
    <w:rsid w:val="00A17C5E"/>
    <w:rsid w:val="00A17F5E"/>
    <w:rsid w:val="00A231BF"/>
    <w:rsid w:val="00A2364B"/>
    <w:rsid w:val="00A237B7"/>
    <w:rsid w:val="00A2461A"/>
    <w:rsid w:val="00A247D9"/>
    <w:rsid w:val="00A25420"/>
    <w:rsid w:val="00A254D3"/>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0F6D"/>
    <w:rsid w:val="00A41068"/>
    <w:rsid w:val="00A41525"/>
    <w:rsid w:val="00A43426"/>
    <w:rsid w:val="00A43F48"/>
    <w:rsid w:val="00A44202"/>
    <w:rsid w:val="00A4554F"/>
    <w:rsid w:val="00A45DC1"/>
    <w:rsid w:val="00A46D99"/>
    <w:rsid w:val="00A4760B"/>
    <w:rsid w:val="00A47DD5"/>
    <w:rsid w:val="00A52496"/>
    <w:rsid w:val="00A54387"/>
    <w:rsid w:val="00A54750"/>
    <w:rsid w:val="00A557D9"/>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6A03"/>
    <w:rsid w:val="00A77EEF"/>
    <w:rsid w:val="00A805C0"/>
    <w:rsid w:val="00A81E77"/>
    <w:rsid w:val="00A81F5A"/>
    <w:rsid w:val="00A8312C"/>
    <w:rsid w:val="00A83474"/>
    <w:rsid w:val="00A836E3"/>
    <w:rsid w:val="00A8375B"/>
    <w:rsid w:val="00A84FC8"/>
    <w:rsid w:val="00A86080"/>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2C8C"/>
    <w:rsid w:val="00B045E0"/>
    <w:rsid w:val="00B04CF1"/>
    <w:rsid w:val="00B051DE"/>
    <w:rsid w:val="00B05A95"/>
    <w:rsid w:val="00B05FCF"/>
    <w:rsid w:val="00B072E4"/>
    <w:rsid w:val="00B0757B"/>
    <w:rsid w:val="00B07A5F"/>
    <w:rsid w:val="00B1003E"/>
    <w:rsid w:val="00B111B4"/>
    <w:rsid w:val="00B1124D"/>
    <w:rsid w:val="00B115FF"/>
    <w:rsid w:val="00B11E30"/>
    <w:rsid w:val="00B12154"/>
    <w:rsid w:val="00B1348A"/>
    <w:rsid w:val="00B139C5"/>
    <w:rsid w:val="00B15278"/>
    <w:rsid w:val="00B15AD7"/>
    <w:rsid w:val="00B168DC"/>
    <w:rsid w:val="00B20C1A"/>
    <w:rsid w:val="00B22999"/>
    <w:rsid w:val="00B235BA"/>
    <w:rsid w:val="00B24118"/>
    <w:rsid w:val="00B24887"/>
    <w:rsid w:val="00B2604C"/>
    <w:rsid w:val="00B2730B"/>
    <w:rsid w:val="00B27326"/>
    <w:rsid w:val="00B2780E"/>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168"/>
    <w:rsid w:val="00B44667"/>
    <w:rsid w:val="00B46A03"/>
    <w:rsid w:val="00B47C7E"/>
    <w:rsid w:val="00B503C3"/>
    <w:rsid w:val="00B509D6"/>
    <w:rsid w:val="00B517B7"/>
    <w:rsid w:val="00B5262C"/>
    <w:rsid w:val="00B52C0E"/>
    <w:rsid w:val="00B5311B"/>
    <w:rsid w:val="00B54279"/>
    <w:rsid w:val="00B5489F"/>
    <w:rsid w:val="00B54DF3"/>
    <w:rsid w:val="00B5526C"/>
    <w:rsid w:val="00B5564E"/>
    <w:rsid w:val="00B55735"/>
    <w:rsid w:val="00B57B94"/>
    <w:rsid w:val="00B60CB3"/>
    <w:rsid w:val="00B60DED"/>
    <w:rsid w:val="00B62010"/>
    <w:rsid w:val="00B6295B"/>
    <w:rsid w:val="00B62A0A"/>
    <w:rsid w:val="00B63FD9"/>
    <w:rsid w:val="00B64288"/>
    <w:rsid w:val="00B653DC"/>
    <w:rsid w:val="00B66044"/>
    <w:rsid w:val="00B66055"/>
    <w:rsid w:val="00B6621A"/>
    <w:rsid w:val="00B671CA"/>
    <w:rsid w:val="00B672AB"/>
    <w:rsid w:val="00B6734E"/>
    <w:rsid w:val="00B67633"/>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55FD"/>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7F3"/>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5A4"/>
    <w:rsid w:val="00C16683"/>
    <w:rsid w:val="00C20E19"/>
    <w:rsid w:val="00C2190B"/>
    <w:rsid w:val="00C21F2A"/>
    <w:rsid w:val="00C22B59"/>
    <w:rsid w:val="00C23177"/>
    <w:rsid w:val="00C2386F"/>
    <w:rsid w:val="00C254CB"/>
    <w:rsid w:val="00C263DC"/>
    <w:rsid w:val="00C264BB"/>
    <w:rsid w:val="00C26E3E"/>
    <w:rsid w:val="00C2703E"/>
    <w:rsid w:val="00C30E3F"/>
    <w:rsid w:val="00C31DA3"/>
    <w:rsid w:val="00C32535"/>
    <w:rsid w:val="00C332FD"/>
    <w:rsid w:val="00C36708"/>
    <w:rsid w:val="00C36B45"/>
    <w:rsid w:val="00C37252"/>
    <w:rsid w:val="00C37718"/>
    <w:rsid w:val="00C37EB9"/>
    <w:rsid w:val="00C40583"/>
    <w:rsid w:val="00C40CF9"/>
    <w:rsid w:val="00C41CA3"/>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17BD"/>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87087"/>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5C11"/>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4F19"/>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2D2"/>
    <w:rsid w:val="00D44328"/>
    <w:rsid w:val="00D457DA"/>
    <w:rsid w:val="00D45A41"/>
    <w:rsid w:val="00D46CD3"/>
    <w:rsid w:val="00D47906"/>
    <w:rsid w:val="00D5040D"/>
    <w:rsid w:val="00D50A80"/>
    <w:rsid w:val="00D5143D"/>
    <w:rsid w:val="00D52C92"/>
    <w:rsid w:val="00D52D0D"/>
    <w:rsid w:val="00D52D6E"/>
    <w:rsid w:val="00D52F28"/>
    <w:rsid w:val="00D532DC"/>
    <w:rsid w:val="00D53D72"/>
    <w:rsid w:val="00D558EA"/>
    <w:rsid w:val="00D559DF"/>
    <w:rsid w:val="00D56592"/>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0AE1"/>
    <w:rsid w:val="00D712EF"/>
    <w:rsid w:val="00D71445"/>
    <w:rsid w:val="00D72A75"/>
    <w:rsid w:val="00D72CCF"/>
    <w:rsid w:val="00D731B6"/>
    <w:rsid w:val="00D73288"/>
    <w:rsid w:val="00D75950"/>
    <w:rsid w:val="00D7618E"/>
    <w:rsid w:val="00D7784F"/>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D71F5"/>
    <w:rsid w:val="00DE0222"/>
    <w:rsid w:val="00DE0990"/>
    <w:rsid w:val="00DE0B3C"/>
    <w:rsid w:val="00DE10B6"/>
    <w:rsid w:val="00DE1246"/>
    <w:rsid w:val="00DE1BF8"/>
    <w:rsid w:val="00DE5749"/>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217B"/>
    <w:rsid w:val="00E13656"/>
    <w:rsid w:val="00E20148"/>
    <w:rsid w:val="00E2063F"/>
    <w:rsid w:val="00E22319"/>
    <w:rsid w:val="00E22D2A"/>
    <w:rsid w:val="00E2610C"/>
    <w:rsid w:val="00E27448"/>
    <w:rsid w:val="00E279B9"/>
    <w:rsid w:val="00E317B7"/>
    <w:rsid w:val="00E325C6"/>
    <w:rsid w:val="00E34FA0"/>
    <w:rsid w:val="00E359ED"/>
    <w:rsid w:val="00E36E15"/>
    <w:rsid w:val="00E40D5A"/>
    <w:rsid w:val="00E41323"/>
    <w:rsid w:val="00E41438"/>
    <w:rsid w:val="00E4148F"/>
    <w:rsid w:val="00E42389"/>
    <w:rsid w:val="00E43A93"/>
    <w:rsid w:val="00E449F2"/>
    <w:rsid w:val="00E44A47"/>
    <w:rsid w:val="00E44B4C"/>
    <w:rsid w:val="00E462DF"/>
    <w:rsid w:val="00E46318"/>
    <w:rsid w:val="00E469CC"/>
    <w:rsid w:val="00E46BF7"/>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5C3"/>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515"/>
    <w:rsid w:val="00EE48F4"/>
    <w:rsid w:val="00EE4EAE"/>
    <w:rsid w:val="00EE5A40"/>
    <w:rsid w:val="00EE5C03"/>
    <w:rsid w:val="00EE6957"/>
    <w:rsid w:val="00EE7704"/>
    <w:rsid w:val="00EF08A2"/>
    <w:rsid w:val="00EF1EC3"/>
    <w:rsid w:val="00EF3EEB"/>
    <w:rsid w:val="00EF4336"/>
    <w:rsid w:val="00EF550C"/>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79B"/>
    <w:rsid w:val="00F25E04"/>
    <w:rsid w:val="00F261CD"/>
    <w:rsid w:val="00F27258"/>
    <w:rsid w:val="00F2758E"/>
    <w:rsid w:val="00F300DE"/>
    <w:rsid w:val="00F3019D"/>
    <w:rsid w:val="00F311F4"/>
    <w:rsid w:val="00F329CD"/>
    <w:rsid w:val="00F32E28"/>
    <w:rsid w:val="00F32F7B"/>
    <w:rsid w:val="00F33C23"/>
    <w:rsid w:val="00F355DA"/>
    <w:rsid w:val="00F3643B"/>
    <w:rsid w:val="00F36B97"/>
    <w:rsid w:val="00F4091A"/>
    <w:rsid w:val="00F41998"/>
    <w:rsid w:val="00F428BF"/>
    <w:rsid w:val="00F4327A"/>
    <w:rsid w:val="00F43557"/>
    <w:rsid w:val="00F43CEF"/>
    <w:rsid w:val="00F44889"/>
    <w:rsid w:val="00F459B8"/>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4F80"/>
    <w:rsid w:val="00F8549F"/>
    <w:rsid w:val="00F85507"/>
    <w:rsid w:val="00F862E9"/>
    <w:rsid w:val="00F871A3"/>
    <w:rsid w:val="00F878FD"/>
    <w:rsid w:val="00F9074C"/>
    <w:rsid w:val="00F92C55"/>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0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1AD"/>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77C27"/>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CA5C1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1848</Words>
  <Characters>10534</Characters>
  <Application>Microsoft Office Word</Application>
  <DocSecurity>0</DocSecurity>
  <Lines>87</Lines>
  <Paragraphs>24</Paragraphs>
  <ScaleCrop>false</ScaleCrop>
  <Company>KDC</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salesforceId:0985880c-3713-47d0-be86-55e13528a3c9</dc:subject>
  <dc:creator>Wright, Georgina</dc:creator>
  <cp:keywords/>
  <dc:description/>
  <cp:lastModifiedBy>Collins, Gen</cp:lastModifiedBy>
  <cp:revision>4</cp:revision>
  <cp:lastPrinted>2007-12-19T19:51:00Z</cp:lastPrinted>
  <dcterms:created xsi:type="dcterms:W3CDTF">2026-05-27T09:25:00Z</dcterms:created>
  <dcterms:modified xsi:type="dcterms:W3CDTF">2026-05-27T09:26:00Z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069Q300000PenrnIAB</vt:lpwstr>
  </property>
</Properties>
</file>