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935B" w14:textId="7DAB69CC"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48EBFE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58526D2" w14:textId="77777777" w:rsidR="00353313" w:rsidRDefault="00C94D9F" w:rsidP="00DA1B44">
      <w:pPr>
        <w:spacing w:line="276" w:lineRule="auto"/>
      </w:pPr>
      <w:r>
        <w:rPr>
          <w:rFonts w:ascii="Arial" w:eastAsia="Arial" w:hAnsi="Arial" w:cs="Arial"/>
          <w:sz w:val="22"/>
          <w:szCs w:val="22"/>
        </w:rPr>
        <w:t> </w:t>
      </w:r>
    </w:p>
    <w:p w14:paraId="0D9C32E1"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35F34A42" w14:textId="77777777" w:rsidTr="00FE1C7D">
        <w:trPr>
          <w:trHeight w:val="288"/>
        </w:trPr>
        <w:tc>
          <w:tcPr>
            <w:tcW w:w="4219" w:type="dxa"/>
          </w:tcPr>
          <w:p w14:paraId="3C588F9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C899A5A" w14:textId="5CF29E38"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PL/2026/02723</w:t>
            </w:r>
          </w:p>
        </w:tc>
      </w:tr>
      <w:tr w:rsidR="00FE1C7D" w14:paraId="755EE2F0" w14:textId="77777777" w:rsidTr="00FE1C7D">
        <w:trPr>
          <w:trHeight w:val="288"/>
        </w:trPr>
        <w:tc>
          <w:tcPr>
            <w:tcW w:w="4219" w:type="dxa"/>
          </w:tcPr>
          <w:p w14:paraId="51749E7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1F028EE" w14:textId="2086AB4E"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Excavation/waste material</w:t>
            </w:r>
          </w:p>
        </w:tc>
      </w:tr>
      <w:tr w:rsidR="00FE1C7D" w14:paraId="09040959" w14:textId="77777777" w:rsidTr="00FE1C7D">
        <w:trPr>
          <w:trHeight w:val="288"/>
        </w:trPr>
        <w:tc>
          <w:tcPr>
            <w:tcW w:w="4219" w:type="dxa"/>
          </w:tcPr>
          <w:p w14:paraId="5434FF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028D1C4" w14:textId="07B39FDC"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Land at Harepath Farm, Burbage, Marlborough, SN8 3BS</w:t>
            </w:r>
          </w:p>
        </w:tc>
      </w:tr>
      <w:tr w:rsidR="00FE1C7D" w14:paraId="30DF944E" w14:textId="77777777" w:rsidTr="00FE1C7D">
        <w:trPr>
          <w:trHeight w:val="288"/>
        </w:trPr>
        <w:tc>
          <w:tcPr>
            <w:tcW w:w="4219" w:type="dxa"/>
          </w:tcPr>
          <w:p w14:paraId="7AE75732"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8091E64" w14:textId="47950EFA"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Formation of lined water storage pond</w:t>
            </w:r>
          </w:p>
        </w:tc>
      </w:tr>
      <w:tr w:rsidR="00FE1C7D" w14:paraId="4663B296" w14:textId="77777777" w:rsidTr="00FE1C7D">
        <w:trPr>
          <w:trHeight w:val="288"/>
        </w:trPr>
        <w:tc>
          <w:tcPr>
            <w:tcW w:w="4219" w:type="dxa"/>
          </w:tcPr>
          <w:p w14:paraId="0C49541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852AA7F" w14:textId="3C30F225" w:rsidR="00FE1C7D" w:rsidRPr="00FE1C7D" w:rsidRDefault="005B5F09" w:rsidP="00FE1C7D">
            <w:pPr>
              <w:spacing w:line="276" w:lineRule="auto"/>
              <w:jc w:val="both"/>
              <w:rPr>
                <w:rFonts w:ascii="Arial" w:hAnsi="Arial" w:cs="Arial"/>
                <w:sz w:val="22"/>
                <w:szCs w:val="22"/>
              </w:rPr>
            </w:pPr>
            <w:r>
              <w:rPr>
                <w:rFonts w:ascii="Arial" w:hAnsi="Arial" w:cs="Arial"/>
                <w:sz w:val="22"/>
                <w:szCs w:val="22"/>
              </w:rPr>
              <w:t>Prior Approval Not Required</w:t>
            </w:r>
          </w:p>
        </w:tc>
      </w:tr>
    </w:tbl>
    <w:p w14:paraId="7099DE7A" w14:textId="3A87FA5A" w:rsidR="00353313" w:rsidRDefault="00353313" w:rsidP="00DA1B44">
      <w:pPr>
        <w:spacing w:line="276" w:lineRule="auto"/>
        <w:rPr>
          <w:rFonts w:ascii="Arial" w:eastAsia="Arial" w:hAnsi="Arial" w:cs="Arial"/>
          <w:sz w:val="22"/>
          <w:szCs w:val="22"/>
        </w:rPr>
      </w:pPr>
    </w:p>
    <w:p w14:paraId="3AA4A1E1" w14:textId="08778608" w:rsidR="00353313" w:rsidRDefault="00C94D9F" w:rsidP="00DA1B44">
      <w:pPr>
        <w:spacing w:line="276" w:lineRule="auto"/>
        <w:rPr>
          <w:sz w:val="22"/>
          <w:szCs w:val="22"/>
        </w:rPr>
      </w:pPr>
      <w:r>
        <w:rPr>
          <w:rFonts w:ascii="Arial" w:eastAsia="Arial" w:hAnsi="Arial" w:cs="Arial"/>
          <w:sz w:val="22"/>
          <w:szCs w:val="22"/>
        </w:rPr>
        <w:t> </w:t>
      </w:r>
    </w:p>
    <w:p w14:paraId="163ADD67" w14:textId="42E65A2A" w:rsidR="00353313" w:rsidRDefault="003614C1" w:rsidP="00DA1B44">
      <w:pPr>
        <w:pStyle w:val="Heading2"/>
      </w:pPr>
      <w:r w:rsidRPr="003614C1">
        <w:t>SITE DESCRIPTION</w:t>
      </w:r>
      <w:r w:rsidR="006D7761">
        <w:t>/CONTEXT</w:t>
      </w:r>
    </w:p>
    <w:p w14:paraId="5850870C" w14:textId="77777777" w:rsidR="00470AC1" w:rsidRDefault="00470AC1" w:rsidP="00DA1B44">
      <w:pPr>
        <w:spacing w:line="276" w:lineRule="auto"/>
        <w:jc w:val="both"/>
        <w:rPr>
          <w:rFonts w:ascii="Arial" w:hAnsi="Arial" w:cs="Arial"/>
          <w:color w:val="FF0000"/>
          <w:sz w:val="22"/>
          <w:szCs w:val="22"/>
        </w:rPr>
      </w:pPr>
    </w:p>
    <w:p w14:paraId="0EE2546D" w14:textId="77777777"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 xml:space="preserve">The application site comprises a parcel of agricultural land located within open countryside to the south-west of </w:t>
      </w:r>
      <w:proofErr w:type="spellStart"/>
      <w:r w:rsidRPr="00EF2214">
        <w:rPr>
          <w:rFonts w:ascii="Arial" w:hAnsi="Arial" w:cs="Arial"/>
          <w:color w:val="000000" w:themeColor="text1"/>
          <w:sz w:val="22"/>
          <w:szCs w:val="22"/>
        </w:rPr>
        <w:t>Harepath</w:t>
      </w:r>
      <w:proofErr w:type="spellEnd"/>
      <w:r w:rsidRPr="00EF2214">
        <w:rPr>
          <w:rFonts w:ascii="Arial" w:hAnsi="Arial" w:cs="Arial"/>
          <w:color w:val="000000" w:themeColor="text1"/>
          <w:sz w:val="22"/>
          <w:szCs w:val="22"/>
        </w:rPr>
        <w:t xml:space="preserve"> Farm, near Burbage. The site lies within a gently undulating rural landscape and forms part of a larger agricultural unit currently in active use.</w:t>
      </w:r>
    </w:p>
    <w:p w14:paraId="671F180B" w14:textId="77777777" w:rsidR="00EF2214" w:rsidRPr="00EF2214" w:rsidRDefault="00EF2214" w:rsidP="00EF2214">
      <w:pPr>
        <w:spacing w:line="276" w:lineRule="auto"/>
        <w:jc w:val="both"/>
        <w:rPr>
          <w:rFonts w:ascii="Arial" w:hAnsi="Arial" w:cs="Arial"/>
          <w:color w:val="000000" w:themeColor="text1"/>
          <w:sz w:val="22"/>
          <w:szCs w:val="22"/>
        </w:rPr>
      </w:pPr>
    </w:p>
    <w:p w14:paraId="1BCD99AA" w14:textId="77777777"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The land is classified as Grade 1 agricultural land, representing the highest quality and most versatile farmland. The site itself is positioned within a field characterised by a gently rolling topography, with a natural dip in the landform at the location of the proposed works.</w:t>
      </w:r>
    </w:p>
    <w:p w14:paraId="6E8EAED2" w14:textId="77777777" w:rsidR="00EF2214" w:rsidRPr="00EF2214" w:rsidRDefault="00EF2214" w:rsidP="00EF2214">
      <w:pPr>
        <w:spacing w:line="276" w:lineRule="auto"/>
        <w:jc w:val="both"/>
        <w:rPr>
          <w:rFonts w:ascii="Arial" w:hAnsi="Arial" w:cs="Arial"/>
          <w:color w:val="000000" w:themeColor="text1"/>
          <w:sz w:val="22"/>
          <w:szCs w:val="22"/>
        </w:rPr>
      </w:pPr>
    </w:p>
    <w:p w14:paraId="398CCDD9" w14:textId="77777777"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The field is well contained by established boundary features, including a mature hedgerow along the southern boundary, which provides visual enclosure and contributes to the rural character of the area.</w:t>
      </w:r>
    </w:p>
    <w:p w14:paraId="0774CD7A" w14:textId="77777777" w:rsidR="00EF2214" w:rsidRPr="00EF2214" w:rsidRDefault="00EF2214" w:rsidP="00EF2214">
      <w:pPr>
        <w:spacing w:line="276" w:lineRule="auto"/>
        <w:jc w:val="both"/>
        <w:rPr>
          <w:rFonts w:ascii="Arial" w:hAnsi="Arial" w:cs="Arial"/>
          <w:color w:val="000000" w:themeColor="text1"/>
          <w:sz w:val="22"/>
          <w:szCs w:val="22"/>
        </w:rPr>
      </w:pPr>
    </w:p>
    <w:p w14:paraId="69C1D56C" w14:textId="77777777"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In landscape terms, the site falls within the Greensand Vale Landscape Character Type (15), specifically Area 15A: Vale of Pewsey, which is identified as being in moderate condition and strength, with a landscape strategy to conserve and improve. The site also lies within the Berkshire and Marlborough Downs Countryside Character Area.</w:t>
      </w:r>
    </w:p>
    <w:p w14:paraId="17F04575" w14:textId="77777777" w:rsidR="00EF2214" w:rsidRPr="00EF2214" w:rsidRDefault="00EF2214" w:rsidP="00EF2214">
      <w:pPr>
        <w:spacing w:line="276" w:lineRule="auto"/>
        <w:jc w:val="both"/>
        <w:rPr>
          <w:rFonts w:ascii="Arial" w:hAnsi="Arial" w:cs="Arial"/>
          <w:color w:val="000000" w:themeColor="text1"/>
          <w:sz w:val="22"/>
          <w:szCs w:val="22"/>
        </w:rPr>
      </w:pPr>
    </w:p>
    <w:p w14:paraId="4C257709" w14:textId="77777777"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Importantly, the site is located within the North Wessex Downs National Landscape (Area of Outstanding Natural Beauty), where the statutory purpose is to conserve and enhance natural beauty, and where development must be carefully considered in terms of its landscape and visual impact.</w:t>
      </w:r>
    </w:p>
    <w:p w14:paraId="1BD7873D" w14:textId="77777777" w:rsidR="00EF2214" w:rsidRPr="00EF2214" w:rsidRDefault="00EF2214" w:rsidP="00EF2214">
      <w:pPr>
        <w:spacing w:line="276" w:lineRule="auto"/>
        <w:jc w:val="both"/>
        <w:rPr>
          <w:rFonts w:ascii="Arial" w:hAnsi="Arial" w:cs="Arial"/>
          <w:color w:val="000000" w:themeColor="text1"/>
          <w:sz w:val="22"/>
          <w:szCs w:val="22"/>
        </w:rPr>
      </w:pPr>
    </w:p>
    <w:p w14:paraId="57DACBB9" w14:textId="54547633" w:rsidR="00EF2214" w:rsidRPr="00EF2214" w:rsidRDefault="00EF2214" w:rsidP="00EF2214">
      <w:pPr>
        <w:spacing w:line="276" w:lineRule="auto"/>
        <w:jc w:val="both"/>
        <w:rPr>
          <w:rFonts w:ascii="Arial" w:hAnsi="Arial" w:cs="Arial"/>
          <w:color w:val="000000" w:themeColor="text1"/>
          <w:sz w:val="22"/>
          <w:szCs w:val="22"/>
        </w:rPr>
      </w:pPr>
      <w:r w:rsidRPr="00EF2214">
        <w:rPr>
          <w:rFonts w:ascii="Arial" w:hAnsi="Arial" w:cs="Arial"/>
          <w:color w:val="000000" w:themeColor="text1"/>
          <w:sz w:val="22"/>
          <w:szCs w:val="22"/>
        </w:rPr>
        <w:t>There are no built structures within the immediate site area, and the wider setting is characterised by open agricultural fields with limited built form, reinforcing the rural and undeveloped character of the locality.</w:t>
      </w:r>
    </w:p>
    <w:p w14:paraId="0BB70C8E" w14:textId="77777777" w:rsidR="00353313" w:rsidRDefault="00C94D9F" w:rsidP="00DA1B44">
      <w:pPr>
        <w:spacing w:line="276" w:lineRule="auto"/>
        <w:jc w:val="both"/>
        <w:rPr>
          <w:sz w:val="22"/>
          <w:szCs w:val="22"/>
        </w:rPr>
      </w:pPr>
      <w:r>
        <w:rPr>
          <w:rFonts w:ascii="Arial" w:eastAsia="Arial" w:hAnsi="Arial" w:cs="Arial"/>
          <w:sz w:val="22"/>
          <w:szCs w:val="22"/>
        </w:rPr>
        <w:t> </w:t>
      </w:r>
    </w:p>
    <w:p w14:paraId="7280EA19" w14:textId="66DCC09B"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5CEA313A" w14:textId="77777777" w:rsidR="005B5F09" w:rsidRPr="005B5F09" w:rsidRDefault="005B5F09" w:rsidP="005B5F09">
      <w:pPr>
        <w:spacing w:line="276" w:lineRule="auto"/>
        <w:jc w:val="both"/>
        <w:rPr>
          <w:rFonts w:ascii="Arial" w:eastAsia="Arial" w:hAnsi="Arial" w:cs="Arial"/>
          <w:sz w:val="22"/>
          <w:szCs w:val="22"/>
        </w:rPr>
      </w:pPr>
    </w:p>
    <w:p w14:paraId="32AF3748" w14:textId="37CD600A" w:rsidR="005B5F09" w:rsidRPr="005B5F09" w:rsidRDefault="005B5F09" w:rsidP="005B5F09">
      <w:pPr>
        <w:spacing w:line="276" w:lineRule="auto"/>
        <w:jc w:val="both"/>
        <w:rPr>
          <w:rFonts w:ascii="Arial" w:eastAsia="Arial" w:hAnsi="Arial" w:cs="Arial"/>
          <w:sz w:val="22"/>
          <w:szCs w:val="22"/>
        </w:rPr>
      </w:pPr>
      <w:r w:rsidRPr="005B5F09">
        <w:rPr>
          <w:rFonts w:ascii="Arial" w:eastAsia="Arial" w:hAnsi="Arial" w:cs="Arial"/>
          <w:sz w:val="22"/>
          <w:szCs w:val="22"/>
        </w:rPr>
        <w:t>The application seeks prior approval for engineering operations comprising the formation of a lined water storage pond within an existing agricultural field. The proposed works involve the excavation of land to create a pond with a depth of approximately 1.5 metres, covering an area of approximately 240 square metres (as indicated on the submitted form and plans).</w:t>
      </w:r>
    </w:p>
    <w:p w14:paraId="12110A27" w14:textId="77777777" w:rsidR="005B5F09" w:rsidRPr="005B5F09" w:rsidRDefault="005B5F09" w:rsidP="005B5F09">
      <w:pPr>
        <w:spacing w:line="276" w:lineRule="auto"/>
        <w:jc w:val="both"/>
        <w:rPr>
          <w:rFonts w:ascii="Arial" w:eastAsia="Arial" w:hAnsi="Arial" w:cs="Arial"/>
          <w:sz w:val="22"/>
          <w:szCs w:val="22"/>
        </w:rPr>
      </w:pPr>
    </w:p>
    <w:p w14:paraId="06E88A8B" w14:textId="54A67404" w:rsidR="005B5F09" w:rsidRPr="005B5F09" w:rsidRDefault="005B5F09" w:rsidP="005B5F09">
      <w:pPr>
        <w:spacing w:line="276" w:lineRule="auto"/>
        <w:jc w:val="both"/>
        <w:rPr>
          <w:rFonts w:ascii="Arial" w:eastAsia="Arial" w:hAnsi="Arial" w:cs="Arial"/>
          <w:sz w:val="22"/>
          <w:szCs w:val="22"/>
        </w:rPr>
      </w:pPr>
      <w:r w:rsidRPr="005B5F09">
        <w:rPr>
          <w:rFonts w:ascii="Arial" w:eastAsia="Arial" w:hAnsi="Arial" w:cs="Arial"/>
          <w:sz w:val="22"/>
          <w:szCs w:val="22"/>
        </w:rPr>
        <w:t>The pond is to be located within a naturally lower-lying area (existing dip) within the field, utilising the prevailing topography. The development includes the excavation of material, the formation of the pond basin, and the installation of a liner to allow for water retention throughout the year.</w:t>
      </w:r>
    </w:p>
    <w:p w14:paraId="6A864D47" w14:textId="77777777" w:rsidR="005B5F09" w:rsidRPr="005B5F09" w:rsidRDefault="005B5F09" w:rsidP="005B5F09">
      <w:pPr>
        <w:spacing w:line="276" w:lineRule="auto"/>
        <w:jc w:val="both"/>
        <w:rPr>
          <w:rFonts w:ascii="Arial" w:eastAsia="Arial" w:hAnsi="Arial" w:cs="Arial"/>
          <w:sz w:val="22"/>
          <w:szCs w:val="22"/>
        </w:rPr>
      </w:pPr>
    </w:p>
    <w:p w14:paraId="2217B19E" w14:textId="0F818061" w:rsidR="005B5F09" w:rsidRPr="005B5F09" w:rsidRDefault="005B5F09" w:rsidP="005B5F09">
      <w:pPr>
        <w:spacing w:line="276" w:lineRule="auto"/>
        <w:jc w:val="both"/>
        <w:rPr>
          <w:rFonts w:ascii="Arial" w:eastAsia="Arial" w:hAnsi="Arial" w:cs="Arial"/>
          <w:sz w:val="22"/>
          <w:szCs w:val="22"/>
        </w:rPr>
      </w:pPr>
      <w:r w:rsidRPr="005B5F09">
        <w:rPr>
          <w:rFonts w:ascii="Arial" w:eastAsia="Arial" w:hAnsi="Arial" w:cs="Arial"/>
          <w:sz w:val="22"/>
          <w:szCs w:val="22"/>
        </w:rPr>
        <w:t>The proposal is intended to serve agricultural functions, including the storage of surface water/runoff, provision of a water source for livestock, and support for wider land management practices, including soil fertility and integrated pest management.</w:t>
      </w:r>
    </w:p>
    <w:p w14:paraId="2D980A3D" w14:textId="77777777" w:rsidR="005B5F09" w:rsidRPr="005B5F09" w:rsidRDefault="005B5F09" w:rsidP="005B5F09">
      <w:pPr>
        <w:spacing w:line="276" w:lineRule="auto"/>
        <w:jc w:val="both"/>
        <w:rPr>
          <w:rFonts w:ascii="Arial" w:eastAsia="Arial" w:hAnsi="Arial" w:cs="Arial"/>
          <w:sz w:val="22"/>
          <w:szCs w:val="22"/>
        </w:rPr>
      </w:pPr>
    </w:p>
    <w:p w14:paraId="2E8765C4" w14:textId="10C384E1" w:rsidR="00383D3A" w:rsidRPr="005B5F09" w:rsidRDefault="005B5F09" w:rsidP="00DA1B44">
      <w:pPr>
        <w:spacing w:line="276" w:lineRule="auto"/>
        <w:jc w:val="both"/>
        <w:rPr>
          <w:rFonts w:ascii="Arial" w:eastAsia="Arial" w:hAnsi="Arial" w:cs="Arial"/>
          <w:sz w:val="22"/>
          <w:szCs w:val="22"/>
        </w:rPr>
      </w:pPr>
      <w:r w:rsidRPr="005B5F09">
        <w:rPr>
          <w:rFonts w:ascii="Arial" w:eastAsia="Arial" w:hAnsi="Arial" w:cs="Arial"/>
          <w:sz w:val="22"/>
          <w:szCs w:val="22"/>
        </w:rPr>
        <w:t>No built structures are proposed as part of the development, and the works are confined entirely within the existing agricultural field boundaries.</w:t>
      </w:r>
    </w:p>
    <w:p w14:paraId="6F04257C" w14:textId="77777777" w:rsidR="00156955" w:rsidRPr="005B5F09" w:rsidRDefault="00156955" w:rsidP="00DA1B44">
      <w:pPr>
        <w:spacing w:line="276" w:lineRule="auto"/>
        <w:jc w:val="both"/>
        <w:rPr>
          <w:rFonts w:ascii="Arial" w:eastAsia="Arial" w:hAnsi="Arial" w:cs="Arial"/>
          <w:sz w:val="22"/>
          <w:szCs w:val="22"/>
        </w:rPr>
      </w:pPr>
    </w:p>
    <w:p w14:paraId="4C467219" w14:textId="621A25F3" w:rsidR="00353313" w:rsidRDefault="00156955" w:rsidP="00DA1B44">
      <w:pPr>
        <w:pStyle w:val="Heading2"/>
      </w:pPr>
      <w:r>
        <w:t>RELEVANT PLANNING HISTORY </w:t>
      </w:r>
    </w:p>
    <w:p w14:paraId="28C67245" w14:textId="75572BF5"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2C2A025A" w14:textId="77777777" w:rsidTr="00FE1C7D">
        <w:trPr>
          <w:trHeight w:hRule="exact" w:val="20"/>
        </w:trPr>
        <w:tc>
          <w:tcPr>
            <w:tcW w:w="9771" w:type="dxa"/>
            <w:tcBorders>
              <w:bottom w:val="single" w:sz="6" w:space="0" w:color="auto"/>
            </w:tcBorders>
            <w:vAlign w:val="center"/>
            <w:hideMark/>
          </w:tcPr>
          <w:p w14:paraId="6FA871FE" w14:textId="77777777" w:rsidR="00FE1C7D" w:rsidRDefault="00FE1C7D" w:rsidP="0024185A">
            <w:pPr>
              <w:rPr>
                <w:sz w:val="2"/>
              </w:rPr>
            </w:pPr>
            <w:bookmarkStart w:id="0" w:name="_bc9eaa23_7b84_4e11_8860_67eb8bbe0c9e"/>
          </w:p>
        </w:tc>
      </w:tr>
      <w:tr w:rsidR="00FE1C7D" w:rsidRPr="003E74F7" w14:paraId="0B1FE71E"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2A911E2"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20AE39EE" w14:textId="77777777" w:rsidTr="00FE1C7D">
        <w:tc>
          <w:tcPr>
            <w:tcW w:w="9771" w:type="dxa"/>
            <w:tcBorders>
              <w:left w:val="single" w:sz="12" w:space="0" w:color="auto"/>
              <w:bottom w:val="single" w:sz="12" w:space="0" w:color="auto"/>
              <w:right w:val="single" w:sz="12" w:space="0" w:color="auto"/>
            </w:tcBorders>
            <w:vAlign w:val="center"/>
          </w:tcPr>
          <w:p w14:paraId="61F21F78" w14:textId="1F6F76DB" w:rsidR="00FE1C7D" w:rsidRPr="00FE1C7D" w:rsidRDefault="00FE1C7D" w:rsidP="0024185A">
            <w:pPr>
              <w:rPr>
                <w:rFonts w:ascii="Arial" w:hAnsi="Arial" w:cs="Arial"/>
                <w:b/>
                <w:bCs/>
                <w:color w:val="000000"/>
                <w:sz w:val="22"/>
                <w:szCs w:val="22"/>
              </w:rPr>
            </w:pPr>
          </w:p>
        </w:tc>
      </w:tr>
      <w:tr w:rsidR="00FE1C7D" w:rsidRPr="003E74F7" w14:paraId="79539426" w14:textId="77777777" w:rsidTr="00FE1C7D">
        <w:tc>
          <w:tcPr>
            <w:tcW w:w="9771" w:type="dxa"/>
            <w:tcBorders>
              <w:top w:val="single" w:sz="12" w:space="0" w:color="auto"/>
            </w:tcBorders>
            <w:vAlign w:val="center"/>
            <w:hideMark/>
          </w:tcPr>
          <w:p w14:paraId="56F11230" w14:textId="77777777" w:rsidR="00FE1C7D" w:rsidRPr="003E74F7" w:rsidRDefault="00FE1C7D" w:rsidP="0024185A">
            <w:pPr>
              <w:rPr>
                <w:rFonts w:ascii="Arial" w:hAnsi="Arial" w:cs="Arial"/>
              </w:rPr>
            </w:pPr>
          </w:p>
        </w:tc>
      </w:tr>
      <w:tr w:rsidR="00FE1C7D" w:rsidRPr="003E74F7" w14:paraId="1A82F856" w14:textId="77777777" w:rsidTr="00FE1C7D">
        <w:tc>
          <w:tcPr>
            <w:tcW w:w="9771" w:type="dxa"/>
            <w:vAlign w:val="center"/>
            <w:hideMark/>
          </w:tcPr>
          <w:p w14:paraId="16677868" w14:textId="77777777" w:rsidR="00FE1C7D" w:rsidRPr="003E74F7" w:rsidRDefault="00FE1C7D" w:rsidP="0024185A">
            <w:pPr>
              <w:rPr>
                <w:rFonts w:ascii="Arial" w:hAnsi="Arial" w:cs="Arial"/>
              </w:rPr>
            </w:pPr>
          </w:p>
        </w:tc>
      </w:tr>
      <w:bookmarkEnd w:id="0"/>
    </w:tbl>
    <w:p w14:paraId="159C28BC" w14:textId="77777777" w:rsidR="000F3482" w:rsidRPr="005B5F09" w:rsidRDefault="000F3482" w:rsidP="00DA1B44">
      <w:pPr>
        <w:spacing w:line="276" w:lineRule="auto"/>
        <w:jc w:val="both"/>
        <w:rPr>
          <w:rFonts w:ascii="Arial" w:hAnsi="Arial" w:cs="Arial"/>
          <w:sz w:val="22"/>
          <w:szCs w:val="22"/>
        </w:rPr>
      </w:pPr>
    </w:p>
    <w:p w14:paraId="43976CA9" w14:textId="3AEF1A6A" w:rsidR="005B5F09" w:rsidRPr="005B5F09" w:rsidRDefault="005B5F09" w:rsidP="00DA1B44">
      <w:pPr>
        <w:spacing w:line="276" w:lineRule="auto"/>
        <w:jc w:val="both"/>
        <w:rPr>
          <w:rFonts w:ascii="Arial" w:hAnsi="Arial" w:cs="Arial"/>
          <w:sz w:val="22"/>
          <w:szCs w:val="22"/>
        </w:rPr>
      </w:pPr>
      <w:r w:rsidRPr="005B5F09">
        <w:rPr>
          <w:rFonts w:ascii="Arial" w:hAnsi="Arial" w:cs="Arial"/>
          <w:sz w:val="22"/>
          <w:szCs w:val="22"/>
        </w:rPr>
        <w:t>No relevant</w:t>
      </w:r>
      <w:r>
        <w:rPr>
          <w:rFonts w:ascii="Arial" w:hAnsi="Arial" w:cs="Arial"/>
          <w:sz w:val="22"/>
          <w:szCs w:val="22"/>
        </w:rPr>
        <w:t xml:space="preserve"> site history</w:t>
      </w:r>
    </w:p>
    <w:p w14:paraId="152B7752" w14:textId="77777777" w:rsidR="009F69B1" w:rsidRPr="005B5F09" w:rsidRDefault="009F69B1" w:rsidP="00DA1B44">
      <w:pPr>
        <w:spacing w:line="276" w:lineRule="auto"/>
        <w:jc w:val="both"/>
        <w:rPr>
          <w:rFonts w:ascii="Arial" w:hAnsi="Arial" w:cs="Arial"/>
          <w:b/>
          <w:bCs/>
          <w:sz w:val="22"/>
          <w:szCs w:val="22"/>
        </w:rPr>
      </w:pPr>
    </w:p>
    <w:p w14:paraId="469725BB" w14:textId="48719C3B"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A856A7A"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DD5E070" w14:textId="77777777" w:rsidR="002A7B01" w:rsidRPr="00383A91" w:rsidRDefault="002A7B01" w:rsidP="00DA1B44">
      <w:pPr>
        <w:spacing w:line="276" w:lineRule="auto"/>
        <w:jc w:val="both"/>
        <w:rPr>
          <w:rFonts w:ascii="Arial" w:eastAsia="Arial" w:hAnsi="Arial" w:cs="Arial"/>
          <w:sz w:val="22"/>
          <w:szCs w:val="22"/>
        </w:rPr>
      </w:pPr>
    </w:p>
    <w:p w14:paraId="0989D7C7"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0827A292" w14:textId="77777777" w:rsidR="009F6758" w:rsidRPr="00FB48E9" w:rsidRDefault="009F6758" w:rsidP="00DA1B44">
      <w:pPr>
        <w:spacing w:line="276" w:lineRule="auto"/>
        <w:jc w:val="both"/>
        <w:rPr>
          <w:rFonts w:ascii="Arial" w:hAnsi="Arial" w:cs="Arial"/>
          <w:sz w:val="22"/>
          <w:szCs w:val="22"/>
        </w:rPr>
      </w:pPr>
    </w:p>
    <w:p w14:paraId="7394742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213825E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0213CC6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4C94E342"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DC84D75" w14:textId="5091F92A"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601910F5"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CAC802A" w14:textId="77777777" w:rsidR="005F442C" w:rsidRPr="00FB48E9" w:rsidRDefault="005F442C" w:rsidP="00DA1B44">
      <w:pPr>
        <w:spacing w:line="276" w:lineRule="auto"/>
        <w:jc w:val="both"/>
        <w:rPr>
          <w:rFonts w:ascii="Arial" w:hAnsi="Arial" w:cs="Arial"/>
          <w:sz w:val="22"/>
          <w:szCs w:val="22"/>
        </w:rPr>
      </w:pPr>
    </w:p>
    <w:p w14:paraId="40BD9A1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44CCF4C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5D6D49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1DA5EF4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2EFAA1AC" w14:textId="77777777" w:rsidR="005F442C" w:rsidRPr="009F69B1" w:rsidRDefault="005F442C" w:rsidP="00DA1B44">
      <w:pPr>
        <w:spacing w:line="276" w:lineRule="auto"/>
        <w:jc w:val="both"/>
        <w:rPr>
          <w:rFonts w:ascii="Arial" w:hAnsi="Arial" w:cs="Arial"/>
          <w:b/>
          <w:bCs/>
          <w:sz w:val="22"/>
          <w:szCs w:val="22"/>
        </w:rPr>
      </w:pPr>
    </w:p>
    <w:p w14:paraId="5D76D485" w14:textId="2A18A236" w:rsidR="00353313" w:rsidRPr="00430CFA" w:rsidRDefault="00E44658" w:rsidP="00DA1B44">
      <w:pPr>
        <w:pStyle w:val="Heading2"/>
        <w:rPr>
          <w:color w:val="ED0000"/>
        </w:rPr>
      </w:pPr>
      <w:r>
        <w:t>ASSESSMENT</w:t>
      </w:r>
    </w:p>
    <w:p w14:paraId="1D8CF90E"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7D6581B2" w14:textId="50355B52"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573E7D57" w14:textId="3A2D7962" w:rsidR="00B42AF1" w:rsidRPr="00B42AF1" w:rsidRDefault="00B42AF1" w:rsidP="00DA1B44">
      <w:pPr>
        <w:spacing w:line="276" w:lineRule="auto"/>
        <w:jc w:val="both"/>
        <w:rPr>
          <w:rFonts w:ascii="Arial" w:eastAsia="Arial" w:hAnsi="Arial" w:cs="Arial"/>
          <w:color w:val="ED0000"/>
          <w:sz w:val="22"/>
          <w:szCs w:val="22"/>
          <w:u w:val="single"/>
        </w:rPr>
      </w:pPr>
    </w:p>
    <w:p w14:paraId="4F177225" w14:textId="2EE21A81"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200B36A9"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1C6CCB55" w14:textId="45DE468C"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385D46C" w14:textId="77777777" w:rsidR="00FB48E9" w:rsidRPr="00FB48E9" w:rsidRDefault="00FB48E9" w:rsidP="005B5F09">
      <w:pPr>
        <w:spacing w:line="276" w:lineRule="auto"/>
        <w:jc w:val="both"/>
        <w:rPr>
          <w:rFonts w:ascii="Arial" w:hAnsi="Arial" w:cs="Arial"/>
          <w:sz w:val="22"/>
          <w:szCs w:val="22"/>
        </w:rPr>
      </w:pPr>
    </w:p>
    <w:p w14:paraId="3690DA5C" w14:textId="77777777" w:rsidR="005B5F09" w:rsidRDefault="005B5F09" w:rsidP="005B5F09">
      <w:pPr>
        <w:spacing w:line="276" w:lineRule="auto"/>
        <w:jc w:val="both"/>
        <w:rPr>
          <w:rFonts w:ascii="Arial" w:hAnsi="Arial" w:cs="Arial"/>
          <w:color w:val="000000" w:themeColor="text1"/>
          <w:sz w:val="22"/>
          <w:szCs w:val="22"/>
        </w:rPr>
      </w:pPr>
      <w:r w:rsidRPr="005B5F09">
        <w:rPr>
          <w:rFonts w:ascii="Arial" w:hAnsi="Arial" w:cs="Arial"/>
          <w:color w:val="000000" w:themeColor="text1"/>
          <w:sz w:val="22"/>
          <w:szCs w:val="22"/>
        </w:rPr>
        <w:t>In assessing whether prior approval is required, consideration has been given to the limited matters set out under Schedule 2, Part 6 of the GPDO, namely the siting and appearance of the excavation works.</w:t>
      </w:r>
    </w:p>
    <w:p w14:paraId="5AF52C28" w14:textId="77777777" w:rsidR="005B5F09" w:rsidRPr="005B5F09" w:rsidRDefault="005B5F09" w:rsidP="005B5F09">
      <w:pPr>
        <w:spacing w:line="276" w:lineRule="auto"/>
        <w:jc w:val="both"/>
        <w:rPr>
          <w:rFonts w:ascii="Arial" w:hAnsi="Arial" w:cs="Arial"/>
          <w:color w:val="000000" w:themeColor="text1"/>
          <w:sz w:val="22"/>
          <w:szCs w:val="22"/>
        </w:rPr>
      </w:pPr>
    </w:p>
    <w:p w14:paraId="6E15CD8A" w14:textId="77777777" w:rsidR="005B5F09" w:rsidRDefault="005B5F09" w:rsidP="005B5F09">
      <w:pPr>
        <w:spacing w:line="276" w:lineRule="auto"/>
        <w:jc w:val="both"/>
        <w:rPr>
          <w:rFonts w:ascii="Arial" w:hAnsi="Arial" w:cs="Arial"/>
          <w:color w:val="000000" w:themeColor="text1"/>
          <w:sz w:val="22"/>
          <w:szCs w:val="22"/>
        </w:rPr>
      </w:pPr>
      <w:r w:rsidRPr="005B5F09">
        <w:rPr>
          <w:rFonts w:ascii="Arial" w:hAnsi="Arial" w:cs="Arial"/>
          <w:color w:val="000000" w:themeColor="text1"/>
          <w:sz w:val="22"/>
          <w:szCs w:val="22"/>
        </w:rPr>
        <w:t xml:space="preserve">The proposal relates to the formation of a water storage pond through excavation within an existing agricultural field, located in a natural depression in the landform. The siting of the works </w:t>
      </w:r>
      <w:proofErr w:type="gramStart"/>
      <w:r w:rsidRPr="005B5F09">
        <w:rPr>
          <w:rFonts w:ascii="Arial" w:hAnsi="Arial" w:cs="Arial"/>
          <w:color w:val="000000" w:themeColor="text1"/>
          <w:sz w:val="22"/>
          <w:szCs w:val="22"/>
        </w:rPr>
        <w:t>is considered to be</w:t>
      </w:r>
      <w:proofErr w:type="gramEnd"/>
      <w:r w:rsidRPr="005B5F09">
        <w:rPr>
          <w:rFonts w:ascii="Arial" w:hAnsi="Arial" w:cs="Arial"/>
          <w:color w:val="000000" w:themeColor="text1"/>
          <w:sz w:val="22"/>
          <w:szCs w:val="22"/>
        </w:rPr>
        <w:t xml:space="preserve"> logical and appropriate, taking advantage of the existing topography to minimise landform changes and visual intrusion. The pond is positioned away from built development and within a well-contained field enclosed by mature hedgerows, which provides a degree of natural screening.</w:t>
      </w:r>
    </w:p>
    <w:p w14:paraId="018E1DAE" w14:textId="77777777" w:rsidR="005B5F09" w:rsidRPr="005B5F09" w:rsidRDefault="005B5F09" w:rsidP="005B5F09">
      <w:pPr>
        <w:spacing w:line="276" w:lineRule="auto"/>
        <w:jc w:val="both"/>
        <w:rPr>
          <w:rFonts w:ascii="Arial" w:hAnsi="Arial" w:cs="Arial"/>
          <w:color w:val="000000" w:themeColor="text1"/>
          <w:sz w:val="22"/>
          <w:szCs w:val="22"/>
        </w:rPr>
      </w:pPr>
    </w:p>
    <w:p w14:paraId="557B2A55" w14:textId="77777777" w:rsidR="005B5F09" w:rsidRDefault="005B5F09" w:rsidP="005B5F09">
      <w:pPr>
        <w:spacing w:line="276" w:lineRule="auto"/>
        <w:jc w:val="both"/>
        <w:rPr>
          <w:rFonts w:ascii="Arial" w:hAnsi="Arial" w:cs="Arial"/>
          <w:color w:val="000000" w:themeColor="text1"/>
          <w:sz w:val="22"/>
          <w:szCs w:val="22"/>
        </w:rPr>
      </w:pPr>
      <w:r w:rsidRPr="005B5F09">
        <w:rPr>
          <w:rFonts w:ascii="Arial" w:hAnsi="Arial" w:cs="Arial"/>
          <w:color w:val="000000" w:themeColor="text1"/>
          <w:sz w:val="22"/>
          <w:szCs w:val="22"/>
        </w:rPr>
        <w:t>In terms of landscape and visual impact, the site is located within the North Wessex Downs National Landscape, where great weight is given to conserving and enhancing natural beauty. However, the scale of the excavation (circa 240sqm with a depth of approximately 1.5m) is modest in the context of the wider agricultural unit, and its location within a natural dip ensures that it would be limited in its visibility from wider public viewpoints, including nearby rights of way and surrounding land. The retention of existing boundary vegetation further reduces visual effects.</w:t>
      </w:r>
    </w:p>
    <w:p w14:paraId="02C6CBC9" w14:textId="77777777" w:rsidR="005B5F09" w:rsidRPr="005B5F09" w:rsidRDefault="005B5F09" w:rsidP="005B5F09">
      <w:pPr>
        <w:spacing w:line="276" w:lineRule="auto"/>
        <w:jc w:val="both"/>
        <w:rPr>
          <w:rFonts w:ascii="Arial" w:hAnsi="Arial" w:cs="Arial"/>
          <w:color w:val="000000" w:themeColor="text1"/>
          <w:sz w:val="22"/>
          <w:szCs w:val="22"/>
        </w:rPr>
      </w:pPr>
    </w:p>
    <w:p w14:paraId="7113DAD0" w14:textId="77777777" w:rsidR="005B5F09" w:rsidRDefault="005B5F09" w:rsidP="005B5F09">
      <w:pPr>
        <w:spacing w:line="276" w:lineRule="auto"/>
        <w:jc w:val="both"/>
        <w:rPr>
          <w:rFonts w:ascii="Arial" w:hAnsi="Arial" w:cs="Arial"/>
          <w:color w:val="000000" w:themeColor="text1"/>
          <w:sz w:val="22"/>
          <w:szCs w:val="22"/>
        </w:rPr>
      </w:pPr>
      <w:r w:rsidRPr="005B5F09">
        <w:rPr>
          <w:rFonts w:ascii="Arial" w:hAnsi="Arial" w:cs="Arial"/>
          <w:color w:val="000000" w:themeColor="text1"/>
          <w:sz w:val="22"/>
          <w:szCs w:val="22"/>
        </w:rPr>
        <w:t>The works do not involve built form and would not introduce urbanising features. Instead, the proposal is characteristic of functional agricultural land management, and the use of a lined pond is not considered to result in harmful visual impact, subject to appropriate detailing and integration with the surrounding landform.</w:t>
      </w:r>
    </w:p>
    <w:p w14:paraId="39DD3D2F" w14:textId="77777777" w:rsidR="005B5F09" w:rsidRPr="005B5F09" w:rsidRDefault="005B5F09" w:rsidP="005B5F09">
      <w:pPr>
        <w:spacing w:line="276" w:lineRule="auto"/>
        <w:jc w:val="both"/>
        <w:rPr>
          <w:rFonts w:ascii="Arial" w:hAnsi="Arial" w:cs="Arial"/>
          <w:color w:val="000000" w:themeColor="text1"/>
          <w:sz w:val="22"/>
          <w:szCs w:val="22"/>
        </w:rPr>
      </w:pPr>
    </w:p>
    <w:p w14:paraId="21BE58E6" w14:textId="77777777" w:rsidR="005B5F09" w:rsidRDefault="005B5F09" w:rsidP="005B5F09">
      <w:pPr>
        <w:spacing w:line="276" w:lineRule="auto"/>
        <w:jc w:val="both"/>
        <w:rPr>
          <w:rFonts w:ascii="Arial" w:hAnsi="Arial" w:cs="Arial"/>
          <w:color w:val="000000" w:themeColor="text1"/>
          <w:sz w:val="22"/>
          <w:szCs w:val="22"/>
        </w:rPr>
      </w:pPr>
      <w:proofErr w:type="gramStart"/>
      <w:r w:rsidRPr="005B5F09">
        <w:rPr>
          <w:rFonts w:ascii="Arial" w:hAnsi="Arial" w:cs="Arial"/>
          <w:color w:val="000000" w:themeColor="text1"/>
          <w:sz w:val="22"/>
          <w:szCs w:val="22"/>
        </w:rPr>
        <w:t>With regard to</w:t>
      </w:r>
      <w:proofErr w:type="gramEnd"/>
      <w:r w:rsidRPr="005B5F09">
        <w:rPr>
          <w:rFonts w:ascii="Arial" w:hAnsi="Arial" w:cs="Arial"/>
          <w:color w:val="000000" w:themeColor="text1"/>
          <w:sz w:val="22"/>
          <w:szCs w:val="22"/>
        </w:rPr>
        <w:t xml:space="preserve"> siting of the excavation, the location avoids sensitive receptors, including residential boundaries, and is not in proximity to designated heritage assets. While the pond will interact with surface water flows, it is intended to manage runoff and is located within an area already prone to water accumulation, thereby aligning with the natural drainage characteristics of the site.</w:t>
      </w:r>
    </w:p>
    <w:p w14:paraId="2DFC904D" w14:textId="77777777" w:rsidR="005B5F09" w:rsidRPr="005B5F09" w:rsidRDefault="005B5F09" w:rsidP="005B5F09">
      <w:pPr>
        <w:spacing w:line="276" w:lineRule="auto"/>
        <w:jc w:val="both"/>
        <w:rPr>
          <w:rFonts w:ascii="Arial" w:hAnsi="Arial" w:cs="Arial"/>
          <w:color w:val="000000" w:themeColor="text1"/>
          <w:sz w:val="22"/>
          <w:szCs w:val="22"/>
        </w:rPr>
      </w:pPr>
    </w:p>
    <w:p w14:paraId="28E6BC9D" w14:textId="77777777" w:rsidR="005B5F09" w:rsidRDefault="005B5F09" w:rsidP="005B5F09">
      <w:pPr>
        <w:spacing w:line="276" w:lineRule="auto"/>
        <w:jc w:val="both"/>
        <w:rPr>
          <w:rFonts w:ascii="Arial" w:hAnsi="Arial" w:cs="Arial"/>
          <w:color w:val="000000" w:themeColor="text1"/>
          <w:sz w:val="22"/>
          <w:szCs w:val="22"/>
        </w:rPr>
      </w:pPr>
      <w:r w:rsidRPr="005B5F09">
        <w:rPr>
          <w:rFonts w:ascii="Arial" w:hAnsi="Arial" w:cs="Arial"/>
          <w:color w:val="000000" w:themeColor="text1"/>
          <w:sz w:val="22"/>
          <w:szCs w:val="22"/>
        </w:rPr>
        <w:t>Overall, it is considered that the siting and appearance of the excavation are acceptable, and the proposal would integrate appropriately within the existing agricultural landscape without giving rise to adverse impacts on landscape character, visual amenity, or the purposes of the National Landscape designation.</w:t>
      </w:r>
    </w:p>
    <w:p w14:paraId="10B0A2C2" w14:textId="77777777" w:rsidR="005B5F09" w:rsidRPr="005B5F09" w:rsidRDefault="005B5F09" w:rsidP="005B5F09">
      <w:pPr>
        <w:spacing w:line="276" w:lineRule="auto"/>
        <w:jc w:val="both"/>
        <w:rPr>
          <w:rFonts w:ascii="Arial" w:hAnsi="Arial" w:cs="Arial"/>
          <w:color w:val="000000" w:themeColor="text1"/>
          <w:sz w:val="22"/>
          <w:szCs w:val="22"/>
        </w:rPr>
      </w:pPr>
    </w:p>
    <w:p w14:paraId="1321606E" w14:textId="60E000FB" w:rsidR="005B5F09" w:rsidRPr="005B5F09" w:rsidRDefault="005B5F09" w:rsidP="005B5F0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c</w:t>
      </w:r>
      <w:r w:rsidRPr="005B5F09">
        <w:rPr>
          <w:rFonts w:ascii="Arial" w:hAnsi="Arial" w:cs="Arial"/>
          <w:color w:val="000000" w:themeColor="text1"/>
          <w:sz w:val="22"/>
          <w:szCs w:val="22"/>
        </w:rPr>
        <w:t>onclusion</w:t>
      </w:r>
      <w:r>
        <w:rPr>
          <w:rFonts w:ascii="Arial" w:hAnsi="Arial" w:cs="Arial"/>
          <w:color w:val="000000" w:themeColor="text1"/>
          <w:sz w:val="22"/>
          <w:szCs w:val="22"/>
        </w:rPr>
        <w:t>, p</w:t>
      </w:r>
      <w:r w:rsidRPr="005B5F09">
        <w:rPr>
          <w:rFonts w:ascii="Arial" w:hAnsi="Arial" w:cs="Arial"/>
          <w:color w:val="000000" w:themeColor="text1"/>
          <w:sz w:val="22"/>
          <w:szCs w:val="22"/>
        </w:rPr>
        <w:t>rior approval is not required, as the proposed works, by reason of their siting, scale, and appearance, would not result in adverse impacts requiring further control under the prior approval process.</w:t>
      </w:r>
    </w:p>
    <w:p w14:paraId="12D18CD8" w14:textId="77777777" w:rsidR="005B5F09" w:rsidRPr="005B5F09" w:rsidRDefault="005B5F09" w:rsidP="00DA1B44">
      <w:pPr>
        <w:spacing w:line="276" w:lineRule="auto"/>
        <w:jc w:val="both"/>
        <w:rPr>
          <w:rFonts w:ascii="Arial" w:hAnsi="Arial" w:cs="Arial"/>
          <w:color w:val="000000" w:themeColor="text1"/>
          <w:sz w:val="22"/>
          <w:szCs w:val="22"/>
        </w:rPr>
      </w:pPr>
    </w:p>
    <w:p w14:paraId="5E4AF55E" w14:textId="0AA3DA7E"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p>
    <w:p w14:paraId="7B906324" w14:textId="70E562A2"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3B2FD1A" w14:textId="77777777" w:rsidR="00F239E1" w:rsidRDefault="00F239E1" w:rsidP="00DA1B44">
      <w:pPr>
        <w:spacing w:line="276" w:lineRule="auto"/>
        <w:jc w:val="both"/>
        <w:rPr>
          <w:rFonts w:ascii="Arial" w:eastAsia="Arial" w:hAnsi="Arial" w:cs="Arial"/>
          <w:b/>
          <w:bCs/>
          <w:sz w:val="22"/>
          <w:szCs w:val="22"/>
        </w:rPr>
      </w:pPr>
    </w:p>
    <w:p w14:paraId="18F2F47E" w14:textId="3D7DF1D3"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3B9A5233"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32336670" w14:textId="77777777" w:rsidR="003317D1" w:rsidRDefault="003317D1" w:rsidP="00DA1B44">
      <w:pPr>
        <w:spacing w:line="276" w:lineRule="auto"/>
        <w:jc w:val="both"/>
        <w:rPr>
          <w:rFonts w:ascii="Arial" w:eastAsia="Arial" w:hAnsi="Arial" w:cs="Arial"/>
          <w:color w:val="212121"/>
          <w:sz w:val="22"/>
          <w:szCs w:val="22"/>
        </w:rPr>
      </w:pPr>
    </w:p>
    <w:p w14:paraId="77D2E063" w14:textId="0C9292D3" w:rsidR="00353313" w:rsidRDefault="00C94D9F" w:rsidP="005B5F09">
      <w:pPr>
        <w:spacing w:line="276" w:lineRule="auto"/>
        <w:rPr>
          <w:rFonts w:ascii="Arial" w:eastAsia="Arial" w:hAnsi="Arial" w:cs="Arial"/>
          <w:sz w:val="22"/>
          <w:szCs w:val="22"/>
        </w:rPr>
      </w:pPr>
      <w:r>
        <w:rPr>
          <w:rFonts w:ascii="Arial" w:eastAsia="Arial" w:hAnsi="Arial" w:cs="Arial"/>
          <w:sz w:val="22"/>
          <w:szCs w:val="22"/>
        </w:rPr>
        <w:t> </w:t>
      </w:r>
    </w:p>
    <w:p w14:paraId="744A6617" w14:textId="77777777" w:rsidR="001F499E" w:rsidRDefault="001F499E" w:rsidP="00DA1B44">
      <w:pPr>
        <w:spacing w:line="276" w:lineRule="auto"/>
        <w:rPr>
          <w:rFonts w:ascii="Arial" w:eastAsia="Arial" w:hAnsi="Arial" w:cs="Arial"/>
          <w:sz w:val="22"/>
          <w:szCs w:val="22"/>
        </w:rPr>
      </w:pPr>
    </w:p>
    <w:p w14:paraId="6DEDBEC0" w14:textId="77777777" w:rsidR="001F499E" w:rsidRDefault="001F499E" w:rsidP="00DA1B44">
      <w:pPr>
        <w:spacing w:line="276" w:lineRule="auto"/>
        <w:rPr>
          <w:rFonts w:ascii="Arial" w:eastAsia="Arial" w:hAnsi="Arial" w:cs="Arial"/>
          <w:sz w:val="22"/>
          <w:szCs w:val="22"/>
        </w:rPr>
      </w:pPr>
    </w:p>
    <w:p w14:paraId="42D3CDA7" w14:textId="77777777" w:rsidR="001F499E" w:rsidRDefault="001F499E" w:rsidP="00DA1B44">
      <w:pPr>
        <w:spacing w:line="276" w:lineRule="auto"/>
        <w:rPr>
          <w:rFonts w:ascii="Arial" w:eastAsia="Arial" w:hAnsi="Arial" w:cs="Arial"/>
          <w:sz w:val="22"/>
          <w:szCs w:val="22"/>
        </w:rPr>
      </w:pPr>
    </w:p>
    <w:p w14:paraId="60B9428B" w14:textId="77777777" w:rsidR="001F499E" w:rsidRDefault="001F499E" w:rsidP="00DA1B44">
      <w:pPr>
        <w:spacing w:line="276" w:lineRule="auto"/>
        <w:rPr>
          <w:rFonts w:ascii="Arial" w:eastAsia="Arial" w:hAnsi="Arial" w:cs="Arial"/>
          <w:sz w:val="22"/>
          <w:szCs w:val="22"/>
        </w:rPr>
      </w:pPr>
    </w:p>
    <w:p w14:paraId="6E5DFA1F" w14:textId="77777777" w:rsidR="001F499E" w:rsidRDefault="001F499E" w:rsidP="00DA1B44">
      <w:pPr>
        <w:spacing w:line="276" w:lineRule="auto"/>
        <w:rPr>
          <w:rFonts w:ascii="Arial" w:eastAsia="Arial" w:hAnsi="Arial" w:cs="Arial"/>
          <w:sz w:val="22"/>
          <w:szCs w:val="22"/>
        </w:rPr>
      </w:pPr>
    </w:p>
    <w:p w14:paraId="1EE7FBFA" w14:textId="77777777" w:rsidR="001F499E" w:rsidRDefault="001F499E" w:rsidP="00DA1B44">
      <w:pPr>
        <w:spacing w:line="276" w:lineRule="auto"/>
        <w:rPr>
          <w:rFonts w:ascii="Arial" w:eastAsia="Arial" w:hAnsi="Arial" w:cs="Arial"/>
          <w:sz w:val="22"/>
          <w:szCs w:val="22"/>
        </w:rPr>
      </w:pPr>
    </w:p>
    <w:p w14:paraId="3DBE163C" w14:textId="4067E299"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3DB09752"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0E08D03D" w14:textId="77777777" w:rsidTr="0073237E">
        <w:trPr>
          <w:trHeight w:hRule="exact" w:val="20"/>
        </w:trPr>
        <w:tc>
          <w:tcPr>
            <w:tcW w:w="730" w:type="dxa"/>
            <w:tcBorders>
              <w:top w:val="nil"/>
              <w:left w:val="nil"/>
              <w:bottom w:val="nil"/>
              <w:right w:val="nil"/>
            </w:tcBorders>
          </w:tcPr>
          <w:p w14:paraId="0C89FAF4" w14:textId="77777777" w:rsidR="00DE3C5D" w:rsidRDefault="00DE3C5D" w:rsidP="0073237E">
            <w:pPr>
              <w:spacing w:line="276" w:lineRule="auto"/>
              <w:rPr>
                <w:sz w:val="2"/>
              </w:rPr>
            </w:pPr>
            <w:bookmarkStart w:id="2" w:name="_cc084b84_37ce_4bac_8b1e_05f5df0869bf"/>
            <w:r>
              <w:rPr>
                <w:sz w:val="2"/>
              </w:rPr>
              <w:t>A</w:t>
            </w:r>
          </w:p>
        </w:tc>
        <w:tc>
          <w:tcPr>
            <w:tcW w:w="7208" w:type="dxa"/>
            <w:tcBorders>
              <w:top w:val="nil"/>
              <w:left w:val="nil"/>
              <w:bottom w:val="nil"/>
              <w:right w:val="nil"/>
            </w:tcBorders>
          </w:tcPr>
          <w:p w14:paraId="246D2A93" w14:textId="77777777" w:rsidR="00DE3C5D" w:rsidRPr="00BD0229" w:rsidRDefault="00DE3C5D" w:rsidP="0073237E">
            <w:pPr>
              <w:spacing w:line="276" w:lineRule="auto"/>
              <w:jc w:val="both"/>
              <w:rPr>
                <w:rFonts w:ascii="Arial" w:eastAsia="Arial" w:hAnsi="Arial" w:cs="Arial"/>
                <w:i/>
                <w:iCs/>
                <w:color w:val="ED0000"/>
                <w:sz w:val="22"/>
                <w:szCs w:val="22"/>
              </w:rPr>
            </w:pPr>
          </w:p>
          <w:p w14:paraId="0B070B45" w14:textId="77777777" w:rsidR="00DE3C5D" w:rsidRPr="00BD0229" w:rsidRDefault="00DE3C5D" w:rsidP="0073237E">
            <w:pPr>
              <w:spacing w:line="276" w:lineRule="auto"/>
              <w:jc w:val="both"/>
              <w:rPr>
                <w:rFonts w:ascii="Arial" w:eastAsia="Arial" w:hAnsi="Arial" w:cs="Arial"/>
                <w:i/>
                <w:iCs/>
                <w:color w:val="ED0000"/>
                <w:sz w:val="22"/>
                <w:szCs w:val="22"/>
              </w:rPr>
            </w:pPr>
          </w:p>
          <w:p w14:paraId="2847FC95" w14:textId="77777777" w:rsidR="00DE3C5D" w:rsidRDefault="00DE3C5D" w:rsidP="0073237E">
            <w:pPr>
              <w:spacing w:line="276" w:lineRule="auto"/>
              <w:jc w:val="both"/>
              <w:rPr>
                <w:rFonts w:ascii="Arial" w:eastAsia="Arial" w:hAnsi="Arial" w:cs="Arial"/>
                <w:i/>
                <w:iCs/>
                <w:color w:val="ED0000"/>
                <w:sz w:val="22"/>
                <w:szCs w:val="22"/>
              </w:rPr>
            </w:pPr>
          </w:p>
          <w:p w14:paraId="6CB1A18A" w14:textId="77777777" w:rsidR="00DE3C5D" w:rsidRDefault="00DE3C5D" w:rsidP="0073237E">
            <w:pPr>
              <w:spacing w:line="276" w:lineRule="auto"/>
              <w:rPr>
                <w:sz w:val="2"/>
              </w:rPr>
            </w:pPr>
          </w:p>
        </w:tc>
        <w:tc>
          <w:tcPr>
            <w:tcW w:w="6237" w:type="dxa"/>
            <w:tcBorders>
              <w:top w:val="nil"/>
              <w:left w:val="nil"/>
              <w:bottom w:val="nil"/>
              <w:right w:val="nil"/>
            </w:tcBorders>
          </w:tcPr>
          <w:p w14:paraId="758F1AEC" w14:textId="77777777" w:rsidR="00DE3C5D" w:rsidRDefault="00DE3C5D" w:rsidP="0073237E">
            <w:pPr>
              <w:spacing w:line="276" w:lineRule="auto"/>
              <w:rPr>
                <w:sz w:val="2"/>
              </w:rPr>
            </w:pPr>
          </w:p>
        </w:tc>
      </w:tr>
      <w:tr w:rsidR="00DE3C5D" w14:paraId="697087BE" w14:textId="77777777" w:rsidTr="0073237E">
        <w:tc>
          <w:tcPr>
            <w:tcW w:w="14175" w:type="dxa"/>
            <w:gridSpan w:val="3"/>
            <w:shd w:val="clear" w:color="auto" w:fill="D9D9D9" w:themeFill="background1" w:themeFillShade="D9"/>
          </w:tcPr>
          <w:p w14:paraId="03297B6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E7C96A3" w14:textId="77777777" w:rsidTr="0073237E">
        <w:tc>
          <w:tcPr>
            <w:tcW w:w="730" w:type="dxa"/>
            <w:shd w:val="clear" w:color="auto" w:fill="D9D9D9" w:themeFill="background1" w:themeFillShade="D9"/>
          </w:tcPr>
          <w:p w14:paraId="1D1475FF"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4FF665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505117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47ABB7D" w14:textId="77777777" w:rsidTr="0073237E">
        <w:tc>
          <w:tcPr>
            <w:tcW w:w="730" w:type="dxa"/>
          </w:tcPr>
          <w:p w14:paraId="3CABEE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2ADD94C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1A0B0D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CAD04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486AEB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6DE92699" w14:textId="0DED703D" w:rsidR="00DE3C5D" w:rsidRPr="00241D37" w:rsidRDefault="00241D37" w:rsidP="00241D37">
            <w:pPr>
              <w:spacing w:line="276" w:lineRule="auto"/>
              <w:jc w:val="both"/>
              <w:rPr>
                <w:rFonts w:ascii="Arial" w:eastAsia="Arial" w:hAnsi="Arial" w:cs="Arial"/>
                <w:color w:val="ED0000"/>
                <w:sz w:val="22"/>
                <w:szCs w:val="22"/>
              </w:rPr>
            </w:pPr>
            <w:r w:rsidRPr="00241D37">
              <w:rPr>
                <w:rFonts w:ascii="Arial" w:eastAsia="Arial" w:hAnsi="Arial" w:cs="Arial"/>
                <w:color w:val="000000" w:themeColor="text1"/>
                <w:sz w:val="22"/>
                <w:szCs w:val="22"/>
              </w:rPr>
              <w:t xml:space="preserve">Yes – proposal is for a water storage pond for </w:t>
            </w:r>
            <w:r>
              <w:rPr>
                <w:rFonts w:ascii="Arial" w:eastAsia="Arial" w:hAnsi="Arial" w:cs="Arial"/>
                <w:color w:val="000000" w:themeColor="text1"/>
                <w:sz w:val="22"/>
                <w:szCs w:val="22"/>
              </w:rPr>
              <w:t>w</w:t>
            </w:r>
            <w:r w:rsidRPr="00241D37">
              <w:rPr>
                <w:rFonts w:ascii="Arial" w:eastAsia="Arial" w:hAnsi="Arial" w:cs="Arial"/>
                <w:color w:val="000000" w:themeColor="text1"/>
                <w:sz w:val="22"/>
                <w:szCs w:val="22"/>
              </w:rPr>
              <w:t>ater supply for livestock</w:t>
            </w:r>
            <w:r w:rsidRPr="00241D37">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f</w:t>
            </w:r>
            <w:r w:rsidRPr="00241D37">
              <w:rPr>
                <w:rFonts w:ascii="Arial" w:eastAsia="Arial" w:hAnsi="Arial" w:cs="Arial"/>
                <w:color w:val="000000" w:themeColor="text1"/>
                <w:sz w:val="22"/>
                <w:szCs w:val="22"/>
              </w:rPr>
              <w:t>lood water capture/management</w:t>
            </w:r>
            <w:r w:rsidRPr="00241D37">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b</w:t>
            </w:r>
            <w:r w:rsidRPr="00241D37">
              <w:rPr>
                <w:rFonts w:ascii="Arial" w:eastAsia="Arial" w:hAnsi="Arial" w:cs="Arial"/>
                <w:color w:val="000000" w:themeColor="text1"/>
                <w:sz w:val="22"/>
                <w:szCs w:val="22"/>
              </w:rPr>
              <w:t>enefits to soil fertility and productivity</w:t>
            </w:r>
            <w:r w:rsidRPr="00241D37">
              <w:rPr>
                <w:rFonts w:ascii="Arial" w:eastAsia="Arial" w:hAnsi="Arial" w:cs="Arial"/>
                <w:color w:val="000000" w:themeColor="text1"/>
                <w:sz w:val="22"/>
                <w:szCs w:val="22"/>
              </w:rPr>
              <w:t xml:space="preserve"> and </w:t>
            </w:r>
            <w:r>
              <w:rPr>
                <w:rFonts w:ascii="Arial" w:eastAsia="Arial" w:hAnsi="Arial" w:cs="Arial"/>
                <w:color w:val="000000" w:themeColor="text1"/>
                <w:sz w:val="22"/>
                <w:szCs w:val="22"/>
              </w:rPr>
              <w:t>i</w:t>
            </w:r>
            <w:r w:rsidRPr="00241D37">
              <w:rPr>
                <w:rFonts w:ascii="Arial" w:eastAsia="Arial" w:hAnsi="Arial" w:cs="Arial"/>
                <w:color w:val="000000" w:themeColor="text1"/>
                <w:sz w:val="22"/>
                <w:szCs w:val="22"/>
              </w:rPr>
              <w:t>ntegrated pest management</w:t>
            </w:r>
            <w:r>
              <w:rPr>
                <w:rFonts w:ascii="Arial" w:eastAsia="Arial" w:hAnsi="Arial" w:cs="Arial"/>
                <w:color w:val="000000" w:themeColor="text1"/>
                <w:sz w:val="22"/>
                <w:szCs w:val="22"/>
              </w:rPr>
              <w:t xml:space="preserve"> </w:t>
            </w:r>
            <w:r w:rsidRPr="00241D37">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 </w:t>
            </w:r>
            <w:r w:rsidRPr="00241D37">
              <w:rPr>
                <w:rFonts w:ascii="Arial" w:eastAsia="Arial" w:hAnsi="Arial" w:cs="Arial"/>
                <w:color w:val="000000" w:themeColor="text1"/>
                <w:sz w:val="22"/>
                <w:szCs w:val="22"/>
              </w:rPr>
              <w:t>ecological support</w:t>
            </w:r>
            <w:r>
              <w:rPr>
                <w:rFonts w:ascii="Arial" w:eastAsia="Arial" w:hAnsi="Arial" w:cs="Arial"/>
                <w:color w:val="000000" w:themeColor="text1"/>
                <w:sz w:val="22"/>
                <w:szCs w:val="22"/>
              </w:rPr>
              <w:t>.</w:t>
            </w:r>
          </w:p>
        </w:tc>
      </w:tr>
      <w:tr w:rsidR="00DE3C5D" w14:paraId="65B59AFF" w14:textId="77777777" w:rsidTr="0073237E">
        <w:tc>
          <w:tcPr>
            <w:tcW w:w="14175" w:type="dxa"/>
            <w:gridSpan w:val="3"/>
            <w:shd w:val="clear" w:color="auto" w:fill="D9D9D9" w:themeFill="background1" w:themeFillShade="D9"/>
          </w:tcPr>
          <w:p w14:paraId="13776049"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BE3082B" w14:textId="77777777" w:rsidTr="0073237E">
        <w:tc>
          <w:tcPr>
            <w:tcW w:w="730" w:type="dxa"/>
          </w:tcPr>
          <w:p w14:paraId="0308179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87E6F8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58935D5" w14:textId="7AA56F30"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B82CA02" w14:textId="77777777" w:rsidTr="0073237E">
        <w:tc>
          <w:tcPr>
            <w:tcW w:w="730" w:type="dxa"/>
          </w:tcPr>
          <w:p w14:paraId="1FBD20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359A880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04603FF8" w14:textId="2D1A6179"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F84463" w14:textId="77777777" w:rsidTr="0073237E">
        <w:tc>
          <w:tcPr>
            <w:tcW w:w="730" w:type="dxa"/>
          </w:tcPr>
          <w:p w14:paraId="638CA26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53FA7B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16128801" w14:textId="4D8983BE"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C3C2AED" w14:textId="77777777" w:rsidTr="0073237E">
        <w:tc>
          <w:tcPr>
            <w:tcW w:w="730" w:type="dxa"/>
          </w:tcPr>
          <w:p w14:paraId="52646261"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701F09F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1CE23B1" w14:textId="4016E8EE"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A62D885" w14:textId="77777777" w:rsidTr="0073237E">
        <w:tc>
          <w:tcPr>
            <w:tcW w:w="730" w:type="dxa"/>
          </w:tcPr>
          <w:p w14:paraId="7B476FA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E945F2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1D12EEE0" w14:textId="029197C7"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9B68A95" w14:textId="77777777" w:rsidTr="0073237E">
        <w:tc>
          <w:tcPr>
            <w:tcW w:w="730" w:type="dxa"/>
          </w:tcPr>
          <w:p w14:paraId="3D195B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10DE00E5"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FD501E5" w14:textId="73B210E7"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5712FC7" w14:textId="77777777" w:rsidTr="0073237E">
        <w:tc>
          <w:tcPr>
            <w:tcW w:w="730" w:type="dxa"/>
          </w:tcPr>
          <w:p w14:paraId="0AEF28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13E55371"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FBECAA6" w14:textId="458DD9C1"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BB9696" w14:textId="77777777" w:rsidTr="0073237E">
        <w:tc>
          <w:tcPr>
            <w:tcW w:w="730" w:type="dxa"/>
          </w:tcPr>
          <w:p w14:paraId="5242A73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62165647"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0DF8C573" w14:textId="6B219DF0"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CDCDEBA" w14:textId="77777777" w:rsidTr="0073237E">
        <w:tc>
          <w:tcPr>
            <w:tcW w:w="730" w:type="dxa"/>
          </w:tcPr>
          <w:p w14:paraId="068CA8C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D32805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7571E14B" w14:textId="4E72F564"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8361555" w14:textId="77777777" w:rsidTr="0073237E">
        <w:tc>
          <w:tcPr>
            <w:tcW w:w="730" w:type="dxa"/>
          </w:tcPr>
          <w:p w14:paraId="30594F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D46EC7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4EB76B6" w14:textId="571789CD"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2BF91B7" w14:textId="77777777" w:rsidTr="0073237E">
        <w:tc>
          <w:tcPr>
            <w:tcW w:w="730" w:type="dxa"/>
          </w:tcPr>
          <w:p w14:paraId="7DDD495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2D52E120"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5F9358B9" w14:textId="6D602564"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5174713" w14:textId="77777777" w:rsidTr="0073237E">
        <w:tc>
          <w:tcPr>
            <w:tcW w:w="730" w:type="dxa"/>
          </w:tcPr>
          <w:p w14:paraId="7A45F1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84F659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8F83508" w14:textId="115F794B"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5E2AAF" w14:textId="77777777" w:rsidTr="0073237E">
        <w:tc>
          <w:tcPr>
            <w:tcW w:w="730" w:type="dxa"/>
          </w:tcPr>
          <w:p w14:paraId="190E959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5F8CCAA5"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746F628" w14:textId="68EDCE8E"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67BADB1" w14:textId="77777777" w:rsidTr="0073237E">
        <w:tc>
          <w:tcPr>
            <w:tcW w:w="730" w:type="dxa"/>
          </w:tcPr>
          <w:p w14:paraId="0F98405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5EE9D98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C4AA3D3" w14:textId="32858519" w:rsidR="00DE3C5D" w:rsidRPr="003C0D62" w:rsidRDefault="00241D3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6C6CE983"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1D37"/>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46E3"/>
    <w:rsid w:val="004C61EA"/>
    <w:rsid w:val="004C6A92"/>
    <w:rsid w:val="004D094B"/>
    <w:rsid w:val="004D5B46"/>
    <w:rsid w:val="004F1A0B"/>
    <w:rsid w:val="00500A5F"/>
    <w:rsid w:val="0050555B"/>
    <w:rsid w:val="00510980"/>
    <w:rsid w:val="00514AB5"/>
    <w:rsid w:val="00517040"/>
    <w:rsid w:val="0051704C"/>
    <w:rsid w:val="005720C3"/>
    <w:rsid w:val="005721FE"/>
    <w:rsid w:val="00573807"/>
    <w:rsid w:val="005758A9"/>
    <w:rsid w:val="005B0115"/>
    <w:rsid w:val="005B30E3"/>
    <w:rsid w:val="005B5F09"/>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EF2214"/>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2270"/>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1716</Words>
  <Characters>9786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salesforceId:7f3f6850-0f79-4ec2-b941-ffef876c581a</dc:subject>
  <dc:creator>Millinship, David</dc:creator>
  <dc:description/>
  <cp:lastModifiedBy>James, Jonathan</cp:lastModifiedBy>
  <cp:revision>2</cp:revision>
  <dcterms:created xsi:type="dcterms:W3CDTF">2026-05-26T12:53:00Z</dcterms:created>
  <dcterms:modified xsi:type="dcterms:W3CDTF">2026-05-26T12:53:00Z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069Q300000Plr7ZIAR</vt:lpwstr>
  </property>
</Properties>
</file>