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4DA64" w14:textId="25AC40A3" w:rsidR="00276780" w:rsidRPr="00977312" w:rsidRDefault="00276780" w:rsidP="00276780">
      <w:pPr>
        <w:spacing w:line="276" w:lineRule="auto"/>
        <w:ind w:right="-471" w:firstLine="14"/>
        <w:jc w:val="center"/>
        <w:rPr>
          <w:rFonts w:ascii="Franklin Gothic" w:eastAsia="Franklin Gothic" w:hAnsi="Franklin Gothic" w:cs="Franklin Gothic"/>
          <w:b/>
          <w:bCs/>
          <w:sz w:val="52"/>
          <w:szCs w:val="52"/>
        </w:rPr>
      </w:pPr>
      <w:bookmarkStart w:id="0" w:name="_Hlk206557404"/>
      <w:bookmarkEnd w:id="0"/>
      <w:r w:rsidRPr="00977312">
        <w:rPr>
          <w:rFonts w:ascii="Franklin Gothic" w:eastAsia="Franklin Gothic" w:hAnsi="Franklin Gothic" w:cs="Franklin Gothic"/>
          <w:b/>
          <w:bCs/>
          <w:sz w:val="52"/>
          <w:szCs w:val="52"/>
        </w:rPr>
        <w:t xml:space="preserve">Proposed </w:t>
      </w:r>
      <w:r w:rsidR="00AC5ACC">
        <w:rPr>
          <w:rFonts w:ascii="Franklin Gothic" w:eastAsia="Franklin Gothic" w:hAnsi="Franklin Gothic" w:cs="Franklin Gothic"/>
          <w:b/>
          <w:bCs/>
          <w:sz w:val="52"/>
          <w:szCs w:val="52"/>
        </w:rPr>
        <w:t>Conversion</w:t>
      </w:r>
      <w:r w:rsidRPr="00977312">
        <w:rPr>
          <w:rFonts w:ascii="Franklin Gothic" w:eastAsia="Franklin Gothic" w:hAnsi="Franklin Gothic" w:cs="Franklin Gothic"/>
          <w:b/>
          <w:bCs/>
          <w:sz w:val="52"/>
          <w:szCs w:val="52"/>
        </w:rPr>
        <w:t xml:space="preserve">, </w:t>
      </w:r>
      <w:r w:rsidR="00977312" w:rsidRPr="00977312">
        <w:rPr>
          <w:rFonts w:ascii="Franklin Gothic" w:eastAsia="Franklin Gothic" w:hAnsi="Franklin Gothic" w:cs="Franklin Gothic"/>
          <w:b/>
          <w:bCs/>
          <w:sz w:val="52"/>
          <w:szCs w:val="52"/>
        </w:rPr>
        <w:t>Honeystreet</w:t>
      </w:r>
    </w:p>
    <w:p w14:paraId="396B0E63" w14:textId="723CE625" w:rsidR="00276780" w:rsidRPr="00977312" w:rsidRDefault="00276780" w:rsidP="00276780">
      <w:pPr>
        <w:spacing w:line="276" w:lineRule="auto"/>
        <w:ind w:right="-471" w:firstLine="14"/>
        <w:jc w:val="center"/>
        <w:rPr>
          <w:rFonts w:ascii="Franklin Gothic" w:eastAsia="Franklin Gothic" w:hAnsi="Franklin Gothic" w:cs="Franklin Gothic"/>
          <w:sz w:val="52"/>
          <w:szCs w:val="52"/>
        </w:rPr>
      </w:pPr>
      <w:r w:rsidRPr="00977312">
        <w:rPr>
          <w:rFonts w:ascii="Franklin Gothic" w:eastAsia="Franklin Gothic" w:hAnsi="Franklin Gothic" w:cs="Franklin Gothic"/>
          <w:sz w:val="52"/>
          <w:szCs w:val="52"/>
        </w:rPr>
        <w:t xml:space="preserve">Landscape </w:t>
      </w:r>
      <w:r w:rsidR="00977312" w:rsidRPr="00977312">
        <w:rPr>
          <w:rFonts w:ascii="Franklin Gothic" w:eastAsia="Franklin Gothic" w:hAnsi="Franklin Gothic" w:cs="Franklin Gothic"/>
          <w:sz w:val="52"/>
          <w:szCs w:val="52"/>
        </w:rPr>
        <w:t xml:space="preserve">and </w:t>
      </w:r>
      <w:r w:rsidRPr="00977312">
        <w:rPr>
          <w:rFonts w:ascii="Franklin Gothic" w:eastAsia="Franklin Gothic" w:hAnsi="Franklin Gothic" w:cs="Franklin Gothic"/>
          <w:sz w:val="52"/>
          <w:szCs w:val="52"/>
        </w:rPr>
        <w:t xml:space="preserve">Visual </w:t>
      </w:r>
      <w:r w:rsidR="00977312" w:rsidRPr="00977312">
        <w:rPr>
          <w:rFonts w:ascii="Franklin Gothic" w:eastAsia="Franklin Gothic" w:hAnsi="Franklin Gothic" w:cs="Franklin Gothic"/>
          <w:sz w:val="52"/>
          <w:szCs w:val="52"/>
        </w:rPr>
        <w:t>Appraisal</w:t>
      </w:r>
    </w:p>
    <w:p w14:paraId="5B13C08F" w14:textId="77777777" w:rsidR="00276780" w:rsidRPr="00977312" w:rsidRDefault="00276780" w:rsidP="00276780">
      <w:pPr>
        <w:spacing w:line="276" w:lineRule="auto"/>
        <w:ind w:right="-471" w:firstLine="14"/>
        <w:jc w:val="center"/>
        <w:rPr>
          <w:rFonts w:ascii="Franklin Gothic" w:eastAsia="Franklin Gothic" w:hAnsi="Franklin Gothic" w:cs="Franklin Gothic"/>
          <w:sz w:val="28"/>
          <w:szCs w:val="28"/>
        </w:rPr>
      </w:pPr>
    </w:p>
    <w:p w14:paraId="1FCF0A90" w14:textId="0A565D3A" w:rsidR="00276780" w:rsidRPr="00977312" w:rsidRDefault="00977312" w:rsidP="00276780">
      <w:pPr>
        <w:spacing w:line="276" w:lineRule="auto"/>
        <w:ind w:right="-471" w:firstLine="14"/>
        <w:jc w:val="center"/>
        <w:rPr>
          <w:rFonts w:ascii="Franklin Gothic" w:eastAsia="Franklin Gothic" w:hAnsi="Franklin Gothic" w:cs="Franklin Gothic"/>
          <w:sz w:val="28"/>
          <w:szCs w:val="28"/>
        </w:rPr>
      </w:pPr>
      <w:r w:rsidRPr="00977312">
        <w:rPr>
          <w:rFonts w:ascii="Franklin Gothic" w:eastAsia="Franklin Gothic" w:hAnsi="Franklin Gothic" w:cs="Franklin Gothic"/>
          <w:noProof/>
          <w:sz w:val="28"/>
          <w:szCs w:val="28"/>
        </w:rPr>
        <w:drawing>
          <wp:inline distT="0" distB="0" distL="0" distR="0" wp14:anchorId="2E433A23" wp14:editId="46C726BC">
            <wp:extent cx="6591411" cy="1699260"/>
            <wp:effectExtent l="0" t="0" r="0" b="0"/>
            <wp:docPr id="511986775" name="Picture 1" descr="A building with broken window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986775" name="Picture 1" descr="A building with broken windows&#10;&#10;AI-generated content may be incorrect."/>
                    <pic:cNvPicPr/>
                  </pic:nvPicPr>
                  <pic:blipFill>
                    <a:blip r:embed="rId11"/>
                    <a:stretch>
                      <a:fillRect/>
                    </a:stretch>
                  </pic:blipFill>
                  <pic:spPr>
                    <a:xfrm>
                      <a:off x="0" y="0"/>
                      <a:ext cx="6598458" cy="1701077"/>
                    </a:xfrm>
                    <a:prstGeom prst="rect">
                      <a:avLst/>
                    </a:prstGeom>
                  </pic:spPr>
                </pic:pic>
              </a:graphicData>
            </a:graphic>
          </wp:inline>
        </w:drawing>
      </w:r>
    </w:p>
    <w:p w14:paraId="64D4FD45" w14:textId="77777777" w:rsidR="00276780" w:rsidRPr="00977312" w:rsidRDefault="00276780" w:rsidP="00276780">
      <w:pPr>
        <w:spacing w:line="276" w:lineRule="auto"/>
        <w:ind w:right="-471"/>
        <w:rPr>
          <w:rFonts w:ascii="Libre Franklin" w:eastAsia="Libre Franklin" w:hAnsi="Libre Franklin" w:cs="Libre Franklin"/>
          <w:sz w:val="24"/>
          <w:szCs w:val="24"/>
        </w:rPr>
      </w:pPr>
      <w:r w:rsidRPr="00977312">
        <w:rPr>
          <w:rFonts w:ascii="Libre Franklin" w:eastAsia="Libre Franklin" w:hAnsi="Libre Franklin" w:cs="Libre Franklin"/>
          <w:sz w:val="24"/>
          <w:szCs w:val="24"/>
        </w:rPr>
        <w:t>Prepared by:</w:t>
      </w:r>
    </w:p>
    <w:p w14:paraId="5A051A6E" w14:textId="77777777" w:rsidR="00276780" w:rsidRPr="00977312" w:rsidRDefault="00276780" w:rsidP="00276780">
      <w:pPr>
        <w:spacing w:line="276" w:lineRule="auto"/>
        <w:ind w:right="-471" w:firstLine="14"/>
        <w:rPr>
          <w:rFonts w:ascii="Franklin Gothic" w:eastAsia="Franklin Gothic" w:hAnsi="Franklin Gothic" w:cs="Franklin Gothic"/>
          <w:sz w:val="24"/>
          <w:szCs w:val="24"/>
        </w:rPr>
      </w:pPr>
      <w:proofErr w:type="spellStart"/>
      <w:r w:rsidRPr="00977312">
        <w:rPr>
          <w:rFonts w:ascii="Franklin Gothic" w:eastAsia="Franklin Gothic" w:hAnsi="Franklin Gothic" w:cs="Franklin Gothic"/>
          <w:sz w:val="24"/>
          <w:szCs w:val="24"/>
        </w:rPr>
        <w:t>A.</w:t>
      </w:r>
      <w:proofErr w:type="gramStart"/>
      <w:r w:rsidRPr="00977312">
        <w:rPr>
          <w:rFonts w:ascii="Franklin Gothic" w:eastAsia="Franklin Gothic" w:hAnsi="Franklin Gothic" w:cs="Franklin Gothic"/>
          <w:sz w:val="24"/>
          <w:szCs w:val="24"/>
        </w:rPr>
        <w:t>W.Daw</w:t>
      </w:r>
      <w:proofErr w:type="spellEnd"/>
      <w:proofErr w:type="gramEnd"/>
      <w:r w:rsidRPr="00977312">
        <w:rPr>
          <w:rFonts w:ascii="Franklin Gothic" w:eastAsia="Franklin Gothic" w:hAnsi="Franklin Gothic" w:cs="Franklin Gothic"/>
          <w:sz w:val="24"/>
          <w:szCs w:val="24"/>
        </w:rPr>
        <w:t xml:space="preserve"> CMLI, Landscape Architect</w:t>
      </w:r>
    </w:p>
    <w:p w14:paraId="10D3CA0D" w14:textId="77777777" w:rsidR="00276780" w:rsidRPr="00977312" w:rsidRDefault="00276780" w:rsidP="00276780">
      <w:pPr>
        <w:spacing w:line="276" w:lineRule="auto"/>
        <w:ind w:right="-471" w:firstLine="14"/>
        <w:rPr>
          <w:rFonts w:ascii="Franklin Gothic" w:eastAsia="Franklin Gothic" w:hAnsi="Franklin Gothic" w:cs="Franklin Gothic"/>
          <w:sz w:val="24"/>
          <w:szCs w:val="24"/>
        </w:rPr>
      </w:pPr>
    </w:p>
    <w:p w14:paraId="27FB1144" w14:textId="77777777" w:rsidR="00276780" w:rsidRPr="00977312" w:rsidRDefault="00276780" w:rsidP="00276780">
      <w:pPr>
        <w:spacing w:line="276" w:lineRule="auto"/>
        <w:ind w:right="-471" w:firstLine="14"/>
        <w:rPr>
          <w:rFonts w:ascii="Libre Franklin" w:eastAsia="Libre Franklin" w:hAnsi="Libre Franklin" w:cs="Libre Franklin"/>
          <w:sz w:val="24"/>
          <w:szCs w:val="24"/>
        </w:rPr>
      </w:pPr>
      <w:r w:rsidRPr="00977312">
        <w:rPr>
          <w:rFonts w:ascii="Libre Franklin" w:eastAsia="Libre Franklin" w:hAnsi="Libre Franklin" w:cs="Libre Franklin"/>
          <w:sz w:val="24"/>
          <w:szCs w:val="24"/>
        </w:rPr>
        <w:t>On behalf of:</w:t>
      </w:r>
    </w:p>
    <w:p w14:paraId="65D22E8C" w14:textId="7D42BFEC" w:rsidR="00276780" w:rsidRPr="00977312" w:rsidRDefault="00977312" w:rsidP="00276780">
      <w:pPr>
        <w:spacing w:line="276" w:lineRule="auto"/>
        <w:ind w:right="-471" w:firstLine="14"/>
        <w:rPr>
          <w:rFonts w:ascii="Franklin Gothic" w:eastAsia="Franklin Gothic" w:hAnsi="Franklin Gothic" w:cs="Franklin Gothic"/>
          <w:b/>
          <w:bCs/>
          <w:sz w:val="36"/>
          <w:szCs w:val="36"/>
        </w:rPr>
      </w:pPr>
      <w:r>
        <w:rPr>
          <w:rFonts w:ascii="Franklin Gothic" w:eastAsia="Franklin Gothic" w:hAnsi="Franklin Gothic" w:cs="Franklin Gothic"/>
          <w:b/>
          <w:bCs/>
          <w:sz w:val="36"/>
          <w:szCs w:val="36"/>
        </w:rPr>
        <w:t xml:space="preserve">Mr Jon Dunford </w:t>
      </w:r>
    </w:p>
    <w:p w14:paraId="4B50B0B0" w14:textId="77777777" w:rsidR="00276780" w:rsidRPr="00977312" w:rsidRDefault="00276780" w:rsidP="00276780">
      <w:pPr>
        <w:spacing w:line="276" w:lineRule="auto"/>
        <w:ind w:right="-471" w:firstLine="14"/>
        <w:rPr>
          <w:rFonts w:ascii="Franklin Gothic" w:eastAsia="Franklin Gothic" w:hAnsi="Franklin Gothic" w:cs="Franklin Gothic"/>
          <w:sz w:val="24"/>
          <w:szCs w:val="24"/>
        </w:rPr>
      </w:pPr>
    </w:p>
    <w:p w14:paraId="71972521" w14:textId="6828D70B" w:rsidR="00276780" w:rsidRPr="00977312" w:rsidRDefault="00763642" w:rsidP="00276780">
      <w:pPr>
        <w:spacing w:line="276" w:lineRule="auto"/>
        <w:ind w:right="-471" w:firstLine="14"/>
        <w:rPr>
          <w:rFonts w:ascii="Libre Franklin" w:eastAsia="Libre Franklin" w:hAnsi="Libre Franklin" w:cs="Libre Franklin"/>
          <w:sz w:val="24"/>
          <w:szCs w:val="24"/>
        </w:rPr>
      </w:pPr>
      <w:r>
        <w:rPr>
          <w:rFonts w:ascii="Libre Franklin" w:eastAsia="Libre Franklin" w:hAnsi="Libre Franklin" w:cs="Libre Franklin"/>
          <w:sz w:val="24"/>
          <w:szCs w:val="24"/>
        </w:rPr>
        <w:t>May</w:t>
      </w:r>
      <w:r w:rsidR="00276780" w:rsidRPr="00977312">
        <w:rPr>
          <w:rFonts w:ascii="Libre Franklin" w:eastAsia="Libre Franklin" w:hAnsi="Libre Franklin" w:cs="Libre Franklin"/>
          <w:sz w:val="24"/>
          <w:szCs w:val="24"/>
        </w:rPr>
        <w:t xml:space="preserve"> 202</w:t>
      </w:r>
      <w:r w:rsidR="00D56951">
        <w:rPr>
          <w:rFonts w:ascii="Libre Franklin" w:eastAsia="Libre Franklin" w:hAnsi="Libre Franklin" w:cs="Libre Franklin"/>
          <w:sz w:val="24"/>
          <w:szCs w:val="24"/>
        </w:rPr>
        <w:t>6</w:t>
      </w:r>
    </w:p>
    <w:p w14:paraId="4E7850FC" w14:textId="77777777" w:rsidR="00276780" w:rsidRPr="00977312" w:rsidRDefault="00276780" w:rsidP="00276780">
      <w:pPr>
        <w:spacing w:line="276" w:lineRule="auto"/>
        <w:ind w:right="-471" w:firstLine="14"/>
        <w:rPr>
          <w:rFonts w:ascii="Libre Franklin" w:eastAsia="Libre Franklin" w:hAnsi="Libre Franklin" w:cs="Libre Franklin"/>
          <w:sz w:val="24"/>
          <w:szCs w:val="24"/>
        </w:rPr>
      </w:pPr>
      <w:r w:rsidRPr="00977312">
        <w:rPr>
          <w:rFonts w:ascii="Libre Franklin" w:eastAsia="Libre Franklin" w:hAnsi="Libre Franklin" w:cs="Libre Franklin"/>
          <w:sz w:val="24"/>
          <w:szCs w:val="24"/>
        </w:rPr>
        <w:t>Report Reference</w:t>
      </w:r>
    </w:p>
    <w:p w14:paraId="78C79FE5" w14:textId="163EB0E5" w:rsidR="00276780" w:rsidRPr="00977312" w:rsidRDefault="00276780" w:rsidP="00276780">
      <w:pPr>
        <w:spacing w:line="276" w:lineRule="auto"/>
        <w:ind w:right="-471" w:firstLine="14"/>
        <w:rPr>
          <w:rFonts w:ascii="Franklin Gothic" w:eastAsia="Franklin Gothic" w:hAnsi="Franklin Gothic" w:cs="Franklin Gothic"/>
          <w:sz w:val="24"/>
          <w:szCs w:val="24"/>
        </w:rPr>
      </w:pPr>
      <w:r w:rsidRPr="00977312">
        <w:rPr>
          <w:rFonts w:ascii="Franklin Gothic" w:eastAsia="Franklin Gothic" w:hAnsi="Franklin Gothic" w:cs="Franklin Gothic"/>
          <w:sz w:val="24"/>
          <w:szCs w:val="24"/>
        </w:rPr>
        <w:t xml:space="preserve">Landscape </w:t>
      </w:r>
      <w:r w:rsidR="00C6107A" w:rsidRPr="00977312">
        <w:rPr>
          <w:rFonts w:ascii="Franklin Gothic" w:eastAsia="Franklin Gothic" w:hAnsi="Franklin Gothic" w:cs="Franklin Gothic"/>
          <w:sz w:val="24"/>
          <w:szCs w:val="24"/>
        </w:rPr>
        <w:t>Appraisal</w:t>
      </w:r>
      <w:r w:rsidRPr="00977312">
        <w:rPr>
          <w:rFonts w:ascii="Franklin Gothic" w:eastAsia="Franklin Gothic" w:hAnsi="Franklin Gothic" w:cs="Franklin Gothic"/>
          <w:sz w:val="24"/>
          <w:szCs w:val="24"/>
        </w:rPr>
        <w:t xml:space="preserve"> 0</w:t>
      </w:r>
      <w:r w:rsidRPr="00977312">
        <w:rPr>
          <w:noProof/>
        </w:rPr>
        <w:drawing>
          <wp:anchor distT="0" distB="0" distL="114300" distR="114300" simplePos="0" relativeHeight="251759616" behindDoc="0" locked="0" layoutInCell="1" hidden="0" allowOverlap="1" wp14:anchorId="2708F09B" wp14:editId="1D0342BB">
            <wp:simplePos x="0" y="0"/>
            <wp:positionH relativeFrom="column">
              <wp:posOffset>1400175</wp:posOffset>
            </wp:positionH>
            <wp:positionV relativeFrom="paragraph">
              <wp:posOffset>499254</wp:posOffset>
            </wp:positionV>
            <wp:extent cx="2443163" cy="297041"/>
            <wp:effectExtent l="0" t="0" r="0" b="0"/>
            <wp:wrapNone/>
            <wp:docPr id="9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2443163" cy="297041"/>
                    </a:xfrm>
                    <a:prstGeom prst="rect">
                      <a:avLst/>
                    </a:prstGeom>
                    <a:ln/>
                  </pic:spPr>
                </pic:pic>
              </a:graphicData>
            </a:graphic>
          </wp:anchor>
        </w:drawing>
      </w:r>
      <w:r w:rsidR="00C6107A" w:rsidRPr="00977312">
        <w:rPr>
          <w:rFonts w:ascii="Franklin Gothic" w:eastAsia="Franklin Gothic" w:hAnsi="Franklin Gothic" w:cs="Franklin Gothic"/>
          <w:sz w:val="24"/>
          <w:szCs w:val="24"/>
        </w:rPr>
        <w:t>1</w:t>
      </w:r>
    </w:p>
    <w:p w14:paraId="1D4E17EB" w14:textId="77777777" w:rsidR="00276780" w:rsidRPr="00BE0BFD" w:rsidRDefault="00276780" w:rsidP="00276780">
      <w:pPr>
        <w:rPr>
          <w:rFonts w:ascii="Franklin Gothic" w:eastAsia="Franklin Gothic" w:hAnsi="Franklin Gothic" w:cs="Franklin Gothic"/>
          <w:b/>
          <w:bCs/>
          <w:sz w:val="36"/>
          <w:szCs w:val="36"/>
          <w:highlight w:val="yellow"/>
        </w:rPr>
      </w:pPr>
      <w:bookmarkStart w:id="1" w:name="_heading=h.gjdgxs" w:colFirst="0" w:colLast="0"/>
      <w:bookmarkEnd w:id="1"/>
      <w:r w:rsidRPr="00BE0BFD">
        <w:rPr>
          <w:rFonts w:ascii="Franklin Gothic" w:eastAsia="Franklin Gothic" w:hAnsi="Franklin Gothic" w:cs="Franklin Gothic"/>
          <w:sz w:val="36"/>
          <w:szCs w:val="36"/>
          <w:highlight w:val="yellow"/>
        </w:rPr>
        <w:br w:type="page"/>
      </w:r>
    </w:p>
    <w:p w14:paraId="6C7F51C6" w14:textId="77777777" w:rsidR="00276780" w:rsidRPr="00BE0BFD" w:rsidRDefault="00276780" w:rsidP="00276780">
      <w:pPr>
        <w:spacing w:line="276" w:lineRule="auto"/>
        <w:rPr>
          <w:rFonts w:ascii="Franklin Gothic" w:eastAsia="Franklin Gothic" w:hAnsi="Franklin Gothic" w:cs="Franklin Gothic"/>
          <w:sz w:val="28"/>
          <w:szCs w:val="28"/>
          <w:highlight w:val="yellow"/>
        </w:rPr>
      </w:pPr>
    </w:p>
    <w:p w14:paraId="6482B5D5" w14:textId="77777777" w:rsidR="00276780" w:rsidRPr="00BE0BFD" w:rsidRDefault="00276780" w:rsidP="00276780">
      <w:pPr>
        <w:spacing w:line="276" w:lineRule="auto"/>
        <w:rPr>
          <w:rFonts w:ascii="Franklin Gothic" w:eastAsia="Franklin Gothic" w:hAnsi="Franklin Gothic" w:cs="Franklin Gothic"/>
          <w:highlight w:val="yellow"/>
        </w:rPr>
      </w:pPr>
    </w:p>
    <w:p w14:paraId="0586A28B" w14:textId="77777777" w:rsidR="00276780" w:rsidRPr="00BE0BFD" w:rsidRDefault="00276780" w:rsidP="00276780">
      <w:pPr>
        <w:spacing w:line="276" w:lineRule="auto"/>
        <w:rPr>
          <w:rFonts w:ascii="Franklin Gothic" w:eastAsia="Franklin Gothic" w:hAnsi="Franklin Gothic" w:cs="Franklin Gothic"/>
          <w:highlight w:val="yellow"/>
        </w:rPr>
      </w:pPr>
    </w:p>
    <w:p w14:paraId="19167322" w14:textId="77777777" w:rsidR="00276780" w:rsidRPr="00BE0BFD" w:rsidRDefault="00276780" w:rsidP="00276780">
      <w:pPr>
        <w:spacing w:line="276" w:lineRule="auto"/>
        <w:rPr>
          <w:rFonts w:ascii="Franklin Gothic" w:eastAsia="Franklin Gothic" w:hAnsi="Franklin Gothic" w:cs="Franklin Gothic"/>
          <w:highlight w:val="yellow"/>
        </w:rPr>
      </w:pPr>
    </w:p>
    <w:p w14:paraId="0D4BA184" w14:textId="77777777" w:rsidR="00276780" w:rsidRPr="00BE0BFD" w:rsidRDefault="00276780" w:rsidP="00276780">
      <w:pPr>
        <w:spacing w:line="276" w:lineRule="auto"/>
        <w:rPr>
          <w:rFonts w:ascii="Franklin Gothic" w:eastAsia="Franklin Gothic" w:hAnsi="Franklin Gothic" w:cs="Franklin Gothic"/>
          <w:highlight w:val="yellow"/>
        </w:rPr>
      </w:pPr>
    </w:p>
    <w:p w14:paraId="29800757" w14:textId="77777777" w:rsidR="00276780" w:rsidRPr="00BE0BFD" w:rsidRDefault="00276780" w:rsidP="00276780">
      <w:pPr>
        <w:spacing w:line="276" w:lineRule="auto"/>
        <w:rPr>
          <w:rFonts w:ascii="Franklin Gothic" w:eastAsia="Franklin Gothic" w:hAnsi="Franklin Gothic" w:cs="Franklin Gothic"/>
          <w:highlight w:val="yellow"/>
        </w:rPr>
      </w:pPr>
    </w:p>
    <w:p w14:paraId="2FA66BE6" w14:textId="77777777" w:rsidR="00276780" w:rsidRPr="00BE0BFD" w:rsidRDefault="00276780" w:rsidP="00276780">
      <w:pPr>
        <w:spacing w:line="276" w:lineRule="auto"/>
        <w:rPr>
          <w:rFonts w:ascii="Franklin Gothic" w:eastAsia="Franklin Gothic" w:hAnsi="Franklin Gothic" w:cs="Franklin Gothic"/>
          <w:highlight w:val="yellow"/>
        </w:rPr>
      </w:pPr>
    </w:p>
    <w:p w14:paraId="1E86217C" w14:textId="77777777" w:rsidR="00276780" w:rsidRPr="00BE0BFD" w:rsidRDefault="00276780" w:rsidP="00276780">
      <w:pPr>
        <w:spacing w:line="276" w:lineRule="auto"/>
        <w:rPr>
          <w:rFonts w:ascii="Franklin Gothic" w:eastAsia="Franklin Gothic" w:hAnsi="Franklin Gothic" w:cs="Franklin Gothic"/>
          <w:highlight w:val="yellow"/>
        </w:rPr>
      </w:pPr>
    </w:p>
    <w:p w14:paraId="1ABF5E1A" w14:textId="77777777" w:rsidR="00276780" w:rsidRPr="00BE0BFD" w:rsidRDefault="00276780" w:rsidP="00276780">
      <w:pPr>
        <w:spacing w:line="276" w:lineRule="auto"/>
        <w:rPr>
          <w:rFonts w:ascii="Franklin Gothic" w:eastAsia="Franklin Gothic" w:hAnsi="Franklin Gothic" w:cs="Franklin Gothic"/>
          <w:highlight w:val="yellow"/>
        </w:rPr>
      </w:pPr>
    </w:p>
    <w:p w14:paraId="5B55FDC7" w14:textId="77777777" w:rsidR="006537E8" w:rsidRPr="00BE0BFD" w:rsidRDefault="006537E8" w:rsidP="00276780">
      <w:pPr>
        <w:spacing w:line="276" w:lineRule="auto"/>
        <w:rPr>
          <w:rFonts w:ascii="Libre Franklin" w:eastAsia="Libre Franklin" w:hAnsi="Libre Franklin" w:cs="Libre Franklin"/>
          <w:i/>
          <w:highlight w:val="yellow"/>
        </w:rPr>
      </w:pPr>
    </w:p>
    <w:p w14:paraId="4763A89F" w14:textId="77777777" w:rsidR="006537E8" w:rsidRPr="00BE0BFD" w:rsidRDefault="006537E8" w:rsidP="00276780">
      <w:pPr>
        <w:spacing w:line="276" w:lineRule="auto"/>
        <w:rPr>
          <w:rFonts w:ascii="Libre Franklin" w:eastAsia="Libre Franklin" w:hAnsi="Libre Franklin" w:cs="Libre Franklin"/>
          <w:i/>
          <w:highlight w:val="yellow"/>
        </w:rPr>
      </w:pPr>
    </w:p>
    <w:p w14:paraId="63CD0B33" w14:textId="77777777" w:rsidR="006537E8" w:rsidRPr="00BE0BFD" w:rsidRDefault="006537E8" w:rsidP="00276780">
      <w:pPr>
        <w:spacing w:line="276" w:lineRule="auto"/>
        <w:rPr>
          <w:rFonts w:ascii="Libre Franklin" w:eastAsia="Libre Franklin" w:hAnsi="Libre Franklin" w:cs="Libre Franklin"/>
          <w:i/>
          <w:highlight w:val="yellow"/>
        </w:rPr>
      </w:pPr>
    </w:p>
    <w:p w14:paraId="6F998298" w14:textId="77777777" w:rsidR="006537E8" w:rsidRPr="00BE0BFD" w:rsidRDefault="006537E8" w:rsidP="00276780">
      <w:pPr>
        <w:spacing w:line="276" w:lineRule="auto"/>
        <w:rPr>
          <w:rFonts w:ascii="Libre Franklin" w:eastAsia="Libre Franklin" w:hAnsi="Libre Franklin" w:cs="Libre Franklin"/>
          <w:i/>
          <w:highlight w:val="yellow"/>
        </w:rPr>
      </w:pPr>
    </w:p>
    <w:p w14:paraId="346494D1" w14:textId="77777777" w:rsidR="006537E8" w:rsidRPr="00BE0BFD" w:rsidRDefault="006537E8" w:rsidP="00276780">
      <w:pPr>
        <w:spacing w:line="276" w:lineRule="auto"/>
        <w:rPr>
          <w:rFonts w:ascii="Libre Franklin" w:eastAsia="Libre Franklin" w:hAnsi="Libre Franklin" w:cs="Libre Franklin"/>
          <w:i/>
          <w:highlight w:val="yellow"/>
        </w:rPr>
      </w:pPr>
    </w:p>
    <w:p w14:paraId="5736167F" w14:textId="77777777" w:rsidR="006537E8" w:rsidRPr="00BE0BFD" w:rsidRDefault="006537E8" w:rsidP="00276780">
      <w:pPr>
        <w:spacing w:line="276" w:lineRule="auto"/>
        <w:rPr>
          <w:rFonts w:ascii="Libre Franklin" w:eastAsia="Libre Franklin" w:hAnsi="Libre Franklin" w:cs="Libre Franklin"/>
          <w:i/>
          <w:highlight w:val="yellow"/>
        </w:rPr>
      </w:pPr>
    </w:p>
    <w:p w14:paraId="0582ED3C" w14:textId="77777777" w:rsidR="006537E8" w:rsidRPr="00BE0BFD" w:rsidRDefault="006537E8" w:rsidP="00276780">
      <w:pPr>
        <w:spacing w:line="276" w:lineRule="auto"/>
        <w:rPr>
          <w:rFonts w:ascii="Libre Franklin" w:eastAsia="Libre Franklin" w:hAnsi="Libre Franklin" w:cs="Libre Franklin"/>
          <w:i/>
          <w:highlight w:val="yellow"/>
        </w:rPr>
      </w:pPr>
    </w:p>
    <w:p w14:paraId="79293AED" w14:textId="77777777" w:rsidR="006537E8" w:rsidRPr="00BE0BFD" w:rsidRDefault="006537E8" w:rsidP="00276780">
      <w:pPr>
        <w:spacing w:line="276" w:lineRule="auto"/>
        <w:rPr>
          <w:rFonts w:ascii="Libre Franklin" w:eastAsia="Libre Franklin" w:hAnsi="Libre Franklin" w:cs="Libre Franklin"/>
          <w:i/>
          <w:highlight w:val="yellow"/>
        </w:rPr>
      </w:pPr>
    </w:p>
    <w:p w14:paraId="07610FA3" w14:textId="77777777" w:rsidR="006537E8" w:rsidRPr="00BE0BFD" w:rsidRDefault="006537E8" w:rsidP="00276780">
      <w:pPr>
        <w:spacing w:line="276" w:lineRule="auto"/>
        <w:rPr>
          <w:rFonts w:ascii="Libre Franklin" w:eastAsia="Libre Franklin" w:hAnsi="Libre Franklin" w:cs="Libre Franklin"/>
          <w:i/>
          <w:highlight w:val="yellow"/>
        </w:rPr>
      </w:pPr>
    </w:p>
    <w:p w14:paraId="1D782CD0" w14:textId="77777777" w:rsidR="006537E8" w:rsidRPr="00BE0BFD" w:rsidRDefault="006537E8" w:rsidP="00276780">
      <w:pPr>
        <w:spacing w:line="276" w:lineRule="auto"/>
        <w:rPr>
          <w:rFonts w:ascii="Libre Franklin" w:eastAsia="Libre Franklin" w:hAnsi="Libre Franklin" w:cs="Libre Franklin"/>
          <w:i/>
          <w:highlight w:val="yellow"/>
        </w:rPr>
      </w:pPr>
    </w:p>
    <w:p w14:paraId="2FB4E05D" w14:textId="77777777" w:rsidR="006537E8" w:rsidRPr="00BE0BFD" w:rsidRDefault="006537E8" w:rsidP="00276780">
      <w:pPr>
        <w:spacing w:line="276" w:lineRule="auto"/>
        <w:rPr>
          <w:rFonts w:ascii="Libre Franklin" w:eastAsia="Libre Franklin" w:hAnsi="Libre Franklin" w:cs="Libre Franklin"/>
          <w:i/>
          <w:highlight w:val="yellow"/>
        </w:rPr>
      </w:pPr>
    </w:p>
    <w:p w14:paraId="08F7B4E2" w14:textId="77777777" w:rsidR="006537E8" w:rsidRPr="00BE0BFD" w:rsidRDefault="006537E8" w:rsidP="00276780">
      <w:pPr>
        <w:spacing w:line="276" w:lineRule="auto"/>
        <w:rPr>
          <w:rFonts w:ascii="Libre Franklin" w:eastAsia="Libre Franklin" w:hAnsi="Libre Franklin" w:cs="Libre Franklin"/>
          <w:i/>
          <w:highlight w:val="yellow"/>
        </w:rPr>
      </w:pPr>
    </w:p>
    <w:p w14:paraId="1AB7A328" w14:textId="77777777" w:rsidR="006537E8" w:rsidRPr="00BE0BFD" w:rsidRDefault="006537E8" w:rsidP="00276780">
      <w:pPr>
        <w:spacing w:line="276" w:lineRule="auto"/>
        <w:rPr>
          <w:rFonts w:ascii="Libre Franklin" w:eastAsia="Libre Franklin" w:hAnsi="Libre Franklin" w:cs="Libre Franklin"/>
          <w:i/>
          <w:highlight w:val="yellow"/>
        </w:rPr>
      </w:pPr>
    </w:p>
    <w:p w14:paraId="6331133B" w14:textId="77777777" w:rsidR="006537E8" w:rsidRPr="00BE0BFD" w:rsidRDefault="006537E8" w:rsidP="00276780">
      <w:pPr>
        <w:spacing w:line="276" w:lineRule="auto"/>
        <w:rPr>
          <w:rFonts w:ascii="Libre Franklin" w:eastAsia="Libre Franklin" w:hAnsi="Libre Franklin" w:cs="Libre Franklin"/>
          <w:i/>
          <w:highlight w:val="yellow"/>
        </w:rPr>
      </w:pPr>
    </w:p>
    <w:p w14:paraId="770681FB" w14:textId="77777777" w:rsidR="006537E8" w:rsidRPr="00BE0BFD" w:rsidRDefault="006537E8" w:rsidP="00276780">
      <w:pPr>
        <w:spacing w:line="276" w:lineRule="auto"/>
        <w:rPr>
          <w:rFonts w:ascii="Libre Franklin" w:eastAsia="Libre Franklin" w:hAnsi="Libre Franklin" w:cs="Libre Franklin"/>
          <w:i/>
          <w:highlight w:val="yellow"/>
        </w:rPr>
      </w:pPr>
    </w:p>
    <w:p w14:paraId="0110AF1C" w14:textId="77777777" w:rsidR="006537E8" w:rsidRPr="00BE0BFD" w:rsidRDefault="006537E8" w:rsidP="00276780">
      <w:pPr>
        <w:spacing w:line="276" w:lineRule="auto"/>
        <w:rPr>
          <w:rFonts w:ascii="Libre Franklin" w:eastAsia="Libre Franklin" w:hAnsi="Libre Franklin" w:cs="Libre Franklin"/>
          <w:i/>
          <w:highlight w:val="yellow"/>
        </w:rPr>
      </w:pPr>
    </w:p>
    <w:p w14:paraId="2CA7120E" w14:textId="77777777" w:rsidR="006537E8" w:rsidRPr="00BE0BFD" w:rsidRDefault="006537E8" w:rsidP="00276780">
      <w:pPr>
        <w:spacing w:line="276" w:lineRule="auto"/>
        <w:rPr>
          <w:rFonts w:ascii="Libre Franklin" w:eastAsia="Libre Franklin" w:hAnsi="Libre Franklin" w:cs="Libre Franklin"/>
          <w:i/>
          <w:highlight w:val="yellow"/>
        </w:rPr>
      </w:pPr>
    </w:p>
    <w:p w14:paraId="3A89CCEF" w14:textId="781A8682" w:rsidR="00276780" w:rsidRPr="00977312" w:rsidRDefault="00276780" w:rsidP="00276780">
      <w:pPr>
        <w:spacing w:line="276" w:lineRule="auto"/>
        <w:rPr>
          <w:rFonts w:ascii="Franklin Gothic" w:eastAsia="Franklin Gothic" w:hAnsi="Franklin Gothic" w:cs="Franklin Gothic"/>
        </w:rPr>
      </w:pPr>
      <w:r w:rsidRPr="00977312">
        <w:rPr>
          <w:rFonts w:ascii="Libre Franklin" w:eastAsia="Libre Franklin" w:hAnsi="Libre Franklin" w:cs="Libre Franklin"/>
          <w:i/>
        </w:rPr>
        <w:t>This version is intended for electronic viewing only</w:t>
      </w:r>
    </w:p>
    <w:tbl>
      <w:tblPr>
        <w:tblW w:w="6263" w:type="dxa"/>
        <w:tblLayout w:type="fixed"/>
        <w:tblLook w:val="0400" w:firstRow="0" w:lastRow="0" w:firstColumn="0" w:lastColumn="0" w:noHBand="0" w:noVBand="1"/>
      </w:tblPr>
      <w:tblGrid>
        <w:gridCol w:w="1408"/>
        <w:gridCol w:w="973"/>
        <w:gridCol w:w="1232"/>
        <w:gridCol w:w="1205"/>
        <w:gridCol w:w="1445"/>
      </w:tblGrid>
      <w:tr w:rsidR="00276780" w:rsidRPr="00977312" w14:paraId="6D48EC20" w14:textId="77777777" w:rsidTr="00247E2D">
        <w:tc>
          <w:tcPr>
            <w:tcW w:w="1408" w:type="dxa"/>
            <w:vMerge w:val="restar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tcPr>
          <w:p w14:paraId="5387BD39" w14:textId="77777777" w:rsidR="00276780" w:rsidRPr="00977312" w:rsidRDefault="00276780" w:rsidP="00247E2D">
            <w:pPr>
              <w:ind w:left="720"/>
              <w:rPr>
                <w:rFonts w:ascii="Times New Roman" w:eastAsia="Times New Roman" w:hAnsi="Times New Roman" w:cs="Times New Roman"/>
                <w:sz w:val="18"/>
                <w:szCs w:val="18"/>
              </w:rPr>
            </w:pPr>
          </w:p>
        </w:tc>
        <w:tc>
          <w:tcPr>
            <w:tcW w:w="4855" w:type="dxa"/>
            <w:gridSpan w:val="4"/>
            <w:tcBorders>
              <w:top w:val="single" w:sz="8" w:space="0" w:color="000000"/>
              <w:left w:val="nil"/>
              <w:bottom w:val="single" w:sz="8" w:space="0" w:color="000000"/>
              <w:right w:val="single" w:sz="8" w:space="0" w:color="000000"/>
            </w:tcBorders>
            <w:shd w:val="clear" w:color="auto" w:fill="D9D9D9" w:themeFill="background1" w:themeFillShade="D9"/>
            <w:tcMar>
              <w:top w:w="0" w:type="dxa"/>
              <w:left w:w="108" w:type="dxa"/>
              <w:bottom w:w="0" w:type="dxa"/>
              <w:right w:w="108" w:type="dxa"/>
            </w:tcMar>
          </w:tcPr>
          <w:p w14:paraId="197309BA" w14:textId="77777777" w:rsidR="00276780" w:rsidRPr="00977312" w:rsidRDefault="00276780" w:rsidP="00247E2D">
            <w:pPr>
              <w:rPr>
                <w:rFonts w:ascii="Franklin Gothic" w:eastAsia="Franklin Gothic" w:hAnsi="Franklin Gothic" w:cs="Franklin Gothic"/>
                <w:sz w:val="18"/>
                <w:szCs w:val="18"/>
              </w:rPr>
            </w:pPr>
          </w:p>
        </w:tc>
      </w:tr>
      <w:tr w:rsidR="00276780" w:rsidRPr="00977312" w14:paraId="3CB3996C" w14:textId="77777777" w:rsidTr="00247E2D">
        <w:tc>
          <w:tcPr>
            <w:tcW w:w="1408" w:type="dxa"/>
            <w:vMerge/>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tcPr>
          <w:p w14:paraId="21977360" w14:textId="77777777" w:rsidR="00276780" w:rsidRPr="00977312" w:rsidRDefault="00276780" w:rsidP="00247E2D">
            <w:pPr>
              <w:widowControl w:val="0"/>
              <w:pBdr>
                <w:top w:val="nil"/>
                <w:left w:val="nil"/>
                <w:bottom w:val="nil"/>
                <w:right w:val="nil"/>
                <w:between w:val="nil"/>
              </w:pBdr>
              <w:spacing w:after="0" w:line="276" w:lineRule="auto"/>
              <w:rPr>
                <w:rFonts w:ascii="Franklin Gothic" w:eastAsia="Franklin Gothic" w:hAnsi="Franklin Gothic" w:cs="Franklin Gothic"/>
                <w:sz w:val="18"/>
                <w:szCs w:val="18"/>
              </w:rPr>
            </w:pPr>
          </w:p>
        </w:tc>
        <w:tc>
          <w:tcPr>
            <w:tcW w:w="973" w:type="dxa"/>
            <w:tcBorders>
              <w:top w:val="nil"/>
              <w:left w:val="nil"/>
              <w:bottom w:val="single" w:sz="8" w:space="0" w:color="000000"/>
              <w:right w:val="single" w:sz="8" w:space="0" w:color="000000"/>
            </w:tcBorders>
            <w:shd w:val="clear" w:color="auto" w:fill="D9D9D9" w:themeFill="background1" w:themeFillShade="D9"/>
            <w:tcMar>
              <w:top w:w="0" w:type="dxa"/>
              <w:left w:w="108" w:type="dxa"/>
              <w:bottom w:w="0" w:type="dxa"/>
              <w:right w:w="108" w:type="dxa"/>
            </w:tcMar>
          </w:tcPr>
          <w:p w14:paraId="4A31E525" w14:textId="77777777" w:rsidR="00276780" w:rsidRPr="00977312" w:rsidRDefault="00276780" w:rsidP="00247E2D">
            <w:pPr>
              <w:jc w:val="center"/>
              <w:rPr>
                <w:rFonts w:ascii="Libre Franklin" w:eastAsia="Libre Franklin" w:hAnsi="Libre Franklin" w:cs="Libre Franklin"/>
                <w:sz w:val="18"/>
                <w:szCs w:val="18"/>
              </w:rPr>
            </w:pPr>
            <w:r w:rsidRPr="00977312">
              <w:rPr>
                <w:rFonts w:ascii="Franklin Gothic" w:eastAsia="Franklin Gothic" w:hAnsi="Franklin Gothic" w:cs="Franklin Gothic"/>
                <w:sz w:val="18"/>
                <w:szCs w:val="18"/>
              </w:rPr>
              <w:t>Author</w:t>
            </w:r>
          </w:p>
        </w:tc>
        <w:tc>
          <w:tcPr>
            <w:tcW w:w="1232" w:type="dxa"/>
            <w:tcBorders>
              <w:top w:val="nil"/>
              <w:left w:val="nil"/>
              <w:bottom w:val="single" w:sz="8" w:space="0" w:color="000000"/>
              <w:right w:val="single" w:sz="8" w:space="0" w:color="000000"/>
            </w:tcBorders>
            <w:shd w:val="clear" w:color="auto" w:fill="D9D9D9" w:themeFill="background1" w:themeFillShade="D9"/>
            <w:tcMar>
              <w:top w:w="0" w:type="dxa"/>
              <w:left w:w="108" w:type="dxa"/>
              <w:bottom w:w="0" w:type="dxa"/>
              <w:right w:w="108" w:type="dxa"/>
            </w:tcMar>
          </w:tcPr>
          <w:p w14:paraId="773089EA" w14:textId="77777777" w:rsidR="00276780" w:rsidRPr="00977312" w:rsidRDefault="00276780" w:rsidP="00247E2D">
            <w:pPr>
              <w:jc w:val="center"/>
              <w:rPr>
                <w:rFonts w:ascii="Franklin Gothic" w:eastAsia="Franklin Gothic" w:hAnsi="Franklin Gothic" w:cs="Franklin Gothic"/>
                <w:sz w:val="18"/>
                <w:szCs w:val="18"/>
              </w:rPr>
            </w:pPr>
            <w:r w:rsidRPr="00977312">
              <w:rPr>
                <w:rFonts w:ascii="Franklin Gothic" w:eastAsia="Franklin Gothic" w:hAnsi="Franklin Gothic" w:cs="Franklin Gothic"/>
                <w:sz w:val="18"/>
                <w:szCs w:val="18"/>
              </w:rPr>
              <w:t>Formatted</w:t>
            </w:r>
          </w:p>
        </w:tc>
        <w:tc>
          <w:tcPr>
            <w:tcW w:w="1205" w:type="dxa"/>
            <w:tcBorders>
              <w:top w:val="nil"/>
              <w:left w:val="nil"/>
              <w:bottom w:val="single" w:sz="8" w:space="0" w:color="000000"/>
              <w:right w:val="single" w:sz="8" w:space="0" w:color="000000"/>
            </w:tcBorders>
            <w:shd w:val="clear" w:color="auto" w:fill="D9D9D9" w:themeFill="background1" w:themeFillShade="D9"/>
            <w:tcMar>
              <w:top w:w="0" w:type="dxa"/>
              <w:left w:w="108" w:type="dxa"/>
              <w:bottom w:w="0" w:type="dxa"/>
              <w:right w:w="108" w:type="dxa"/>
            </w:tcMar>
          </w:tcPr>
          <w:p w14:paraId="1C27CF2B" w14:textId="77777777" w:rsidR="00276780" w:rsidRPr="00977312" w:rsidRDefault="00276780" w:rsidP="00247E2D">
            <w:pPr>
              <w:jc w:val="center"/>
              <w:rPr>
                <w:rFonts w:ascii="Libre Franklin" w:eastAsia="Libre Franklin" w:hAnsi="Libre Franklin" w:cs="Libre Franklin"/>
                <w:sz w:val="18"/>
                <w:szCs w:val="18"/>
              </w:rPr>
            </w:pPr>
            <w:r w:rsidRPr="00977312">
              <w:rPr>
                <w:rFonts w:ascii="Franklin Gothic" w:eastAsia="Franklin Gothic" w:hAnsi="Franklin Gothic" w:cs="Franklin Gothic"/>
                <w:sz w:val="18"/>
                <w:szCs w:val="18"/>
              </w:rPr>
              <w:t>Peer Review</w:t>
            </w:r>
          </w:p>
        </w:tc>
        <w:tc>
          <w:tcPr>
            <w:tcW w:w="1445" w:type="dxa"/>
            <w:tcBorders>
              <w:top w:val="nil"/>
              <w:left w:val="nil"/>
              <w:bottom w:val="single" w:sz="8" w:space="0" w:color="000000"/>
              <w:right w:val="single" w:sz="8" w:space="0" w:color="000000"/>
            </w:tcBorders>
            <w:shd w:val="clear" w:color="auto" w:fill="D9D9D9" w:themeFill="background1" w:themeFillShade="D9"/>
          </w:tcPr>
          <w:p w14:paraId="3E437385" w14:textId="77777777" w:rsidR="00276780" w:rsidRPr="00977312" w:rsidRDefault="00276780" w:rsidP="00247E2D">
            <w:pPr>
              <w:jc w:val="center"/>
              <w:rPr>
                <w:rFonts w:ascii="Franklin Gothic" w:eastAsia="Franklin Gothic" w:hAnsi="Franklin Gothic" w:cs="Franklin Gothic"/>
                <w:sz w:val="18"/>
                <w:szCs w:val="18"/>
              </w:rPr>
            </w:pPr>
            <w:r w:rsidRPr="00977312">
              <w:rPr>
                <w:rFonts w:ascii="Franklin Gothic" w:eastAsia="Franklin Gothic" w:hAnsi="Franklin Gothic" w:cs="Franklin Gothic"/>
                <w:sz w:val="18"/>
                <w:szCs w:val="18"/>
              </w:rPr>
              <w:t>Proofed by/Date</w:t>
            </w:r>
          </w:p>
        </w:tc>
      </w:tr>
      <w:tr w:rsidR="00276780" w:rsidRPr="00977312" w14:paraId="1B8F5851" w14:textId="77777777" w:rsidTr="00247E2D">
        <w:tc>
          <w:tcPr>
            <w:tcW w:w="1408" w:type="dxa"/>
            <w:tcBorders>
              <w:top w:val="nil"/>
              <w:left w:val="single" w:sz="8" w:space="0" w:color="000000"/>
              <w:bottom w:val="single" w:sz="4" w:space="0" w:color="000000"/>
              <w:right w:val="single" w:sz="8" w:space="0" w:color="000000"/>
            </w:tcBorders>
            <w:shd w:val="clear" w:color="auto" w:fill="D9D9D9"/>
            <w:tcMar>
              <w:top w:w="0" w:type="dxa"/>
              <w:left w:w="108" w:type="dxa"/>
              <w:bottom w:w="0" w:type="dxa"/>
              <w:right w:w="108" w:type="dxa"/>
            </w:tcMar>
          </w:tcPr>
          <w:p w14:paraId="5111917C" w14:textId="32408711" w:rsidR="00276780" w:rsidRPr="00977312" w:rsidRDefault="00276780" w:rsidP="00247E2D">
            <w:pPr>
              <w:jc w:val="both"/>
              <w:rPr>
                <w:rFonts w:ascii="Libre Franklin" w:eastAsia="Libre Franklin" w:hAnsi="Libre Franklin" w:cs="Libre Franklin"/>
                <w:sz w:val="18"/>
                <w:szCs w:val="18"/>
              </w:rPr>
            </w:pPr>
            <w:r w:rsidRPr="00977312">
              <w:rPr>
                <w:rFonts w:ascii="Libre Franklin" w:eastAsia="Libre Franklin" w:hAnsi="Libre Franklin" w:cs="Libre Franklin"/>
                <w:sz w:val="18"/>
                <w:szCs w:val="18"/>
              </w:rPr>
              <w:t>001_</w:t>
            </w:r>
          </w:p>
        </w:tc>
        <w:tc>
          <w:tcPr>
            <w:tcW w:w="973" w:type="dxa"/>
            <w:tcBorders>
              <w:top w:val="nil"/>
              <w:left w:val="nil"/>
              <w:bottom w:val="single" w:sz="4" w:space="0" w:color="000000"/>
              <w:right w:val="single" w:sz="8" w:space="0" w:color="000000"/>
            </w:tcBorders>
            <w:tcMar>
              <w:top w:w="0" w:type="dxa"/>
              <w:left w:w="108" w:type="dxa"/>
              <w:bottom w:w="0" w:type="dxa"/>
              <w:right w:w="108" w:type="dxa"/>
            </w:tcMar>
          </w:tcPr>
          <w:p w14:paraId="2A07264D" w14:textId="77777777" w:rsidR="00276780" w:rsidRPr="00977312" w:rsidRDefault="00276780" w:rsidP="00247E2D">
            <w:pPr>
              <w:jc w:val="center"/>
              <w:rPr>
                <w:rFonts w:ascii="Libre Franklin" w:eastAsia="Libre Franklin" w:hAnsi="Libre Franklin" w:cs="Libre Franklin"/>
                <w:sz w:val="18"/>
                <w:szCs w:val="18"/>
              </w:rPr>
            </w:pPr>
            <w:r w:rsidRPr="00977312">
              <w:rPr>
                <w:rFonts w:ascii="Libre Franklin" w:eastAsia="Libre Franklin" w:hAnsi="Libre Franklin" w:cs="Libre Franklin"/>
                <w:sz w:val="18"/>
                <w:szCs w:val="18"/>
              </w:rPr>
              <w:t>AD</w:t>
            </w:r>
          </w:p>
        </w:tc>
        <w:tc>
          <w:tcPr>
            <w:tcW w:w="1232" w:type="dxa"/>
            <w:tcBorders>
              <w:top w:val="nil"/>
              <w:left w:val="nil"/>
              <w:bottom w:val="single" w:sz="4" w:space="0" w:color="000000"/>
              <w:right w:val="single" w:sz="8" w:space="0" w:color="000000"/>
            </w:tcBorders>
            <w:tcMar>
              <w:top w:w="0" w:type="dxa"/>
              <w:left w:w="108" w:type="dxa"/>
              <w:bottom w:w="0" w:type="dxa"/>
              <w:right w:w="108" w:type="dxa"/>
            </w:tcMar>
          </w:tcPr>
          <w:p w14:paraId="6F553328" w14:textId="77777777" w:rsidR="00276780" w:rsidRPr="00977312" w:rsidRDefault="00276780" w:rsidP="00247E2D">
            <w:pPr>
              <w:jc w:val="center"/>
              <w:rPr>
                <w:rFonts w:ascii="Libre Franklin" w:eastAsia="Libre Franklin" w:hAnsi="Libre Franklin" w:cs="Libre Franklin"/>
                <w:sz w:val="18"/>
                <w:szCs w:val="18"/>
              </w:rPr>
            </w:pPr>
            <w:r w:rsidRPr="00977312">
              <w:rPr>
                <w:rFonts w:ascii="Libre Franklin" w:eastAsia="Libre Franklin" w:hAnsi="Libre Franklin" w:cs="Libre Franklin"/>
                <w:sz w:val="18"/>
                <w:szCs w:val="18"/>
              </w:rPr>
              <w:t>AD</w:t>
            </w:r>
          </w:p>
        </w:tc>
        <w:tc>
          <w:tcPr>
            <w:tcW w:w="1205" w:type="dxa"/>
            <w:tcBorders>
              <w:top w:val="nil"/>
              <w:left w:val="nil"/>
              <w:bottom w:val="single" w:sz="4" w:space="0" w:color="000000"/>
              <w:right w:val="single" w:sz="8" w:space="0" w:color="000000"/>
            </w:tcBorders>
            <w:tcMar>
              <w:top w:w="0" w:type="dxa"/>
              <w:left w:w="108" w:type="dxa"/>
              <w:bottom w:w="0" w:type="dxa"/>
              <w:right w:w="108" w:type="dxa"/>
            </w:tcMar>
          </w:tcPr>
          <w:p w14:paraId="329887E8" w14:textId="77777777" w:rsidR="00276780" w:rsidRPr="00977312" w:rsidRDefault="00276780" w:rsidP="00247E2D">
            <w:pPr>
              <w:jc w:val="center"/>
              <w:rPr>
                <w:rFonts w:ascii="Libre Franklin" w:eastAsia="Libre Franklin" w:hAnsi="Libre Franklin" w:cs="Libre Franklin"/>
                <w:sz w:val="18"/>
                <w:szCs w:val="18"/>
              </w:rPr>
            </w:pPr>
            <w:r w:rsidRPr="00977312">
              <w:rPr>
                <w:rFonts w:ascii="Libre Franklin" w:eastAsia="Libre Franklin" w:hAnsi="Libre Franklin" w:cs="Libre Franklin"/>
                <w:sz w:val="18"/>
                <w:szCs w:val="18"/>
              </w:rPr>
              <w:t>SC</w:t>
            </w:r>
          </w:p>
        </w:tc>
        <w:tc>
          <w:tcPr>
            <w:tcW w:w="1445" w:type="dxa"/>
            <w:tcBorders>
              <w:top w:val="nil"/>
              <w:left w:val="nil"/>
              <w:bottom w:val="single" w:sz="4" w:space="0" w:color="000000"/>
              <w:right w:val="single" w:sz="8" w:space="0" w:color="000000"/>
            </w:tcBorders>
          </w:tcPr>
          <w:p w14:paraId="20A2AB38" w14:textId="6A7691C3" w:rsidR="00276780" w:rsidRPr="00977312" w:rsidRDefault="00763642" w:rsidP="00247E2D">
            <w:pPr>
              <w:ind w:left="78"/>
              <w:jc w:val="center"/>
              <w:rPr>
                <w:rFonts w:ascii="Libre Franklin" w:eastAsia="Libre Franklin" w:hAnsi="Libre Franklin" w:cs="Libre Franklin"/>
                <w:sz w:val="18"/>
                <w:szCs w:val="18"/>
              </w:rPr>
            </w:pPr>
            <w:proofErr w:type="gramStart"/>
            <w:r>
              <w:rPr>
                <w:rFonts w:ascii="Libre Franklin" w:eastAsia="Libre Franklin" w:hAnsi="Libre Franklin" w:cs="Libre Franklin"/>
                <w:sz w:val="18"/>
                <w:szCs w:val="18"/>
              </w:rPr>
              <w:t>May</w:t>
            </w:r>
            <w:r w:rsidR="00276780" w:rsidRPr="00977312">
              <w:rPr>
                <w:rFonts w:ascii="Libre Franklin" w:eastAsia="Libre Franklin" w:hAnsi="Libre Franklin" w:cs="Libre Franklin"/>
                <w:sz w:val="18"/>
                <w:szCs w:val="18"/>
              </w:rPr>
              <w:t xml:space="preserve">  ‘</w:t>
            </w:r>
            <w:proofErr w:type="gramEnd"/>
            <w:r w:rsidR="00276780" w:rsidRPr="00977312">
              <w:rPr>
                <w:rFonts w:ascii="Libre Franklin" w:eastAsia="Libre Franklin" w:hAnsi="Libre Franklin" w:cs="Libre Franklin"/>
                <w:sz w:val="18"/>
                <w:szCs w:val="18"/>
              </w:rPr>
              <w:t>2</w:t>
            </w:r>
            <w:r w:rsidR="00977312">
              <w:rPr>
                <w:rFonts w:ascii="Libre Franklin" w:eastAsia="Libre Franklin" w:hAnsi="Libre Franklin" w:cs="Libre Franklin"/>
                <w:sz w:val="18"/>
                <w:szCs w:val="18"/>
              </w:rPr>
              <w:t>6</w:t>
            </w:r>
          </w:p>
        </w:tc>
      </w:tr>
      <w:tr w:rsidR="00276780" w:rsidRPr="00977312" w14:paraId="75AF87CB" w14:textId="77777777" w:rsidTr="00247E2D">
        <w:tc>
          <w:tcPr>
            <w:tcW w:w="1408" w:type="dxa"/>
            <w:tcBorders>
              <w:top w:val="single" w:sz="4"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tcPr>
          <w:p w14:paraId="653BCE26" w14:textId="77777777" w:rsidR="00276780" w:rsidRPr="00977312" w:rsidRDefault="00276780" w:rsidP="00247E2D">
            <w:pPr>
              <w:jc w:val="both"/>
              <w:rPr>
                <w:rFonts w:ascii="Libre Franklin" w:eastAsia="Libre Franklin" w:hAnsi="Libre Franklin" w:cs="Libre Franklin"/>
                <w:sz w:val="18"/>
                <w:szCs w:val="18"/>
              </w:rPr>
            </w:pPr>
          </w:p>
        </w:tc>
        <w:tc>
          <w:tcPr>
            <w:tcW w:w="973" w:type="dxa"/>
            <w:tcBorders>
              <w:top w:val="single" w:sz="4" w:space="0" w:color="000000"/>
              <w:left w:val="nil"/>
              <w:bottom w:val="single" w:sz="8" w:space="0" w:color="000000"/>
              <w:right w:val="single" w:sz="8" w:space="0" w:color="000000"/>
            </w:tcBorders>
            <w:tcMar>
              <w:top w:w="0" w:type="dxa"/>
              <w:left w:w="108" w:type="dxa"/>
              <w:bottom w:w="0" w:type="dxa"/>
              <w:right w:w="108" w:type="dxa"/>
            </w:tcMar>
          </w:tcPr>
          <w:p w14:paraId="426086E2" w14:textId="77777777" w:rsidR="00276780" w:rsidRPr="00977312" w:rsidRDefault="00276780" w:rsidP="00247E2D">
            <w:pPr>
              <w:jc w:val="center"/>
              <w:rPr>
                <w:rFonts w:ascii="Libre Franklin" w:eastAsia="Libre Franklin" w:hAnsi="Libre Franklin" w:cs="Libre Franklin"/>
                <w:sz w:val="18"/>
                <w:szCs w:val="18"/>
              </w:rPr>
            </w:pPr>
          </w:p>
        </w:tc>
        <w:tc>
          <w:tcPr>
            <w:tcW w:w="1232" w:type="dxa"/>
            <w:tcBorders>
              <w:top w:val="single" w:sz="4" w:space="0" w:color="000000"/>
              <w:left w:val="nil"/>
              <w:bottom w:val="single" w:sz="8" w:space="0" w:color="000000"/>
              <w:right w:val="single" w:sz="8" w:space="0" w:color="000000"/>
            </w:tcBorders>
            <w:tcMar>
              <w:top w:w="0" w:type="dxa"/>
              <w:left w:w="108" w:type="dxa"/>
              <w:bottom w:w="0" w:type="dxa"/>
              <w:right w:w="108" w:type="dxa"/>
            </w:tcMar>
          </w:tcPr>
          <w:p w14:paraId="0C236857" w14:textId="77777777" w:rsidR="00276780" w:rsidRPr="00977312" w:rsidRDefault="00276780" w:rsidP="00247E2D">
            <w:pPr>
              <w:jc w:val="center"/>
              <w:rPr>
                <w:rFonts w:ascii="Libre Franklin" w:eastAsia="Libre Franklin" w:hAnsi="Libre Franklin" w:cs="Libre Franklin"/>
                <w:sz w:val="18"/>
                <w:szCs w:val="18"/>
              </w:rPr>
            </w:pPr>
          </w:p>
        </w:tc>
        <w:tc>
          <w:tcPr>
            <w:tcW w:w="1205" w:type="dxa"/>
            <w:tcBorders>
              <w:top w:val="single" w:sz="4" w:space="0" w:color="000000"/>
              <w:left w:val="nil"/>
              <w:bottom w:val="single" w:sz="8" w:space="0" w:color="000000"/>
              <w:right w:val="single" w:sz="8" w:space="0" w:color="000000"/>
            </w:tcBorders>
            <w:tcMar>
              <w:top w:w="0" w:type="dxa"/>
              <w:left w:w="108" w:type="dxa"/>
              <w:bottom w:w="0" w:type="dxa"/>
              <w:right w:w="108" w:type="dxa"/>
            </w:tcMar>
          </w:tcPr>
          <w:p w14:paraId="45669C16" w14:textId="77777777" w:rsidR="00276780" w:rsidRPr="00977312" w:rsidRDefault="00276780" w:rsidP="00247E2D">
            <w:pPr>
              <w:jc w:val="center"/>
              <w:rPr>
                <w:rFonts w:ascii="Libre Franklin" w:eastAsia="Libre Franklin" w:hAnsi="Libre Franklin" w:cs="Libre Franklin"/>
                <w:sz w:val="18"/>
                <w:szCs w:val="18"/>
              </w:rPr>
            </w:pPr>
          </w:p>
        </w:tc>
        <w:tc>
          <w:tcPr>
            <w:tcW w:w="1445" w:type="dxa"/>
            <w:tcBorders>
              <w:top w:val="single" w:sz="4" w:space="0" w:color="000000"/>
              <w:left w:val="nil"/>
              <w:bottom w:val="single" w:sz="8" w:space="0" w:color="000000"/>
              <w:right w:val="single" w:sz="8" w:space="0" w:color="000000"/>
            </w:tcBorders>
          </w:tcPr>
          <w:p w14:paraId="0C7EC09A" w14:textId="77777777" w:rsidR="00276780" w:rsidRPr="00977312" w:rsidRDefault="00276780" w:rsidP="00247E2D">
            <w:pPr>
              <w:ind w:left="78"/>
              <w:jc w:val="center"/>
              <w:rPr>
                <w:rFonts w:ascii="Libre Franklin" w:eastAsia="Libre Franklin" w:hAnsi="Libre Franklin" w:cs="Libre Franklin"/>
                <w:sz w:val="18"/>
                <w:szCs w:val="18"/>
              </w:rPr>
            </w:pPr>
          </w:p>
        </w:tc>
      </w:tr>
    </w:tbl>
    <w:p w14:paraId="7183F6C7" w14:textId="77777777" w:rsidR="005F5E09" w:rsidRDefault="005F5E09" w:rsidP="00101769">
      <w:pPr>
        <w:pStyle w:val="TOC1"/>
        <w:rPr>
          <w:rFonts w:ascii="Calibri" w:eastAsia="Calibri" w:hAnsi="Calibri" w:cs="Calibri"/>
          <w:b w:val="0"/>
          <w:noProof w:val="0"/>
          <w:color w:val="auto"/>
          <w:sz w:val="20"/>
          <w:highlight w:val="yellow"/>
          <w:lang w:eastAsia="en-GB"/>
        </w:rPr>
      </w:pPr>
    </w:p>
    <w:sdt>
      <w:sdtPr>
        <w:rPr>
          <w:rFonts w:ascii="Calibri" w:eastAsia="Calibri" w:hAnsi="Calibri" w:cs="Calibri"/>
          <w:b w:val="0"/>
          <w:noProof w:val="0"/>
          <w:color w:val="auto"/>
          <w:sz w:val="20"/>
          <w:highlight w:val="yellow"/>
          <w:lang w:eastAsia="en-GB"/>
        </w:rPr>
        <w:id w:val="-945000252"/>
        <w:docPartObj>
          <w:docPartGallery w:val="Table of Contents"/>
          <w:docPartUnique/>
        </w:docPartObj>
      </w:sdtPr>
      <w:sdtEndPr>
        <w:rPr>
          <w:bCs/>
        </w:rPr>
      </w:sdtEndPr>
      <w:sdtContent>
        <w:p w14:paraId="7972132C" w14:textId="6E9F2029" w:rsidR="00B1588A" w:rsidRPr="009E2FAA" w:rsidRDefault="00B1588A" w:rsidP="00101769">
          <w:pPr>
            <w:pStyle w:val="TOC1"/>
            <w:rPr>
              <w:rFonts w:ascii="Segoe UI" w:eastAsia="Calibri" w:hAnsi="Segoe UI" w:cs="Calibri"/>
              <w:bCs/>
              <w:noProof w:val="0"/>
              <w:sz w:val="28"/>
              <w:szCs w:val="24"/>
              <w:lang w:eastAsia="en-GB"/>
            </w:rPr>
          </w:pPr>
          <w:r w:rsidRPr="009E2FAA">
            <w:rPr>
              <w:rFonts w:ascii="Segoe UI" w:eastAsia="Calibri" w:hAnsi="Segoe UI" w:cs="Calibri"/>
              <w:bCs/>
              <w:noProof w:val="0"/>
              <w:sz w:val="28"/>
              <w:szCs w:val="24"/>
              <w:lang w:eastAsia="en-GB"/>
            </w:rPr>
            <w:t>Contents</w:t>
          </w:r>
        </w:p>
        <w:p w14:paraId="2134000C" w14:textId="0EC32FE2" w:rsidR="000F1804" w:rsidRDefault="000E46B8">
          <w:pPr>
            <w:pStyle w:val="TOC1"/>
            <w:rPr>
              <w:rFonts w:asciiTheme="minorHAnsi" w:eastAsiaTheme="minorEastAsia" w:hAnsiTheme="minorHAnsi" w:cstheme="minorBidi"/>
              <w:b w:val="0"/>
              <w:color w:val="auto"/>
              <w:kern w:val="2"/>
              <w:sz w:val="24"/>
              <w:szCs w:val="24"/>
              <w:lang w:eastAsia="en-GB"/>
              <w14:ligatures w14:val="standardContextual"/>
            </w:rPr>
          </w:pPr>
          <w:r w:rsidRPr="00BE0BFD">
            <w:rPr>
              <w:highlight w:val="yellow"/>
            </w:rPr>
            <w:fldChar w:fldCharType="begin"/>
          </w:r>
          <w:r w:rsidRPr="00BE0BFD">
            <w:rPr>
              <w:highlight w:val="yellow"/>
            </w:rPr>
            <w:instrText xml:space="preserve"> TOC \o "1-2" \u </w:instrText>
          </w:r>
          <w:r w:rsidRPr="00BE0BFD">
            <w:rPr>
              <w:highlight w:val="yellow"/>
            </w:rPr>
            <w:fldChar w:fldCharType="separate"/>
          </w:r>
          <w:r w:rsidR="000F1804">
            <w:t>1.</w:t>
          </w:r>
          <w:r w:rsidR="000F1804">
            <w:rPr>
              <w:rFonts w:asciiTheme="minorHAnsi" w:eastAsiaTheme="minorEastAsia" w:hAnsiTheme="minorHAnsi" w:cstheme="minorBidi"/>
              <w:b w:val="0"/>
              <w:color w:val="auto"/>
              <w:kern w:val="2"/>
              <w:sz w:val="24"/>
              <w:szCs w:val="24"/>
              <w:lang w:eastAsia="en-GB"/>
              <w14:ligatures w14:val="standardContextual"/>
            </w:rPr>
            <w:tab/>
          </w:r>
          <w:r w:rsidR="000F1804">
            <w:t>Introduction</w:t>
          </w:r>
          <w:r w:rsidR="000F1804">
            <w:tab/>
          </w:r>
          <w:r w:rsidR="000F1804">
            <w:fldChar w:fldCharType="begin"/>
          </w:r>
          <w:r w:rsidR="000F1804">
            <w:instrText xml:space="preserve"> PAGEREF _Toc228612865 \h </w:instrText>
          </w:r>
          <w:r w:rsidR="000F1804">
            <w:fldChar w:fldCharType="separate"/>
          </w:r>
          <w:r w:rsidR="000F1804">
            <w:t>4</w:t>
          </w:r>
          <w:r w:rsidR="000F1804">
            <w:fldChar w:fldCharType="end"/>
          </w:r>
        </w:p>
        <w:p w14:paraId="62F28D52" w14:textId="27E263CA" w:rsidR="000F1804" w:rsidRDefault="000F1804">
          <w:pPr>
            <w:pStyle w:val="TOC1"/>
            <w:rPr>
              <w:rFonts w:asciiTheme="minorHAnsi" w:eastAsiaTheme="minorEastAsia" w:hAnsiTheme="minorHAnsi" w:cstheme="minorBidi"/>
              <w:b w:val="0"/>
              <w:color w:val="auto"/>
              <w:kern w:val="2"/>
              <w:sz w:val="24"/>
              <w:szCs w:val="24"/>
              <w:lang w:eastAsia="en-GB"/>
              <w14:ligatures w14:val="standardContextual"/>
            </w:rPr>
          </w:pPr>
          <w:r>
            <w:t>2.</w:t>
          </w:r>
          <w:r>
            <w:rPr>
              <w:rFonts w:asciiTheme="minorHAnsi" w:eastAsiaTheme="minorEastAsia" w:hAnsiTheme="minorHAnsi" w:cstheme="minorBidi"/>
              <w:b w:val="0"/>
              <w:color w:val="auto"/>
              <w:kern w:val="2"/>
              <w:sz w:val="24"/>
              <w:szCs w:val="24"/>
              <w:lang w:eastAsia="en-GB"/>
              <w14:ligatures w14:val="standardContextual"/>
            </w:rPr>
            <w:tab/>
          </w:r>
          <w:r>
            <w:t>Proposed Development</w:t>
          </w:r>
          <w:r>
            <w:tab/>
          </w:r>
          <w:r>
            <w:fldChar w:fldCharType="begin"/>
          </w:r>
          <w:r>
            <w:instrText xml:space="preserve"> PAGEREF _Toc228612866 \h </w:instrText>
          </w:r>
          <w:r>
            <w:fldChar w:fldCharType="separate"/>
          </w:r>
          <w:r>
            <w:t>5</w:t>
          </w:r>
          <w:r>
            <w:fldChar w:fldCharType="end"/>
          </w:r>
        </w:p>
        <w:p w14:paraId="0E246F24" w14:textId="3124DAE6" w:rsidR="000F1804" w:rsidRDefault="000F1804">
          <w:pPr>
            <w:pStyle w:val="TOC2"/>
            <w:rPr>
              <w:rFonts w:asciiTheme="minorHAnsi" w:eastAsiaTheme="minorEastAsia" w:hAnsiTheme="minorHAnsi" w:cstheme="minorBidi"/>
              <w:color w:val="auto"/>
              <w:kern w:val="2"/>
              <w:sz w:val="24"/>
              <w:szCs w:val="24"/>
              <w:lang w:eastAsia="en-GB"/>
              <w14:ligatures w14:val="standardContextual"/>
            </w:rPr>
          </w:pPr>
          <w:r>
            <w:t>2.2.</w:t>
          </w:r>
          <w:r>
            <w:rPr>
              <w:rFonts w:asciiTheme="minorHAnsi" w:eastAsiaTheme="minorEastAsia" w:hAnsiTheme="minorHAnsi" w:cstheme="minorBidi"/>
              <w:color w:val="auto"/>
              <w:kern w:val="2"/>
              <w:sz w:val="24"/>
              <w:szCs w:val="24"/>
              <w:lang w:eastAsia="en-GB"/>
              <w14:ligatures w14:val="standardContextual"/>
            </w:rPr>
            <w:tab/>
          </w:r>
          <w:r>
            <w:t>Site of the Proposed Development</w:t>
          </w:r>
          <w:r>
            <w:tab/>
          </w:r>
          <w:r>
            <w:fldChar w:fldCharType="begin"/>
          </w:r>
          <w:r>
            <w:instrText xml:space="preserve"> PAGEREF _Toc228612867 \h </w:instrText>
          </w:r>
          <w:r>
            <w:fldChar w:fldCharType="separate"/>
          </w:r>
          <w:r>
            <w:t>5</w:t>
          </w:r>
          <w:r>
            <w:fldChar w:fldCharType="end"/>
          </w:r>
        </w:p>
        <w:p w14:paraId="26C85E38" w14:textId="6EDAF1E6" w:rsidR="000F1804" w:rsidRDefault="000F1804">
          <w:pPr>
            <w:pStyle w:val="TOC2"/>
            <w:rPr>
              <w:rFonts w:asciiTheme="minorHAnsi" w:eastAsiaTheme="minorEastAsia" w:hAnsiTheme="minorHAnsi" w:cstheme="minorBidi"/>
              <w:color w:val="auto"/>
              <w:kern w:val="2"/>
              <w:sz w:val="24"/>
              <w:szCs w:val="24"/>
              <w:lang w:eastAsia="en-GB"/>
              <w14:ligatures w14:val="standardContextual"/>
            </w:rPr>
          </w:pPr>
          <w:r>
            <w:t>2.3.</w:t>
          </w:r>
          <w:r>
            <w:rPr>
              <w:rFonts w:asciiTheme="minorHAnsi" w:eastAsiaTheme="minorEastAsia" w:hAnsiTheme="minorHAnsi" w:cstheme="minorBidi"/>
              <w:color w:val="auto"/>
              <w:kern w:val="2"/>
              <w:sz w:val="24"/>
              <w:szCs w:val="24"/>
              <w:lang w:eastAsia="en-GB"/>
              <w14:ligatures w14:val="standardContextual"/>
            </w:rPr>
            <w:tab/>
          </w:r>
          <w:r>
            <w:t>Proposed Mitigation</w:t>
          </w:r>
          <w:r>
            <w:tab/>
          </w:r>
          <w:r>
            <w:fldChar w:fldCharType="begin"/>
          </w:r>
          <w:r>
            <w:instrText xml:space="preserve"> PAGEREF _Toc228612868 \h </w:instrText>
          </w:r>
          <w:r>
            <w:fldChar w:fldCharType="separate"/>
          </w:r>
          <w:r>
            <w:t>5</w:t>
          </w:r>
          <w:r>
            <w:fldChar w:fldCharType="end"/>
          </w:r>
        </w:p>
        <w:p w14:paraId="6FD34F46" w14:textId="03E6583A" w:rsidR="000F1804" w:rsidRDefault="000F1804">
          <w:pPr>
            <w:pStyle w:val="TOC1"/>
            <w:rPr>
              <w:rFonts w:asciiTheme="minorHAnsi" w:eastAsiaTheme="minorEastAsia" w:hAnsiTheme="minorHAnsi" w:cstheme="minorBidi"/>
              <w:b w:val="0"/>
              <w:color w:val="auto"/>
              <w:kern w:val="2"/>
              <w:sz w:val="24"/>
              <w:szCs w:val="24"/>
              <w:lang w:eastAsia="en-GB"/>
              <w14:ligatures w14:val="standardContextual"/>
            </w:rPr>
          </w:pPr>
          <w:r>
            <w:t>3.</w:t>
          </w:r>
          <w:r>
            <w:rPr>
              <w:rFonts w:asciiTheme="minorHAnsi" w:eastAsiaTheme="minorEastAsia" w:hAnsiTheme="minorHAnsi" w:cstheme="minorBidi"/>
              <w:b w:val="0"/>
              <w:color w:val="auto"/>
              <w:kern w:val="2"/>
              <w:sz w:val="24"/>
              <w:szCs w:val="24"/>
              <w:lang w:eastAsia="en-GB"/>
              <w14:ligatures w14:val="standardContextual"/>
            </w:rPr>
            <w:tab/>
          </w:r>
          <w:r>
            <w:t>Landscape Related Designations and Policy</w:t>
          </w:r>
          <w:r>
            <w:tab/>
          </w:r>
          <w:r>
            <w:fldChar w:fldCharType="begin"/>
          </w:r>
          <w:r>
            <w:instrText xml:space="preserve"> PAGEREF _Toc228612869 \h </w:instrText>
          </w:r>
          <w:r>
            <w:fldChar w:fldCharType="separate"/>
          </w:r>
          <w:r>
            <w:t>7</w:t>
          </w:r>
          <w:r>
            <w:fldChar w:fldCharType="end"/>
          </w:r>
        </w:p>
        <w:p w14:paraId="189534D5" w14:textId="668C4D47" w:rsidR="000F1804" w:rsidRDefault="000F1804">
          <w:pPr>
            <w:pStyle w:val="TOC2"/>
            <w:rPr>
              <w:rFonts w:asciiTheme="minorHAnsi" w:eastAsiaTheme="minorEastAsia" w:hAnsiTheme="minorHAnsi" w:cstheme="minorBidi"/>
              <w:color w:val="auto"/>
              <w:kern w:val="2"/>
              <w:sz w:val="24"/>
              <w:szCs w:val="24"/>
              <w:lang w:eastAsia="en-GB"/>
              <w14:ligatures w14:val="standardContextual"/>
            </w:rPr>
          </w:pPr>
          <w:r>
            <w:t>3.2.</w:t>
          </w:r>
          <w:r>
            <w:rPr>
              <w:rFonts w:asciiTheme="minorHAnsi" w:eastAsiaTheme="minorEastAsia" w:hAnsiTheme="minorHAnsi" w:cstheme="minorBidi"/>
              <w:color w:val="auto"/>
              <w:kern w:val="2"/>
              <w:sz w:val="24"/>
              <w:szCs w:val="24"/>
              <w:lang w:eastAsia="en-GB"/>
              <w14:ligatures w14:val="standardContextual"/>
            </w:rPr>
            <w:tab/>
          </w:r>
          <w:r>
            <w:t>Core NPPF Policies</w:t>
          </w:r>
          <w:r>
            <w:tab/>
          </w:r>
          <w:r>
            <w:fldChar w:fldCharType="begin"/>
          </w:r>
          <w:r>
            <w:instrText xml:space="preserve"> PAGEREF _Toc228612870 \h </w:instrText>
          </w:r>
          <w:r>
            <w:fldChar w:fldCharType="separate"/>
          </w:r>
          <w:r>
            <w:t>7</w:t>
          </w:r>
          <w:r>
            <w:fldChar w:fldCharType="end"/>
          </w:r>
        </w:p>
        <w:p w14:paraId="2F18815C" w14:textId="7EEEABF9" w:rsidR="000F1804" w:rsidRDefault="000F1804">
          <w:pPr>
            <w:pStyle w:val="TOC2"/>
            <w:rPr>
              <w:rFonts w:asciiTheme="minorHAnsi" w:eastAsiaTheme="minorEastAsia" w:hAnsiTheme="minorHAnsi" w:cstheme="minorBidi"/>
              <w:color w:val="auto"/>
              <w:kern w:val="2"/>
              <w:sz w:val="24"/>
              <w:szCs w:val="24"/>
              <w:lang w:eastAsia="en-GB"/>
              <w14:ligatures w14:val="standardContextual"/>
            </w:rPr>
          </w:pPr>
          <w:r>
            <w:t>3.3.</w:t>
          </w:r>
          <w:r>
            <w:rPr>
              <w:rFonts w:asciiTheme="minorHAnsi" w:eastAsiaTheme="minorEastAsia" w:hAnsiTheme="minorHAnsi" w:cstheme="minorBidi"/>
              <w:color w:val="auto"/>
              <w:kern w:val="2"/>
              <w:sz w:val="24"/>
              <w:szCs w:val="24"/>
              <w:lang w:eastAsia="en-GB"/>
              <w14:ligatures w14:val="standardContextual"/>
            </w:rPr>
            <w:tab/>
          </w:r>
          <w:r>
            <w:t>Wiltshire Core Strategy (2015)</w:t>
          </w:r>
          <w:r>
            <w:tab/>
          </w:r>
          <w:r>
            <w:fldChar w:fldCharType="begin"/>
          </w:r>
          <w:r>
            <w:instrText xml:space="preserve"> PAGEREF _Toc228612871 \h </w:instrText>
          </w:r>
          <w:r>
            <w:fldChar w:fldCharType="separate"/>
          </w:r>
          <w:r>
            <w:t>7</w:t>
          </w:r>
          <w:r>
            <w:fldChar w:fldCharType="end"/>
          </w:r>
        </w:p>
        <w:p w14:paraId="5A275FD1" w14:textId="64E82F9F" w:rsidR="000F1804" w:rsidRDefault="000F1804">
          <w:pPr>
            <w:pStyle w:val="TOC2"/>
            <w:rPr>
              <w:rFonts w:asciiTheme="minorHAnsi" w:eastAsiaTheme="minorEastAsia" w:hAnsiTheme="minorHAnsi" w:cstheme="minorBidi"/>
              <w:color w:val="auto"/>
              <w:kern w:val="2"/>
              <w:sz w:val="24"/>
              <w:szCs w:val="24"/>
              <w:lang w:eastAsia="en-GB"/>
              <w14:ligatures w14:val="standardContextual"/>
            </w:rPr>
          </w:pPr>
          <w:r>
            <w:t>3.4.</w:t>
          </w:r>
          <w:r>
            <w:rPr>
              <w:rFonts w:asciiTheme="minorHAnsi" w:eastAsiaTheme="minorEastAsia" w:hAnsiTheme="minorHAnsi" w:cstheme="minorBidi"/>
              <w:color w:val="auto"/>
              <w:kern w:val="2"/>
              <w:sz w:val="24"/>
              <w:szCs w:val="24"/>
              <w:lang w:eastAsia="en-GB"/>
              <w14:ligatures w14:val="standardContextual"/>
            </w:rPr>
            <w:tab/>
          </w:r>
          <w:r>
            <w:t>North Wessex Downs National Landscape</w:t>
          </w:r>
          <w:r>
            <w:tab/>
          </w:r>
          <w:r>
            <w:fldChar w:fldCharType="begin"/>
          </w:r>
          <w:r>
            <w:instrText xml:space="preserve"> PAGEREF _Toc228612872 \h </w:instrText>
          </w:r>
          <w:r>
            <w:fldChar w:fldCharType="separate"/>
          </w:r>
          <w:r>
            <w:t>11</w:t>
          </w:r>
          <w:r>
            <w:fldChar w:fldCharType="end"/>
          </w:r>
        </w:p>
        <w:p w14:paraId="3393B403" w14:textId="23B690FC" w:rsidR="000F1804" w:rsidRDefault="000F1804">
          <w:pPr>
            <w:pStyle w:val="TOC2"/>
            <w:rPr>
              <w:rFonts w:asciiTheme="minorHAnsi" w:eastAsiaTheme="minorEastAsia" w:hAnsiTheme="minorHAnsi" w:cstheme="minorBidi"/>
              <w:color w:val="auto"/>
              <w:kern w:val="2"/>
              <w:sz w:val="24"/>
              <w:szCs w:val="24"/>
              <w:lang w:eastAsia="en-GB"/>
              <w14:ligatures w14:val="standardContextual"/>
            </w:rPr>
          </w:pPr>
          <w:r>
            <w:t>3.5.</w:t>
          </w:r>
          <w:r>
            <w:rPr>
              <w:rFonts w:asciiTheme="minorHAnsi" w:eastAsiaTheme="minorEastAsia" w:hAnsiTheme="minorHAnsi" w:cstheme="minorBidi"/>
              <w:color w:val="auto"/>
              <w:kern w:val="2"/>
              <w:sz w:val="24"/>
              <w:szCs w:val="24"/>
              <w:lang w:eastAsia="en-GB"/>
              <w14:ligatures w14:val="standardContextual"/>
            </w:rPr>
            <w:tab/>
          </w:r>
          <w:r>
            <w:t>Honeystreet Village Design Statement</w:t>
          </w:r>
          <w:r>
            <w:tab/>
          </w:r>
          <w:r>
            <w:fldChar w:fldCharType="begin"/>
          </w:r>
          <w:r>
            <w:instrText xml:space="preserve"> PAGEREF _Toc228612873 \h </w:instrText>
          </w:r>
          <w:r>
            <w:fldChar w:fldCharType="separate"/>
          </w:r>
          <w:r>
            <w:t>11</w:t>
          </w:r>
          <w:r>
            <w:fldChar w:fldCharType="end"/>
          </w:r>
        </w:p>
        <w:p w14:paraId="446D9DD2" w14:textId="3E3DD122" w:rsidR="000F1804" w:rsidRDefault="000F1804">
          <w:pPr>
            <w:pStyle w:val="TOC1"/>
            <w:rPr>
              <w:rFonts w:asciiTheme="minorHAnsi" w:eastAsiaTheme="minorEastAsia" w:hAnsiTheme="minorHAnsi" w:cstheme="minorBidi"/>
              <w:b w:val="0"/>
              <w:color w:val="auto"/>
              <w:kern w:val="2"/>
              <w:sz w:val="24"/>
              <w:szCs w:val="24"/>
              <w:lang w:eastAsia="en-GB"/>
              <w14:ligatures w14:val="standardContextual"/>
            </w:rPr>
          </w:pPr>
          <w:r>
            <w:t>4.</w:t>
          </w:r>
          <w:r>
            <w:rPr>
              <w:rFonts w:asciiTheme="minorHAnsi" w:eastAsiaTheme="minorEastAsia" w:hAnsiTheme="minorHAnsi" w:cstheme="minorBidi"/>
              <w:b w:val="0"/>
              <w:color w:val="auto"/>
              <w:kern w:val="2"/>
              <w:sz w:val="24"/>
              <w:szCs w:val="24"/>
              <w:lang w:eastAsia="en-GB"/>
              <w14:ligatures w14:val="standardContextual"/>
            </w:rPr>
            <w:tab/>
          </w:r>
          <w:r>
            <w:t>Baseline Study</w:t>
          </w:r>
          <w:r>
            <w:tab/>
          </w:r>
          <w:r>
            <w:fldChar w:fldCharType="begin"/>
          </w:r>
          <w:r>
            <w:instrText xml:space="preserve"> PAGEREF _Toc228612874 \h </w:instrText>
          </w:r>
          <w:r>
            <w:fldChar w:fldCharType="separate"/>
          </w:r>
          <w:r>
            <w:t>13</w:t>
          </w:r>
          <w:r>
            <w:fldChar w:fldCharType="end"/>
          </w:r>
        </w:p>
        <w:p w14:paraId="3C4C6D1D" w14:textId="0CEABA80" w:rsidR="000F1804" w:rsidRDefault="000F1804">
          <w:pPr>
            <w:pStyle w:val="TOC2"/>
            <w:rPr>
              <w:rFonts w:asciiTheme="minorHAnsi" w:eastAsiaTheme="minorEastAsia" w:hAnsiTheme="minorHAnsi" w:cstheme="minorBidi"/>
              <w:color w:val="auto"/>
              <w:kern w:val="2"/>
              <w:sz w:val="24"/>
              <w:szCs w:val="24"/>
              <w:lang w:eastAsia="en-GB"/>
              <w14:ligatures w14:val="standardContextual"/>
            </w:rPr>
          </w:pPr>
          <w:r>
            <w:t>4.2.</w:t>
          </w:r>
          <w:r>
            <w:rPr>
              <w:rFonts w:asciiTheme="minorHAnsi" w:eastAsiaTheme="minorEastAsia" w:hAnsiTheme="minorHAnsi" w:cstheme="minorBidi"/>
              <w:color w:val="auto"/>
              <w:kern w:val="2"/>
              <w:sz w:val="24"/>
              <w:szCs w:val="24"/>
              <w:lang w:eastAsia="en-GB"/>
              <w14:ligatures w14:val="standardContextual"/>
            </w:rPr>
            <w:tab/>
          </w:r>
          <w:r>
            <w:t>Landscape Character Appraisal</w:t>
          </w:r>
          <w:r>
            <w:tab/>
          </w:r>
          <w:r>
            <w:fldChar w:fldCharType="begin"/>
          </w:r>
          <w:r>
            <w:instrText xml:space="preserve"> PAGEREF _Toc228612875 \h </w:instrText>
          </w:r>
          <w:r>
            <w:fldChar w:fldCharType="separate"/>
          </w:r>
          <w:r>
            <w:t>13</w:t>
          </w:r>
          <w:r>
            <w:fldChar w:fldCharType="end"/>
          </w:r>
        </w:p>
        <w:p w14:paraId="5B02B39F" w14:textId="671E6BBD" w:rsidR="000F1804" w:rsidRDefault="000F1804">
          <w:pPr>
            <w:pStyle w:val="TOC2"/>
            <w:rPr>
              <w:rFonts w:asciiTheme="minorHAnsi" w:eastAsiaTheme="minorEastAsia" w:hAnsiTheme="minorHAnsi" w:cstheme="minorBidi"/>
              <w:color w:val="auto"/>
              <w:kern w:val="2"/>
              <w:sz w:val="24"/>
              <w:szCs w:val="24"/>
              <w:lang w:eastAsia="en-GB"/>
              <w14:ligatures w14:val="standardContextual"/>
            </w:rPr>
          </w:pPr>
          <w:r>
            <w:t>4.3.</w:t>
          </w:r>
          <w:r>
            <w:rPr>
              <w:rFonts w:asciiTheme="minorHAnsi" w:eastAsiaTheme="minorEastAsia" w:hAnsiTheme="minorHAnsi" w:cstheme="minorBidi"/>
              <w:color w:val="auto"/>
              <w:kern w:val="2"/>
              <w:sz w:val="24"/>
              <w:szCs w:val="24"/>
              <w:lang w:eastAsia="en-GB"/>
              <w14:ligatures w14:val="standardContextual"/>
            </w:rPr>
            <w:tab/>
          </w:r>
          <w:r>
            <w:t>Designations</w:t>
          </w:r>
          <w:r>
            <w:tab/>
          </w:r>
          <w:r>
            <w:fldChar w:fldCharType="begin"/>
          </w:r>
          <w:r>
            <w:instrText xml:space="preserve"> PAGEREF _Toc228612876 \h </w:instrText>
          </w:r>
          <w:r>
            <w:fldChar w:fldCharType="separate"/>
          </w:r>
          <w:r>
            <w:t>21</w:t>
          </w:r>
          <w:r>
            <w:fldChar w:fldCharType="end"/>
          </w:r>
        </w:p>
        <w:p w14:paraId="11B1BC8C" w14:textId="5B82E55D" w:rsidR="000F1804" w:rsidRDefault="000F1804">
          <w:pPr>
            <w:pStyle w:val="TOC2"/>
            <w:rPr>
              <w:rFonts w:asciiTheme="minorHAnsi" w:eastAsiaTheme="minorEastAsia" w:hAnsiTheme="minorHAnsi" w:cstheme="minorBidi"/>
              <w:color w:val="auto"/>
              <w:kern w:val="2"/>
              <w:sz w:val="24"/>
              <w:szCs w:val="24"/>
              <w:lang w:eastAsia="en-GB"/>
              <w14:ligatures w14:val="standardContextual"/>
            </w:rPr>
          </w:pPr>
          <w:r>
            <w:t>4.4.</w:t>
          </w:r>
          <w:r>
            <w:rPr>
              <w:rFonts w:asciiTheme="minorHAnsi" w:eastAsiaTheme="minorEastAsia" w:hAnsiTheme="minorHAnsi" w:cstheme="minorBidi"/>
              <w:color w:val="auto"/>
              <w:kern w:val="2"/>
              <w:sz w:val="24"/>
              <w:szCs w:val="24"/>
              <w:lang w:eastAsia="en-GB"/>
              <w14:ligatures w14:val="standardContextual"/>
            </w:rPr>
            <w:tab/>
          </w:r>
          <w:r>
            <w:t>Landscape Context</w:t>
          </w:r>
          <w:r>
            <w:tab/>
          </w:r>
          <w:r>
            <w:fldChar w:fldCharType="begin"/>
          </w:r>
          <w:r>
            <w:instrText xml:space="preserve"> PAGEREF _Toc228612877 \h </w:instrText>
          </w:r>
          <w:r>
            <w:fldChar w:fldCharType="separate"/>
          </w:r>
          <w:r>
            <w:t>22</w:t>
          </w:r>
          <w:r>
            <w:fldChar w:fldCharType="end"/>
          </w:r>
        </w:p>
        <w:p w14:paraId="6A9AFBE8" w14:textId="45617FBD" w:rsidR="000F1804" w:rsidRDefault="000F1804">
          <w:pPr>
            <w:pStyle w:val="TOC2"/>
            <w:rPr>
              <w:rFonts w:asciiTheme="minorHAnsi" w:eastAsiaTheme="minorEastAsia" w:hAnsiTheme="minorHAnsi" w:cstheme="minorBidi"/>
              <w:color w:val="auto"/>
              <w:kern w:val="2"/>
              <w:sz w:val="24"/>
              <w:szCs w:val="24"/>
              <w:lang w:eastAsia="en-GB"/>
              <w14:ligatures w14:val="standardContextual"/>
            </w:rPr>
          </w:pPr>
          <w:r>
            <w:t>4.5.</w:t>
          </w:r>
          <w:r>
            <w:rPr>
              <w:rFonts w:asciiTheme="minorHAnsi" w:eastAsiaTheme="minorEastAsia" w:hAnsiTheme="minorHAnsi" w:cstheme="minorBidi"/>
              <w:color w:val="auto"/>
              <w:kern w:val="2"/>
              <w:sz w:val="24"/>
              <w:szCs w:val="24"/>
              <w:lang w:eastAsia="en-GB"/>
              <w14:ligatures w14:val="standardContextual"/>
            </w:rPr>
            <w:tab/>
          </w:r>
          <w:r>
            <w:t>Overall Landscape Character</w:t>
          </w:r>
          <w:r>
            <w:tab/>
          </w:r>
          <w:r>
            <w:fldChar w:fldCharType="begin"/>
          </w:r>
          <w:r>
            <w:instrText xml:space="preserve"> PAGEREF _Toc228612878 \h </w:instrText>
          </w:r>
          <w:r>
            <w:fldChar w:fldCharType="separate"/>
          </w:r>
          <w:r>
            <w:t>24</w:t>
          </w:r>
          <w:r>
            <w:fldChar w:fldCharType="end"/>
          </w:r>
        </w:p>
        <w:p w14:paraId="56BEE432" w14:textId="489F6DAF" w:rsidR="000F1804" w:rsidRDefault="000F1804">
          <w:pPr>
            <w:pStyle w:val="TOC2"/>
            <w:rPr>
              <w:rFonts w:asciiTheme="minorHAnsi" w:eastAsiaTheme="minorEastAsia" w:hAnsiTheme="minorHAnsi" w:cstheme="minorBidi"/>
              <w:color w:val="auto"/>
              <w:kern w:val="2"/>
              <w:sz w:val="24"/>
              <w:szCs w:val="24"/>
              <w:lang w:eastAsia="en-GB"/>
              <w14:ligatures w14:val="standardContextual"/>
            </w:rPr>
          </w:pPr>
          <w:r>
            <w:t>4.6.</w:t>
          </w:r>
          <w:r>
            <w:rPr>
              <w:rFonts w:asciiTheme="minorHAnsi" w:eastAsiaTheme="minorEastAsia" w:hAnsiTheme="minorHAnsi" w:cstheme="minorBidi"/>
              <w:color w:val="auto"/>
              <w:kern w:val="2"/>
              <w:sz w:val="24"/>
              <w:szCs w:val="24"/>
              <w:lang w:eastAsia="en-GB"/>
              <w14:ligatures w14:val="standardContextual"/>
            </w:rPr>
            <w:tab/>
          </w:r>
          <w:r>
            <w:t>Visual Baseline</w:t>
          </w:r>
          <w:r>
            <w:tab/>
          </w:r>
          <w:r>
            <w:fldChar w:fldCharType="begin"/>
          </w:r>
          <w:r>
            <w:instrText xml:space="preserve"> PAGEREF _Toc228612879 \h </w:instrText>
          </w:r>
          <w:r>
            <w:fldChar w:fldCharType="separate"/>
          </w:r>
          <w:r>
            <w:t>26</w:t>
          </w:r>
          <w:r>
            <w:fldChar w:fldCharType="end"/>
          </w:r>
        </w:p>
        <w:p w14:paraId="74454819" w14:textId="50D48F88" w:rsidR="000F1804" w:rsidRDefault="000F1804">
          <w:pPr>
            <w:pStyle w:val="TOC1"/>
            <w:rPr>
              <w:rFonts w:asciiTheme="minorHAnsi" w:eastAsiaTheme="minorEastAsia" w:hAnsiTheme="minorHAnsi" w:cstheme="minorBidi"/>
              <w:b w:val="0"/>
              <w:color w:val="auto"/>
              <w:kern w:val="2"/>
              <w:sz w:val="24"/>
              <w:szCs w:val="24"/>
              <w:lang w:eastAsia="en-GB"/>
              <w14:ligatures w14:val="standardContextual"/>
            </w:rPr>
          </w:pPr>
          <w:r>
            <w:t>5.</w:t>
          </w:r>
          <w:r>
            <w:rPr>
              <w:rFonts w:asciiTheme="minorHAnsi" w:eastAsiaTheme="minorEastAsia" w:hAnsiTheme="minorHAnsi" w:cstheme="minorBidi"/>
              <w:b w:val="0"/>
              <w:color w:val="auto"/>
              <w:kern w:val="2"/>
              <w:sz w:val="24"/>
              <w:szCs w:val="24"/>
              <w:lang w:eastAsia="en-GB"/>
              <w14:ligatures w14:val="standardContextual"/>
            </w:rPr>
            <w:tab/>
          </w:r>
          <w:r>
            <w:t>Landscape Appraisal</w:t>
          </w:r>
          <w:r>
            <w:tab/>
          </w:r>
          <w:r>
            <w:fldChar w:fldCharType="begin"/>
          </w:r>
          <w:r>
            <w:instrText xml:space="preserve"> PAGEREF _Toc228612880 \h </w:instrText>
          </w:r>
          <w:r>
            <w:fldChar w:fldCharType="separate"/>
          </w:r>
          <w:r>
            <w:t>28</w:t>
          </w:r>
          <w:r>
            <w:fldChar w:fldCharType="end"/>
          </w:r>
        </w:p>
        <w:p w14:paraId="20EBE38A" w14:textId="7CF9FAAE" w:rsidR="000F1804" w:rsidRDefault="000F1804">
          <w:pPr>
            <w:pStyle w:val="TOC2"/>
            <w:rPr>
              <w:rFonts w:asciiTheme="minorHAnsi" w:eastAsiaTheme="minorEastAsia" w:hAnsiTheme="minorHAnsi" w:cstheme="minorBidi"/>
              <w:color w:val="auto"/>
              <w:kern w:val="2"/>
              <w:sz w:val="24"/>
              <w:szCs w:val="24"/>
              <w:lang w:eastAsia="en-GB"/>
              <w14:ligatures w14:val="standardContextual"/>
            </w:rPr>
          </w:pPr>
          <w:r>
            <w:t>5.2.</w:t>
          </w:r>
          <w:r>
            <w:rPr>
              <w:rFonts w:asciiTheme="minorHAnsi" w:eastAsiaTheme="minorEastAsia" w:hAnsiTheme="minorHAnsi" w:cstheme="minorBidi"/>
              <w:color w:val="auto"/>
              <w:kern w:val="2"/>
              <w:sz w:val="24"/>
              <w:szCs w:val="24"/>
              <w:lang w:eastAsia="en-GB"/>
              <w14:ligatures w14:val="standardContextual"/>
            </w:rPr>
            <w:tab/>
          </w:r>
          <w:r>
            <w:t>Landscape Character Receptors</w:t>
          </w:r>
          <w:r>
            <w:tab/>
          </w:r>
          <w:r>
            <w:fldChar w:fldCharType="begin"/>
          </w:r>
          <w:r>
            <w:instrText xml:space="preserve"> PAGEREF _Toc228612881 \h </w:instrText>
          </w:r>
          <w:r>
            <w:fldChar w:fldCharType="separate"/>
          </w:r>
          <w:r>
            <w:t>29</w:t>
          </w:r>
          <w:r>
            <w:fldChar w:fldCharType="end"/>
          </w:r>
        </w:p>
        <w:p w14:paraId="1484F3BC" w14:textId="79F7B9AB" w:rsidR="000F1804" w:rsidRDefault="000F1804">
          <w:pPr>
            <w:pStyle w:val="TOC2"/>
            <w:rPr>
              <w:rFonts w:asciiTheme="minorHAnsi" w:eastAsiaTheme="minorEastAsia" w:hAnsiTheme="minorHAnsi" w:cstheme="minorBidi"/>
              <w:color w:val="auto"/>
              <w:kern w:val="2"/>
              <w:sz w:val="24"/>
              <w:szCs w:val="24"/>
              <w:lang w:eastAsia="en-GB"/>
              <w14:ligatures w14:val="standardContextual"/>
            </w:rPr>
          </w:pPr>
          <w:r>
            <w:t>5.3.</w:t>
          </w:r>
          <w:r>
            <w:rPr>
              <w:rFonts w:asciiTheme="minorHAnsi" w:eastAsiaTheme="minorEastAsia" w:hAnsiTheme="minorHAnsi" w:cstheme="minorBidi"/>
              <w:color w:val="auto"/>
              <w:kern w:val="2"/>
              <w:sz w:val="24"/>
              <w:szCs w:val="24"/>
              <w:lang w:eastAsia="en-GB"/>
              <w14:ligatures w14:val="standardContextual"/>
            </w:rPr>
            <w:tab/>
          </w:r>
          <w:r>
            <w:t>Contextual Landscape Receptors</w:t>
          </w:r>
          <w:r>
            <w:tab/>
          </w:r>
          <w:r>
            <w:fldChar w:fldCharType="begin"/>
          </w:r>
          <w:r>
            <w:instrText xml:space="preserve"> PAGEREF _Toc228612882 \h </w:instrText>
          </w:r>
          <w:r>
            <w:fldChar w:fldCharType="separate"/>
          </w:r>
          <w:r>
            <w:t>31</w:t>
          </w:r>
          <w:r>
            <w:fldChar w:fldCharType="end"/>
          </w:r>
        </w:p>
        <w:p w14:paraId="4B873B87" w14:textId="5EAC68DD" w:rsidR="000F1804" w:rsidRDefault="000F1804">
          <w:pPr>
            <w:pStyle w:val="TOC2"/>
            <w:rPr>
              <w:rFonts w:asciiTheme="minorHAnsi" w:eastAsiaTheme="minorEastAsia" w:hAnsiTheme="minorHAnsi" w:cstheme="minorBidi"/>
              <w:color w:val="auto"/>
              <w:kern w:val="2"/>
              <w:sz w:val="24"/>
              <w:szCs w:val="24"/>
              <w:lang w:eastAsia="en-GB"/>
              <w14:ligatures w14:val="standardContextual"/>
            </w:rPr>
          </w:pPr>
          <w:r>
            <w:t>5.4.</w:t>
          </w:r>
          <w:r>
            <w:rPr>
              <w:rFonts w:asciiTheme="minorHAnsi" w:eastAsiaTheme="minorEastAsia" w:hAnsiTheme="minorHAnsi" w:cstheme="minorBidi"/>
              <w:color w:val="auto"/>
              <w:kern w:val="2"/>
              <w:sz w:val="24"/>
              <w:szCs w:val="24"/>
              <w:lang w:eastAsia="en-GB"/>
              <w14:ligatures w14:val="standardContextual"/>
            </w:rPr>
            <w:tab/>
          </w:r>
          <w:r>
            <w:t>Overall Landscape Character</w:t>
          </w:r>
          <w:r>
            <w:tab/>
          </w:r>
          <w:r>
            <w:fldChar w:fldCharType="begin"/>
          </w:r>
          <w:r>
            <w:instrText xml:space="preserve"> PAGEREF _Toc228612883 \h </w:instrText>
          </w:r>
          <w:r>
            <w:fldChar w:fldCharType="separate"/>
          </w:r>
          <w:r>
            <w:t>34</w:t>
          </w:r>
          <w:r>
            <w:fldChar w:fldCharType="end"/>
          </w:r>
        </w:p>
        <w:p w14:paraId="1E0387C8" w14:textId="087A4699" w:rsidR="000F1804" w:rsidRDefault="000F1804">
          <w:pPr>
            <w:pStyle w:val="TOC1"/>
            <w:rPr>
              <w:rFonts w:asciiTheme="minorHAnsi" w:eastAsiaTheme="minorEastAsia" w:hAnsiTheme="minorHAnsi" w:cstheme="minorBidi"/>
              <w:b w:val="0"/>
              <w:color w:val="auto"/>
              <w:kern w:val="2"/>
              <w:sz w:val="24"/>
              <w:szCs w:val="24"/>
              <w:lang w:eastAsia="en-GB"/>
              <w14:ligatures w14:val="standardContextual"/>
            </w:rPr>
          </w:pPr>
          <w:r>
            <w:t>6.</w:t>
          </w:r>
          <w:r>
            <w:rPr>
              <w:rFonts w:asciiTheme="minorHAnsi" w:eastAsiaTheme="minorEastAsia" w:hAnsiTheme="minorHAnsi" w:cstheme="minorBidi"/>
              <w:b w:val="0"/>
              <w:color w:val="auto"/>
              <w:kern w:val="2"/>
              <w:sz w:val="24"/>
              <w:szCs w:val="24"/>
              <w:lang w:eastAsia="en-GB"/>
              <w14:ligatures w14:val="standardContextual"/>
            </w:rPr>
            <w:tab/>
          </w:r>
          <w:r>
            <w:t>Visual Appraisal</w:t>
          </w:r>
          <w:r>
            <w:tab/>
          </w:r>
          <w:r>
            <w:fldChar w:fldCharType="begin"/>
          </w:r>
          <w:r>
            <w:instrText xml:space="preserve"> PAGEREF _Toc228612884 \h </w:instrText>
          </w:r>
          <w:r>
            <w:fldChar w:fldCharType="separate"/>
          </w:r>
          <w:r>
            <w:t>35</w:t>
          </w:r>
          <w:r>
            <w:fldChar w:fldCharType="end"/>
          </w:r>
        </w:p>
        <w:p w14:paraId="087CC00D" w14:textId="65FD81FE" w:rsidR="000F1804" w:rsidRDefault="000F1804">
          <w:pPr>
            <w:pStyle w:val="TOC2"/>
            <w:rPr>
              <w:rFonts w:asciiTheme="minorHAnsi" w:eastAsiaTheme="minorEastAsia" w:hAnsiTheme="minorHAnsi" w:cstheme="minorBidi"/>
              <w:color w:val="auto"/>
              <w:kern w:val="2"/>
              <w:sz w:val="24"/>
              <w:szCs w:val="24"/>
              <w:lang w:eastAsia="en-GB"/>
              <w14:ligatures w14:val="standardContextual"/>
            </w:rPr>
          </w:pPr>
          <w:r>
            <w:t>6.1.</w:t>
          </w:r>
          <w:r>
            <w:rPr>
              <w:rFonts w:asciiTheme="minorHAnsi" w:eastAsiaTheme="minorEastAsia" w:hAnsiTheme="minorHAnsi" w:cstheme="minorBidi"/>
              <w:color w:val="auto"/>
              <w:kern w:val="2"/>
              <w:sz w:val="24"/>
              <w:szCs w:val="24"/>
              <w:lang w:eastAsia="en-GB"/>
              <w14:ligatures w14:val="standardContextual"/>
            </w:rPr>
            <w:tab/>
          </w:r>
          <w:r>
            <w:t>Contextual Viewpoints</w:t>
          </w:r>
          <w:r>
            <w:tab/>
          </w:r>
          <w:r>
            <w:fldChar w:fldCharType="begin"/>
          </w:r>
          <w:r>
            <w:instrText xml:space="preserve"> PAGEREF _Toc228612885 \h </w:instrText>
          </w:r>
          <w:r>
            <w:fldChar w:fldCharType="separate"/>
          </w:r>
          <w:r>
            <w:t>35</w:t>
          </w:r>
          <w:r>
            <w:fldChar w:fldCharType="end"/>
          </w:r>
        </w:p>
        <w:p w14:paraId="34E075A2" w14:textId="0B30E00F" w:rsidR="000F1804" w:rsidRDefault="000F1804">
          <w:pPr>
            <w:pStyle w:val="TOC2"/>
            <w:rPr>
              <w:rFonts w:asciiTheme="minorHAnsi" w:eastAsiaTheme="minorEastAsia" w:hAnsiTheme="minorHAnsi" w:cstheme="minorBidi"/>
              <w:color w:val="auto"/>
              <w:kern w:val="2"/>
              <w:sz w:val="24"/>
              <w:szCs w:val="24"/>
              <w:lang w:eastAsia="en-GB"/>
              <w14:ligatures w14:val="standardContextual"/>
            </w:rPr>
          </w:pPr>
          <w:r>
            <w:t>6.2.</w:t>
          </w:r>
          <w:r>
            <w:rPr>
              <w:rFonts w:asciiTheme="minorHAnsi" w:eastAsiaTheme="minorEastAsia" w:hAnsiTheme="minorHAnsi" w:cstheme="minorBidi"/>
              <w:color w:val="auto"/>
              <w:kern w:val="2"/>
              <w:sz w:val="24"/>
              <w:szCs w:val="24"/>
              <w:lang w:eastAsia="en-GB"/>
              <w14:ligatures w14:val="standardContextual"/>
            </w:rPr>
            <w:tab/>
          </w:r>
          <w:r>
            <w:t>Representative Visual Receptors</w:t>
          </w:r>
          <w:r>
            <w:tab/>
          </w:r>
          <w:r>
            <w:fldChar w:fldCharType="begin"/>
          </w:r>
          <w:r>
            <w:instrText xml:space="preserve"> PAGEREF _Toc228612886 \h </w:instrText>
          </w:r>
          <w:r>
            <w:fldChar w:fldCharType="separate"/>
          </w:r>
          <w:r>
            <w:t>36</w:t>
          </w:r>
          <w:r>
            <w:fldChar w:fldCharType="end"/>
          </w:r>
        </w:p>
        <w:p w14:paraId="220DA98F" w14:textId="255B8A81" w:rsidR="000F1804" w:rsidRDefault="000F1804">
          <w:pPr>
            <w:pStyle w:val="TOC1"/>
            <w:rPr>
              <w:rFonts w:asciiTheme="minorHAnsi" w:eastAsiaTheme="minorEastAsia" w:hAnsiTheme="minorHAnsi" w:cstheme="minorBidi"/>
              <w:b w:val="0"/>
              <w:color w:val="auto"/>
              <w:kern w:val="2"/>
              <w:sz w:val="24"/>
              <w:szCs w:val="24"/>
              <w:lang w:eastAsia="en-GB"/>
              <w14:ligatures w14:val="standardContextual"/>
            </w:rPr>
          </w:pPr>
          <w:r>
            <w:t>7.</w:t>
          </w:r>
          <w:r>
            <w:rPr>
              <w:rFonts w:asciiTheme="minorHAnsi" w:eastAsiaTheme="minorEastAsia" w:hAnsiTheme="minorHAnsi" w:cstheme="minorBidi"/>
              <w:b w:val="0"/>
              <w:color w:val="auto"/>
              <w:kern w:val="2"/>
              <w:sz w:val="24"/>
              <w:szCs w:val="24"/>
              <w:lang w:eastAsia="en-GB"/>
              <w14:ligatures w14:val="standardContextual"/>
            </w:rPr>
            <w:tab/>
          </w:r>
          <w:r>
            <w:t>Summary Of Effects</w:t>
          </w:r>
          <w:r>
            <w:tab/>
          </w:r>
          <w:r>
            <w:fldChar w:fldCharType="begin"/>
          </w:r>
          <w:r>
            <w:instrText xml:space="preserve"> PAGEREF _Toc228612887 \h </w:instrText>
          </w:r>
          <w:r>
            <w:fldChar w:fldCharType="separate"/>
          </w:r>
          <w:r>
            <w:t>44</w:t>
          </w:r>
          <w:r>
            <w:fldChar w:fldCharType="end"/>
          </w:r>
        </w:p>
        <w:p w14:paraId="012EA766" w14:textId="1BE3E146" w:rsidR="000F1804" w:rsidRDefault="000F1804">
          <w:pPr>
            <w:pStyle w:val="TOC1"/>
            <w:rPr>
              <w:rFonts w:asciiTheme="minorHAnsi" w:eastAsiaTheme="minorEastAsia" w:hAnsiTheme="minorHAnsi" w:cstheme="minorBidi"/>
              <w:b w:val="0"/>
              <w:color w:val="auto"/>
              <w:kern w:val="2"/>
              <w:sz w:val="24"/>
              <w:szCs w:val="24"/>
              <w:lang w:eastAsia="en-GB"/>
              <w14:ligatures w14:val="standardContextual"/>
            </w:rPr>
          </w:pPr>
          <w:r>
            <w:t>8.</w:t>
          </w:r>
          <w:r>
            <w:rPr>
              <w:rFonts w:asciiTheme="minorHAnsi" w:eastAsiaTheme="minorEastAsia" w:hAnsiTheme="minorHAnsi" w:cstheme="minorBidi"/>
              <w:b w:val="0"/>
              <w:color w:val="auto"/>
              <w:kern w:val="2"/>
              <w:sz w:val="24"/>
              <w:szCs w:val="24"/>
              <w:lang w:eastAsia="en-GB"/>
              <w14:ligatures w14:val="standardContextual"/>
            </w:rPr>
            <w:tab/>
          </w:r>
          <w:r>
            <w:t>Conclusion</w:t>
          </w:r>
          <w:r>
            <w:tab/>
          </w:r>
          <w:r>
            <w:fldChar w:fldCharType="begin"/>
          </w:r>
          <w:r>
            <w:instrText xml:space="preserve"> PAGEREF _Toc228612888 \h </w:instrText>
          </w:r>
          <w:r>
            <w:fldChar w:fldCharType="separate"/>
          </w:r>
          <w:r>
            <w:t>45</w:t>
          </w:r>
          <w:r>
            <w:fldChar w:fldCharType="end"/>
          </w:r>
        </w:p>
        <w:p w14:paraId="2856791F" w14:textId="75D89C5D" w:rsidR="00B1588A" w:rsidRPr="00BE0BFD" w:rsidRDefault="000E46B8">
          <w:pPr>
            <w:rPr>
              <w:highlight w:val="yellow"/>
            </w:rPr>
          </w:pPr>
          <w:r w:rsidRPr="00BE0BFD">
            <w:rPr>
              <w:highlight w:val="yellow"/>
            </w:rPr>
            <w:fldChar w:fldCharType="end"/>
          </w:r>
        </w:p>
      </w:sdtContent>
    </w:sdt>
    <w:p w14:paraId="4152709C" w14:textId="0128CF79" w:rsidR="00072128" w:rsidRPr="009E2FAA" w:rsidRDefault="00290625" w:rsidP="00072128">
      <w:pPr>
        <w:pStyle w:val="TOC1"/>
        <w:rPr>
          <w:rFonts w:ascii="Segoe UI" w:eastAsia="Calibri" w:hAnsi="Segoe UI" w:cs="Calibri"/>
          <w:bCs/>
          <w:noProof w:val="0"/>
          <w:sz w:val="28"/>
          <w:szCs w:val="24"/>
          <w:lang w:eastAsia="en-GB"/>
        </w:rPr>
      </w:pPr>
      <w:r>
        <w:rPr>
          <w:rFonts w:ascii="Segoe UI" w:eastAsia="Calibri" w:hAnsi="Segoe UI" w:cs="Calibri"/>
          <w:bCs/>
          <w:noProof w:val="0"/>
          <w:sz w:val="28"/>
          <w:szCs w:val="24"/>
          <w:lang w:eastAsia="en-GB"/>
        </w:rPr>
        <w:t>Appendices</w:t>
      </w:r>
    </w:p>
    <w:p w14:paraId="4061BA97" w14:textId="3B23943B" w:rsidR="00072128" w:rsidRDefault="003F543F" w:rsidP="00072128">
      <w:pPr>
        <w:rPr>
          <w:rFonts w:ascii="Bahnschrift" w:hAnsi="Bahnschrift"/>
          <w:sz w:val="22"/>
          <w:szCs w:val="22"/>
          <w:lang w:eastAsia="en-US"/>
        </w:rPr>
      </w:pPr>
      <w:r w:rsidRPr="009E2FAA">
        <w:rPr>
          <w:rFonts w:ascii="Bahnschrift" w:hAnsi="Bahnschrift"/>
          <w:sz w:val="22"/>
          <w:szCs w:val="22"/>
          <w:lang w:eastAsia="en-US"/>
        </w:rPr>
        <w:t xml:space="preserve">APPENDIX </w:t>
      </w:r>
      <w:r w:rsidR="00072128" w:rsidRPr="009E2FAA">
        <w:rPr>
          <w:rFonts w:ascii="Bahnschrift" w:hAnsi="Bahnschrift"/>
          <w:sz w:val="22"/>
          <w:szCs w:val="22"/>
          <w:lang w:eastAsia="en-US"/>
        </w:rPr>
        <w:t>A</w:t>
      </w:r>
      <w:r w:rsidRPr="009E2FAA">
        <w:rPr>
          <w:rFonts w:ascii="Bahnschrift" w:hAnsi="Bahnschrift"/>
          <w:sz w:val="22"/>
          <w:szCs w:val="22"/>
          <w:lang w:eastAsia="en-US"/>
        </w:rPr>
        <w:t>:  Figure 1-2</w:t>
      </w:r>
      <w:r w:rsidR="00597A4A">
        <w:rPr>
          <w:rFonts w:ascii="Bahnschrift" w:hAnsi="Bahnschrift"/>
          <w:sz w:val="22"/>
          <w:szCs w:val="22"/>
          <w:lang w:eastAsia="en-US"/>
        </w:rPr>
        <w:t>3</w:t>
      </w:r>
    </w:p>
    <w:p w14:paraId="5EB11632" w14:textId="288C2A86" w:rsidR="009E2FAA" w:rsidRDefault="009E2FAA" w:rsidP="009E2FAA">
      <w:pPr>
        <w:rPr>
          <w:rFonts w:ascii="Bahnschrift" w:hAnsi="Bahnschrift"/>
          <w:sz w:val="22"/>
          <w:szCs w:val="22"/>
          <w:lang w:eastAsia="en-US"/>
        </w:rPr>
      </w:pPr>
      <w:r w:rsidRPr="009E2FAA">
        <w:rPr>
          <w:rFonts w:ascii="Bahnschrift" w:hAnsi="Bahnschrift"/>
          <w:sz w:val="22"/>
          <w:szCs w:val="22"/>
          <w:lang w:eastAsia="en-US"/>
        </w:rPr>
        <w:t xml:space="preserve">APPENDIX </w:t>
      </w:r>
      <w:r w:rsidR="00290625">
        <w:rPr>
          <w:rFonts w:ascii="Bahnschrift" w:hAnsi="Bahnschrift"/>
          <w:sz w:val="22"/>
          <w:szCs w:val="22"/>
          <w:lang w:eastAsia="en-US"/>
        </w:rPr>
        <w:t>B</w:t>
      </w:r>
      <w:r w:rsidRPr="009E2FAA">
        <w:rPr>
          <w:rFonts w:ascii="Bahnschrift" w:hAnsi="Bahnschrift"/>
          <w:sz w:val="22"/>
          <w:szCs w:val="22"/>
          <w:lang w:eastAsia="en-US"/>
        </w:rPr>
        <w:t xml:space="preserve">:  </w:t>
      </w:r>
      <w:r w:rsidR="00290625">
        <w:rPr>
          <w:rFonts w:ascii="Bahnschrift" w:hAnsi="Bahnschrift"/>
          <w:sz w:val="22"/>
          <w:szCs w:val="22"/>
          <w:lang w:eastAsia="en-US"/>
        </w:rPr>
        <w:t>Methodology</w:t>
      </w:r>
    </w:p>
    <w:p w14:paraId="388A6034" w14:textId="44A81EF1" w:rsidR="00161E1A" w:rsidRPr="00977312" w:rsidRDefault="00161E1A" w:rsidP="008D5F26">
      <w:pPr>
        <w:pStyle w:val="Heading"/>
      </w:pPr>
      <w:bookmarkStart w:id="2" w:name="_Toc214714492"/>
      <w:bookmarkStart w:id="3" w:name="_Toc228612865"/>
      <w:r w:rsidRPr="00977312">
        <w:lastRenderedPageBreak/>
        <w:t>Introduction</w:t>
      </w:r>
      <w:bookmarkEnd w:id="2"/>
      <w:bookmarkEnd w:id="3"/>
    </w:p>
    <w:p w14:paraId="04237F7F" w14:textId="2DAB2ABA" w:rsidR="00C6107A" w:rsidRPr="00977312" w:rsidRDefault="00161E1A" w:rsidP="00031B7F">
      <w:pPr>
        <w:pStyle w:val="Bodymaintext"/>
      </w:pPr>
      <w:r w:rsidRPr="00977312">
        <w:t xml:space="preserve">This Landscape </w:t>
      </w:r>
      <w:r w:rsidR="00085B3F" w:rsidRPr="00977312">
        <w:t xml:space="preserve">and Visual Appraisal </w:t>
      </w:r>
      <w:r w:rsidRPr="00977312">
        <w:t xml:space="preserve">has been prepared by a Chartered Landscape Architect (CMLI) on behalf of </w:t>
      </w:r>
      <w:r w:rsidR="00C6107A" w:rsidRPr="00977312">
        <w:t xml:space="preserve">Jon Dunford. </w:t>
      </w:r>
      <w:r w:rsidR="00085B3F" w:rsidRPr="00977312">
        <w:t xml:space="preserve">The </w:t>
      </w:r>
      <w:r w:rsidR="00A12884">
        <w:t>appraisal is on</w:t>
      </w:r>
      <w:r w:rsidR="00AC5ACC">
        <w:t xml:space="preserve"> a</w:t>
      </w:r>
      <w:r w:rsidR="00A12884">
        <w:t xml:space="preserve"> </w:t>
      </w:r>
      <w:r w:rsidR="00C6107A" w:rsidRPr="00977312">
        <w:t xml:space="preserve">conversion of </w:t>
      </w:r>
      <w:r w:rsidR="003330E9">
        <w:t xml:space="preserve">an </w:t>
      </w:r>
      <w:r w:rsidR="003330E9" w:rsidRPr="003330E9">
        <w:t>historic</w:t>
      </w:r>
      <w:r w:rsidR="003330E9" w:rsidRPr="00A62B3D">
        <w:rPr>
          <w:i/>
          <w:iCs/>
        </w:rPr>
        <w:t xml:space="preserve"> </w:t>
      </w:r>
      <w:r w:rsidR="00C6107A" w:rsidRPr="00977312">
        <w:t>building to form a single dwelling at ‘The Old Airfield’ Honeystreet, Pewsey, Wiltshire, SN9 5PS.</w:t>
      </w:r>
    </w:p>
    <w:p w14:paraId="65FC2D83" w14:textId="77777777" w:rsidR="00C00AE4" w:rsidRDefault="00C00AE4" w:rsidP="00A12884">
      <w:pPr>
        <w:pStyle w:val="Bodymaintext"/>
      </w:pPr>
      <w:r w:rsidRPr="00C00AE4">
        <w:t>The Site occupies land to the north of Honeystreet within the administrative area of Wiltshire Council.</w:t>
      </w:r>
    </w:p>
    <w:p w14:paraId="7A2B3B95" w14:textId="6907A970" w:rsidR="00A12884" w:rsidRPr="00977312" w:rsidRDefault="00161E1A" w:rsidP="00A12884">
      <w:pPr>
        <w:pStyle w:val="Bodymaintext"/>
      </w:pPr>
      <w:r w:rsidRPr="00977312">
        <w:t xml:space="preserve">The </w:t>
      </w:r>
      <w:r w:rsidR="0083771D">
        <w:t>appraisal</w:t>
      </w:r>
      <w:r w:rsidRPr="00977312">
        <w:t xml:space="preserve"> has been undertaken in accordance with the Guidelines for Landscape and Visual Impact </w:t>
      </w:r>
      <w:r w:rsidR="0083771D">
        <w:t>Appraisal</w:t>
      </w:r>
      <w:r w:rsidRPr="00977312">
        <w:t xml:space="preserve"> (GLVIA3, Landscape Institute and IEMA, 2013)</w:t>
      </w:r>
      <w:r w:rsidR="00F556AD" w:rsidRPr="00977312">
        <w:t xml:space="preserve">. </w:t>
      </w:r>
      <w:r w:rsidRPr="00977312">
        <w:t>The approach combines desk-based review with site survey and professional judgement to evaluate potential effects on both landscape character and visual receptors.</w:t>
      </w:r>
      <w:r w:rsidR="00A12884" w:rsidRPr="00A12884">
        <w:rPr>
          <w:rFonts w:ascii="Calibri" w:hAnsi="Calibri"/>
          <w:sz w:val="20"/>
          <w:szCs w:val="20"/>
        </w:rPr>
        <w:t xml:space="preserve"> </w:t>
      </w:r>
      <w:r w:rsidR="00A12884" w:rsidRPr="00A12884">
        <w:t xml:space="preserve">The </w:t>
      </w:r>
      <w:r w:rsidR="0083771D">
        <w:t>appraisal</w:t>
      </w:r>
      <w:r w:rsidR="00A12884" w:rsidRPr="00A12884">
        <w:t xml:space="preserve"> methodology is set out in </w:t>
      </w:r>
      <w:r w:rsidR="009874D2">
        <w:t>Appendix</w:t>
      </w:r>
      <w:r w:rsidR="00A12884" w:rsidRPr="00A12884">
        <w:t xml:space="preserve"> </w:t>
      </w:r>
      <w:r w:rsidR="00CC424D">
        <w:t xml:space="preserve">B </w:t>
      </w:r>
      <w:r w:rsidR="00A12884" w:rsidRPr="00A12884">
        <w:t>and applies to the approach described in this appraisal.</w:t>
      </w:r>
      <w:r w:rsidR="00A12884">
        <w:t xml:space="preserve"> </w:t>
      </w:r>
    </w:p>
    <w:p w14:paraId="3FBFA47A" w14:textId="65B349B3" w:rsidR="00161E1A" w:rsidRPr="00977312" w:rsidRDefault="00161E1A" w:rsidP="00C532FF">
      <w:pPr>
        <w:pStyle w:val="Bodymaintext"/>
      </w:pPr>
      <w:r w:rsidRPr="00977312">
        <w:t xml:space="preserve">The following documents and datasets have informed the baseline </w:t>
      </w:r>
      <w:r w:rsidR="0083771D">
        <w:t>appraisal</w:t>
      </w:r>
      <w:r w:rsidRPr="00977312">
        <w:t>:</w:t>
      </w:r>
    </w:p>
    <w:p w14:paraId="6C20EB5D" w14:textId="77777777" w:rsidR="0056141A" w:rsidRPr="00977312" w:rsidRDefault="0056141A">
      <w:pPr>
        <w:pStyle w:val="Bodymaintext"/>
        <w:numPr>
          <w:ilvl w:val="0"/>
          <w:numId w:val="7"/>
        </w:numPr>
      </w:pPr>
      <w:r w:rsidRPr="00977312">
        <w:t>North Wessex Downs AONB Partnership (2024). North Wessex Downs Area of Outstanding Natural Beauty Management Plan 2024–2029.</w:t>
      </w:r>
    </w:p>
    <w:p w14:paraId="56E871D8" w14:textId="56007F4F" w:rsidR="0056141A" w:rsidRPr="00977312" w:rsidRDefault="0056141A">
      <w:pPr>
        <w:pStyle w:val="Bodymaintext"/>
        <w:numPr>
          <w:ilvl w:val="0"/>
          <w:numId w:val="7"/>
        </w:numPr>
      </w:pPr>
      <w:r w:rsidRPr="00977312">
        <w:t>Natural England (2013). National Character Area Profile 116: North Wessex Downs.</w:t>
      </w:r>
    </w:p>
    <w:p w14:paraId="35758E48" w14:textId="1DFD9F1E" w:rsidR="005D065B" w:rsidRPr="00B311BA" w:rsidRDefault="000D1BC3">
      <w:pPr>
        <w:pStyle w:val="Bodymaintext"/>
        <w:numPr>
          <w:ilvl w:val="0"/>
          <w:numId w:val="7"/>
        </w:numPr>
      </w:pPr>
      <w:r w:rsidRPr="00B311BA">
        <w:t>Wiltshire Council (2015). Historic Landscape Characterisation: Wiltshire and Swindon.</w:t>
      </w:r>
    </w:p>
    <w:p w14:paraId="66C84A5D" w14:textId="0D8BD800" w:rsidR="00161E1A" w:rsidRPr="00B311BA" w:rsidRDefault="005D065B">
      <w:pPr>
        <w:pStyle w:val="Bodymaintext"/>
        <w:numPr>
          <w:ilvl w:val="0"/>
          <w:numId w:val="7"/>
        </w:numPr>
      </w:pPr>
      <w:r w:rsidRPr="00B311BA">
        <w:t xml:space="preserve">Wiltshire Council (2005). Wiltshire Landscape Character </w:t>
      </w:r>
      <w:r w:rsidR="0083771D" w:rsidRPr="00B311BA">
        <w:t>Appraisal</w:t>
      </w:r>
      <w:r w:rsidRPr="00B311BA">
        <w:t>: Pewsey Vale Character Area.</w:t>
      </w:r>
    </w:p>
    <w:p w14:paraId="267E76E5" w14:textId="51EE862C" w:rsidR="00C00AE4" w:rsidRDefault="00DB6362" w:rsidP="00C00AE4">
      <w:pPr>
        <w:pStyle w:val="Bodymaintext"/>
      </w:pPr>
      <w:r w:rsidRPr="00DB6362">
        <w:t xml:space="preserve">This report should be read alongside </w:t>
      </w:r>
      <w:r w:rsidR="00CC424D">
        <w:t>Appendix A</w:t>
      </w:r>
      <w:r w:rsidRPr="00DB6362">
        <w:t xml:space="preserve"> which contains Figures 1–2</w:t>
      </w:r>
      <w:r w:rsidR="00597A4A">
        <w:t>3</w:t>
      </w:r>
      <w:r w:rsidRPr="00DB6362">
        <w:t>.</w:t>
      </w:r>
      <w:r w:rsidR="00A4096A">
        <w:t xml:space="preserve"> </w:t>
      </w:r>
    </w:p>
    <w:p w14:paraId="11B7EB00" w14:textId="2C9D381D" w:rsidR="00C532FF" w:rsidRPr="00C00AE4" w:rsidRDefault="00C00AE4" w:rsidP="00C00AE4">
      <w:pPr>
        <w:pStyle w:val="Bodymaintext"/>
      </w:pPr>
      <w:r w:rsidRPr="00C00AE4">
        <w:t>As shown in Figure 1, the blue line also includes the adjacent car park, used as the cafe overspill car park. This land was changed from agricultural use to a car park following a planning appeal at land north of Honeystreet (Ref: 20/01634/FUL). While landscape harm was identified at application stage in relation to the introduction of development within an open agricultural field, the Inspector, at appeal, subsequently found that the site was not a pristine rural environment and that existing built form and hardstanding had already influenced its character. This is a material consideration in understanding the immediate landscape context of the Site.</w:t>
      </w:r>
      <w:r w:rsidR="00C532FF" w:rsidRPr="00C00AE4">
        <w:rPr>
          <w:highlight w:val="yellow"/>
        </w:rPr>
        <w:br w:type="page"/>
      </w:r>
    </w:p>
    <w:p w14:paraId="2F4E6C46" w14:textId="6A26D9EB" w:rsidR="00161E1A" w:rsidRPr="00981380" w:rsidRDefault="00161E1A" w:rsidP="00C532FF">
      <w:pPr>
        <w:pStyle w:val="Heading"/>
      </w:pPr>
      <w:bookmarkStart w:id="4" w:name="_Toc214714493"/>
      <w:bookmarkStart w:id="5" w:name="_Toc228612866"/>
      <w:bookmarkStart w:id="6" w:name="_Hlk217215928"/>
      <w:r w:rsidRPr="00981380">
        <w:lastRenderedPageBreak/>
        <w:t>Proposed Development</w:t>
      </w:r>
      <w:bookmarkEnd w:id="4"/>
      <w:bookmarkEnd w:id="5"/>
    </w:p>
    <w:bookmarkEnd w:id="6"/>
    <w:p w14:paraId="08884735" w14:textId="195EAD47" w:rsidR="00161E1A" w:rsidRPr="00981380" w:rsidRDefault="00034E4A" w:rsidP="00597A4A">
      <w:pPr>
        <w:pStyle w:val="Bodymaintext"/>
      </w:pPr>
      <w:r w:rsidRPr="00034E4A">
        <w:t xml:space="preserve">Drawings of the proposed structure are provided within the Architect’s drawings prepared by Nigel Keen RIBA of DRA Architects. The architectural layout is shown in context within the </w:t>
      </w:r>
      <w:r w:rsidR="00597A4A" w:rsidRPr="00597A4A">
        <w:t>Indicative Planting Concept Plan</w:t>
      </w:r>
      <w:r w:rsidR="00597A4A">
        <w:t xml:space="preserve"> </w:t>
      </w:r>
      <w:r w:rsidRPr="00034E4A">
        <w:t>(</w:t>
      </w:r>
      <w:r w:rsidR="00597A4A">
        <w:t xml:space="preserve">refer to </w:t>
      </w:r>
      <w:r w:rsidRPr="00034E4A">
        <w:t>Figure 2</w:t>
      </w:r>
      <w:r w:rsidR="00597A4A">
        <w:t>3</w:t>
      </w:r>
      <w:r w:rsidRPr="00034E4A">
        <w:t>).</w:t>
      </w:r>
    </w:p>
    <w:p w14:paraId="6F206BD5" w14:textId="439F4D74" w:rsidR="00161E1A" w:rsidRPr="00981380" w:rsidRDefault="008F7DBD" w:rsidP="001E5B0F">
      <w:pPr>
        <w:pStyle w:val="Subheading01"/>
      </w:pPr>
      <w:bookmarkStart w:id="7" w:name="_Toc228612867"/>
      <w:bookmarkStart w:id="8" w:name="_Hlk217215958"/>
      <w:r w:rsidRPr="00981380">
        <w:t xml:space="preserve">Site of the </w:t>
      </w:r>
      <w:r w:rsidR="00161E1A" w:rsidRPr="00981380">
        <w:t>Proposed Development</w:t>
      </w:r>
      <w:bookmarkEnd w:id="7"/>
    </w:p>
    <w:bookmarkEnd w:id="8"/>
    <w:p w14:paraId="6DCAC3D2" w14:textId="3700C641" w:rsidR="005A1BDA" w:rsidRDefault="005A1BDA" w:rsidP="005A1BDA">
      <w:pPr>
        <w:pStyle w:val="Bodymaintext"/>
      </w:pPr>
      <w:r w:rsidRPr="00981380">
        <w:t>The site occupies</w:t>
      </w:r>
      <w:r w:rsidRPr="00257150">
        <w:t xml:space="preserve"> a location north of Honeystreet</w:t>
      </w:r>
      <w:r w:rsidR="00C00AE4">
        <w:t xml:space="preserve"> in the county</w:t>
      </w:r>
      <w:r>
        <w:t xml:space="preserve"> Wiltshire.</w:t>
      </w:r>
    </w:p>
    <w:p w14:paraId="16C7398A" w14:textId="76DEE00C" w:rsidR="005A1BDA" w:rsidRPr="004F4818" w:rsidRDefault="005A1BDA" w:rsidP="005A1BDA">
      <w:pPr>
        <w:pStyle w:val="Bodymaintext"/>
      </w:pPr>
      <w:r w:rsidRPr="004F4818">
        <w:t xml:space="preserve">During the Second World War, the site was used as part of a military airfield with a small building remaining on the land, evidencing this historical use. It is understood that the </w:t>
      </w:r>
      <w:r w:rsidR="008101AC">
        <w:t xml:space="preserve">historic </w:t>
      </w:r>
      <w:r w:rsidRPr="004F4818">
        <w:t xml:space="preserve">building was last used for agricultural storage, in connection with </w:t>
      </w:r>
      <w:r w:rsidR="002E09E0">
        <w:t>the</w:t>
      </w:r>
      <w:r w:rsidRPr="004F4818">
        <w:t xml:space="preserve"> </w:t>
      </w:r>
      <w:r w:rsidR="002E09E0">
        <w:t xml:space="preserve">surrounding </w:t>
      </w:r>
      <w:r w:rsidRPr="004F4818">
        <w:t xml:space="preserve">land holding. This includes land to the immediate north of the site, which is occupied by a large open sided agricultural barn and agricultural land to the immediate west of the site. To the east, between the site and the road, a parcel of land is used for </w:t>
      </w:r>
      <w:r w:rsidR="00C00AE4">
        <w:t>overspill</w:t>
      </w:r>
      <w:r w:rsidRPr="004F4818">
        <w:t xml:space="preserve"> parking in connection with the local caf</w:t>
      </w:r>
      <w:r w:rsidR="00387BB4">
        <w:t>e</w:t>
      </w:r>
      <w:r w:rsidRPr="004F4818">
        <w:t>.</w:t>
      </w:r>
    </w:p>
    <w:p w14:paraId="0F485407" w14:textId="29182620" w:rsidR="005A1BDA" w:rsidRPr="004F4818" w:rsidRDefault="008F7DBD" w:rsidP="005A1BDA">
      <w:pPr>
        <w:pStyle w:val="Bodymaintext"/>
      </w:pPr>
      <w:r w:rsidRPr="004F4818">
        <w:t>T</w:t>
      </w:r>
      <w:r w:rsidR="005A1BDA" w:rsidRPr="004F4818">
        <w:t xml:space="preserve">he site occupies a location within the North Wessex Downs National Landscape (formally AONB), a nationally protected landscape. The site is also considered to hold above and below ground heritage interest, due to its historical association with the Alton Barnes WW2 Airfield. </w:t>
      </w:r>
      <w:r w:rsidR="004F4818" w:rsidRPr="004F4818">
        <w:t>T</w:t>
      </w:r>
      <w:r w:rsidR="005A1BDA" w:rsidRPr="004F4818">
        <w:t xml:space="preserve">he </w:t>
      </w:r>
      <w:r w:rsidR="00F87BF7">
        <w:t xml:space="preserve">Airfield is identified as part of the </w:t>
      </w:r>
      <w:r w:rsidR="00F87BF7" w:rsidRPr="004F4818">
        <w:t xml:space="preserve">Historic Environment Records </w:t>
      </w:r>
      <w:r w:rsidR="005A1BDA" w:rsidRPr="004F4818">
        <w:t xml:space="preserve">(HER). </w:t>
      </w:r>
    </w:p>
    <w:p w14:paraId="5C0B5F56" w14:textId="1FC6021C" w:rsidR="008B166C" w:rsidRDefault="008B166C" w:rsidP="008B166C">
      <w:pPr>
        <w:pStyle w:val="Subheading01"/>
      </w:pPr>
      <w:bookmarkStart w:id="9" w:name="_Toc228612868"/>
      <w:r>
        <w:t>Proposed Mitigation</w:t>
      </w:r>
      <w:bookmarkEnd w:id="9"/>
      <w:r>
        <w:t xml:space="preserve"> </w:t>
      </w:r>
    </w:p>
    <w:p w14:paraId="3480484F" w14:textId="0800CC66" w:rsidR="004B5C56" w:rsidRDefault="004B5C56" w:rsidP="004B5C56">
      <w:pPr>
        <w:pStyle w:val="Bodymaintext"/>
      </w:pPr>
      <w:r w:rsidRPr="004B5C56">
        <w:t xml:space="preserve">With reference to the </w:t>
      </w:r>
      <w:r w:rsidR="00B823E6" w:rsidRPr="00B823E6">
        <w:t xml:space="preserve">Proposed Planting Concept Plan </w:t>
      </w:r>
      <w:r w:rsidRPr="004B5C56">
        <w:t>(</w:t>
      </w:r>
      <w:r w:rsidR="00C00AE4">
        <w:t xml:space="preserve">refer to </w:t>
      </w:r>
      <w:r w:rsidRPr="004B5C56">
        <w:t>Figure 23) and the insert image below (Insert 1), the following explains the proposed mitigation, design and enhancement:</w:t>
      </w:r>
    </w:p>
    <w:p w14:paraId="7B65B6FE" w14:textId="1AAA0E81" w:rsidR="00F87427" w:rsidRDefault="00F87427" w:rsidP="00C742E7">
      <w:pPr>
        <w:pStyle w:val="Bodymaintext"/>
        <w:numPr>
          <w:ilvl w:val="0"/>
          <w:numId w:val="12"/>
        </w:numPr>
      </w:pPr>
      <w:r>
        <w:t>Buffer planting to the north</w:t>
      </w:r>
      <w:r w:rsidR="002C3120">
        <w:t>: I</w:t>
      </w:r>
      <w:r w:rsidR="00C742E7">
        <w:t xml:space="preserve">ncludes </w:t>
      </w:r>
      <w:r>
        <w:t xml:space="preserve">low-level </w:t>
      </w:r>
      <w:r w:rsidR="00C742E7">
        <w:t>native</w:t>
      </w:r>
      <w:r>
        <w:t xml:space="preserve"> shrub </w:t>
      </w:r>
      <w:r w:rsidR="00C742E7">
        <w:t>planting</w:t>
      </w:r>
      <w:r>
        <w:t xml:space="preserve"> along the northern boundary.</w:t>
      </w:r>
      <w:r w:rsidR="00C742E7">
        <w:t xml:space="preserve"> </w:t>
      </w:r>
      <w:r>
        <w:t xml:space="preserve">This will create a </w:t>
      </w:r>
      <w:r w:rsidR="007A3AB1">
        <w:t>defined</w:t>
      </w:r>
      <w:r>
        <w:t xml:space="preserve"> northern edge for Honeystreet</w:t>
      </w:r>
      <w:r w:rsidR="003F7307">
        <w:t xml:space="preserve"> and </w:t>
      </w:r>
      <w:r>
        <w:t>help establish a coherent entrance approach between the</w:t>
      </w:r>
      <w:r w:rsidR="00C742E7">
        <w:t xml:space="preserve"> </w:t>
      </w:r>
      <w:r>
        <w:t>settlement edge and the adjoining countryside</w:t>
      </w:r>
      <w:r w:rsidR="003F7307">
        <w:t xml:space="preserve"> (and for receptors in and around location B shown on Insert 1)</w:t>
      </w:r>
      <w:r>
        <w:t>.</w:t>
      </w:r>
    </w:p>
    <w:p w14:paraId="41ACC838" w14:textId="473D5B7C" w:rsidR="003F7307" w:rsidRDefault="00E91067" w:rsidP="003F7307">
      <w:pPr>
        <w:pStyle w:val="Bodymaintext"/>
        <w:numPr>
          <w:ilvl w:val="0"/>
          <w:numId w:val="12"/>
        </w:numPr>
      </w:pPr>
      <w:r w:rsidRPr="00F87427">
        <w:t xml:space="preserve">Openness </w:t>
      </w:r>
      <w:r w:rsidR="002C3120">
        <w:t xml:space="preserve">to the west: </w:t>
      </w:r>
      <w:r w:rsidR="000F1765">
        <w:t>Open</w:t>
      </w:r>
      <w:r w:rsidR="003F7307">
        <w:t xml:space="preserve"> </w:t>
      </w:r>
      <w:r w:rsidR="000F1765">
        <w:t xml:space="preserve">and low-key </w:t>
      </w:r>
      <w:r w:rsidR="002C3120">
        <w:t>planting</w:t>
      </w:r>
      <w:r w:rsidR="000F1765">
        <w:t xml:space="preserve"> to the west of the building retains and enhances a </w:t>
      </w:r>
      <w:r w:rsidR="002C3120">
        <w:t>relationship</w:t>
      </w:r>
      <w:r w:rsidR="000F1765">
        <w:t xml:space="preserve"> between the restored the historic building and the former </w:t>
      </w:r>
      <w:r w:rsidR="002C3120">
        <w:t>airfield</w:t>
      </w:r>
      <w:r w:rsidR="000F1765">
        <w:t xml:space="preserve"> (as recorded within the Historic Environment Record). This </w:t>
      </w:r>
      <w:r w:rsidR="008673A1">
        <w:t xml:space="preserve">will help restore </w:t>
      </w:r>
      <w:r w:rsidR="000F1765">
        <w:t>a landscape fabric more closely aligned with the wider palimpsest heritage framework</w:t>
      </w:r>
      <w:r w:rsidR="003F7307">
        <w:t xml:space="preserve"> (and for receptors in and around location A shown on Insert 1).</w:t>
      </w:r>
    </w:p>
    <w:p w14:paraId="5DE4602D" w14:textId="25018063" w:rsidR="00A12884" w:rsidRDefault="00BD4A79" w:rsidP="003F7307">
      <w:pPr>
        <w:pStyle w:val="Bodymaintext"/>
        <w:numPr>
          <w:ilvl w:val="0"/>
          <w:numId w:val="12"/>
        </w:numPr>
      </w:pPr>
      <w:r>
        <w:t>Attractive and structured planting: The proposed planting</w:t>
      </w:r>
      <w:r w:rsidR="001D08F7">
        <w:t xml:space="preserve"> </w:t>
      </w:r>
      <w:r w:rsidR="003F7307">
        <w:t xml:space="preserve">near the </w:t>
      </w:r>
      <w:r w:rsidR="00387BB4">
        <w:t>cafe</w:t>
      </w:r>
      <w:r w:rsidR="001D08F7">
        <w:t xml:space="preserve"> overspill carpark </w:t>
      </w:r>
      <w:r w:rsidR="003F7307">
        <w:t>will contribute to the existing amenity planting</w:t>
      </w:r>
      <w:r w:rsidR="001D08F7">
        <w:t xml:space="preserve">. This will </w:t>
      </w:r>
      <w:r w:rsidR="003F7307">
        <w:t xml:space="preserve">help define the area </w:t>
      </w:r>
      <w:r w:rsidR="003F7307">
        <w:lastRenderedPageBreak/>
        <w:t xml:space="preserve">as a public amenity, and to an extent, contributes to </w:t>
      </w:r>
      <w:r>
        <w:t xml:space="preserve">a sense of arrival for </w:t>
      </w:r>
      <w:r w:rsidR="003F7307">
        <w:t xml:space="preserve">visitors to </w:t>
      </w:r>
      <w:r>
        <w:t>Honeystreet</w:t>
      </w:r>
      <w:r w:rsidR="003F7307">
        <w:t xml:space="preserve"> and the </w:t>
      </w:r>
      <w:r>
        <w:t xml:space="preserve">surrounding </w:t>
      </w:r>
      <w:r w:rsidR="00C6312F">
        <w:t xml:space="preserve">Public Rights of Way </w:t>
      </w:r>
      <w:r>
        <w:t xml:space="preserve">network (refer to Figure 5 </w:t>
      </w:r>
      <w:r w:rsidR="00C6312F">
        <w:t xml:space="preserve">in </w:t>
      </w:r>
      <w:r>
        <w:t xml:space="preserve">for </w:t>
      </w:r>
      <w:r w:rsidR="003F7307">
        <w:t xml:space="preserve">surrounding </w:t>
      </w:r>
      <w:r>
        <w:t xml:space="preserve">routes). </w:t>
      </w:r>
      <w:r w:rsidR="003F7307">
        <w:t>P</w:t>
      </w:r>
      <w:r>
        <w:t>lanting</w:t>
      </w:r>
      <w:r w:rsidR="003F7307">
        <w:t xml:space="preserve"> with seasonal interest</w:t>
      </w:r>
      <w:r>
        <w:t xml:space="preserve">, together with glimpsed views of the restored historic building, would </w:t>
      </w:r>
      <w:r w:rsidR="003F7307">
        <w:t xml:space="preserve">bring some </w:t>
      </w:r>
      <w:r>
        <w:t>enhance</w:t>
      </w:r>
      <w:r w:rsidR="003F7307">
        <w:t>ments</w:t>
      </w:r>
      <w:r>
        <w:t xml:space="preserve"> </w:t>
      </w:r>
      <w:r w:rsidR="003F7307">
        <w:t xml:space="preserve">to the </w:t>
      </w:r>
      <w:r>
        <w:t>area north of Honeystreet</w:t>
      </w:r>
      <w:r w:rsidR="003F7307">
        <w:t>, and receptors visiting Honeystreet (and for receptors in and around location B shown on Insert 1)</w:t>
      </w:r>
      <w:r>
        <w:t>.</w:t>
      </w:r>
    </w:p>
    <w:p w14:paraId="761F6E45" w14:textId="7FB25C6A" w:rsidR="00A12884" w:rsidRDefault="00021AF2" w:rsidP="00021AF2">
      <w:pPr>
        <w:pStyle w:val="Bodymaintext"/>
        <w:numPr>
          <w:ilvl w:val="0"/>
          <w:numId w:val="12"/>
        </w:numPr>
      </w:pPr>
      <w:r>
        <w:t>Intermittent views of restored historic building: Glimpsed and transient views of the restored historic building would remain available from the wider landscape as a result of the proposed landscape structure. This would help reinforce the time depth and palimpsest character of the surrounding landscape</w:t>
      </w:r>
      <w:r w:rsidR="003F7307">
        <w:t xml:space="preserve"> (and for receptors in and around location </w:t>
      </w:r>
      <w:r w:rsidR="00597A4A">
        <w:t>A</w:t>
      </w:r>
      <w:r w:rsidR="003F7307">
        <w:t xml:space="preserve"> shown on Insert 1)</w:t>
      </w:r>
      <w:r w:rsidR="00A12884">
        <w:t>.</w:t>
      </w:r>
    </w:p>
    <w:p w14:paraId="1BCE8FFE" w14:textId="5C4779D2" w:rsidR="00A954B8" w:rsidRPr="007A3AB1" w:rsidRDefault="00A954B8" w:rsidP="007A3AB1">
      <w:pPr>
        <w:pStyle w:val="Subheading02"/>
        <w:rPr>
          <w:i w:val="0"/>
          <w:iCs/>
          <w:sz w:val="18"/>
          <w:szCs w:val="18"/>
        </w:rPr>
      </w:pPr>
      <w:r w:rsidRPr="007A3AB1">
        <w:rPr>
          <w:i w:val="0"/>
          <w:iCs/>
          <w:sz w:val="18"/>
          <w:szCs w:val="18"/>
        </w:rPr>
        <w:t xml:space="preserve">Insert 1 – Landscape Strategy Plan (refer to Figure 23 in </w:t>
      </w:r>
      <w:r w:rsidR="00D07004">
        <w:rPr>
          <w:i w:val="0"/>
          <w:iCs/>
          <w:sz w:val="18"/>
          <w:szCs w:val="18"/>
        </w:rPr>
        <w:t>Appendix A</w:t>
      </w:r>
      <w:r w:rsidRPr="007A3AB1">
        <w:rPr>
          <w:i w:val="0"/>
          <w:iCs/>
          <w:sz w:val="18"/>
          <w:szCs w:val="18"/>
        </w:rPr>
        <w:t xml:space="preserve"> for further information)</w:t>
      </w:r>
    </w:p>
    <w:p w14:paraId="12543160" w14:textId="6CE4ED0B" w:rsidR="00A12884" w:rsidRPr="00A12884" w:rsidRDefault="003F7307" w:rsidP="00A12884">
      <w:pPr>
        <w:pStyle w:val="Bodymaintext"/>
        <w:numPr>
          <w:ilvl w:val="0"/>
          <w:numId w:val="0"/>
        </w:numPr>
        <w:ind w:left="680"/>
        <w:rPr>
          <w:b/>
          <w:bCs/>
        </w:rPr>
      </w:pPr>
      <w:r w:rsidRPr="003F7307">
        <w:rPr>
          <w:b/>
          <w:bCs/>
          <w:noProof/>
        </w:rPr>
        <w:drawing>
          <wp:inline distT="0" distB="0" distL="0" distR="0" wp14:anchorId="2566BB87" wp14:editId="0BC65DA3">
            <wp:extent cx="3618129" cy="4258030"/>
            <wp:effectExtent l="0" t="0" r="1905" b="0"/>
            <wp:docPr id="951793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793448" name=""/>
                    <pic:cNvPicPr/>
                  </pic:nvPicPr>
                  <pic:blipFill>
                    <a:blip r:embed="rId13"/>
                    <a:stretch>
                      <a:fillRect/>
                    </a:stretch>
                  </pic:blipFill>
                  <pic:spPr>
                    <a:xfrm>
                      <a:off x="0" y="0"/>
                      <a:ext cx="3632224" cy="4274618"/>
                    </a:xfrm>
                    <a:prstGeom prst="rect">
                      <a:avLst/>
                    </a:prstGeom>
                  </pic:spPr>
                </pic:pic>
              </a:graphicData>
            </a:graphic>
          </wp:inline>
        </w:drawing>
      </w:r>
    </w:p>
    <w:p w14:paraId="272C7D3C" w14:textId="517B928A" w:rsidR="007A7CC5" w:rsidRPr="00A12884" w:rsidRDefault="007A7CC5" w:rsidP="005E646B">
      <w:pPr>
        <w:pStyle w:val="Bodymaintext"/>
        <w:numPr>
          <w:ilvl w:val="0"/>
          <w:numId w:val="0"/>
        </w:numPr>
        <w:ind w:left="680"/>
        <w:rPr>
          <w:sz w:val="16"/>
          <w:szCs w:val="16"/>
        </w:rPr>
      </w:pPr>
    </w:p>
    <w:p w14:paraId="0F617640" w14:textId="77777777" w:rsidR="003F7307" w:rsidRDefault="003F7307">
      <w:pPr>
        <w:rPr>
          <w:rFonts w:ascii="Segoe UI" w:hAnsi="Segoe UI"/>
          <w:b/>
          <w:bCs/>
          <w:color w:val="000000" w:themeColor="text1"/>
          <w:sz w:val="28"/>
          <w:szCs w:val="24"/>
        </w:rPr>
      </w:pPr>
      <w:bookmarkStart w:id="10" w:name="_Toc214714494"/>
      <w:r>
        <w:br w:type="page"/>
      </w:r>
    </w:p>
    <w:p w14:paraId="5304DD25" w14:textId="5402ED96" w:rsidR="00161E1A" w:rsidRPr="00F83EA1" w:rsidRDefault="00161E1A" w:rsidP="004D6117">
      <w:pPr>
        <w:pStyle w:val="Heading"/>
      </w:pPr>
      <w:bookmarkStart w:id="11" w:name="_Toc228612869"/>
      <w:r w:rsidRPr="00F83EA1">
        <w:lastRenderedPageBreak/>
        <w:t>Landscape Related Designations and Policy</w:t>
      </w:r>
      <w:bookmarkEnd w:id="10"/>
      <w:bookmarkEnd w:id="11"/>
    </w:p>
    <w:p w14:paraId="2883BEA8" w14:textId="77777777" w:rsidR="00F42B1B" w:rsidRPr="000448F4" w:rsidRDefault="00F42B1B" w:rsidP="00F42B1B">
      <w:pPr>
        <w:pStyle w:val="Bodymaintext"/>
      </w:pPr>
      <w:r w:rsidRPr="00F83EA1">
        <w:t xml:space="preserve">The </w:t>
      </w:r>
      <w:r>
        <w:t>relevant policies for this site are shown below</w:t>
      </w:r>
      <w:r w:rsidRPr="000448F4">
        <w:t xml:space="preserve">. </w:t>
      </w:r>
    </w:p>
    <w:p w14:paraId="16CAB208" w14:textId="77777777" w:rsidR="00F42B1B" w:rsidRPr="000448F4" w:rsidRDefault="00F42B1B" w:rsidP="00F42B1B">
      <w:pPr>
        <w:pStyle w:val="Subheading01"/>
      </w:pPr>
      <w:bookmarkStart w:id="12" w:name="_Toc228612870"/>
      <w:r w:rsidRPr="00F42B1B">
        <w:t>Core NPPF Policies</w:t>
      </w:r>
      <w:bookmarkEnd w:id="12"/>
    </w:p>
    <w:p w14:paraId="083BCFAE" w14:textId="1AED250D" w:rsidR="00797A1B" w:rsidRDefault="00797A1B" w:rsidP="00797A1B">
      <w:pPr>
        <w:pStyle w:val="Bodymaintext"/>
      </w:pPr>
      <w:r>
        <w:t>The National Planning Policy Framework (NPPF, December 2023) sets out the Government’s planning policies for England. The following paragraphs are of particular relevance to landscape considerations for the Proposed Development:</w:t>
      </w:r>
    </w:p>
    <w:p w14:paraId="799AF87C" w14:textId="2E1A169A" w:rsidR="00797A1B" w:rsidRPr="00797A1B" w:rsidRDefault="00797A1B" w:rsidP="00797A1B">
      <w:pPr>
        <w:pStyle w:val="Bodymaintext"/>
        <w:numPr>
          <w:ilvl w:val="0"/>
          <w:numId w:val="20"/>
        </w:numPr>
        <w:rPr>
          <w:i/>
          <w:iCs/>
        </w:rPr>
      </w:pPr>
      <w:r w:rsidRPr="00797A1B">
        <w:rPr>
          <w:i/>
          <w:iCs/>
        </w:rPr>
        <w:t xml:space="preserve">Paragraph 180 – planning decisions should contribute to and enhance the natural environment, including by protecting and enhancing valued landscapes. </w:t>
      </w:r>
    </w:p>
    <w:p w14:paraId="493BA8AE" w14:textId="29161D36" w:rsidR="00797A1B" w:rsidRPr="00797A1B" w:rsidRDefault="00797A1B" w:rsidP="00797A1B">
      <w:pPr>
        <w:pStyle w:val="Bodymaintext"/>
        <w:numPr>
          <w:ilvl w:val="0"/>
          <w:numId w:val="20"/>
        </w:numPr>
        <w:rPr>
          <w:i/>
          <w:iCs/>
        </w:rPr>
      </w:pPr>
      <w:r w:rsidRPr="00797A1B">
        <w:rPr>
          <w:i/>
          <w:iCs/>
        </w:rPr>
        <w:t>Paragraph 182 – planning decisions should recognise the intrinsic character and beauty of the countryside.</w:t>
      </w:r>
    </w:p>
    <w:p w14:paraId="0051C80F" w14:textId="5FB98013" w:rsidR="00161E1A" w:rsidRPr="000448F4" w:rsidRDefault="00357F4B" w:rsidP="00490609">
      <w:pPr>
        <w:pStyle w:val="Subheading01"/>
      </w:pPr>
      <w:bookmarkStart w:id="13" w:name="_Toc228612871"/>
      <w:r w:rsidRPr="00357F4B">
        <w:t>Wiltshire Core Strategy (2015)</w:t>
      </w:r>
      <w:bookmarkEnd w:id="13"/>
      <w:r>
        <w:t xml:space="preserve"> </w:t>
      </w:r>
    </w:p>
    <w:p w14:paraId="5C74A93C" w14:textId="6A7344B9" w:rsidR="00161E1A" w:rsidRPr="000448F4" w:rsidRDefault="00161E1A" w:rsidP="006733F7">
      <w:pPr>
        <w:pStyle w:val="Bodymaintext"/>
      </w:pPr>
      <w:r w:rsidRPr="000448F4">
        <w:tab/>
        <w:t xml:space="preserve">Relevant policy from </w:t>
      </w:r>
      <w:r w:rsidR="000448F4" w:rsidRPr="000448F4">
        <w:t xml:space="preserve">Wiltshire Core Strategy </w:t>
      </w:r>
      <w:r w:rsidRPr="000448F4">
        <w:t>is set out below.</w:t>
      </w:r>
    </w:p>
    <w:p w14:paraId="028D4F13" w14:textId="3D2B5DBF" w:rsidR="00161E1A" w:rsidRPr="000448F4" w:rsidRDefault="000448F4" w:rsidP="00EF620C">
      <w:pPr>
        <w:pStyle w:val="Subheading02"/>
        <w:outlineLvl w:val="2"/>
      </w:pPr>
      <w:r w:rsidRPr="000448F4">
        <w:t xml:space="preserve">Core Policy 48 - Supporting rural life </w:t>
      </w:r>
    </w:p>
    <w:p w14:paraId="021F3976" w14:textId="638B9A5E" w:rsidR="00161E1A" w:rsidRPr="000448F4" w:rsidRDefault="000448F4" w:rsidP="006733F7">
      <w:pPr>
        <w:pStyle w:val="Bodymaintext"/>
      </w:pPr>
      <w:r w:rsidRPr="000448F4">
        <w:t xml:space="preserve">Core Policy 48 </w:t>
      </w:r>
      <w:r w:rsidR="00161E1A" w:rsidRPr="000448F4">
        <w:t xml:space="preserve">from </w:t>
      </w:r>
      <w:r w:rsidRPr="000448F4">
        <w:t xml:space="preserve">Wiltshire </w:t>
      </w:r>
      <w:r w:rsidR="00161E1A" w:rsidRPr="000448F4">
        <w:t>Local Development Plan states the following:</w:t>
      </w:r>
    </w:p>
    <w:p w14:paraId="7F42C727" w14:textId="7D590D44" w:rsidR="000448F4" w:rsidRPr="000448F4" w:rsidRDefault="00C57AF5" w:rsidP="002E09E0">
      <w:pPr>
        <w:pStyle w:val="Bodyquote"/>
        <w:ind w:left="0" w:firstLine="680"/>
      </w:pPr>
      <w:r>
        <w:t>“</w:t>
      </w:r>
      <w:r w:rsidR="000448F4" w:rsidRPr="000448F4">
        <w:t>Conversion and re-use of rural buildings</w:t>
      </w:r>
      <w:r w:rsidR="001B29AD">
        <w:t>:</w:t>
      </w:r>
    </w:p>
    <w:p w14:paraId="3FDF2911" w14:textId="77777777" w:rsidR="000448F4" w:rsidRPr="000448F4" w:rsidRDefault="000448F4" w:rsidP="002E09E0">
      <w:pPr>
        <w:pStyle w:val="Bodyquote"/>
        <w:ind w:left="680"/>
      </w:pPr>
      <w:r w:rsidRPr="000448F4">
        <w:t>Proposals to convert and re-use rural buildings for employment, tourism, cultural and community uses will be supported where they satisfy the following criteria:</w:t>
      </w:r>
    </w:p>
    <w:p w14:paraId="6F373B6D" w14:textId="61A20A29" w:rsidR="000448F4" w:rsidRPr="000448F4" w:rsidRDefault="000448F4" w:rsidP="000448F4">
      <w:pPr>
        <w:pStyle w:val="Bodyquote"/>
      </w:pPr>
      <w:proofErr w:type="spellStart"/>
      <w:r w:rsidRPr="000448F4">
        <w:t>i</w:t>
      </w:r>
      <w:proofErr w:type="spellEnd"/>
      <w:r w:rsidRPr="000448F4">
        <w:t>. The building(s) is/are structurally sound and capable of conversion without major rebuilding, and with only necessary extension or modification which preserves the character of the original building.</w:t>
      </w:r>
    </w:p>
    <w:p w14:paraId="0B2D683F" w14:textId="7AC1086E" w:rsidR="000448F4" w:rsidRPr="000448F4" w:rsidRDefault="000448F4" w:rsidP="000448F4">
      <w:pPr>
        <w:pStyle w:val="Bodyquote"/>
      </w:pPr>
      <w:r w:rsidRPr="000448F4">
        <w:t>ii. The use would not detract from the character or appearance of the landscape or</w:t>
      </w:r>
      <w:r w:rsidR="002E09E0">
        <w:t xml:space="preserve"> </w:t>
      </w:r>
      <w:r w:rsidRPr="000448F4">
        <w:t>settlement and would not be detrimental to the amenities of residential areas.</w:t>
      </w:r>
    </w:p>
    <w:p w14:paraId="68050024" w14:textId="77777777" w:rsidR="000448F4" w:rsidRPr="000448F4" w:rsidRDefault="000448F4" w:rsidP="000448F4">
      <w:pPr>
        <w:pStyle w:val="Bodyquote"/>
      </w:pPr>
      <w:r w:rsidRPr="000448F4">
        <w:t>iii. The building can be served by adequate access and infrastructure.</w:t>
      </w:r>
    </w:p>
    <w:p w14:paraId="22E35B51" w14:textId="77777777" w:rsidR="000448F4" w:rsidRPr="000448F4" w:rsidRDefault="000448F4" w:rsidP="000448F4">
      <w:pPr>
        <w:pStyle w:val="Bodyquote"/>
      </w:pPr>
      <w:r w:rsidRPr="000448F4">
        <w:t>iv. The site has reasonable access to local services.</w:t>
      </w:r>
    </w:p>
    <w:p w14:paraId="0732FE08" w14:textId="77777777" w:rsidR="000448F4" w:rsidRPr="000448F4" w:rsidRDefault="000448F4" w:rsidP="000448F4">
      <w:pPr>
        <w:pStyle w:val="Bodyquote"/>
      </w:pPr>
      <w:r w:rsidRPr="000448F4">
        <w:t xml:space="preserve">v. The conversion or re-use of a heritage asset would lead to its viable </w:t>
      </w:r>
      <w:proofErr w:type="gramStart"/>
      <w:r w:rsidRPr="000448F4">
        <w:t>long term</w:t>
      </w:r>
      <w:proofErr w:type="gramEnd"/>
      <w:r w:rsidRPr="000448F4">
        <w:t xml:space="preserve"> safeguarding.</w:t>
      </w:r>
    </w:p>
    <w:p w14:paraId="117BE6A4" w14:textId="4F9A2B00" w:rsidR="000448F4" w:rsidRPr="000448F4" w:rsidRDefault="000448F4" w:rsidP="002E09E0">
      <w:pPr>
        <w:pStyle w:val="Bodyquote"/>
        <w:ind w:left="567"/>
      </w:pPr>
      <w:r w:rsidRPr="000448F4">
        <w:t xml:space="preserve">Where there is clear evidence that the above uses are not practical propositions, residential development may be appropriate where it meets the above criteria. In isolated locations, the </w:t>
      </w:r>
      <w:r w:rsidRPr="000448F4">
        <w:lastRenderedPageBreak/>
        <w:t xml:space="preserve">re-use of redundant or disused buildings for residential purposes may be permitted where justified by special circumstances, in line with national policy. </w:t>
      </w:r>
      <w:r w:rsidR="00C57AF5">
        <w:t>“</w:t>
      </w:r>
    </w:p>
    <w:p w14:paraId="2F1D2D69" w14:textId="2B27B583" w:rsidR="00EF620C" w:rsidRDefault="00EF620C" w:rsidP="00DB6B32">
      <w:pPr>
        <w:pStyle w:val="Subheading02"/>
        <w:outlineLvl w:val="2"/>
      </w:pPr>
      <w:bookmarkStart w:id="14" w:name="_Hlk217208376"/>
      <w:bookmarkStart w:id="15" w:name="_Toc214714603"/>
      <w:r w:rsidRPr="00EF620C">
        <w:t xml:space="preserve">Core Policy 50 - Biodiversity and </w:t>
      </w:r>
      <w:r w:rsidR="001B29AD">
        <w:t>G</w:t>
      </w:r>
      <w:r w:rsidRPr="00EF620C">
        <w:t>eodiversity</w:t>
      </w:r>
    </w:p>
    <w:p w14:paraId="59E0F12C" w14:textId="4342475E" w:rsidR="00EF620C" w:rsidRDefault="001B29AD" w:rsidP="00F80866">
      <w:pPr>
        <w:pStyle w:val="Bodymaintext"/>
      </w:pPr>
      <w:r>
        <w:t xml:space="preserve">Relevant parts of the </w:t>
      </w:r>
      <w:r w:rsidR="00EF620C">
        <w:t>Core Policy 50</w:t>
      </w:r>
      <w:r>
        <w:t xml:space="preserve">, </w:t>
      </w:r>
      <w:r w:rsidR="00EF620C">
        <w:t xml:space="preserve">Biodiversity and </w:t>
      </w:r>
      <w:r>
        <w:t>G</w:t>
      </w:r>
      <w:r w:rsidR="00EF620C">
        <w:t xml:space="preserve">eodiversity </w:t>
      </w:r>
      <w:r>
        <w:t>policy is as follows:</w:t>
      </w:r>
    </w:p>
    <w:p w14:paraId="4012517D" w14:textId="5E748F1D" w:rsidR="001B29AD" w:rsidRDefault="00C57AF5" w:rsidP="002E09E0">
      <w:pPr>
        <w:pStyle w:val="Bodymaintext"/>
        <w:numPr>
          <w:ilvl w:val="0"/>
          <w:numId w:val="0"/>
        </w:numPr>
        <w:ind w:left="720"/>
        <w:rPr>
          <w:i/>
          <w:iCs/>
        </w:rPr>
      </w:pPr>
      <w:r>
        <w:rPr>
          <w:i/>
          <w:iCs/>
        </w:rPr>
        <w:t>“</w:t>
      </w:r>
      <w:r w:rsidR="001B29AD">
        <w:rPr>
          <w:i/>
          <w:iCs/>
        </w:rPr>
        <w:t xml:space="preserve">… </w:t>
      </w:r>
      <w:r w:rsidR="00EF620C" w:rsidRPr="00EF620C">
        <w:rPr>
          <w:i/>
          <w:iCs/>
        </w:rPr>
        <w:t>All development proposals shall incorporate appropriate measures to avoid and reduce disturbance of sensitive wildlife species and habitats throughout the lifetime of the development</w:t>
      </w:r>
      <w:r w:rsidR="001B29AD">
        <w:rPr>
          <w:i/>
          <w:iCs/>
        </w:rPr>
        <w:t xml:space="preserve">…. </w:t>
      </w:r>
    </w:p>
    <w:p w14:paraId="4DB7A7C2" w14:textId="5566D6BC" w:rsidR="001B29AD" w:rsidRDefault="001B29AD" w:rsidP="00EF620C">
      <w:pPr>
        <w:pStyle w:val="Bodymaintext"/>
        <w:numPr>
          <w:ilvl w:val="0"/>
          <w:numId w:val="0"/>
        </w:numPr>
        <w:ind w:left="680"/>
        <w:rPr>
          <w:i/>
          <w:iCs/>
        </w:rPr>
      </w:pPr>
      <w:r>
        <w:rPr>
          <w:i/>
          <w:iCs/>
        </w:rPr>
        <w:t xml:space="preserve">… </w:t>
      </w:r>
      <w:r w:rsidR="00EF620C" w:rsidRPr="00EF620C">
        <w:rPr>
          <w:i/>
          <w:iCs/>
        </w:rPr>
        <w:t>All development should seek opportunities to enhance biodiversity</w:t>
      </w:r>
      <w:r>
        <w:rPr>
          <w:i/>
          <w:iCs/>
        </w:rPr>
        <w:t>…</w:t>
      </w:r>
      <w:r w:rsidR="00EF620C" w:rsidRPr="00EF620C">
        <w:rPr>
          <w:i/>
          <w:iCs/>
        </w:rPr>
        <w:t xml:space="preserve"> </w:t>
      </w:r>
    </w:p>
    <w:p w14:paraId="796281CE" w14:textId="07CB3136" w:rsidR="00EF620C" w:rsidRPr="00EF620C" w:rsidRDefault="001B29AD" w:rsidP="00EF620C">
      <w:pPr>
        <w:pStyle w:val="Bodymaintext"/>
        <w:numPr>
          <w:ilvl w:val="0"/>
          <w:numId w:val="0"/>
        </w:numPr>
        <w:ind w:left="680"/>
        <w:rPr>
          <w:i/>
          <w:iCs/>
        </w:rPr>
      </w:pPr>
      <w:r>
        <w:rPr>
          <w:i/>
          <w:iCs/>
        </w:rPr>
        <w:t xml:space="preserve">… </w:t>
      </w:r>
      <w:r w:rsidR="00EF620C" w:rsidRPr="00EF620C">
        <w:rPr>
          <w:i/>
          <w:iCs/>
        </w:rPr>
        <w:t>Such enhancement measures will contribute to the objectives and targets of the Biodiversity Action Plan (BAP) or River Basin/Catchment Management Plan, particularly through landscape scale projects, and be relevant to the local landscape character</w:t>
      </w:r>
      <w:r>
        <w:rPr>
          <w:i/>
          <w:iCs/>
        </w:rPr>
        <w:t>…</w:t>
      </w:r>
    </w:p>
    <w:p w14:paraId="4153D87C" w14:textId="0AA13867" w:rsidR="00EF620C" w:rsidRPr="00EF620C" w:rsidRDefault="001B29AD" w:rsidP="00EF620C">
      <w:pPr>
        <w:pStyle w:val="Bodymaintext"/>
        <w:numPr>
          <w:ilvl w:val="0"/>
          <w:numId w:val="0"/>
        </w:numPr>
        <w:ind w:left="680"/>
        <w:rPr>
          <w:i/>
          <w:iCs/>
        </w:rPr>
      </w:pPr>
      <w:r>
        <w:rPr>
          <w:i/>
          <w:iCs/>
        </w:rPr>
        <w:t xml:space="preserve">… </w:t>
      </w:r>
      <w:r w:rsidR="00EF620C" w:rsidRPr="00EF620C">
        <w:rPr>
          <w:i/>
          <w:iCs/>
        </w:rPr>
        <w:t>Sustainable development will avoid direct and indirect impacts upon local sites through sensitive site location and layout, and by maintaining sufficient buffers and ecological connectivity with the wider environment</w:t>
      </w:r>
      <w:r>
        <w:rPr>
          <w:i/>
          <w:iCs/>
        </w:rPr>
        <w:t>...</w:t>
      </w:r>
      <w:r w:rsidR="00C57AF5">
        <w:rPr>
          <w:i/>
          <w:iCs/>
        </w:rPr>
        <w:t>”</w:t>
      </w:r>
    </w:p>
    <w:p w14:paraId="53E795B1" w14:textId="0D63DCC8" w:rsidR="00161E1A" w:rsidRPr="000448F4" w:rsidRDefault="00EF620C" w:rsidP="00DB6B32">
      <w:pPr>
        <w:pStyle w:val="Subheading02"/>
        <w:outlineLvl w:val="2"/>
      </w:pPr>
      <w:r>
        <w:t>C</w:t>
      </w:r>
      <w:r w:rsidR="000448F4" w:rsidRPr="000448F4">
        <w:t xml:space="preserve">ore Policy 51 </w:t>
      </w:r>
      <w:bookmarkEnd w:id="14"/>
      <w:r w:rsidR="000448F4" w:rsidRPr="000448F4">
        <w:t xml:space="preserve">– Landscape  </w:t>
      </w:r>
      <w:bookmarkEnd w:id="15"/>
    </w:p>
    <w:p w14:paraId="766699DD" w14:textId="3D1186D5" w:rsidR="00161E1A" w:rsidRPr="000448F4" w:rsidRDefault="000448F4" w:rsidP="00E85FDC">
      <w:pPr>
        <w:pStyle w:val="Bodymaintext"/>
      </w:pPr>
      <w:r w:rsidRPr="000448F4">
        <w:t xml:space="preserve">Core Policy 51 </w:t>
      </w:r>
      <w:r w:rsidR="00161E1A" w:rsidRPr="000448F4">
        <w:t xml:space="preserve">from </w:t>
      </w:r>
      <w:r w:rsidRPr="000448F4">
        <w:t xml:space="preserve">Wiltshire Local Development Plan </w:t>
      </w:r>
      <w:r w:rsidR="00161E1A" w:rsidRPr="000448F4">
        <w:t>states the following:</w:t>
      </w:r>
    </w:p>
    <w:p w14:paraId="5DBA89CF" w14:textId="4591B530" w:rsidR="000448F4" w:rsidRDefault="000448F4" w:rsidP="002E09E0">
      <w:pPr>
        <w:pStyle w:val="Bodyquote"/>
        <w:ind w:left="680"/>
      </w:pPr>
      <w:r w:rsidRPr="000448F4">
        <w:t>“Development should protect, conserve and where possible enhance landscape character and must not have</w:t>
      </w:r>
      <w:r>
        <w:t xml:space="preserve"> a harmful impact upon landscape character, while any negative impacts must be mitigated as far as possible through sensitive design and landscape measures. Proposals should be informed by and sympathetic to the distinctive character areas </w:t>
      </w:r>
      <w:proofErr w:type="spellStart"/>
      <w:r>
        <w:t>identifi</w:t>
      </w:r>
      <w:proofErr w:type="spellEnd"/>
      <w:r>
        <w:t xml:space="preserve"> ed in the relevant Landscape Character </w:t>
      </w:r>
      <w:r w:rsidR="0083771D">
        <w:t>Appraisal</w:t>
      </w:r>
      <w:r>
        <w:t xml:space="preserve">(s) and any other relevant </w:t>
      </w:r>
      <w:r w:rsidR="0083771D">
        <w:t>appraisal</w:t>
      </w:r>
      <w:r>
        <w:t>s and studies. In particular, proposals will need to demonstrate that the following aspects of landscape character have been conserved and where possible enhanced through sensitive design, landscape mitigation and enhancement measures:</w:t>
      </w:r>
    </w:p>
    <w:p w14:paraId="5845AAA1" w14:textId="238155BA" w:rsidR="000448F4" w:rsidRDefault="000448F4" w:rsidP="000448F4">
      <w:pPr>
        <w:pStyle w:val="Bodyquote"/>
      </w:pPr>
      <w:proofErr w:type="spellStart"/>
      <w:r>
        <w:t>i</w:t>
      </w:r>
      <w:proofErr w:type="spellEnd"/>
      <w:r>
        <w:t>. The locally distinctive pattern and species composition of natural features such as trees, hedgerows, woodland, field boundaries, watercourses and waterbodies.</w:t>
      </w:r>
    </w:p>
    <w:p w14:paraId="03AFD9EE" w14:textId="77777777" w:rsidR="000448F4" w:rsidRDefault="000448F4" w:rsidP="000448F4">
      <w:pPr>
        <w:pStyle w:val="Bodyquote"/>
      </w:pPr>
      <w:r>
        <w:t>ii. The locally distinctive character of settlements and their landscape settings.</w:t>
      </w:r>
    </w:p>
    <w:p w14:paraId="462AD1A4" w14:textId="025D446C" w:rsidR="000448F4" w:rsidRDefault="000448F4" w:rsidP="000448F4">
      <w:pPr>
        <w:pStyle w:val="Bodyquote"/>
      </w:pPr>
      <w:r>
        <w:t>iii. The separate identity of settlements and the transition between man-made and</w:t>
      </w:r>
      <w:r w:rsidR="00925FE0">
        <w:t xml:space="preserve"> </w:t>
      </w:r>
      <w:r>
        <w:t>natural landscapes at the urban fringe.</w:t>
      </w:r>
    </w:p>
    <w:p w14:paraId="73B94955" w14:textId="77777777" w:rsidR="000448F4" w:rsidRDefault="000448F4" w:rsidP="000448F4">
      <w:pPr>
        <w:pStyle w:val="Bodyquote"/>
      </w:pPr>
      <w:r>
        <w:t>iv. Visually sensitive skylines, soils, geological and topographical features.</w:t>
      </w:r>
    </w:p>
    <w:p w14:paraId="263F2A08" w14:textId="77777777" w:rsidR="000448F4" w:rsidRDefault="000448F4" w:rsidP="000448F4">
      <w:pPr>
        <w:pStyle w:val="Bodyquote"/>
      </w:pPr>
      <w:r>
        <w:t>v. Landscape features of cultural, historic and heritage value.</w:t>
      </w:r>
    </w:p>
    <w:p w14:paraId="603C3AF6" w14:textId="77777777" w:rsidR="000448F4" w:rsidRDefault="000448F4" w:rsidP="000448F4">
      <w:pPr>
        <w:pStyle w:val="Bodyquote"/>
      </w:pPr>
      <w:r>
        <w:lastRenderedPageBreak/>
        <w:t>vi. Important views and visual amenity.</w:t>
      </w:r>
    </w:p>
    <w:p w14:paraId="01AEE934" w14:textId="77777777" w:rsidR="000448F4" w:rsidRDefault="000448F4" w:rsidP="000448F4">
      <w:pPr>
        <w:pStyle w:val="Bodyquote"/>
      </w:pPr>
      <w:r>
        <w:t>vii. Tranquillity and the need to protect against intrusion from light pollution, noise, and motion.</w:t>
      </w:r>
    </w:p>
    <w:p w14:paraId="2E3530B4" w14:textId="77777777" w:rsidR="000448F4" w:rsidRDefault="000448F4" w:rsidP="000448F4">
      <w:pPr>
        <w:pStyle w:val="Bodyquote"/>
      </w:pPr>
      <w:r>
        <w:t>viii. Landscape functions including places to live, work, relax and recreate.</w:t>
      </w:r>
    </w:p>
    <w:p w14:paraId="3EC16F38" w14:textId="290A17AC" w:rsidR="000448F4" w:rsidRDefault="000448F4" w:rsidP="001B29AD">
      <w:pPr>
        <w:pStyle w:val="Bodyquote"/>
      </w:pPr>
      <w:r>
        <w:t>ix. Special qualities of Areas of Outstanding Natural Beauty (AONBs) and the New</w:t>
      </w:r>
      <w:r w:rsidR="001B29AD">
        <w:t xml:space="preserve"> </w:t>
      </w:r>
      <w:r>
        <w:t>Forest National Park, where great weight will be afforded to conserving and enhancing landscapes and scenic beauty.</w:t>
      </w:r>
    </w:p>
    <w:p w14:paraId="753697BB" w14:textId="4F2A418A" w:rsidR="00161E1A" w:rsidRPr="0051578F" w:rsidRDefault="000448F4" w:rsidP="002E09E0">
      <w:pPr>
        <w:pStyle w:val="Bodyquote"/>
        <w:ind w:left="567"/>
      </w:pPr>
      <w:r>
        <w:t>Proposals for development within or affecting the Areas of Outstanding Natural Beauty (AONBs), New Forest National Park (NFNP) or Stonehenge and Avebury World Heritage</w:t>
      </w:r>
      <w:r w:rsidR="005415D9">
        <w:t xml:space="preserve"> site</w:t>
      </w:r>
      <w:r>
        <w:t xml:space="preserve"> (WHS</w:t>
      </w:r>
      <w:r w:rsidRPr="0051578F">
        <w:t>) shall demonstrate that they have taken account of the objectives, policies and actions set out in the relevant Management Plans for these areas. Proposals for development outside of an AONB that is sufficiently prominent (in terms of its siting or scale) to have an impact on the area’s special qualities (as set out in the relevant management plan), must also demonstrate that it would not adversely affect its setting</w:t>
      </w:r>
      <w:r w:rsidR="00161E1A" w:rsidRPr="0051578F">
        <w:t>.”</w:t>
      </w:r>
    </w:p>
    <w:p w14:paraId="0ABF754C" w14:textId="127F59E8" w:rsidR="00161E1A" w:rsidRPr="000448F4" w:rsidRDefault="000448F4" w:rsidP="00DB6B32">
      <w:pPr>
        <w:pStyle w:val="Subheading02"/>
        <w:outlineLvl w:val="2"/>
      </w:pPr>
      <w:bookmarkStart w:id="16" w:name="_Toc214714604"/>
      <w:r w:rsidRPr="0051578F">
        <w:t>Core Policy 52 - Green infrastructure</w:t>
      </w:r>
      <w:r w:rsidRPr="000448F4">
        <w:t xml:space="preserve"> </w:t>
      </w:r>
      <w:bookmarkEnd w:id="16"/>
    </w:p>
    <w:p w14:paraId="6E03A1E6" w14:textId="1E063BE3" w:rsidR="00161E1A" w:rsidRPr="000448F4" w:rsidRDefault="000448F4" w:rsidP="008B29BD">
      <w:pPr>
        <w:pStyle w:val="Bodymaintext"/>
      </w:pPr>
      <w:r w:rsidRPr="000448F4">
        <w:t xml:space="preserve">Core Policy 52 - Green infrastructure </w:t>
      </w:r>
      <w:r w:rsidR="00161E1A" w:rsidRPr="000448F4">
        <w:t xml:space="preserve">from </w:t>
      </w:r>
      <w:r w:rsidRPr="000448F4">
        <w:t xml:space="preserve">Wiltshire </w:t>
      </w:r>
      <w:r w:rsidR="00161E1A" w:rsidRPr="000448F4">
        <w:t>Local Development Plan states the following:</w:t>
      </w:r>
    </w:p>
    <w:p w14:paraId="097BD064" w14:textId="42766B45" w:rsidR="000448F4" w:rsidRDefault="00C57AF5" w:rsidP="0039147E">
      <w:pPr>
        <w:pStyle w:val="Bodyquote"/>
        <w:ind w:left="680"/>
      </w:pPr>
      <w:r>
        <w:t>“</w:t>
      </w:r>
      <w:r w:rsidR="000448F4">
        <w:t xml:space="preserve">Development shall make provision for the retention and enhancement of Wiltshire’s green infrastructure </w:t>
      </w:r>
      <w:proofErr w:type="gramStart"/>
      <w:r w:rsidR="000448F4">
        <w:t>network, and</w:t>
      </w:r>
      <w:proofErr w:type="gramEnd"/>
      <w:r w:rsidR="000448F4">
        <w:t xml:space="preserve"> shall ensure that suitable links to the network are provided and maintained. Where development is permitted developers will be required to:</w:t>
      </w:r>
      <w:r w:rsidR="00B77F23">
        <w:t xml:space="preserve"> </w:t>
      </w:r>
      <w:proofErr w:type="spellStart"/>
      <w:r w:rsidR="000448F4">
        <w:t>i</w:t>
      </w:r>
      <w:proofErr w:type="spellEnd"/>
      <w:r w:rsidR="000448F4">
        <w:t xml:space="preserve">. retain and enhance existing </w:t>
      </w:r>
      <w:proofErr w:type="gramStart"/>
      <w:r w:rsidR="000448F4">
        <w:t>on site</w:t>
      </w:r>
      <w:proofErr w:type="gramEnd"/>
      <w:r w:rsidR="000448F4">
        <w:t xml:space="preserve"> green infrastructure</w:t>
      </w:r>
      <w:r w:rsidR="00B77F23">
        <w:t xml:space="preserve">…. </w:t>
      </w:r>
      <w:r w:rsidR="000448F4">
        <w:t>iii. put measures in place to ensure appropriate long-term management of any green infrastructure directly related to the development</w:t>
      </w:r>
      <w:r w:rsidR="00B77F23">
        <w:t xml:space="preserve">. </w:t>
      </w:r>
      <w:r w:rsidR="000448F4">
        <w:t>iv. provide appropriate contributions towards the delivery of the Wiltshire Green Infrastructure Strategy</w:t>
      </w:r>
      <w:r w:rsidR="0039147E">
        <w:t xml:space="preserve">. </w:t>
      </w:r>
      <w:r w:rsidR="000448F4">
        <w:t xml:space="preserve">v. </w:t>
      </w:r>
      <w:proofErr w:type="gramStart"/>
      <w:r w:rsidR="000448F4">
        <w:t>identify</w:t>
      </w:r>
      <w:proofErr w:type="gramEnd"/>
      <w:r w:rsidR="000448F4">
        <w:t xml:space="preserve"> and provide opportunities to enhance and improve linkages between the natural and historic landscapes of Wiltshire</w:t>
      </w:r>
      <w:r w:rsidR="0039147E">
        <w:t>…</w:t>
      </w:r>
    </w:p>
    <w:p w14:paraId="091925EB" w14:textId="2F2E5D11" w:rsidR="00161E1A" w:rsidRPr="001B29AD" w:rsidRDefault="000448F4" w:rsidP="00DB6B32">
      <w:pPr>
        <w:pStyle w:val="Subheading02"/>
        <w:outlineLvl w:val="2"/>
      </w:pPr>
      <w:bookmarkStart w:id="17" w:name="_Toc214714605"/>
      <w:r w:rsidRPr="001B29AD">
        <w:t>Core Policy 57 - Ensuring high quality design and place shaping</w:t>
      </w:r>
      <w:bookmarkEnd w:id="17"/>
      <w:r w:rsidRPr="001B29AD">
        <w:t xml:space="preserve"> </w:t>
      </w:r>
    </w:p>
    <w:p w14:paraId="24D050E9" w14:textId="2B529B6B" w:rsidR="00161E1A" w:rsidRPr="001B29AD" w:rsidRDefault="000448F4" w:rsidP="00836F89">
      <w:pPr>
        <w:pStyle w:val="Bodymaintext"/>
      </w:pPr>
      <w:r w:rsidRPr="001B29AD">
        <w:t>Core Policy 57 - Ensuring high quality design and place shaping</w:t>
      </w:r>
      <w:r w:rsidR="00EF620C" w:rsidRPr="001B29AD">
        <w:t xml:space="preserve"> states</w:t>
      </w:r>
      <w:r w:rsidR="00161E1A" w:rsidRPr="001B29AD">
        <w:t>:</w:t>
      </w:r>
    </w:p>
    <w:p w14:paraId="1DE01506" w14:textId="3364AC46" w:rsidR="000448F4" w:rsidRDefault="00C57AF5" w:rsidP="002E09E0">
      <w:pPr>
        <w:pStyle w:val="Bodyquote"/>
        <w:ind w:left="680"/>
      </w:pPr>
      <w:r>
        <w:t>“</w:t>
      </w:r>
      <w:r w:rsidR="000448F4" w:rsidRPr="001B29AD">
        <w:t>A high standard of design is required in all new developments, including extensions, alterations, and changes of use of existing buildings. Development is expected to create a strong sense of place through drawing on the local context and being complementary to the locality. Applications for new development must be accompanied by appropriate information to demonstrate</w:t>
      </w:r>
      <w:r w:rsidR="000448F4">
        <w:t xml:space="preserve"> how the proposal will make a positive contribution to the character of Wiltshire through:</w:t>
      </w:r>
    </w:p>
    <w:p w14:paraId="3893479E" w14:textId="77777777" w:rsidR="000448F4" w:rsidRDefault="000448F4" w:rsidP="000448F4">
      <w:pPr>
        <w:pStyle w:val="Bodyquote"/>
      </w:pPr>
      <w:proofErr w:type="spellStart"/>
      <w:r>
        <w:lastRenderedPageBreak/>
        <w:t>i</w:t>
      </w:r>
      <w:proofErr w:type="spellEnd"/>
      <w:r>
        <w:t>. enhancing local distinctiveness by responding to the value of the natural and historic environment, relating positively to its landscape setting and the existing pattern of development and responding to local topography by ensuring that important views into, within and out of the site are to be retained and enhanced</w:t>
      </w:r>
    </w:p>
    <w:p w14:paraId="04A931DE" w14:textId="6C755A74" w:rsidR="000448F4" w:rsidRDefault="000448F4" w:rsidP="000448F4">
      <w:pPr>
        <w:pStyle w:val="Bodyquote"/>
      </w:pPr>
      <w:r>
        <w:t>ii. the retention and enhancement of existing important landscaping and</w:t>
      </w:r>
      <w:r w:rsidR="001B29AD">
        <w:t xml:space="preserve"> </w:t>
      </w:r>
      <w:r>
        <w:t>natural features, (e.g. trees, hedges, banks and watercourses), in order to take opportunities to enhance biodiversity, create wildlife and recreational corridors, effectively integrate the development into its setting and to justify and mitigate against any losses that may occur through the development</w:t>
      </w:r>
    </w:p>
    <w:p w14:paraId="70D254B0" w14:textId="5FD6AED1" w:rsidR="000448F4" w:rsidRDefault="000448F4" w:rsidP="000448F4">
      <w:pPr>
        <w:pStyle w:val="Bodyquote"/>
      </w:pPr>
      <w:r>
        <w:t>iii. responding positively to the existing townscape and landscape features in terms</w:t>
      </w:r>
      <w:r w:rsidR="00EF620C">
        <w:t xml:space="preserve"> </w:t>
      </w:r>
      <w:r>
        <w:t xml:space="preserve">of building layouts, built form, height, mass, scale, building line, plot size, elevational design, materials, streetscape and </w:t>
      </w:r>
      <w:proofErr w:type="spellStart"/>
      <w:r>
        <w:t>roofl</w:t>
      </w:r>
      <w:proofErr w:type="spellEnd"/>
      <w:r>
        <w:t xml:space="preserve"> </w:t>
      </w:r>
      <w:proofErr w:type="spellStart"/>
      <w:r>
        <w:t>ines</w:t>
      </w:r>
      <w:proofErr w:type="spellEnd"/>
      <w:r>
        <w:t xml:space="preserve"> to effectively integrate the building into its setting</w:t>
      </w:r>
    </w:p>
    <w:p w14:paraId="5007D959" w14:textId="77777777" w:rsidR="000448F4" w:rsidRDefault="000448F4" w:rsidP="000448F4">
      <w:pPr>
        <w:pStyle w:val="Bodyquote"/>
      </w:pPr>
      <w:r>
        <w:t>iv. being sympathetic to and conserving historic buildings and historic landscapes</w:t>
      </w:r>
    </w:p>
    <w:p w14:paraId="582A1D72" w14:textId="47AAA178" w:rsidR="000448F4" w:rsidRDefault="000448F4" w:rsidP="000448F4">
      <w:pPr>
        <w:pStyle w:val="Bodyquote"/>
      </w:pPr>
      <w:r>
        <w:t xml:space="preserve">v. the maximisation of opportunities for sustainable construction techniques, use of renewable energy sources and ensuring buildings and spaces are orientated to gain maximum </w:t>
      </w:r>
      <w:r w:rsidR="001B29AD">
        <w:t>benefit</w:t>
      </w:r>
      <w:r>
        <w:t xml:space="preserve"> from sunlight and passive solar energy, in accordance with Core Policy 41 (Sustainable Construction and Low Carbon Energy)</w:t>
      </w:r>
    </w:p>
    <w:p w14:paraId="5D961CFE" w14:textId="78015594" w:rsidR="000448F4" w:rsidRDefault="000448F4" w:rsidP="000448F4">
      <w:pPr>
        <w:pStyle w:val="Bodyquote"/>
      </w:pPr>
      <w:r>
        <w:t>vi. making efficient use of land whilst taking account of the characteristics of the</w:t>
      </w:r>
      <w:r w:rsidR="00EF620C">
        <w:t xml:space="preserve"> </w:t>
      </w:r>
      <w:r>
        <w:t>site and the local context to deliver an appropriate development which relates effectively to the immediate setting and to the wider character of the area</w:t>
      </w:r>
    </w:p>
    <w:p w14:paraId="62E33727" w14:textId="2553F6D0" w:rsidR="000448F4" w:rsidRDefault="000448F4" w:rsidP="000448F4">
      <w:pPr>
        <w:pStyle w:val="Bodyquote"/>
      </w:pPr>
      <w:r>
        <w:t xml:space="preserve">vii. having regard to the compatibility of adjoining buildings and uses, the impact on the amenities of existing occupants, and ensuring that appropriate levels of amenity are achievable within the development itself, including the consideration of privacy, overshadowing, vibration, and pollution (e.g. light intrusion, noise, smoke, fumes, </w:t>
      </w:r>
      <w:r w:rsidR="00C57AF5">
        <w:t>effluent</w:t>
      </w:r>
      <w:r>
        <w:t>, waste or litter)</w:t>
      </w:r>
    </w:p>
    <w:p w14:paraId="2963BC6D" w14:textId="0B9C4FBC" w:rsidR="000448F4" w:rsidRDefault="000448F4" w:rsidP="000448F4">
      <w:pPr>
        <w:pStyle w:val="Bodyquote"/>
      </w:pPr>
      <w:r>
        <w:t>viii. incorporating measures to reduce any actual or perceived opportunities for crime or antisocial behaviour on the site and in the surrounding area through the creation of visually attractive frontages that have windows and doors located to assist in the informal surveillance of public and shared areas by occupants of the site</w:t>
      </w:r>
    </w:p>
    <w:p w14:paraId="4AB3FB98" w14:textId="7E822F9D" w:rsidR="000448F4" w:rsidRPr="00C57AF5" w:rsidRDefault="000448F4" w:rsidP="00C57AF5">
      <w:pPr>
        <w:pStyle w:val="Bodyquote"/>
      </w:pPr>
      <w:r>
        <w:t xml:space="preserve">ix. ensuring that the public realm, including new roads and other rights of way, are designed to create places of character which are legible, safe and accessible in accordance with Core </w:t>
      </w:r>
      <w:r w:rsidRPr="00C57AF5">
        <w:t xml:space="preserve">Policy 66 (Strategic Transport </w:t>
      </w:r>
      <w:proofErr w:type="gramStart"/>
      <w:r w:rsidRPr="00C57AF5">
        <w:t>Network)</w:t>
      </w:r>
      <w:r w:rsidR="00C57AF5" w:rsidRPr="00C57AF5">
        <w:t>…</w:t>
      </w:r>
      <w:proofErr w:type="gramEnd"/>
      <w:r w:rsidR="00C57AF5" w:rsidRPr="00C57AF5">
        <w:t>”.</w:t>
      </w:r>
    </w:p>
    <w:p w14:paraId="1CD813F0" w14:textId="224C6364" w:rsidR="00161E1A" w:rsidRPr="00C57AF5" w:rsidRDefault="00597A4A" w:rsidP="00DB6B32">
      <w:pPr>
        <w:pStyle w:val="Subheading02"/>
        <w:outlineLvl w:val="2"/>
      </w:pPr>
      <w:bookmarkStart w:id="18" w:name="_Toc214714606"/>
      <w:r>
        <w:lastRenderedPageBreak/>
        <w:br/>
      </w:r>
      <w:r>
        <w:br/>
      </w:r>
      <w:r w:rsidR="00EF620C" w:rsidRPr="00C57AF5">
        <w:t>Core Policy 58 - Ensuring the conservation of the historic environment</w:t>
      </w:r>
      <w:r w:rsidR="00161E1A" w:rsidRPr="00C57AF5">
        <w:t xml:space="preserve"> </w:t>
      </w:r>
      <w:bookmarkEnd w:id="18"/>
    </w:p>
    <w:p w14:paraId="28818E71" w14:textId="4C2CEE07" w:rsidR="00161E1A" w:rsidRPr="00C57AF5" w:rsidRDefault="00C57AF5" w:rsidP="008B78AB">
      <w:pPr>
        <w:pStyle w:val="Bodymaintext"/>
      </w:pPr>
      <w:r w:rsidRPr="00C57AF5">
        <w:t xml:space="preserve">For </w:t>
      </w:r>
      <w:r w:rsidR="00EF620C" w:rsidRPr="00C57AF5">
        <w:t xml:space="preserve">the conservation of the historic environment </w:t>
      </w:r>
      <w:r w:rsidRPr="00C57AF5">
        <w:t>relevant p</w:t>
      </w:r>
      <w:r w:rsidR="00161E1A" w:rsidRPr="00C57AF5">
        <w:t>olicy</w:t>
      </w:r>
      <w:r w:rsidRPr="00C57AF5">
        <w:t xml:space="preserve">, which overlaps with landscape, </w:t>
      </w:r>
      <w:r w:rsidR="00161E1A" w:rsidRPr="00C57AF5">
        <w:t>states the following:</w:t>
      </w:r>
    </w:p>
    <w:p w14:paraId="48EE4D1F" w14:textId="49395288" w:rsidR="00EF620C" w:rsidRDefault="009E132D" w:rsidP="009E132D">
      <w:pPr>
        <w:pStyle w:val="Bodyquote"/>
        <w:ind w:left="0" w:firstLine="680"/>
      </w:pPr>
      <w:r>
        <w:t>“</w:t>
      </w:r>
      <w:r w:rsidR="00EF620C" w:rsidRPr="00C57AF5">
        <w:t>Development</w:t>
      </w:r>
      <w:r w:rsidR="00EF620C">
        <w:t xml:space="preserve"> should protect, conserve and where possible enhance the historic environment.</w:t>
      </w:r>
    </w:p>
    <w:p w14:paraId="338692C2" w14:textId="5C7E0F71" w:rsidR="00EF620C" w:rsidRDefault="00EF620C" w:rsidP="00A15B33">
      <w:pPr>
        <w:pStyle w:val="Bodyquote"/>
        <w:ind w:left="680"/>
      </w:pPr>
      <w:r>
        <w:t xml:space="preserve">Designated heritage assets and their settings will be conserved, and where appropriate enhanced in a manner appropriate to their significance, </w:t>
      </w:r>
      <w:proofErr w:type="gramStart"/>
      <w:r>
        <w:t>including:</w:t>
      </w:r>
      <w:r w:rsidR="00A15B33">
        <w:t>..</w:t>
      </w:r>
      <w:proofErr w:type="gramEnd"/>
      <w:r w:rsidR="00A15B33">
        <w:t xml:space="preserve"> </w:t>
      </w:r>
      <w:r>
        <w:t>iii. buildings and structures of special architectural or historic interest</w:t>
      </w:r>
      <w:r w:rsidR="00A15B33">
        <w:t xml:space="preserve">… </w:t>
      </w:r>
      <w:r>
        <w:t>iv. the special character or appearance of conservation areas</w:t>
      </w:r>
      <w:r w:rsidR="00A15B33">
        <w:t xml:space="preserve">… </w:t>
      </w:r>
      <w:r>
        <w:t>vi. important landscapes, including registered battlefields and townscapes</w:t>
      </w:r>
      <w:r w:rsidR="006164BC">
        <w:t>…</w:t>
      </w:r>
    </w:p>
    <w:p w14:paraId="4CB8FABC" w14:textId="014E8BD9" w:rsidR="00EF620C" w:rsidRDefault="00EF620C" w:rsidP="009E132D">
      <w:pPr>
        <w:pStyle w:val="Bodyquote"/>
        <w:ind w:left="794"/>
      </w:pPr>
      <w:r>
        <w:t xml:space="preserve">Distinctive elements of Wiltshire’s historic environment, including non-designated heritage assets, which contribute to a sense of local character and identity will be conserved, and where possible enhanced. The potential contribution of these heritage assets towards wider social, cultural, economic and environmental benefits will also be utilised where this can be delivered in a sensitive and appropriate manner in accordance with Core Policy 57 (Ensuring High Quality Design and Place </w:t>
      </w:r>
      <w:proofErr w:type="gramStart"/>
      <w:r>
        <w:t>Shaping)</w:t>
      </w:r>
      <w:r w:rsidR="00C57AF5">
        <w:t>..</w:t>
      </w:r>
      <w:r>
        <w:t>.</w:t>
      </w:r>
      <w:proofErr w:type="gramEnd"/>
      <w:r w:rsidR="00C57AF5">
        <w:t>”</w:t>
      </w:r>
    </w:p>
    <w:p w14:paraId="5389ADD5" w14:textId="77777777" w:rsidR="00C57AF5" w:rsidRDefault="00C57AF5" w:rsidP="00C57AF5">
      <w:pPr>
        <w:pStyle w:val="Subheading01"/>
      </w:pPr>
      <w:bookmarkStart w:id="19" w:name="_Toc228612872"/>
      <w:r w:rsidRPr="00251AE8">
        <w:t>North Wessex Downs National Landscap</w:t>
      </w:r>
      <w:r>
        <w:t>e</w:t>
      </w:r>
      <w:bookmarkEnd w:id="19"/>
      <w:r w:rsidRPr="000448F4">
        <w:t xml:space="preserve"> </w:t>
      </w:r>
    </w:p>
    <w:p w14:paraId="10BA68D2" w14:textId="4BA7C78F" w:rsidR="00C57AF5" w:rsidRPr="00C57AF5" w:rsidRDefault="00C57AF5" w:rsidP="009F3D5E">
      <w:pPr>
        <w:pStyle w:val="Bodymaintext"/>
        <w:rPr>
          <w:b/>
        </w:rPr>
      </w:pPr>
      <w:r w:rsidRPr="00C57AF5">
        <w:t>The North Wessex Downs National Landscape, formally designated as an Area of Outstanding Natural Beauty (AONB), represents a nationally important and sensitive landscape designation.</w:t>
      </w:r>
      <w:r>
        <w:t xml:space="preserve"> </w:t>
      </w:r>
      <w:r w:rsidRPr="00C57AF5">
        <w:t xml:space="preserve">Policy information is incorporated within the North Wessex Downs baseline section (Section </w:t>
      </w:r>
      <w:r w:rsidR="00597A4A">
        <w:t>4</w:t>
      </w:r>
      <w:r w:rsidRPr="00C57AF5">
        <w:t>.3).</w:t>
      </w:r>
    </w:p>
    <w:p w14:paraId="25A5C8C2" w14:textId="37200193" w:rsidR="00161E1A" w:rsidRDefault="00131451" w:rsidP="00756497">
      <w:pPr>
        <w:pStyle w:val="Subheading01"/>
      </w:pPr>
      <w:bookmarkStart w:id="20" w:name="_Toc228612873"/>
      <w:r>
        <w:t>H</w:t>
      </w:r>
      <w:r w:rsidR="0071474C">
        <w:t>one</w:t>
      </w:r>
      <w:r>
        <w:t xml:space="preserve">ystreet </w:t>
      </w:r>
      <w:r w:rsidR="00D94353">
        <w:t>Village Design Statement</w:t>
      </w:r>
      <w:bookmarkEnd w:id="20"/>
    </w:p>
    <w:p w14:paraId="0D3F0F1A" w14:textId="038A522F" w:rsidR="0071474C" w:rsidRPr="0071474C" w:rsidRDefault="00131451" w:rsidP="0071474C">
      <w:pPr>
        <w:pStyle w:val="Bodymaintext"/>
      </w:pPr>
      <w:r>
        <w:t>T</w:t>
      </w:r>
      <w:r w:rsidR="0071474C" w:rsidRPr="0071474C">
        <w:t>he Honeystreet Village Design Statement (VDS) provides locally specific guidance intended to inform development within and adjacent to the settlement. The document sets out a range of principles relating to settlement character, movement, and local distinctiveness.</w:t>
      </w:r>
    </w:p>
    <w:p w14:paraId="47330A7F" w14:textId="0650ED6E" w:rsidR="0071474C" w:rsidRDefault="0071474C" w:rsidP="0071474C">
      <w:pPr>
        <w:pStyle w:val="Bodymaintext"/>
      </w:pPr>
      <w:r w:rsidRPr="0071474C">
        <w:t>Of the matters addressed within the VDS, the principal issue of relevance to the proposed development relates to access into the settlement. The VDS identifies existing access arrangements as constrained and highlights a general aspiration for improved access to Honeystreet.</w:t>
      </w:r>
    </w:p>
    <w:p w14:paraId="0C2690DE" w14:textId="4B5EE9B2" w:rsidR="0071474C" w:rsidRDefault="0071474C" w:rsidP="0071474C">
      <w:pPr>
        <w:pStyle w:val="Bodymaintext"/>
      </w:pPr>
      <w:r w:rsidRPr="0071474C">
        <w:lastRenderedPageBreak/>
        <w:t>Other guidance within the VDS relates to the maintenance of village character, scale of development, and the protection of the surrounding rural landscape. These principles broadly align with wider local and national planning policy objectives.</w:t>
      </w:r>
    </w:p>
    <w:p w14:paraId="3E904940" w14:textId="5A7FCCB6" w:rsidR="0071474C" w:rsidRPr="0071474C" w:rsidRDefault="0071474C" w:rsidP="0071474C">
      <w:pPr>
        <w:pStyle w:val="Bodymaintext"/>
      </w:pPr>
      <w:r w:rsidRPr="0071474C">
        <w:t>The VDS does not identify specific landscape receptors, views, or character areas relevant to the site beyond these general principles</w:t>
      </w:r>
      <w:r w:rsidRPr="00131451">
        <w:t xml:space="preserve">. As such, its guidance is considered to be of contextual relevance and has </w:t>
      </w:r>
      <w:r w:rsidR="009E132D">
        <w:t xml:space="preserve">helped </w:t>
      </w:r>
      <w:r w:rsidRPr="00131451">
        <w:t>inform</w:t>
      </w:r>
      <w:r w:rsidR="009E132D">
        <w:t xml:space="preserve"> </w:t>
      </w:r>
      <w:r w:rsidRPr="00131451">
        <w:t>the design approach.</w:t>
      </w:r>
    </w:p>
    <w:p w14:paraId="785D0A23" w14:textId="77777777" w:rsidR="00D94353" w:rsidRDefault="00D94353">
      <w:pPr>
        <w:rPr>
          <w:rFonts w:ascii="Segoe UI" w:hAnsi="Segoe UI"/>
          <w:b/>
          <w:bCs/>
          <w:color w:val="000000" w:themeColor="text1"/>
          <w:sz w:val="28"/>
          <w:szCs w:val="24"/>
        </w:rPr>
      </w:pPr>
      <w:bookmarkStart w:id="21" w:name="_Toc214714495"/>
      <w:r>
        <w:br w:type="page"/>
      </w:r>
    </w:p>
    <w:p w14:paraId="4641C4C9" w14:textId="1958A274" w:rsidR="00161E1A" w:rsidRPr="008B532E" w:rsidRDefault="00161E1A" w:rsidP="00756497">
      <w:pPr>
        <w:pStyle w:val="Heading"/>
      </w:pPr>
      <w:bookmarkStart w:id="22" w:name="_Toc228612874"/>
      <w:r w:rsidRPr="008B532E">
        <w:lastRenderedPageBreak/>
        <w:t>Baseline Study</w:t>
      </w:r>
      <w:bookmarkEnd w:id="21"/>
      <w:bookmarkEnd w:id="22"/>
    </w:p>
    <w:p w14:paraId="0AA275B2" w14:textId="57296721" w:rsidR="00C810F7" w:rsidRPr="008B532E" w:rsidRDefault="00C810F7" w:rsidP="00C810F7">
      <w:pPr>
        <w:pStyle w:val="Bodymaintext"/>
      </w:pPr>
      <w:r w:rsidRPr="008B532E">
        <w:t xml:space="preserve">A site visit was undertaken in </w:t>
      </w:r>
      <w:r w:rsidR="008B532E" w:rsidRPr="008B532E">
        <w:t>September</w:t>
      </w:r>
      <w:r w:rsidRPr="008B532E">
        <w:t xml:space="preserve"> 2025 by a Chartered Landscape Architect to record baseline conditions and confirm the accuracy of desk-based information. The visit involved the observation of landform, vegetation cover, settlement pattern, and existing infrastructure, together with the identification of key viewpoints and representative visual receptors.</w:t>
      </w:r>
    </w:p>
    <w:p w14:paraId="1589E198" w14:textId="37F0A431" w:rsidR="00C810F7" w:rsidRPr="008B532E" w:rsidRDefault="00C810F7" w:rsidP="00C810F7">
      <w:pPr>
        <w:pStyle w:val="Bodymaintext"/>
      </w:pPr>
      <w:r w:rsidRPr="008B532E">
        <w:t xml:space="preserve">The survey helped to verify the extent of existing visual containment, confirm the influence of the </w:t>
      </w:r>
      <w:r w:rsidR="008B532E">
        <w:t>North Wessex Downs National Landscape</w:t>
      </w:r>
      <w:r w:rsidR="00131451">
        <w:t>.</w:t>
      </w:r>
    </w:p>
    <w:p w14:paraId="642738EC" w14:textId="2AA02857" w:rsidR="00161E1A" w:rsidRPr="008B532E" w:rsidRDefault="00161E1A" w:rsidP="00756497">
      <w:pPr>
        <w:pStyle w:val="Subheading01"/>
      </w:pPr>
      <w:bookmarkStart w:id="23" w:name="_Toc228612875"/>
      <w:r w:rsidRPr="008B532E">
        <w:t xml:space="preserve">Landscape Character </w:t>
      </w:r>
      <w:r w:rsidR="0083771D">
        <w:t>Appraisal</w:t>
      </w:r>
      <w:bookmarkEnd w:id="23"/>
      <w:r w:rsidRPr="008B532E">
        <w:t xml:space="preserve">  </w:t>
      </w:r>
    </w:p>
    <w:p w14:paraId="2E090B33" w14:textId="77777777" w:rsidR="009E132D" w:rsidRPr="00F75F9A" w:rsidRDefault="009E132D" w:rsidP="009E132D">
      <w:pPr>
        <w:pStyle w:val="Bodymaintext"/>
      </w:pPr>
      <w:bookmarkStart w:id="24" w:name="_Toc214714614"/>
      <w:r w:rsidRPr="00F75F9A">
        <w:t xml:space="preserve">This </w:t>
      </w:r>
      <w:r w:rsidRPr="00131451">
        <w:t>section summarises the published landscape character relevant to the site. Within the cited character area descriptions, those elements of relevance to this Landscape Appraisal have been underlined by the author for emphasis.</w:t>
      </w:r>
    </w:p>
    <w:p w14:paraId="4FBF90C6" w14:textId="77777777" w:rsidR="00161E1A" w:rsidRPr="008B532E" w:rsidRDefault="00161E1A" w:rsidP="00CB1A1E">
      <w:pPr>
        <w:pStyle w:val="Subheading02"/>
        <w:outlineLvl w:val="2"/>
      </w:pPr>
      <w:r w:rsidRPr="008B532E">
        <w:t>National Character Area</w:t>
      </w:r>
      <w:bookmarkEnd w:id="24"/>
    </w:p>
    <w:p w14:paraId="7C03E4B7" w14:textId="708EFB93" w:rsidR="00161E1A" w:rsidRPr="00F75F9A" w:rsidRDefault="00161E1A" w:rsidP="00CB1A1E">
      <w:pPr>
        <w:pStyle w:val="Bodymaintext"/>
      </w:pPr>
      <w:r w:rsidRPr="00F75F9A">
        <w:t xml:space="preserve">At the national level, the site lies </w:t>
      </w:r>
      <w:r w:rsidR="00131451">
        <w:t xml:space="preserve">in the </w:t>
      </w:r>
      <w:r w:rsidR="00131451" w:rsidRPr="00131451">
        <w:t xml:space="preserve">116 Berkshire and Marlborough Downs </w:t>
      </w:r>
      <w:r w:rsidRPr="00F75F9A">
        <w:t xml:space="preserve">(refer to Figure </w:t>
      </w:r>
      <w:r w:rsidR="00597A4A">
        <w:t>7</w:t>
      </w:r>
      <w:r w:rsidRPr="00F75F9A">
        <w:t xml:space="preserve">). The character </w:t>
      </w:r>
      <w:r w:rsidR="0083771D">
        <w:t>appraisal</w:t>
      </w:r>
      <w:r w:rsidRPr="00F75F9A">
        <w:t xml:space="preserve"> summarises this area as follows:</w:t>
      </w:r>
    </w:p>
    <w:p w14:paraId="27FC41FD" w14:textId="1466D2F5" w:rsidR="008B532E" w:rsidRPr="008B532E" w:rsidRDefault="00161E1A" w:rsidP="009E132D">
      <w:pPr>
        <w:pStyle w:val="Bodyquote"/>
        <w:ind w:left="680"/>
      </w:pPr>
      <w:r w:rsidRPr="008B532E">
        <w:t xml:space="preserve">“The </w:t>
      </w:r>
      <w:r w:rsidR="008B532E" w:rsidRPr="008B532E">
        <w:t>Vast arable fields stretch across the sparsely settled, rolling Chalk hills of the</w:t>
      </w:r>
      <w:r w:rsidR="008B532E">
        <w:t xml:space="preserve"> </w:t>
      </w:r>
      <w:r w:rsidR="008B532E" w:rsidRPr="008B532E">
        <w:t>Berkshire and Marlborough Downs National Character Area (NCA). There are</w:t>
      </w:r>
      <w:r w:rsidR="008B532E">
        <w:t xml:space="preserve"> </w:t>
      </w:r>
      <w:r w:rsidR="008B532E" w:rsidRPr="008B532E">
        <w:t xml:space="preserve">extensive views from the escarpment in particular, </w:t>
      </w:r>
      <w:r w:rsidR="008B532E" w:rsidRPr="008B6E7C">
        <w:rPr>
          <w:u w:val="single"/>
        </w:rPr>
        <w:t>punctuated by landmarks including chalk-cut horse figures, beech clumps and ancient monuments</w:t>
      </w:r>
      <w:r w:rsidR="008B532E" w:rsidRPr="008B532E">
        <w:t>.</w:t>
      </w:r>
    </w:p>
    <w:p w14:paraId="2514877A" w14:textId="74C28A44" w:rsidR="008B532E" w:rsidRPr="008B532E" w:rsidRDefault="008B532E" w:rsidP="009E132D">
      <w:pPr>
        <w:pStyle w:val="Bodyquote"/>
        <w:ind w:left="720"/>
      </w:pPr>
      <w:r w:rsidRPr="008B6E7C">
        <w:rPr>
          <w:u w:val="single"/>
        </w:rPr>
        <w:t>Historic routeways</w:t>
      </w:r>
      <w:r w:rsidRPr="008B532E">
        <w:t>, including the Ridgeway National Trail, provide public access</w:t>
      </w:r>
      <w:r>
        <w:t xml:space="preserve"> </w:t>
      </w:r>
      <w:r w:rsidRPr="008B532E">
        <w:t>across this landscape. Writers and artists have been inspired by this landscape,</w:t>
      </w:r>
      <w:r>
        <w:t xml:space="preserve"> </w:t>
      </w:r>
      <w:r w:rsidRPr="008B532E">
        <w:t>including Eric Ravilious and Richard Jefferies, while monuments around Avebury</w:t>
      </w:r>
      <w:r>
        <w:t xml:space="preserve"> </w:t>
      </w:r>
      <w:r w:rsidRPr="008B532E">
        <w:t>have attracted historians and antiquarians such as John Aubrey. Avebury stone</w:t>
      </w:r>
      <w:r>
        <w:t xml:space="preserve"> </w:t>
      </w:r>
      <w:r w:rsidRPr="008B532E">
        <w:t>circle is a popular visitor destination and part of a World Heritage</w:t>
      </w:r>
      <w:r w:rsidR="005415D9">
        <w:t xml:space="preserve"> site</w:t>
      </w:r>
      <w:r w:rsidRPr="008B532E">
        <w:t xml:space="preserve"> and there</w:t>
      </w:r>
      <w:r>
        <w:t xml:space="preserve"> </w:t>
      </w:r>
      <w:r w:rsidRPr="008B532E">
        <w:t xml:space="preserve">are numerous other Scheduled Monuments and </w:t>
      </w:r>
      <w:r w:rsidRPr="008B6E7C">
        <w:rPr>
          <w:u w:val="single"/>
        </w:rPr>
        <w:t>heritage features across this landscape</w:t>
      </w:r>
      <w:r w:rsidRPr="008B532E">
        <w:t>. Heritage features are at risk from damage by cultivation and animal</w:t>
      </w:r>
      <w:r>
        <w:t xml:space="preserve"> </w:t>
      </w:r>
      <w:r w:rsidRPr="008B532E">
        <w:t>burrowing. The natural beauty and special scenic qualities of the area lead to the</w:t>
      </w:r>
      <w:r>
        <w:t xml:space="preserve"> </w:t>
      </w:r>
      <w:r w:rsidRPr="008B532E">
        <w:t>majority of the area (97 percent) being included in the North Wessex Downs Area</w:t>
      </w:r>
      <w:r>
        <w:t xml:space="preserve"> </w:t>
      </w:r>
      <w:r w:rsidRPr="008B532E">
        <w:t>of Outstanding Natural Beauty.</w:t>
      </w:r>
    </w:p>
    <w:p w14:paraId="7C0052FE" w14:textId="73DD482B" w:rsidR="008B532E" w:rsidRPr="008B532E" w:rsidRDefault="008B532E" w:rsidP="009E132D">
      <w:pPr>
        <w:pStyle w:val="Bodyquote"/>
        <w:ind w:left="720"/>
      </w:pPr>
      <w:r w:rsidRPr="008B532E">
        <w:t>Farmland habitat supports brown hare, harvest mouse, rare arable plants and</w:t>
      </w:r>
      <w:r>
        <w:t xml:space="preserve"> </w:t>
      </w:r>
      <w:r w:rsidRPr="008B532E">
        <w:t>farmland birds including stone curlew. Along the escarpment and steep slopes,</w:t>
      </w:r>
      <w:r>
        <w:t xml:space="preserve"> </w:t>
      </w:r>
      <w:r w:rsidRPr="008B532E">
        <w:t xml:space="preserve">limited tracts of hanging woodlands </w:t>
      </w:r>
      <w:r w:rsidRPr="00D0291E">
        <w:rPr>
          <w:u w:val="single"/>
        </w:rPr>
        <w:t>and species-rich chalk grassland can be found. Open access downland offers the public the opportunity to see species</w:t>
      </w:r>
      <w:r>
        <w:t xml:space="preserve"> </w:t>
      </w:r>
      <w:r w:rsidRPr="008B532E">
        <w:t xml:space="preserve">such as the skylark and Adonis blue butterfly. At </w:t>
      </w:r>
      <w:proofErr w:type="spellStart"/>
      <w:r w:rsidRPr="008B532E">
        <w:t>Hackpen</w:t>
      </w:r>
      <w:proofErr w:type="spellEnd"/>
      <w:r w:rsidRPr="008B532E">
        <w:t xml:space="preserve"> Hill and Pewsey Downs</w:t>
      </w:r>
      <w:r>
        <w:t xml:space="preserve"> </w:t>
      </w:r>
      <w:r w:rsidRPr="008B532E">
        <w:t xml:space="preserve">Special Areas of Conservation (SAC) early gentian can be </w:t>
      </w:r>
      <w:r w:rsidRPr="008B532E">
        <w:lastRenderedPageBreak/>
        <w:t>found. Downland</w:t>
      </w:r>
      <w:r>
        <w:t xml:space="preserve"> </w:t>
      </w:r>
      <w:r w:rsidRPr="008B532E">
        <w:t xml:space="preserve">at </w:t>
      </w:r>
      <w:proofErr w:type="spellStart"/>
      <w:r w:rsidRPr="008B532E">
        <w:t>Fyfield</w:t>
      </w:r>
      <w:proofErr w:type="spellEnd"/>
      <w:r w:rsidRPr="008B532E">
        <w:t xml:space="preserve"> displays sarsen stone ‘trains’ lying largely undisturbed since the</w:t>
      </w:r>
      <w:r>
        <w:t xml:space="preserve"> </w:t>
      </w:r>
      <w:r w:rsidRPr="008B532E">
        <w:t>Quaternary glaciations.</w:t>
      </w:r>
    </w:p>
    <w:p w14:paraId="09BEF182" w14:textId="77777777" w:rsidR="008B532E" w:rsidRDefault="008B532E" w:rsidP="009E132D">
      <w:pPr>
        <w:pStyle w:val="Bodyquote"/>
        <w:ind w:left="720"/>
      </w:pPr>
      <w:r w:rsidRPr="00131451">
        <w:rPr>
          <w:u w:val="single"/>
        </w:rPr>
        <w:t>In the valleys, woodlands are found on steep slopes, and settlements cluster along the valley bottoms.</w:t>
      </w:r>
      <w:r w:rsidRPr="008B532E">
        <w:t xml:space="preserve"> Marlborough and Hungerford sit beside the River</w:t>
      </w:r>
      <w:r>
        <w:t xml:space="preserve"> </w:t>
      </w:r>
      <w:r w:rsidRPr="008B532E">
        <w:t>Kennet. The Kennet catchment feeds the Thames and, like other watercourses in</w:t>
      </w:r>
      <w:r>
        <w:t xml:space="preserve"> </w:t>
      </w:r>
      <w:r w:rsidRPr="008B532E">
        <w:t>the Downs, is a chalk river fed by groundwater in the chalk aquifer. The rivers and</w:t>
      </w:r>
      <w:r>
        <w:t xml:space="preserve"> </w:t>
      </w:r>
      <w:r w:rsidRPr="008B532E">
        <w:t>aquifer are affected by abstraction and pollution. Wetlands support Desmoulin’s</w:t>
      </w:r>
      <w:r>
        <w:t xml:space="preserve"> </w:t>
      </w:r>
      <w:r w:rsidRPr="008B532E">
        <w:t xml:space="preserve">whorl snail in the Kennet and Lambourn Floodplain </w:t>
      </w:r>
      <w:proofErr w:type="gramStart"/>
      <w:r w:rsidRPr="008B532E">
        <w:t>SAC</w:t>
      </w:r>
      <w:proofErr w:type="gramEnd"/>
      <w:r w:rsidRPr="008B532E">
        <w:t xml:space="preserve"> and extensive wet</w:t>
      </w:r>
      <w:r>
        <w:t xml:space="preserve"> </w:t>
      </w:r>
      <w:r w:rsidRPr="008B532E">
        <w:t xml:space="preserve">woodland lies in the Kennet Valley Alderwoods SAC. </w:t>
      </w:r>
      <w:r w:rsidRPr="00131451">
        <w:rPr>
          <w:u w:val="single"/>
        </w:rPr>
        <w:t>Meadow and pasture in the valleys combine with arable farming and small woods to create a mixed agricultural landscape, defined by hedgerow boundaries</w:t>
      </w:r>
      <w:r>
        <w:t xml:space="preserve"> </w:t>
      </w:r>
    </w:p>
    <w:p w14:paraId="6002111B" w14:textId="2F40658D" w:rsidR="008B532E" w:rsidRDefault="008B532E" w:rsidP="009E132D">
      <w:pPr>
        <w:pStyle w:val="Bodyquote"/>
        <w:ind w:left="720"/>
      </w:pPr>
      <w:r>
        <w:t xml:space="preserve">Woodlands grow on clay-with-flints deposited on the lower dip slope. The historic hunting forest of Savernake is by far the largest concentration of woodland with much of it ancient. Farmsteads are small scale in Savernake, unlike the </w:t>
      </w:r>
      <w:r w:rsidRPr="00D0291E">
        <w:rPr>
          <w:u w:val="single"/>
        </w:rPr>
        <w:t>huge landholdings on the Downs</w:t>
      </w:r>
      <w:r>
        <w:t>.</w:t>
      </w:r>
    </w:p>
    <w:p w14:paraId="3AD0CDC4" w14:textId="3F747B46" w:rsidR="008B532E" w:rsidRPr="00F75F9A" w:rsidRDefault="008B532E" w:rsidP="009E132D">
      <w:pPr>
        <w:pStyle w:val="Bodyquote"/>
        <w:ind w:left="680"/>
      </w:pPr>
      <w:r w:rsidRPr="00D0291E">
        <w:rPr>
          <w:u w:val="single"/>
        </w:rPr>
        <w:t>In the south-west, the Vale of Pewsey is floored by Upper Greensand and enclosed by the Chalk escarpments of the Downs</w:t>
      </w:r>
      <w:r>
        <w:t xml:space="preserve"> and adjacent NCAs in the south, including Salisbury Plain and West Wiltshire Downs NCA. There are numerous watercourses of the Hampshire Avon, incorporating part of the River Avon SAC. </w:t>
      </w:r>
      <w:r w:rsidRPr="00D0291E">
        <w:rPr>
          <w:u w:val="single"/>
        </w:rPr>
        <w:t xml:space="preserve">The Kennet and Avon Canal also </w:t>
      </w:r>
      <w:proofErr w:type="gramStart"/>
      <w:r w:rsidRPr="00D0291E">
        <w:rPr>
          <w:u w:val="single"/>
        </w:rPr>
        <w:t>passes</w:t>
      </w:r>
      <w:proofErr w:type="gramEnd"/>
      <w:r w:rsidRPr="00D0291E">
        <w:rPr>
          <w:u w:val="single"/>
        </w:rPr>
        <w:t xml:space="preserve"> through. Small settlements are densely </w:t>
      </w:r>
      <w:proofErr w:type="gramStart"/>
      <w:r w:rsidRPr="00D0291E">
        <w:rPr>
          <w:u w:val="single"/>
        </w:rPr>
        <w:t>scattered</w:t>
      </w:r>
      <w:proofErr w:type="gramEnd"/>
      <w:r w:rsidRPr="00D0291E">
        <w:rPr>
          <w:u w:val="single"/>
        </w:rPr>
        <w:t xml:space="preserve"> and the Grade 1 soils are cropped, except near watercourses. The area also celebrates prestige associated with horse racing</w:t>
      </w:r>
      <w:r>
        <w:t xml:space="preserve"> in the Lambourn </w:t>
      </w:r>
      <w:r w:rsidRPr="00F75F9A">
        <w:t>Valley, and trout fishing.</w:t>
      </w:r>
    </w:p>
    <w:p w14:paraId="474F4879" w14:textId="79295FDA" w:rsidR="00161E1A" w:rsidRPr="00F75F9A" w:rsidRDefault="00D0291E" w:rsidP="0028579C">
      <w:pPr>
        <w:pStyle w:val="Bodymaintext"/>
      </w:pPr>
      <w:r>
        <w:t>Relevant</w:t>
      </w:r>
      <w:r w:rsidR="00161E1A" w:rsidRPr="00F75F9A">
        <w:t xml:space="preserve"> Statement of Environmental Opportunit</w:t>
      </w:r>
      <w:r>
        <w:t xml:space="preserve">ies (SEO) </w:t>
      </w:r>
      <w:r w:rsidR="00161E1A" w:rsidRPr="00F75F9A">
        <w:t>for this NCA is as follows:</w:t>
      </w:r>
    </w:p>
    <w:p w14:paraId="267BDDE6" w14:textId="77777777" w:rsidR="008B6E7C" w:rsidRPr="00D0291E" w:rsidRDefault="008B532E">
      <w:pPr>
        <w:pStyle w:val="Bodyquote"/>
        <w:numPr>
          <w:ilvl w:val="0"/>
          <w:numId w:val="5"/>
        </w:numPr>
        <w:rPr>
          <w:u w:val="single"/>
        </w:rPr>
      </w:pPr>
      <w:r>
        <w:t xml:space="preserve">SEO 2: Across the huge arable fields of the high Downs, conserve and enhance linear features, field edges and in-field features, such as fallow plots and farm reservoirs, and manage these as an interrelated network of features. Manage this network to benefit wildlife (including arable plants and farmland birds), to conserve soils, to store water, to protect heritage features, to improve public enjoyment, and to regulate pests and diseases. </w:t>
      </w:r>
      <w:r w:rsidRPr="00D0291E">
        <w:rPr>
          <w:u w:val="single"/>
        </w:rPr>
        <w:t>Maximise these benefits through targeted arable reversion of strips and areas to grassland, securing the additional benefit of expanding the species-rich chalk grassland network where possible.</w:t>
      </w:r>
    </w:p>
    <w:p w14:paraId="516BD4C0" w14:textId="77777777" w:rsidR="008B6E7C" w:rsidRDefault="008B532E">
      <w:pPr>
        <w:pStyle w:val="Bodyquote"/>
        <w:numPr>
          <w:ilvl w:val="0"/>
          <w:numId w:val="5"/>
        </w:numPr>
      </w:pPr>
      <w:r>
        <w:t xml:space="preserve">SEO 3: </w:t>
      </w:r>
      <w:r w:rsidRPr="00D0291E">
        <w:rPr>
          <w:u w:val="single"/>
        </w:rPr>
        <w:t>Across the open expanses of the Downs, identify and manage natural and man-made landmarks and associated viewpoints valued by local communities and visitors in order to maintain sense of place and history and also so that they act as focal areas for engaging people in the conservation and sustainable enjoyment of the wider area</w:t>
      </w:r>
      <w:r>
        <w:t xml:space="preserve">. As well as high profile landmarks such as Avebury, consider exposed scarp landforms, </w:t>
      </w:r>
      <w:r>
        <w:lastRenderedPageBreak/>
        <w:t>downland pasture, beech clumps, ancient monuments, historic buildings and sarsen stones.</w:t>
      </w:r>
    </w:p>
    <w:p w14:paraId="76B36490" w14:textId="406426F0" w:rsidR="00F75F9A" w:rsidRPr="00D0291E" w:rsidRDefault="000E0A7E">
      <w:pPr>
        <w:pStyle w:val="Bodymaintext"/>
        <w:numPr>
          <w:ilvl w:val="0"/>
          <w:numId w:val="9"/>
        </w:numPr>
        <w:rPr>
          <w:i/>
          <w:iCs/>
          <w:u w:val="single"/>
        </w:rPr>
      </w:pPr>
      <w:r>
        <w:rPr>
          <w:i/>
          <w:iCs/>
          <w:u w:val="single"/>
        </w:rPr>
        <w:t>…</w:t>
      </w:r>
      <w:r w:rsidR="00F75F9A" w:rsidRPr="00D0291E">
        <w:rPr>
          <w:i/>
          <w:iCs/>
          <w:u w:val="single"/>
        </w:rPr>
        <w:t>Planning for landscape restoration, creation and enhancement activities with reference to the special qualities of the North Wessex Downs AONB</w:t>
      </w:r>
      <w:r>
        <w:rPr>
          <w:i/>
          <w:iCs/>
          <w:u w:val="single"/>
        </w:rPr>
        <w:t>….</w:t>
      </w:r>
    </w:p>
    <w:p w14:paraId="44563C96" w14:textId="272876EC" w:rsidR="000E0A7E" w:rsidRDefault="000E0A7E">
      <w:pPr>
        <w:pStyle w:val="Bodymaintext"/>
        <w:numPr>
          <w:ilvl w:val="0"/>
          <w:numId w:val="9"/>
        </w:numPr>
        <w:rPr>
          <w:i/>
          <w:iCs/>
          <w:u w:val="single"/>
        </w:rPr>
      </w:pPr>
      <w:r>
        <w:rPr>
          <w:i/>
          <w:iCs/>
          <w:u w:val="single"/>
        </w:rPr>
        <w:t>…</w:t>
      </w:r>
      <w:r w:rsidR="00F75F9A" w:rsidRPr="000E0A7E">
        <w:rPr>
          <w:i/>
          <w:iCs/>
          <w:u w:val="single"/>
        </w:rPr>
        <w:t>Planning for landscape management and enhancement activities that contribute to the protection and enhancement of the attributes of outstanding universal value of the Avebury World Heritage</w:t>
      </w:r>
      <w:r w:rsidR="005415D9">
        <w:rPr>
          <w:i/>
          <w:iCs/>
          <w:u w:val="single"/>
        </w:rPr>
        <w:t xml:space="preserve"> site</w:t>
      </w:r>
      <w:r w:rsidR="00F75F9A" w:rsidRPr="000E0A7E">
        <w:rPr>
          <w:i/>
          <w:iCs/>
          <w:u w:val="single"/>
        </w:rPr>
        <w:t>.</w:t>
      </w:r>
    </w:p>
    <w:p w14:paraId="77559EA1" w14:textId="2AB37B27" w:rsidR="00A42528" w:rsidRPr="00A42528" w:rsidRDefault="00F75F9A">
      <w:pPr>
        <w:pStyle w:val="Bodymaintext"/>
        <w:numPr>
          <w:ilvl w:val="0"/>
          <w:numId w:val="9"/>
        </w:numPr>
        <w:rPr>
          <w:i/>
          <w:iCs/>
          <w:u w:val="single"/>
        </w:rPr>
      </w:pPr>
      <w:r w:rsidRPr="00A42528">
        <w:rPr>
          <w:i/>
          <w:iCs/>
          <w:u w:val="single"/>
        </w:rPr>
        <w:t>Building understanding</w:t>
      </w:r>
      <w:r w:rsidRPr="000E0A7E">
        <w:rPr>
          <w:i/>
          <w:iCs/>
        </w:rPr>
        <w:t xml:space="preserve"> and guidance </w:t>
      </w:r>
      <w:r w:rsidRPr="00A42528">
        <w:rPr>
          <w:i/>
          <w:iCs/>
          <w:u w:val="single"/>
        </w:rPr>
        <w:t>around</w:t>
      </w:r>
      <w:r w:rsidRPr="000E0A7E">
        <w:rPr>
          <w:i/>
          <w:iCs/>
        </w:rPr>
        <w:t xml:space="preserve"> the management of </w:t>
      </w:r>
      <w:r w:rsidRPr="00A42528">
        <w:rPr>
          <w:i/>
          <w:iCs/>
          <w:u w:val="single"/>
        </w:rPr>
        <w:t>landmarks of interest</w:t>
      </w:r>
      <w:r w:rsidRPr="000E0A7E">
        <w:rPr>
          <w:i/>
          <w:iCs/>
        </w:rPr>
        <w:t xml:space="preserve">. </w:t>
      </w:r>
      <w:r w:rsidR="00A42528">
        <w:rPr>
          <w:i/>
          <w:iCs/>
        </w:rPr>
        <w:t>…</w:t>
      </w:r>
    </w:p>
    <w:p w14:paraId="467637DB" w14:textId="77777777" w:rsidR="00A42528" w:rsidRPr="00A42528" w:rsidRDefault="00A42528">
      <w:pPr>
        <w:pStyle w:val="Bodymaintext"/>
        <w:numPr>
          <w:ilvl w:val="0"/>
          <w:numId w:val="9"/>
        </w:numPr>
        <w:rPr>
          <w:i/>
          <w:iCs/>
          <w:u w:val="single"/>
        </w:rPr>
      </w:pPr>
      <w:r>
        <w:rPr>
          <w:i/>
          <w:iCs/>
        </w:rPr>
        <w:t>.</w:t>
      </w:r>
      <w:r w:rsidRPr="00A42528">
        <w:rPr>
          <w:i/>
          <w:iCs/>
          <w:u w:val="single"/>
        </w:rPr>
        <w:t>.</w:t>
      </w:r>
      <w:r w:rsidR="00F75F9A" w:rsidRPr="00A42528">
        <w:rPr>
          <w:i/>
          <w:iCs/>
          <w:u w:val="single"/>
        </w:rPr>
        <w:t>. Across the open expanses of the Downs, identify and manage natural and man-made landmarks and associated viewpoints valued by local communities and visitors in order to maintain sense of place and history and also so that they act as focal areas for engaging people in the conservation and sustainable enjoyment of the wider area</w:t>
      </w:r>
      <w:r>
        <w:rPr>
          <w:i/>
          <w:iCs/>
        </w:rPr>
        <w:t>…</w:t>
      </w:r>
    </w:p>
    <w:p w14:paraId="46AE4D56" w14:textId="17346CD3" w:rsidR="00F75F9A" w:rsidRDefault="00A42528">
      <w:pPr>
        <w:pStyle w:val="Bodymaintext"/>
        <w:numPr>
          <w:ilvl w:val="0"/>
          <w:numId w:val="9"/>
        </w:numPr>
        <w:rPr>
          <w:i/>
          <w:iCs/>
        </w:rPr>
      </w:pPr>
      <w:r>
        <w:rPr>
          <w:i/>
          <w:iCs/>
          <w:u w:val="single"/>
        </w:rPr>
        <w:t>…</w:t>
      </w:r>
      <w:r w:rsidR="00F75F9A" w:rsidRPr="00A42528">
        <w:rPr>
          <w:i/>
          <w:iCs/>
          <w:u w:val="single"/>
        </w:rPr>
        <w:t>Demonstrating best practice integrated management and a landscape scale approach at landmarks</w:t>
      </w:r>
      <w:r w:rsidR="00F75F9A" w:rsidRPr="00F75F9A">
        <w:rPr>
          <w:i/>
          <w:iCs/>
        </w:rPr>
        <w:t>, particularly those accessible to the public</w:t>
      </w:r>
      <w:r>
        <w:rPr>
          <w:i/>
          <w:iCs/>
        </w:rPr>
        <w:t>….</w:t>
      </w:r>
    </w:p>
    <w:p w14:paraId="05EB0DA8" w14:textId="4824FF73" w:rsidR="00F75F9A" w:rsidRDefault="00F75F9A">
      <w:pPr>
        <w:pStyle w:val="Bodymaintext"/>
        <w:numPr>
          <w:ilvl w:val="0"/>
          <w:numId w:val="9"/>
        </w:numPr>
        <w:rPr>
          <w:i/>
          <w:iCs/>
        </w:rPr>
      </w:pPr>
      <w:r w:rsidRPr="00A42528">
        <w:rPr>
          <w:i/>
          <w:iCs/>
          <w:u w:val="single"/>
        </w:rPr>
        <w:t>Building information about valued landmarks, particularly where information and public understanding is lacking</w:t>
      </w:r>
      <w:r w:rsidR="00A42528">
        <w:rPr>
          <w:i/>
          <w:iCs/>
        </w:rPr>
        <w:t>…</w:t>
      </w:r>
    </w:p>
    <w:p w14:paraId="11A84FC9" w14:textId="01C9B026" w:rsidR="00F75F9A" w:rsidRPr="00A42528" w:rsidRDefault="00F75F9A">
      <w:pPr>
        <w:pStyle w:val="Bodymaintext"/>
        <w:numPr>
          <w:ilvl w:val="0"/>
          <w:numId w:val="9"/>
        </w:numPr>
        <w:rPr>
          <w:i/>
          <w:iCs/>
          <w:u w:val="single"/>
        </w:rPr>
      </w:pPr>
      <w:r w:rsidRPr="00A42528">
        <w:rPr>
          <w:i/>
          <w:iCs/>
          <w:u w:val="single"/>
        </w:rPr>
        <w:t>Tailoring management to conserve the distinctiveness of landmarks. This may require innovative management practices and bespoke projects.</w:t>
      </w:r>
      <w:r w:rsidR="00A42528">
        <w:rPr>
          <w:i/>
          <w:iCs/>
          <w:u w:val="single"/>
        </w:rPr>
        <w:t>...</w:t>
      </w:r>
    </w:p>
    <w:p w14:paraId="05431EF8" w14:textId="2D73D128" w:rsidR="008306D4" w:rsidRPr="008306D4" w:rsidRDefault="00A42528">
      <w:pPr>
        <w:pStyle w:val="Bodymaintext"/>
        <w:numPr>
          <w:ilvl w:val="0"/>
          <w:numId w:val="9"/>
        </w:numPr>
        <w:rPr>
          <w:i/>
          <w:iCs/>
        </w:rPr>
      </w:pPr>
      <w:r>
        <w:rPr>
          <w:i/>
          <w:iCs/>
        </w:rPr>
        <w:t>…</w:t>
      </w:r>
      <w:r w:rsidR="008306D4" w:rsidRPr="00A42528">
        <w:rPr>
          <w:i/>
          <w:iCs/>
          <w:u w:val="single"/>
        </w:rPr>
        <w:t>Conserving historic buildings</w:t>
      </w:r>
      <w:r w:rsidR="008306D4" w:rsidRPr="008306D4">
        <w:rPr>
          <w:i/>
          <w:iCs/>
        </w:rPr>
        <w:t xml:space="preserve">, including farmsteads, that are </w:t>
      </w:r>
      <w:r w:rsidR="008306D4" w:rsidRPr="00A42528">
        <w:rPr>
          <w:i/>
          <w:iCs/>
          <w:u w:val="single"/>
        </w:rPr>
        <w:t>valued as landmarks in order to maintain sense of place and history.</w:t>
      </w:r>
    </w:p>
    <w:p w14:paraId="172FF574" w14:textId="39D58B8C" w:rsidR="008306D4" w:rsidRPr="00A42528" w:rsidRDefault="00A42528">
      <w:pPr>
        <w:pStyle w:val="Bodymaintext"/>
        <w:numPr>
          <w:ilvl w:val="0"/>
          <w:numId w:val="9"/>
        </w:numPr>
        <w:rPr>
          <w:i/>
          <w:iCs/>
        </w:rPr>
      </w:pPr>
      <w:r w:rsidRPr="00A42528">
        <w:rPr>
          <w:i/>
          <w:iCs/>
          <w:u w:val="single"/>
        </w:rPr>
        <w:t>…</w:t>
      </w:r>
      <w:r w:rsidR="008306D4" w:rsidRPr="00A42528">
        <w:rPr>
          <w:i/>
          <w:iCs/>
          <w:u w:val="single"/>
        </w:rPr>
        <w:t>Considering how to recognise and preserve the setting of landmarks. Restore and strengthen historic links, including historic routeways</w:t>
      </w:r>
      <w:r>
        <w:rPr>
          <w:i/>
          <w:iCs/>
        </w:rPr>
        <w:t>…</w:t>
      </w:r>
    </w:p>
    <w:p w14:paraId="4B8D1EC0" w14:textId="3E80EABD" w:rsidR="008306D4" w:rsidRPr="008306D4" w:rsidRDefault="008306D4">
      <w:pPr>
        <w:pStyle w:val="Bodymaintext"/>
        <w:numPr>
          <w:ilvl w:val="0"/>
          <w:numId w:val="9"/>
        </w:numPr>
        <w:rPr>
          <w:i/>
          <w:iCs/>
        </w:rPr>
      </w:pPr>
      <w:r w:rsidRPr="00A42528">
        <w:rPr>
          <w:i/>
          <w:iCs/>
          <w:u w:val="single"/>
        </w:rPr>
        <w:t>Managing scrub and woodland cover to avoid obscuring landmarks and impeding public access.</w:t>
      </w:r>
      <w:r w:rsidRPr="008306D4">
        <w:rPr>
          <w:i/>
          <w:iCs/>
        </w:rPr>
        <w:t xml:space="preserve"> </w:t>
      </w:r>
      <w:r w:rsidR="00A42528">
        <w:rPr>
          <w:i/>
          <w:iCs/>
        </w:rPr>
        <w:t xml:space="preserve"> </w:t>
      </w:r>
    </w:p>
    <w:p w14:paraId="7FB0BA19" w14:textId="6055DAEE" w:rsidR="008306D4" w:rsidRDefault="008306D4">
      <w:pPr>
        <w:pStyle w:val="Bodymaintext"/>
        <w:numPr>
          <w:ilvl w:val="0"/>
          <w:numId w:val="9"/>
        </w:numPr>
        <w:rPr>
          <w:i/>
          <w:iCs/>
          <w:u w:val="single"/>
        </w:rPr>
      </w:pPr>
      <w:r w:rsidRPr="00A42528">
        <w:rPr>
          <w:i/>
          <w:iCs/>
          <w:u w:val="single"/>
        </w:rPr>
        <w:t>Managing visitors and visitor impacts, particularly where there are concerns about deteriorating tranquillity</w:t>
      </w:r>
      <w:r w:rsidR="00A42528">
        <w:rPr>
          <w:i/>
          <w:iCs/>
          <w:u w:val="single"/>
        </w:rPr>
        <w:t>…</w:t>
      </w:r>
    </w:p>
    <w:p w14:paraId="5FDA7DE5" w14:textId="2FF7038D" w:rsidR="00D86A9A" w:rsidRPr="00D86A9A" w:rsidRDefault="00D86A9A" w:rsidP="00D86A9A">
      <w:pPr>
        <w:pStyle w:val="Bodymaintext"/>
        <w:rPr>
          <w:i/>
          <w:iCs/>
        </w:rPr>
      </w:pPr>
      <w:bookmarkStart w:id="25" w:name="_Hlk220576261"/>
      <w:r w:rsidRPr="00D86A9A">
        <w:t>The National Character Area will be assessed within this appraisal alongside the ‘NCA + NWD’ receptor group, reflecting the significant overlap between the National Character Area and the National Landscape.</w:t>
      </w:r>
      <w:r w:rsidRPr="00D86A9A">
        <w:tab/>
      </w:r>
    </w:p>
    <w:p w14:paraId="4F808C59" w14:textId="77777777" w:rsidR="00D86A9A" w:rsidRDefault="00D86A9A">
      <w:pPr>
        <w:rPr>
          <w:rFonts w:ascii="Segoe UI" w:hAnsi="Segoe UI"/>
          <w:b/>
          <w:i/>
          <w:sz w:val="22"/>
          <w:szCs w:val="22"/>
        </w:rPr>
      </w:pPr>
      <w:bookmarkStart w:id="26" w:name="_Hlk220571140"/>
      <w:bookmarkStart w:id="27" w:name="_Toc214714615"/>
      <w:bookmarkEnd w:id="25"/>
      <w:r>
        <w:br w:type="page"/>
      </w:r>
    </w:p>
    <w:p w14:paraId="04CD5D6F" w14:textId="01E1D3A2" w:rsidR="00D94353" w:rsidRPr="00B043F9" w:rsidRDefault="00D94353" w:rsidP="00D94353">
      <w:pPr>
        <w:pStyle w:val="Subheading02"/>
        <w:outlineLvl w:val="2"/>
      </w:pPr>
      <w:r w:rsidRPr="00B043F9">
        <w:lastRenderedPageBreak/>
        <w:t xml:space="preserve">North Wessex Downs National Landscape </w:t>
      </w:r>
    </w:p>
    <w:p w14:paraId="57BC44E8" w14:textId="6E696194" w:rsidR="00A42528" w:rsidRPr="00A42528" w:rsidRDefault="00A42528" w:rsidP="00D94353">
      <w:pPr>
        <w:pStyle w:val="Bodymaintext"/>
        <w:rPr>
          <w:i/>
          <w:iCs/>
        </w:rPr>
      </w:pPr>
      <w:bookmarkStart w:id="28" w:name="_Hlk220576530"/>
      <w:bookmarkEnd w:id="26"/>
      <w:r w:rsidRPr="00A42528">
        <w:t xml:space="preserve">Page 4 of the North Wessex Downs </w:t>
      </w:r>
      <w:r w:rsidR="00B45CFB">
        <w:t>(</w:t>
      </w:r>
      <w:r w:rsidR="00B45CFB" w:rsidRPr="00B45CFB">
        <w:t>NWD</w:t>
      </w:r>
      <w:r w:rsidR="00B45CFB">
        <w:t xml:space="preserve">) </w:t>
      </w:r>
      <w:r w:rsidRPr="00A42528">
        <w:t xml:space="preserve">National Landscape Character </w:t>
      </w:r>
      <w:r w:rsidR="0083771D">
        <w:t>Appraisal</w:t>
      </w:r>
      <w:r w:rsidRPr="00A42528">
        <w:t xml:space="preserve"> states the following:</w:t>
      </w:r>
    </w:p>
    <w:p w14:paraId="55860DCA" w14:textId="08616BA2" w:rsidR="00D94353" w:rsidRPr="00B043F9" w:rsidRDefault="00A42528" w:rsidP="00A42528">
      <w:pPr>
        <w:pStyle w:val="Bodymaintext"/>
        <w:numPr>
          <w:ilvl w:val="0"/>
          <w:numId w:val="0"/>
        </w:numPr>
        <w:ind w:left="720"/>
        <w:rPr>
          <w:i/>
          <w:iCs/>
        </w:rPr>
      </w:pPr>
      <w:r>
        <w:rPr>
          <w:i/>
          <w:iCs/>
        </w:rPr>
        <w:t>“</w:t>
      </w:r>
      <w:r w:rsidR="00D94353" w:rsidRPr="00A42528">
        <w:rPr>
          <w:i/>
          <w:iCs/>
          <w:u w:val="single"/>
        </w:rPr>
        <w:t xml:space="preserve">A protected area where </w:t>
      </w:r>
      <w:bookmarkStart w:id="29" w:name="_Hlk217224271"/>
      <w:r w:rsidR="00D94353" w:rsidRPr="00A42528">
        <w:rPr>
          <w:i/>
          <w:iCs/>
          <w:u w:val="single"/>
        </w:rPr>
        <w:t xml:space="preserve">the interaction of people and nature over time has produced an area of distinct character with significant </w:t>
      </w:r>
      <w:r w:rsidR="00D94353" w:rsidRPr="00A42528">
        <w:rPr>
          <w:i/>
          <w:iCs/>
        </w:rPr>
        <w:t>ecological, biological,</w:t>
      </w:r>
      <w:r w:rsidR="00D94353" w:rsidRPr="00A42528">
        <w:rPr>
          <w:i/>
          <w:iCs/>
          <w:u w:val="single"/>
        </w:rPr>
        <w:t xml:space="preserve"> cultural and scenic value</w:t>
      </w:r>
      <w:bookmarkEnd w:id="29"/>
      <w:r w:rsidR="00D94353" w:rsidRPr="00A42528">
        <w:rPr>
          <w:i/>
          <w:iCs/>
          <w:u w:val="single"/>
        </w:rPr>
        <w:t xml:space="preserve">: and where safeguarding the integrity of this interaction is vital to protecting and sustaining the area and its associated </w:t>
      </w:r>
      <w:r w:rsidR="00D94353" w:rsidRPr="00A42528">
        <w:rPr>
          <w:i/>
          <w:iCs/>
        </w:rPr>
        <w:t xml:space="preserve">nature conservation and other </w:t>
      </w:r>
      <w:r w:rsidR="00D94353" w:rsidRPr="00A42528">
        <w:rPr>
          <w:i/>
          <w:iCs/>
          <w:u w:val="single"/>
        </w:rPr>
        <w:t>values.</w:t>
      </w:r>
    </w:p>
    <w:p w14:paraId="7E6EE580" w14:textId="0C96F71E" w:rsidR="00A42528" w:rsidRPr="00A42528" w:rsidRDefault="00D94353" w:rsidP="00A42528">
      <w:pPr>
        <w:pStyle w:val="Bodymaintext"/>
        <w:rPr>
          <w:i/>
          <w:iCs/>
        </w:rPr>
      </w:pPr>
      <w:r w:rsidRPr="00B043F9">
        <w:t>Page 33</w:t>
      </w:r>
      <w:r w:rsidR="00A42528">
        <w:t xml:space="preserve"> </w:t>
      </w:r>
      <w:r w:rsidR="00A42528" w:rsidRPr="00A42528">
        <w:t xml:space="preserve">of the </w:t>
      </w:r>
      <w:r w:rsidR="00B45CFB">
        <w:t xml:space="preserve">NWD </w:t>
      </w:r>
      <w:r w:rsidR="00A42528" w:rsidRPr="00A42528">
        <w:t xml:space="preserve">National Landscape Character </w:t>
      </w:r>
      <w:r w:rsidR="0083771D">
        <w:t>Appraisal</w:t>
      </w:r>
      <w:r w:rsidR="00A42528" w:rsidRPr="00A42528">
        <w:t xml:space="preserve"> states the following:</w:t>
      </w:r>
    </w:p>
    <w:p w14:paraId="12CBED81" w14:textId="21488782" w:rsidR="00D94353" w:rsidRDefault="00D94353" w:rsidP="00A42528">
      <w:pPr>
        <w:pStyle w:val="Bodymaintext"/>
        <w:numPr>
          <w:ilvl w:val="0"/>
          <w:numId w:val="0"/>
        </w:numPr>
        <w:ind w:left="720"/>
        <w:rPr>
          <w:i/>
          <w:iCs/>
        </w:rPr>
      </w:pPr>
      <w:r w:rsidRPr="00A42528">
        <w:rPr>
          <w:i/>
          <w:iCs/>
          <w:u w:val="single"/>
        </w:rPr>
        <w:t>Improving access to and within the NWDNL Green infrastructure networks Making links to landscape, heritage</w:t>
      </w:r>
      <w:r w:rsidRPr="00B043F9">
        <w:rPr>
          <w:i/>
          <w:iCs/>
        </w:rPr>
        <w:t xml:space="preserve"> and nature conservation</w:t>
      </w:r>
      <w:r w:rsidR="00A42528">
        <w:rPr>
          <w:i/>
          <w:iCs/>
        </w:rPr>
        <w:t>…</w:t>
      </w:r>
    </w:p>
    <w:p w14:paraId="1D38B1DD" w14:textId="2104C6E1" w:rsidR="00B45CFB" w:rsidRPr="00A42528" w:rsidRDefault="00D94353" w:rsidP="00B45CFB">
      <w:pPr>
        <w:pStyle w:val="Bodymaintext"/>
        <w:rPr>
          <w:i/>
          <w:iCs/>
        </w:rPr>
      </w:pPr>
      <w:r w:rsidRPr="00B45CFB">
        <w:t>Page 85</w:t>
      </w:r>
      <w:r w:rsidR="00B45CFB">
        <w:t xml:space="preserve"> </w:t>
      </w:r>
      <w:r w:rsidR="00B45CFB" w:rsidRPr="00A42528">
        <w:t xml:space="preserve">of the </w:t>
      </w:r>
      <w:r w:rsidR="00B45CFB">
        <w:t xml:space="preserve">NWD </w:t>
      </w:r>
      <w:r w:rsidR="00B45CFB" w:rsidRPr="00A42528">
        <w:t xml:space="preserve">National Landscape Character </w:t>
      </w:r>
      <w:r w:rsidR="0083771D">
        <w:t>Appraisal</w:t>
      </w:r>
      <w:r w:rsidR="00B45CFB" w:rsidRPr="00A42528">
        <w:t xml:space="preserve"> states the following:</w:t>
      </w:r>
    </w:p>
    <w:p w14:paraId="2CE28187" w14:textId="77777777" w:rsidR="00B45CFB" w:rsidRDefault="00D94353" w:rsidP="00D94353">
      <w:pPr>
        <w:pStyle w:val="Bodymaintext"/>
        <w:numPr>
          <w:ilvl w:val="0"/>
          <w:numId w:val="0"/>
        </w:numPr>
        <w:ind w:left="680"/>
        <w:rPr>
          <w:i/>
          <w:iCs/>
        </w:rPr>
      </w:pPr>
      <w:r w:rsidRPr="00B45CFB">
        <w:rPr>
          <w:i/>
          <w:iCs/>
        </w:rPr>
        <w:t>Settlement Pattern</w:t>
      </w:r>
      <w:r w:rsidR="00B45CFB">
        <w:rPr>
          <w:i/>
          <w:iCs/>
        </w:rPr>
        <w:t>:</w:t>
      </w:r>
      <w:r w:rsidRPr="0095092B">
        <w:rPr>
          <w:b/>
          <w:bCs/>
          <w:i/>
          <w:iCs/>
        </w:rPr>
        <w:t xml:space="preserve"> </w:t>
      </w:r>
      <w:r w:rsidRPr="00D94353">
        <w:rPr>
          <w:i/>
          <w:iCs/>
          <w:u w:val="single"/>
        </w:rPr>
        <w:t>The pattern and distribution of settlement within the North Wessex Downs have evolved over millennia of human occupation.</w:t>
      </w:r>
      <w:r w:rsidRPr="0095092B">
        <w:rPr>
          <w:i/>
          <w:iCs/>
        </w:rPr>
        <w:t xml:space="preserve"> However, most of the current towns, villages, hamlets and farms are likely to have originated in mediaeval or post-mediaeval times</w:t>
      </w:r>
      <w:r w:rsidRPr="00D94353">
        <w:rPr>
          <w:i/>
          <w:iCs/>
          <w:u w:val="single"/>
        </w:rPr>
        <w:t>. Some of the most characteristic features of the Downland and Downland with Woodland landscape character areas are the long linear settlements of the river valleys – the main concentrations of population in otherwise open uninhabited downland. Characteristically, these are loosely strung along a road on the first contour above the winter flood level, with the winterbourne or river forming an integral feature of the village</w:t>
      </w:r>
      <w:r w:rsidRPr="0095092B">
        <w:rPr>
          <w:i/>
          <w:iCs/>
        </w:rPr>
        <w:t xml:space="preserve">. Examples are at St Mary Bourne in Hampshire, </w:t>
      </w:r>
      <w:proofErr w:type="spellStart"/>
      <w:r w:rsidRPr="0095092B">
        <w:rPr>
          <w:i/>
          <w:iCs/>
        </w:rPr>
        <w:t>Collingbourne</w:t>
      </w:r>
      <w:proofErr w:type="spellEnd"/>
      <w:r w:rsidRPr="0095092B">
        <w:rPr>
          <w:i/>
          <w:iCs/>
        </w:rPr>
        <w:t xml:space="preserve"> Kingston in Wiltshire and Hampstead Norreys in Berkshire. </w:t>
      </w:r>
    </w:p>
    <w:p w14:paraId="23E33C1C" w14:textId="088FDA95" w:rsidR="009E0A79" w:rsidRDefault="00D94353" w:rsidP="00D94353">
      <w:pPr>
        <w:pStyle w:val="Bodymaintext"/>
        <w:numPr>
          <w:ilvl w:val="0"/>
          <w:numId w:val="0"/>
        </w:numPr>
        <w:ind w:left="680"/>
        <w:rPr>
          <w:i/>
          <w:iCs/>
        </w:rPr>
      </w:pPr>
      <w:r w:rsidRPr="0095092B">
        <w:rPr>
          <w:i/>
          <w:iCs/>
        </w:rPr>
        <w:t xml:space="preserve">The pattern in the Lowland Mosaic landscape character area is distinctly different. This reflects its mediaeval origins in a network of hamlets, lines of houses and villages along roads. Some </w:t>
      </w:r>
      <w:r w:rsidRPr="00D94353">
        <w:rPr>
          <w:i/>
          <w:iCs/>
          <w:u w:val="single"/>
        </w:rPr>
        <w:t>villages have a clear nucleus, typically associated with a village green or church, while others have a more dispersed pattern, typical of post-mediaeval squatter settlements. This pattern is also reflected in the Downland with Woodland landscape type, which has small, clustered hamlets and villages sheltering in folds in the chalk,</w:t>
      </w:r>
      <w:r w:rsidRPr="0095092B">
        <w:rPr>
          <w:i/>
          <w:iCs/>
        </w:rPr>
        <w:t xml:space="preserve"> as in the Chutes in Wiltshire, or exposed on ridgetops, as at </w:t>
      </w:r>
      <w:proofErr w:type="spellStart"/>
      <w:r w:rsidRPr="0095092B">
        <w:rPr>
          <w:i/>
          <w:iCs/>
        </w:rPr>
        <w:t>Faccombe</w:t>
      </w:r>
      <w:proofErr w:type="spellEnd"/>
      <w:r w:rsidRPr="0095092B">
        <w:rPr>
          <w:i/>
          <w:iCs/>
        </w:rPr>
        <w:t xml:space="preserve"> in Hampshire. Evidence from the Domesday Survey of 1086 suggests that the creation of many of these settlements was during the Early Mediaeval (Saxon) period. </w:t>
      </w:r>
    </w:p>
    <w:p w14:paraId="34632FA7" w14:textId="55A19354" w:rsidR="00D94353" w:rsidRDefault="00D94353" w:rsidP="00D94353">
      <w:pPr>
        <w:pStyle w:val="Bodymaintext"/>
        <w:numPr>
          <w:ilvl w:val="0"/>
          <w:numId w:val="0"/>
        </w:numPr>
        <w:ind w:left="680"/>
        <w:rPr>
          <w:i/>
          <w:iCs/>
        </w:rPr>
      </w:pPr>
      <w:r w:rsidRPr="0095092B">
        <w:rPr>
          <w:i/>
          <w:iCs/>
        </w:rPr>
        <w:t xml:space="preserve">Another distinct settlement type of the North Wessex Downs is the string of small, spring-line villages that developed along the base of the lower north-facing scarp. Examples of these aesthetically attractive villages are </w:t>
      </w:r>
      <w:proofErr w:type="spellStart"/>
      <w:r w:rsidRPr="0095092B">
        <w:rPr>
          <w:i/>
          <w:iCs/>
        </w:rPr>
        <w:t>Clyffe</w:t>
      </w:r>
      <w:proofErr w:type="spellEnd"/>
      <w:r w:rsidRPr="0095092B">
        <w:rPr>
          <w:i/>
          <w:iCs/>
        </w:rPr>
        <w:t xml:space="preserve"> </w:t>
      </w:r>
      <w:proofErr w:type="spellStart"/>
      <w:r w:rsidRPr="0095092B">
        <w:rPr>
          <w:i/>
          <w:iCs/>
        </w:rPr>
        <w:t>Pypard</w:t>
      </w:r>
      <w:proofErr w:type="spellEnd"/>
      <w:r w:rsidRPr="0095092B">
        <w:rPr>
          <w:i/>
          <w:iCs/>
        </w:rPr>
        <w:t xml:space="preserve">, </w:t>
      </w:r>
      <w:proofErr w:type="spellStart"/>
      <w:r w:rsidRPr="0095092B">
        <w:rPr>
          <w:i/>
          <w:iCs/>
        </w:rPr>
        <w:t>Clevancy</w:t>
      </w:r>
      <w:proofErr w:type="spellEnd"/>
      <w:r w:rsidRPr="0095092B">
        <w:rPr>
          <w:i/>
          <w:iCs/>
        </w:rPr>
        <w:t>, Liddington, Letcombe, Ashbury and Bishopstone.</w:t>
      </w:r>
    </w:p>
    <w:p w14:paraId="5C27DF93" w14:textId="329DD748" w:rsidR="00D94353" w:rsidRPr="00B45CFB" w:rsidRDefault="00D94353" w:rsidP="00B45CFB">
      <w:pPr>
        <w:pStyle w:val="Bodymaintext"/>
        <w:numPr>
          <w:ilvl w:val="0"/>
          <w:numId w:val="0"/>
        </w:numPr>
        <w:ind w:left="680"/>
        <w:rPr>
          <w:i/>
          <w:iCs/>
          <w:u w:val="single"/>
        </w:rPr>
      </w:pPr>
      <w:r w:rsidRPr="0095092B">
        <w:rPr>
          <w:i/>
          <w:iCs/>
        </w:rPr>
        <w:lastRenderedPageBreak/>
        <w:t xml:space="preserve">Encourage and facilitate work to improve the condition of designated heritage assets that are on Historic England’s Heritage </w:t>
      </w:r>
      <w:proofErr w:type="gramStart"/>
      <w:r w:rsidRPr="00B45CFB">
        <w:rPr>
          <w:i/>
          <w:iCs/>
          <w:u w:val="single"/>
        </w:rPr>
        <w:t>At</w:t>
      </w:r>
      <w:proofErr w:type="gramEnd"/>
      <w:r w:rsidRPr="00B45CFB">
        <w:rPr>
          <w:i/>
          <w:iCs/>
          <w:u w:val="single"/>
        </w:rPr>
        <w:t xml:space="preserve"> Risk register and explore the designation or greater protection of other heritage assets through work with local Historic Environment Records, Historic England and Natural England.</w:t>
      </w:r>
    </w:p>
    <w:p w14:paraId="40A31034" w14:textId="4C397330" w:rsidR="00D94353" w:rsidRDefault="00B45CFB">
      <w:pPr>
        <w:pStyle w:val="Bodymaintext"/>
        <w:numPr>
          <w:ilvl w:val="0"/>
          <w:numId w:val="5"/>
        </w:numPr>
        <w:rPr>
          <w:i/>
          <w:iCs/>
        </w:rPr>
      </w:pPr>
      <w:r>
        <w:rPr>
          <w:i/>
          <w:iCs/>
        </w:rPr>
        <w:t>…</w:t>
      </w:r>
      <w:r w:rsidR="00D94353" w:rsidRPr="0095092B">
        <w:rPr>
          <w:i/>
          <w:iCs/>
        </w:rPr>
        <w:t>Promote and encourage the use of Historic Landscape and Historic Settlement Characterisation to inform land management, policy making and planning decisions</w:t>
      </w:r>
      <w:r>
        <w:rPr>
          <w:i/>
          <w:iCs/>
        </w:rPr>
        <w:t>….</w:t>
      </w:r>
    </w:p>
    <w:p w14:paraId="12B2F44F" w14:textId="4A2B6B94" w:rsidR="00D94353" w:rsidRDefault="00B45CFB">
      <w:pPr>
        <w:pStyle w:val="Bodymaintext"/>
        <w:numPr>
          <w:ilvl w:val="0"/>
          <w:numId w:val="5"/>
        </w:numPr>
        <w:rPr>
          <w:i/>
          <w:iCs/>
        </w:rPr>
      </w:pPr>
      <w:r>
        <w:rPr>
          <w:i/>
          <w:iCs/>
        </w:rPr>
        <w:t>…</w:t>
      </w:r>
      <w:r w:rsidR="00D94353" w:rsidRPr="0095092B">
        <w:rPr>
          <w:i/>
          <w:iCs/>
        </w:rPr>
        <w:t>Encourage the sensitive restoration of historic buildings for new uses, where appropriate and in alignment with National Landscape purposes, to ensure their long- term survival</w:t>
      </w:r>
      <w:r>
        <w:rPr>
          <w:i/>
          <w:iCs/>
        </w:rPr>
        <w:t>….”</w:t>
      </w:r>
    </w:p>
    <w:p w14:paraId="4144A261" w14:textId="1F51755B" w:rsidR="00D86A9A" w:rsidRDefault="00D86A9A" w:rsidP="00D86A9A">
      <w:pPr>
        <w:pStyle w:val="Bodymaintext"/>
      </w:pPr>
      <w:bookmarkStart w:id="30" w:name="_Hlk220576290"/>
      <w:r w:rsidRPr="00D86A9A">
        <w:t xml:space="preserve">The </w:t>
      </w:r>
      <w:r>
        <w:t xml:space="preserve">NWD </w:t>
      </w:r>
      <w:r w:rsidRPr="00D86A9A">
        <w:t xml:space="preserve">National </w:t>
      </w:r>
      <w:r>
        <w:t xml:space="preserve">Landscape </w:t>
      </w:r>
      <w:r w:rsidRPr="00D86A9A">
        <w:t>will be assessed within this appraisal alongside the ‘NCA + NWD’ receptor group, reflecting the significant overlap between the National Character Area and the National Landscape.</w:t>
      </w:r>
    </w:p>
    <w:bookmarkEnd w:id="28"/>
    <w:bookmarkEnd w:id="30"/>
    <w:p w14:paraId="7945AC56" w14:textId="478B2CDB" w:rsidR="00161E1A" w:rsidRPr="00B043F9" w:rsidRDefault="00161E1A" w:rsidP="001313E7">
      <w:pPr>
        <w:pStyle w:val="Subheading02"/>
        <w:outlineLvl w:val="2"/>
      </w:pPr>
      <w:r w:rsidRPr="00B043F9">
        <w:t>Landscape Character Area</w:t>
      </w:r>
      <w:bookmarkEnd w:id="27"/>
      <w:r w:rsidRPr="00B043F9">
        <w:t xml:space="preserve">  </w:t>
      </w:r>
    </w:p>
    <w:p w14:paraId="00F16884" w14:textId="10C08B1B" w:rsidR="00161E1A" w:rsidRPr="00B043F9" w:rsidRDefault="00161E1A" w:rsidP="00070C9D">
      <w:pPr>
        <w:pStyle w:val="Bodymaintext"/>
      </w:pPr>
      <w:bookmarkStart w:id="31" w:name="_Hlk220576584"/>
      <w:r w:rsidRPr="00B043F9">
        <w:t xml:space="preserve">At a regional level the site is within the </w:t>
      </w:r>
      <w:r w:rsidR="00B043F9" w:rsidRPr="00B043F9">
        <w:t xml:space="preserve">Wiltshire Landscape Character </w:t>
      </w:r>
      <w:r w:rsidR="0083771D">
        <w:t>Appraisal</w:t>
      </w:r>
      <w:r w:rsidR="00B043F9" w:rsidRPr="00B043F9">
        <w:t xml:space="preserve"> 143 Land Use Consultants, Final Report December 2005</w:t>
      </w:r>
      <w:r w:rsidR="00B45CFB">
        <w:t>.</w:t>
      </w:r>
      <w:r w:rsidR="00B043F9" w:rsidRPr="00B043F9">
        <w:t xml:space="preserve"> </w:t>
      </w:r>
      <w:r w:rsidRPr="00B043F9">
        <w:t>The area is described as follows:</w:t>
      </w:r>
    </w:p>
    <w:p w14:paraId="7707D876" w14:textId="61240A04" w:rsidR="00B043F9" w:rsidRDefault="00B45CFB" w:rsidP="00B45CFB">
      <w:pPr>
        <w:pStyle w:val="Bodyquote"/>
        <w:ind w:left="680" w:firstLine="40"/>
      </w:pPr>
      <w:r>
        <w:t>“</w:t>
      </w:r>
      <w:r w:rsidR="00B043F9">
        <w:t>Location and boundaries</w:t>
      </w:r>
      <w:r>
        <w:t xml:space="preserve">: </w:t>
      </w:r>
      <w:r w:rsidR="00B043F9">
        <w:t xml:space="preserve">The </w:t>
      </w:r>
      <w:bookmarkStart w:id="32" w:name="_Hlk217216869"/>
      <w:r w:rsidR="00B043F9">
        <w:t xml:space="preserve">Greensand Vale Landscape </w:t>
      </w:r>
      <w:bookmarkEnd w:id="32"/>
      <w:r w:rsidR="00B043F9">
        <w:t xml:space="preserve">Type consists of a single character area 15A: The Vale of Pewsey which runs east west across the central section of the east of the county separating the two blocks of chalk downland, Salisbury Plain to the south (character areas 3A and 3B) and 1B: Marlborough Downs and 2A: Savernake Plateau to the north. </w:t>
      </w:r>
      <w:r w:rsidR="00B043F9" w:rsidRPr="00B45CFB">
        <w:rPr>
          <w:u w:val="single"/>
        </w:rPr>
        <w:t>The Greensand Vale is a lowland landscape at generally less than 130m AOD and the boundaries of the type follow contours along the foothills at the base of the steep scarps that rise to north and south.</w:t>
      </w:r>
      <w:r w:rsidR="00B043F9">
        <w:t xml:space="preserve"> The western edge is defined by contours along the slope marking the transition from Greensand to Gault clay underlying Landscape Type 11: Rolling Clay Vale to the west. The Vale of Pewsey lies largely within the North Wessex Downs AONB apart from the far west of the area round Devizes.</w:t>
      </w:r>
    </w:p>
    <w:p w14:paraId="03082906" w14:textId="520B6768" w:rsidR="00B043F9" w:rsidRDefault="00B45CFB" w:rsidP="00B45CFB">
      <w:pPr>
        <w:pStyle w:val="Bodymaintext"/>
      </w:pPr>
      <w:r>
        <w:t xml:space="preserve">Identified </w:t>
      </w:r>
      <w:r w:rsidR="00B043F9">
        <w:t>characteristics</w:t>
      </w:r>
      <w:r>
        <w:t xml:space="preserve"> a</w:t>
      </w:r>
      <w:r w:rsidR="00597A4A">
        <w:t>re</w:t>
      </w:r>
      <w:r>
        <w:t xml:space="preserve"> as follows:</w:t>
      </w:r>
    </w:p>
    <w:p w14:paraId="6FAB2509" w14:textId="5B3CB2A0" w:rsidR="00B043F9" w:rsidRDefault="00B043F9" w:rsidP="00B45CFB">
      <w:pPr>
        <w:pStyle w:val="Bodyquote"/>
      </w:pPr>
      <w:r>
        <w:t>•</w:t>
      </w:r>
      <w:r w:rsidR="00B45CFB">
        <w:t xml:space="preserve"> </w:t>
      </w:r>
      <w:r>
        <w:t>Underlain by Upper Greensand with a series of low undulating foothills of Lower Chalk flanking the vale sides.</w:t>
      </w:r>
    </w:p>
    <w:p w14:paraId="300BFA6F" w14:textId="16D3ED20" w:rsidR="00B043F9" w:rsidRDefault="00B043F9" w:rsidP="00B45CFB">
      <w:pPr>
        <w:pStyle w:val="Bodyquote"/>
      </w:pPr>
      <w:r>
        <w:t>•</w:t>
      </w:r>
      <w:r w:rsidR="00B45CFB">
        <w:t xml:space="preserve"> </w:t>
      </w:r>
      <w:r>
        <w:t>Broad, low lying, level vale, becoming gently undulating as it narrows to the east.</w:t>
      </w:r>
    </w:p>
    <w:p w14:paraId="6A502844" w14:textId="344D5C1F" w:rsidR="00B043F9" w:rsidRPr="00B45CFB" w:rsidRDefault="00B043F9" w:rsidP="00B45CFB">
      <w:pPr>
        <w:pStyle w:val="Bodyquote"/>
        <w:rPr>
          <w:u w:val="single"/>
        </w:rPr>
      </w:pPr>
      <w:r w:rsidRPr="00B45CFB">
        <w:rPr>
          <w:u w:val="single"/>
        </w:rPr>
        <w:t>•</w:t>
      </w:r>
      <w:r w:rsidR="00B45CFB">
        <w:rPr>
          <w:u w:val="single"/>
        </w:rPr>
        <w:t xml:space="preserve"> </w:t>
      </w:r>
      <w:r w:rsidRPr="00B45CFB">
        <w:rPr>
          <w:u w:val="single"/>
        </w:rPr>
        <w:t>Contained and enclosed by the dramatic escarpments of chalk upland to either side.</w:t>
      </w:r>
    </w:p>
    <w:p w14:paraId="608CE0F6" w14:textId="62C4D5DD" w:rsidR="00B043F9" w:rsidRDefault="00B043F9" w:rsidP="00B45CFB">
      <w:pPr>
        <w:pStyle w:val="Bodyquote"/>
      </w:pPr>
      <w:r>
        <w:t>•</w:t>
      </w:r>
      <w:r w:rsidR="00B45CFB">
        <w:t xml:space="preserve"> </w:t>
      </w:r>
      <w:r>
        <w:t>Varied land cover with pasture along tributaries and arable in medium to large fields enclosed by hedgerows.</w:t>
      </w:r>
    </w:p>
    <w:p w14:paraId="51C50A53" w14:textId="62549AD5" w:rsidR="00B043F9" w:rsidRDefault="00B043F9" w:rsidP="00B45CFB">
      <w:pPr>
        <w:pStyle w:val="Bodyquote"/>
      </w:pPr>
      <w:r>
        <w:t>•</w:t>
      </w:r>
      <w:r w:rsidR="00B45CFB">
        <w:t xml:space="preserve"> </w:t>
      </w:r>
      <w:r>
        <w:t xml:space="preserve">Chalk foothills in arable land use with very open </w:t>
      </w:r>
      <w:proofErr w:type="gramStart"/>
      <w:r>
        <w:t>large scale</w:t>
      </w:r>
      <w:proofErr w:type="gramEnd"/>
      <w:r>
        <w:t xml:space="preserve"> fields.</w:t>
      </w:r>
    </w:p>
    <w:p w14:paraId="570A188A" w14:textId="49627CA5" w:rsidR="00B043F9" w:rsidRPr="00B45CFB" w:rsidRDefault="00B043F9" w:rsidP="00B45CFB">
      <w:pPr>
        <w:pStyle w:val="Bodyquote"/>
        <w:rPr>
          <w:u w:val="single"/>
        </w:rPr>
      </w:pPr>
      <w:r w:rsidRPr="00B45CFB">
        <w:rPr>
          <w:u w:val="single"/>
        </w:rPr>
        <w:lastRenderedPageBreak/>
        <w:t>•</w:t>
      </w:r>
      <w:r w:rsidR="00B45CFB">
        <w:rPr>
          <w:u w:val="single"/>
        </w:rPr>
        <w:t xml:space="preserve"> </w:t>
      </w:r>
      <w:r w:rsidRPr="00B45CFB">
        <w:rPr>
          <w:u w:val="single"/>
        </w:rPr>
        <w:t>Weak hedgerow structure with few hedgerow trees and boundaries replaced by fencing.</w:t>
      </w:r>
    </w:p>
    <w:p w14:paraId="2317A4BE" w14:textId="6B702C5B" w:rsidR="00B043F9" w:rsidRDefault="00B043F9" w:rsidP="00B45CFB">
      <w:pPr>
        <w:pStyle w:val="Bodyquote"/>
      </w:pPr>
      <w:r>
        <w:t>•</w:t>
      </w:r>
      <w:r w:rsidR="00B45CFB">
        <w:t xml:space="preserve"> </w:t>
      </w:r>
      <w:r>
        <w:t>Threaded by numerous minor streams draining to the headwaters of the River Avon, lined by riparian vegetation with strips of alder and willow and some important wetland habitats meadow, marsh and wet woodland.</w:t>
      </w:r>
    </w:p>
    <w:p w14:paraId="7714F412" w14:textId="565A90C1" w:rsidR="00B043F9" w:rsidRPr="009E0A79" w:rsidRDefault="00B043F9" w:rsidP="00B45CFB">
      <w:pPr>
        <w:pStyle w:val="Bodyquote"/>
        <w:rPr>
          <w:u w:val="single"/>
        </w:rPr>
      </w:pPr>
      <w:r w:rsidRPr="009E0A79">
        <w:rPr>
          <w:u w:val="single"/>
        </w:rPr>
        <w:t>•</w:t>
      </w:r>
      <w:r w:rsidR="00B45CFB">
        <w:rPr>
          <w:u w:val="single"/>
        </w:rPr>
        <w:t xml:space="preserve"> </w:t>
      </w:r>
      <w:r w:rsidRPr="009E0A79">
        <w:rPr>
          <w:u w:val="single"/>
        </w:rPr>
        <w:t>A settled landscape with compact small towns, clustered villages, hamlets and many dispersed residential and farm buildings.</w:t>
      </w:r>
    </w:p>
    <w:p w14:paraId="26F2F06A" w14:textId="04CA0CD2" w:rsidR="00B45CFB" w:rsidRDefault="00B043F9" w:rsidP="00B45CFB">
      <w:pPr>
        <w:pStyle w:val="Bodyquote"/>
      </w:pPr>
      <w:r>
        <w:t>•</w:t>
      </w:r>
      <w:r w:rsidR="00B45CFB">
        <w:t xml:space="preserve"> </w:t>
      </w:r>
      <w:r>
        <w:t xml:space="preserve">Built form includes </w:t>
      </w:r>
      <w:r w:rsidRPr="00B45CFB">
        <w:rPr>
          <w:u w:val="single"/>
        </w:rPr>
        <w:t>soft red brick</w:t>
      </w:r>
      <w:r>
        <w:t xml:space="preserve"> and flint, often used in decorative styles, limestone, sarsen, cob and timber frame, with roofs of thatch or clay tile.</w:t>
      </w:r>
    </w:p>
    <w:p w14:paraId="7BC7E765" w14:textId="57522108" w:rsidR="00B043F9" w:rsidRDefault="00B45CFB" w:rsidP="00B45CFB">
      <w:pPr>
        <w:pStyle w:val="Bodyquote"/>
      </w:pPr>
      <w:r>
        <w:t xml:space="preserve">• </w:t>
      </w:r>
      <w:r w:rsidR="00B043F9">
        <w:t>Historic environment</w:t>
      </w:r>
      <w:r>
        <w:t xml:space="preserve">: </w:t>
      </w:r>
      <w:r w:rsidR="00B043F9">
        <w:t xml:space="preserve">The intensive land use within the vale means that archaeological evidence is limited compared to the nearby chalk uplands. </w:t>
      </w:r>
      <w:r w:rsidR="00B043F9" w:rsidRPr="00B45CFB">
        <w:rPr>
          <w:u w:val="single"/>
        </w:rPr>
        <w:t>A few bronze age barrows are evident on ridges and hilltops</w:t>
      </w:r>
      <w:r w:rsidR="00B043F9">
        <w:t xml:space="preserve"> such as </w:t>
      </w:r>
      <w:proofErr w:type="spellStart"/>
      <w:r w:rsidR="00B043F9">
        <w:t>Swanborough</w:t>
      </w:r>
      <w:proofErr w:type="spellEnd"/>
      <w:r w:rsidR="00B043F9">
        <w:t xml:space="preserve"> Tump. </w:t>
      </w:r>
      <w:r w:rsidR="00B043F9" w:rsidRPr="00B45CFB">
        <w:rPr>
          <w:u w:val="single"/>
        </w:rPr>
        <w:t>Sustained settlement began in the Romano-British period, with expansion in Saxon time including the establishment of the central vale villages</w:t>
      </w:r>
      <w:r w:rsidR="00B043F9">
        <w:t xml:space="preserve"> such as Pewsey itself</w:t>
      </w:r>
      <w:r>
        <w:t xml:space="preserve">…. </w:t>
      </w:r>
      <w:r w:rsidR="00B043F9">
        <w:t xml:space="preserve">This </w:t>
      </w:r>
      <w:proofErr w:type="spellStart"/>
      <w:r w:rsidR="00B043F9">
        <w:t>well watered</w:t>
      </w:r>
      <w:proofErr w:type="spellEnd"/>
      <w:r w:rsidR="00B043F9">
        <w:t xml:space="preserve"> </w:t>
      </w:r>
      <w:proofErr w:type="gramStart"/>
      <w:r w:rsidR="00B043F9">
        <w:t>pasture land</w:t>
      </w:r>
      <w:proofErr w:type="gramEnd"/>
      <w:r w:rsidR="00B043F9">
        <w:t xml:space="preserve"> has long been associated with dairy farming, with arable and sheep farming historically played a comparatively minor role. </w:t>
      </w:r>
      <w:r w:rsidR="00B043F9" w:rsidRPr="00B45CFB">
        <w:rPr>
          <w:u w:val="single"/>
        </w:rPr>
        <w:t>The vale was enclosed into small farms in pre-medieval or medieval times or by piecemeal arrangements between tenants during the sixteenth and seventeenth centuries.</w:t>
      </w:r>
      <w:r w:rsidR="00B043F9">
        <w:t xml:space="preserve"> </w:t>
      </w:r>
      <w:r w:rsidR="00B043F9" w:rsidRPr="00B45CFB">
        <w:rPr>
          <w:u w:val="single"/>
        </w:rPr>
        <w:t>However large scale straight sided fields, typically formed as a result of the Parliamentary Enclosure Acts of the late eighteenth and the nineteenth centuries, now dominate the vale landscape. The nineteenth century saw the completion of the Kennet and Avon Canal</w:t>
      </w:r>
      <w:r w:rsidR="00B043F9">
        <w:t xml:space="preserve"> and the construction of the railway line both exploiting the vale as </w:t>
      </w:r>
      <w:proofErr w:type="gramStart"/>
      <w:r w:rsidR="00B043F9">
        <w:t>a</w:t>
      </w:r>
      <w:proofErr w:type="gramEnd"/>
      <w:r w:rsidR="00B043F9">
        <w:t xml:space="preserve"> east west communication route.</w:t>
      </w:r>
    </w:p>
    <w:p w14:paraId="3ED368DF" w14:textId="0C669AED" w:rsidR="00B043F9" w:rsidRDefault="00B45CFB" w:rsidP="00B45CFB">
      <w:pPr>
        <w:pStyle w:val="Bodyquote"/>
      </w:pPr>
      <w:r>
        <w:t xml:space="preserve">• </w:t>
      </w:r>
      <w:r w:rsidR="00B043F9">
        <w:t>Settlement and built character</w:t>
      </w:r>
      <w:r>
        <w:t xml:space="preserve">: </w:t>
      </w:r>
      <w:r w:rsidR="00B043F9" w:rsidRPr="009E0A79">
        <w:rPr>
          <w:u w:val="single"/>
        </w:rPr>
        <w:t>The concentration of settlement is one of the defining features of the vale landscape. This includes compact nucleated villages (such as Pewsey), hamlets and widespread scattered farmsteads</w:t>
      </w:r>
      <w:r w:rsidR="00B043F9">
        <w:t xml:space="preserve">. Many of the villages are located along the southern fringes of the vale, spring line settlements nestling at the foot of the Salisbury Plain escarpment, such as </w:t>
      </w:r>
      <w:proofErr w:type="spellStart"/>
      <w:r w:rsidR="00B043F9">
        <w:t>Urchfont</w:t>
      </w:r>
      <w:proofErr w:type="spellEnd"/>
      <w:r w:rsidR="00B043F9">
        <w:t xml:space="preserve"> and the Cheverells. </w:t>
      </w:r>
      <w:r w:rsidR="00B043F9" w:rsidRPr="009E0A79">
        <w:rPr>
          <w:u w:val="single"/>
        </w:rPr>
        <w:t>A number of small hamlets developed along the canal such as Honeystreet. Buildings are constructed out of a variety of materials and styles, with many of red brick and flint, sometimes with stone trim and with thatch or clay tile roofs. Other materials include limestone, sarsen, cob and timber frame.</w:t>
      </w:r>
      <w:r w:rsidR="00B043F9">
        <w:t xml:space="preserve"> Some modern developments particularly at the edges of the villages, small towns and the larger town of Devizes are unsympathetic in character to the historic settlements.</w:t>
      </w:r>
    </w:p>
    <w:p w14:paraId="327C0205" w14:textId="19CB835A" w:rsidR="00B043F9" w:rsidRPr="009E0A79" w:rsidRDefault="00D86A9A" w:rsidP="00D86A9A">
      <w:pPr>
        <w:pStyle w:val="Bodyquote"/>
        <w:rPr>
          <w:u w:val="single"/>
        </w:rPr>
      </w:pPr>
      <w:r w:rsidRPr="00D86A9A">
        <w:t>•</w:t>
      </w:r>
      <w:r>
        <w:rPr>
          <w:u w:val="single"/>
        </w:rPr>
        <w:t xml:space="preserve"> </w:t>
      </w:r>
      <w:r w:rsidR="00B043F9" w:rsidRPr="009E0A79">
        <w:t>Positive landscape features of significance</w:t>
      </w:r>
      <w:r>
        <w:t xml:space="preserve">: </w:t>
      </w:r>
      <w:r w:rsidR="00B043F9" w:rsidRPr="009E0A79">
        <w:rPr>
          <w:u w:val="single"/>
        </w:rPr>
        <w:t>Views to dramatic scarp slopes of the Chalk downs</w:t>
      </w:r>
      <w:r>
        <w:rPr>
          <w:u w:val="single"/>
        </w:rPr>
        <w:t xml:space="preserve">; </w:t>
      </w:r>
      <w:r w:rsidR="00B043F9" w:rsidRPr="009E0A79">
        <w:rPr>
          <w:u w:val="single"/>
        </w:rPr>
        <w:t xml:space="preserve">Network of minor waterways </w:t>
      </w:r>
      <w:r w:rsidR="00B043F9" w:rsidRPr="009E0A79">
        <w:t>with waterside pastures and riparian woodlands add variety and biodiversity value</w:t>
      </w:r>
      <w:r>
        <w:t xml:space="preserve">; </w:t>
      </w:r>
      <w:r w:rsidR="00B043F9" w:rsidRPr="009E0A79">
        <w:t>The Salisbury Avon, an ecologically important chalk river</w:t>
      </w:r>
      <w:r>
        <w:t xml:space="preserve">; </w:t>
      </w:r>
      <w:r w:rsidR="00B043F9" w:rsidRPr="009E0A79">
        <w:rPr>
          <w:u w:val="single"/>
        </w:rPr>
        <w:t xml:space="preserve">Continuity in settlement pattern of numerous nucleated villages and scattered farmsteads </w:t>
      </w:r>
      <w:r w:rsidR="00B043F9" w:rsidRPr="009E0A79">
        <w:rPr>
          <w:u w:val="single"/>
        </w:rPr>
        <w:lastRenderedPageBreak/>
        <w:t>dating from Saxon and medieval times</w:t>
      </w:r>
      <w:r>
        <w:rPr>
          <w:u w:val="single"/>
        </w:rPr>
        <w:t xml:space="preserve">; </w:t>
      </w:r>
      <w:r w:rsidR="00B043F9" w:rsidRPr="009E0A79">
        <w:rPr>
          <w:u w:val="single"/>
        </w:rPr>
        <w:t>Variety of locally produced building materials such as brick</w:t>
      </w:r>
      <w:r w:rsidR="00B043F9" w:rsidRPr="00D86A9A">
        <w:t>, flint and stone, often combined to decorative effect</w:t>
      </w:r>
      <w:r>
        <w:t xml:space="preserve">; </w:t>
      </w:r>
      <w:r w:rsidR="00B043F9" w:rsidRPr="009E0A79">
        <w:rPr>
          <w:u w:val="single"/>
        </w:rPr>
        <w:t>The Kennet and Avon Canal with its traditional structures including bridges and locks.</w:t>
      </w:r>
    </w:p>
    <w:p w14:paraId="05986F7A" w14:textId="3F3999A3" w:rsidR="00B043F9" w:rsidRDefault="00D86A9A" w:rsidP="00D86A9A">
      <w:pPr>
        <w:pStyle w:val="Bodyquote"/>
      </w:pPr>
      <w:r w:rsidRPr="00D86A9A">
        <w:t>•</w:t>
      </w:r>
      <w:r>
        <w:t xml:space="preserve"> </w:t>
      </w:r>
      <w:r w:rsidR="00B043F9">
        <w:t>Forces for change</w:t>
      </w:r>
      <w:r>
        <w:t xml:space="preserve">: </w:t>
      </w:r>
      <w:r w:rsidR="00B043F9">
        <w:t>Intensive arable farming leading to loss of biodiversity by drainage and cultivation of permanent pasture, widespread loss of riparian vegetation plus nutrient run off to chalk rivers</w:t>
      </w:r>
      <w:r>
        <w:t xml:space="preserve">; </w:t>
      </w:r>
      <w:r w:rsidR="00B043F9">
        <w:t>Potential changes in farming leading to less livestock grazing and consequent scrub encroachment or management as horse paddocks</w:t>
      </w:r>
      <w:r>
        <w:t xml:space="preserve">; </w:t>
      </w:r>
      <w:r w:rsidR="00B043F9">
        <w:t>Loss of hedgerow boundaries and mature hedgerow trees, plus poor management of remaining hedgerows</w:t>
      </w:r>
      <w:r>
        <w:t xml:space="preserve">; </w:t>
      </w:r>
      <w:r w:rsidR="00B043F9">
        <w:t>Elm loss of the 1970s</w:t>
      </w:r>
      <w:r>
        <w:t xml:space="preserve">; </w:t>
      </w:r>
      <w:r w:rsidR="00B043F9">
        <w:t>Localised intrusion of roads, overhead power lines and pylons all of which are highly visible in the flat low lying landscape</w:t>
      </w:r>
      <w:r>
        <w:t xml:space="preserve">; </w:t>
      </w:r>
      <w:r w:rsidR="00B043F9">
        <w:t>Increased traffic on the rural lane leading to road engineering such as kerbing, widening, signing and visibility splays which, in places, creates a more urban landscape</w:t>
      </w:r>
      <w:r>
        <w:t xml:space="preserve">; </w:t>
      </w:r>
      <w:r w:rsidR="00B043F9" w:rsidRPr="00D86A9A">
        <w:rPr>
          <w:u w:val="single"/>
        </w:rPr>
        <w:t>Intense development pressures, particularly for new housing which impacts on the character of the villages and their edges so that settlements are less assimilated into the landscape.</w:t>
      </w:r>
    </w:p>
    <w:p w14:paraId="4F64AD5E" w14:textId="2D66250D" w:rsidR="00B043F9" w:rsidRPr="00D86A9A" w:rsidRDefault="00D86A9A" w:rsidP="00D86A9A">
      <w:pPr>
        <w:pStyle w:val="Bodyquote"/>
        <w:rPr>
          <w:u w:val="single"/>
        </w:rPr>
      </w:pPr>
      <w:r w:rsidRPr="00D86A9A">
        <w:t xml:space="preserve">• </w:t>
      </w:r>
      <w:r w:rsidR="00B043F9" w:rsidRPr="00D86A9A">
        <w:t>Condition</w:t>
      </w:r>
      <w:r w:rsidRPr="00D86A9A">
        <w:t xml:space="preserve">: </w:t>
      </w:r>
      <w:r w:rsidR="00B043F9" w:rsidRPr="00D86A9A">
        <w:t xml:space="preserve">The condition of the Greensand Vale Landscape Type is judged to be moderate. This is largely </w:t>
      </w:r>
      <w:r w:rsidR="00B043F9">
        <w:t xml:space="preserve">due to the loss of hedgerows and hedgerow trees, which has reduced the unity and biodiversity of the landscape, along with the loss of riparian vegetation lining waterways and some urbanisation of rural roads. </w:t>
      </w:r>
      <w:r w:rsidR="00B043F9" w:rsidRPr="00D86A9A">
        <w:rPr>
          <w:u w:val="single"/>
        </w:rPr>
        <w:t>The numerous traditional settlements are in good condition but some modern development at their edges tends to erode their historic pattern and character.</w:t>
      </w:r>
    </w:p>
    <w:p w14:paraId="6208CEE1" w14:textId="16CA330C" w:rsidR="00B043F9" w:rsidRPr="00D86A9A" w:rsidRDefault="00D86A9A" w:rsidP="00D86A9A">
      <w:pPr>
        <w:pStyle w:val="Bodyquote"/>
      </w:pPr>
      <w:r w:rsidRPr="00D86A9A">
        <w:t xml:space="preserve">• </w:t>
      </w:r>
      <w:r w:rsidR="00B043F9" w:rsidRPr="00D86A9A">
        <w:t>Strength of character</w:t>
      </w:r>
      <w:r w:rsidRPr="00D86A9A">
        <w:t xml:space="preserve">: </w:t>
      </w:r>
      <w:r w:rsidR="00B043F9" w:rsidRPr="00D86A9A">
        <w:t>The Greensand Vale Landscape Type is moderate in strength of character</w:t>
      </w:r>
      <w:r w:rsidR="00B043F9">
        <w:t>. The vale is highly settled yet still agrarian in character however the effects of intensive arable farming in reducing the variety and richness of the area’s vegetation particularly wet woodland and permanent pasture and the loss of hedgerows have weakened its rural character. This has also been affected by urbanisation of lanes through i</w:t>
      </w:r>
      <w:r w:rsidR="00B043F9" w:rsidRPr="00D86A9A">
        <w:t>ntroducing kerbs and signage, the visual influence of pylons and power lines and of unsympathetic modern development on the edges of settlements.</w:t>
      </w:r>
    </w:p>
    <w:p w14:paraId="3E12227C" w14:textId="4CAD7FD6" w:rsidR="00B043F9" w:rsidRDefault="00D86A9A" w:rsidP="00D86A9A">
      <w:pPr>
        <w:pStyle w:val="Bodyquote"/>
      </w:pPr>
      <w:r w:rsidRPr="00D86A9A">
        <w:t xml:space="preserve">• </w:t>
      </w:r>
      <w:r w:rsidR="00B043F9" w:rsidRPr="00D86A9A">
        <w:t>Inherent landscape sensitivities</w:t>
      </w:r>
      <w:r>
        <w:t xml:space="preserve">: </w:t>
      </w:r>
      <w:r w:rsidR="00B043F9">
        <w:t>Remnant pastures and meadows along the vale floor</w:t>
      </w:r>
      <w:r>
        <w:t xml:space="preserve">; </w:t>
      </w:r>
      <w:r w:rsidR="00B043F9" w:rsidRPr="00D86A9A">
        <w:rPr>
          <w:u w:val="single"/>
        </w:rPr>
        <w:t>Views across the open vale landscape to the scarp slopes of the adjacent chalk downlands</w:t>
      </w:r>
      <w:r>
        <w:t xml:space="preserve">; </w:t>
      </w:r>
      <w:r w:rsidR="00B043F9">
        <w:t>Waterways and wetlands of high ecological value</w:t>
      </w:r>
      <w:r>
        <w:t xml:space="preserve">; </w:t>
      </w:r>
      <w:r w:rsidR="00B043F9" w:rsidRPr="00D86A9A">
        <w:rPr>
          <w:u w:val="single"/>
        </w:rPr>
        <w:t>Settlement pattern of nucleated villages with variety of vernacular building materials.</w:t>
      </w:r>
    </w:p>
    <w:p w14:paraId="1C7E2710" w14:textId="5A40324E" w:rsidR="00B043F9" w:rsidRDefault="00D86A9A" w:rsidP="00D86A9A">
      <w:pPr>
        <w:pStyle w:val="Bodyquote"/>
      </w:pPr>
      <w:r w:rsidRPr="00D86A9A">
        <w:t xml:space="preserve">• </w:t>
      </w:r>
      <w:r w:rsidR="00B043F9" w:rsidRPr="00D86A9A">
        <w:t>S</w:t>
      </w:r>
      <w:r w:rsidR="00B043F9">
        <w:t>TRATEGY</w:t>
      </w:r>
      <w:r>
        <w:t xml:space="preserve">: </w:t>
      </w:r>
      <w:r w:rsidR="00B043F9">
        <w:t xml:space="preserve">The overall strategy for the Greensand Vale Landscape Type is to conserve and </w:t>
      </w:r>
      <w:r w:rsidR="00B043F9" w:rsidRPr="00D86A9A">
        <w:rPr>
          <w:u w:val="single"/>
        </w:rPr>
        <w:t>improve the rural, agricultural character of the vale, maintaining the pattern of discrete small villages set within a quiet rural landscape.</w:t>
      </w:r>
      <w:r w:rsidR="00B043F9">
        <w:t xml:space="preserve"> This includes the pattern of hedgerows, streams, and remnant waterside pastures, wet meadows and woodlands and historic features such as parkland and the </w:t>
      </w:r>
      <w:r w:rsidR="00B043F9" w:rsidRPr="00D86A9A">
        <w:rPr>
          <w:u w:val="single"/>
        </w:rPr>
        <w:t xml:space="preserve">traditional structures associated with the Kennet and </w:t>
      </w:r>
      <w:r w:rsidR="00B043F9" w:rsidRPr="00D86A9A">
        <w:rPr>
          <w:u w:val="single"/>
        </w:rPr>
        <w:lastRenderedPageBreak/>
        <w:t>Avon canal corridor.</w:t>
      </w:r>
      <w:r w:rsidR="00B043F9">
        <w:t xml:space="preserve"> There are opportunities for creation of new riparian woodlands, hedgerow planting and restoration of waterside pasture. The clear skylines and backdrop of the surrounding slope should be maintained.</w:t>
      </w:r>
    </w:p>
    <w:p w14:paraId="7A85E7A2" w14:textId="655671AB" w:rsidR="00B043F9" w:rsidRDefault="00D86A9A" w:rsidP="00D86A9A">
      <w:pPr>
        <w:pStyle w:val="Bodyquote"/>
      </w:pPr>
      <w:r>
        <w:t xml:space="preserve">• </w:t>
      </w:r>
      <w:r w:rsidR="00B043F9">
        <w:t>Broad management objectives</w:t>
      </w:r>
      <w:r>
        <w:t xml:space="preserve">: </w:t>
      </w:r>
      <w:r w:rsidR="00B043F9">
        <w:t>Retain and manage areas of permanent pasture, wet grassland and meadows within the vale floor</w:t>
      </w:r>
      <w:r>
        <w:t xml:space="preserve">; </w:t>
      </w:r>
      <w:r w:rsidR="00B043F9">
        <w:t>Introduce new tree planting along watercourses using typical riparian species such as alder and willow</w:t>
      </w:r>
      <w:r>
        <w:t xml:space="preserve">; </w:t>
      </w:r>
      <w:r w:rsidR="00B043F9">
        <w:t>Encourage repair, replanting and extension of the hedgerow network, improved maintenance of the existing hedgerows</w:t>
      </w:r>
      <w:r>
        <w:t xml:space="preserve">; </w:t>
      </w:r>
      <w:r w:rsidR="00B043F9">
        <w:t>Restore hedgerow treescape by nurturing new hedgerow trees</w:t>
      </w:r>
      <w:r>
        <w:t xml:space="preserve">; </w:t>
      </w:r>
      <w:r w:rsidR="00B043F9">
        <w:t xml:space="preserve">Restore and </w:t>
      </w:r>
      <w:r w:rsidR="00B043F9" w:rsidRPr="00D86A9A">
        <w:rPr>
          <w:u w:val="single"/>
        </w:rPr>
        <w:t>maintain traditional features of the Kennet and Avon canal landscape</w:t>
      </w:r>
      <w:r w:rsidR="00B043F9">
        <w:t xml:space="preserve"> such as locks, bridges and other structures and retain tranquil quality of the canal corridor</w:t>
      </w:r>
      <w:r>
        <w:t xml:space="preserve">; </w:t>
      </w:r>
      <w:r w:rsidR="00B043F9" w:rsidRPr="00D86A9A">
        <w:rPr>
          <w:u w:val="single"/>
        </w:rPr>
        <w:t>Monitor road engineering to safeguard the rural character of the lanes.</w:t>
      </w:r>
      <w:r>
        <w:t xml:space="preserve">; </w:t>
      </w:r>
      <w:r w:rsidR="00B043F9">
        <w:t>Consider developing guidance for built development to ensure both future construction and changes to existing buildings are designed to integrate with the existing character and structure of settlements.</w:t>
      </w:r>
    </w:p>
    <w:p w14:paraId="4B883753" w14:textId="16F6893E" w:rsidR="005D2350" w:rsidRDefault="005D2350" w:rsidP="008B6E7C">
      <w:pPr>
        <w:pStyle w:val="Bodymaintext"/>
      </w:pPr>
      <w:bookmarkStart w:id="33" w:name="_Toc214714616"/>
      <w:r w:rsidRPr="005D2350">
        <w:t>The Local Landscape Character Area will be assessed as a single LCA receptor and will incorporate the Historic Landscape Character receptor, reflecting the significant overlap between the two. In this context, the historic character is considered to sit within and contribute to the wider landscape character, rather than defining it.</w:t>
      </w:r>
    </w:p>
    <w:p w14:paraId="74EC8D09" w14:textId="44D9F6CA" w:rsidR="00161E1A" w:rsidRPr="00AE5A29" w:rsidRDefault="00161E1A" w:rsidP="00564481">
      <w:pPr>
        <w:pStyle w:val="Subheading02"/>
        <w:outlineLvl w:val="2"/>
      </w:pPr>
      <w:bookmarkStart w:id="34" w:name="_Toc214714617"/>
      <w:bookmarkStart w:id="35" w:name="_Hlk220576353"/>
      <w:bookmarkEnd w:id="31"/>
      <w:bookmarkEnd w:id="33"/>
      <w:r w:rsidRPr="00AE5A29">
        <w:t>Historic Landscape Character</w:t>
      </w:r>
      <w:bookmarkEnd w:id="34"/>
    </w:p>
    <w:p w14:paraId="4018C49A" w14:textId="72CDB0C6" w:rsidR="005D2350" w:rsidRPr="005D2350" w:rsidRDefault="005D2350" w:rsidP="00781C66">
      <w:pPr>
        <w:pStyle w:val="Bodymaintext"/>
      </w:pPr>
      <w:r w:rsidRPr="005D2350">
        <w:t>The historic character of the agricultural land to the north of the site is represented by modern 20th-century enlargement. The former fields are likely to reflect post-medieval planned enclosure, with no earlier historic character evident from the available sources. This interpretation is informed by historic datasets held within the Historic Environment Record (HER).</w:t>
      </w:r>
    </w:p>
    <w:p w14:paraId="58F163EC" w14:textId="66148AD4" w:rsidR="005D2350" w:rsidRPr="00781C66" w:rsidRDefault="005D2350" w:rsidP="00781C66">
      <w:pPr>
        <w:pStyle w:val="Bodymaintext"/>
      </w:pPr>
      <w:r w:rsidRPr="005D2350">
        <w:t xml:space="preserve">As shown in Figure </w:t>
      </w:r>
      <w:r w:rsidR="00597A4A">
        <w:t>6</w:t>
      </w:r>
      <w:r w:rsidRPr="005D2350">
        <w:t xml:space="preserve"> (</w:t>
      </w:r>
      <w:r w:rsidRPr="00781C66">
        <w:t xml:space="preserve">refer </w:t>
      </w:r>
      <w:r w:rsidRPr="005D2350">
        <w:t>Appendix</w:t>
      </w:r>
      <w:r w:rsidR="00D07004">
        <w:t xml:space="preserve"> A</w:t>
      </w:r>
      <w:r w:rsidRPr="005D2350">
        <w:t xml:space="preserve">), the site is located to the north of an area identified as ‘Rural Settlement’. Importantly, the </w:t>
      </w:r>
      <w:r w:rsidRPr="00781C66">
        <w:t xml:space="preserve">site is shown to be </w:t>
      </w:r>
      <w:r w:rsidRPr="005D2350">
        <w:t>within a Historic Environment Record</w:t>
      </w:r>
      <w:r w:rsidRPr="00781C66">
        <w:t xml:space="preserve"> </w:t>
      </w:r>
      <w:r w:rsidRPr="005D2350">
        <w:t>relating to the former RAF airfield</w:t>
      </w:r>
      <w:r w:rsidRPr="00781C66">
        <w:t xml:space="preserve"> (refer to </w:t>
      </w:r>
      <w:r w:rsidRPr="005D2350">
        <w:t xml:space="preserve">the </w:t>
      </w:r>
      <w:r w:rsidR="00597A4A" w:rsidRPr="005D2350">
        <w:t xml:space="preserve">inset </w:t>
      </w:r>
      <w:r w:rsidR="00597A4A">
        <w:t xml:space="preserve">on </w:t>
      </w:r>
      <w:r w:rsidRPr="005D2350">
        <w:t xml:space="preserve">Figure </w:t>
      </w:r>
      <w:r w:rsidR="00597A4A">
        <w:t>6</w:t>
      </w:r>
      <w:r w:rsidRPr="00781C66">
        <w:t>)</w:t>
      </w:r>
      <w:r w:rsidRPr="005D2350">
        <w:t>.</w:t>
      </w:r>
    </w:p>
    <w:bookmarkEnd w:id="35"/>
    <w:p w14:paraId="3D50667A" w14:textId="538A2AAF" w:rsidR="00543E41" w:rsidRDefault="005415D9" w:rsidP="005415D9">
      <w:pPr>
        <w:pStyle w:val="Bodymaintext"/>
        <w:rPr>
          <w:b/>
        </w:rPr>
      </w:pPr>
      <w:r w:rsidRPr="005415D9">
        <w:t xml:space="preserve">The </w:t>
      </w:r>
      <w:r w:rsidR="009E132D">
        <w:t>Historic</w:t>
      </w:r>
      <w:r w:rsidRPr="005415D9">
        <w:t xml:space="preserve"> Landscape Character Area will be assessed as part of the LCA receptor, as it contributes to the key qualities of local landscape character and also partially informs the Palimpsest Landscape receptor.</w:t>
      </w:r>
      <w:r w:rsidR="00543E41">
        <w:br w:type="page"/>
      </w:r>
    </w:p>
    <w:p w14:paraId="205CD041" w14:textId="0B28F51F" w:rsidR="00161E1A" w:rsidRPr="002047AB" w:rsidRDefault="00161E1A" w:rsidP="005D2350">
      <w:pPr>
        <w:pStyle w:val="Subheading01"/>
      </w:pPr>
      <w:bookmarkStart w:id="36" w:name="_Toc228612876"/>
      <w:r w:rsidRPr="002047AB">
        <w:lastRenderedPageBreak/>
        <w:t>Designations</w:t>
      </w:r>
      <w:bookmarkEnd w:id="36"/>
    </w:p>
    <w:p w14:paraId="49E1EAEE" w14:textId="77777777" w:rsidR="00897AFC" w:rsidRPr="002047AB" w:rsidRDefault="00897AFC" w:rsidP="00897AFC">
      <w:pPr>
        <w:pStyle w:val="Subheading02"/>
        <w:outlineLvl w:val="2"/>
      </w:pPr>
      <w:bookmarkStart w:id="37" w:name="_Toc214714619"/>
      <w:r w:rsidRPr="002047AB">
        <w:t>Landscape Designations</w:t>
      </w:r>
      <w:bookmarkEnd w:id="37"/>
    </w:p>
    <w:p w14:paraId="18B82FE9" w14:textId="50782359" w:rsidR="00161E1A" w:rsidRPr="002047AB" w:rsidRDefault="00781C66" w:rsidP="007F7E2B">
      <w:pPr>
        <w:pStyle w:val="Bodymaintext"/>
      </w:pPr>
      <w:bookmarkStart w:id="38" w:name="_Hlk220576376"/>
      <w:r w:rsidRPr="00781C66">
        <w:t xml:space="preserve">The site lies within the North Wessex Downs National Landscape. Other than this designation, no statutory landscape designations cover the site, and relatively few are present within the surrounding area; this context is described within the North Wessex Downs landscape character baseline set out above. The North Wessex Downs National Landscape is taken forward for further </w:t>
      </w:r>
      <w:r w:rsidR="0083771D">
        <w:t>appraisal</w:t>
      </w:r>
      <w:r w:rsidRPr="00781C66">
        <w:t xml:space="preserve"> and is considered under the combined landscape receptor ‘NCA + NWD’</w:t>
      </w:r>
      <w:r w:rsidR="00161E1A" w:rsidRPr="002047AB">
        <w:t>.</w:t>
      </w:r>
    </w:p>
    <w:p w14:paraId="6D12BD42" w14:textId="77777777" w:rsidR="00161E1A" w:rsidRPr="002047AB" w:rsidRDefault="00161E1A" w:rsidP="007F7E2B">
      <w:pPr>
        <w:pStyle w:val="Subheading02"/>
        <w:outlineLvl w:val="2"/>
      </w:pPr>
      <w:bookmarkStart w:id="39" w:name="_Toc214714620"/>
      <w:bookmarkEnd w:id="38"/>
      <w:r w:rsidRPr="002047AB">
        <w:t>Heritage Designations</w:t>
      </w:r>
      <w:bookmarkEnd w:id="39"/>
    </w:p>
    <w:p w14:paraId="0F0E85EC" w14:textId="7B97A151" w:rsidR="00A952DC" w:rsidRPr="00A952DC" w:rsidRDefault="00A952DC" w:rsidP="00A952DC">
      <w:pPr>
        <w:pStyle w:val="Bodymaintext"/>
      </w:pPr>
      <w:r w:rsidRPr="00A952DC">
        <w:t xml:space="preserve">Heritage is considered as a receptor in terms of </w:t>
      </w:r>
      <w:r w:rsidR="00E140F5">
        <w:t>how it contributes to the landscape surroundings</w:t>
      </w:r>
      <w:r w:rsidRPr="00A952DC">
        <w:t xml:space="preserve">, reflecting the relationship between the site and the surrounding </w:t>
      </w:r>
      <w:r w:rsidR="00E140F5">
        <w:t>landscape narrative</w:t>
      </w:r>
      <w:r w:rsidRPr="00A952DC">
        <w:t xml:space="preserve">. Surrounding heritage receptors include a Conservation Area, listed buildings, and scheduled monuments. The Alton Prior Conservation Area is located to the north of the site within the neighbouring village and contains a number of Grade II listed buildings. A small number of listed buildings are also present within Honeystreet, within which the site adjoins and partially sits. Scheduled Monuments occur within the wider landscape, particularly on elevated ground along the North Wessex Downs to the north of the site, and form part of the wider North Wessex Downs National Landscape context. </w:t>
      </w:r>
    </w:p>
    <w:p w14:paraId="64A857C7" w14:textId="54E160D5" w:rsidR="00A952DC" w:rsidRPr="00A952DC" w:rsidRDefault="00A952DC" w:rsidP="00E140F5">
      <w:pPr>
        <w:pStyle w:val="Bodymaintext"/>
      </w:pPr>
      <w:r w:rsidRPr="00A952DC">
        <w:t>The heritage assets identified above, together with the former RAF airfield recorded within the Historic Environment Record (HER), represent key palimpsest elements of the landscape. While the airfield does not comprise a statutory designation, it forms part of a locally important historic layer within the landscape.</w:t>
      </w:r>
      <w:r w:rsidR="00E140F5">
        <w:t xml:space="preserve"> </w:t>
      </w:r>
      <w:r w:rsidRPr="00A952DC">
        <w:t>Collectively, these elements contribute to a layered historic narrative, comprising predominantly 19</w:t>
      </w:r>
      <w:r w:rsidRPr="006204DB">
        <w:rPr>
          <w:vertAlign w:val="superscript"/>
        </w:rPr>
        <w:t>th</w:t>
      </w:r>
      <w:r w:rsidR="006204DB">
        <w:t xml:space="preserve"> </w:t>
      </w:r>
      <w:r w:rsidRPr="00A952DC">
        <w:t>and 20</w:t>
      </w:r>
      <w:r w:rsidRPr="006204DB">
        <w:rPr>
          <w:vertAlign w:val="superscript"/>
        </w:rPr>
        <w:t>th</w:t>
      </w:r>
      <w:r w:rsidR="006204DB">
        <w:t xml:space="preserve"> </w:t>
      </w:r>
      <w:r w:rsidRPr="00A952DC">
        <w:t>century features alongside the canal, defined by settlements that have evolved over time and experienced within a wider landscape of long-distance views across older, more ancient landform.</w:t>
      </w:r>
    </w:p>
    <w:p w14:paraId="6D0E9652" w14:textId="5AEC30DA" w:rsidR="002047AB" w:rsidRPr="002047AB" w:rsidRDefault="00A952DC" w:rsidP="00E140F5">
      <w:pPr>
        <w:pStyle w:val="Bodymaintext"/>
      </w:pPr>
      <w:r w:rsidRPr="00A952DC">
        <w:t xml:space="preserve">The </w:t>
      </w:r>
      <w:r w:rsidR="00D23AF0">
        <w:t>heritage designations</w:t>
      </w:r>
      <w:r w:rsidRPr="00A952DC">
        <w:t xml:space="preserve"> </w:t>
      </w:r>
      <w:r w:rsidR="00E140F5">
        <w:t xml:space="preserve">will </w:t>
      </w:r>
      <w:r w:rsidRPr="00A952DC">
        <w:t xml:space="preserve">therefore </w:t>
      </w:r>
      <w:r w:rsidR="00D23AF0">
        <w:t>be appraised</w:t>
      </w:r>
      <w:r w:rsidRPr="00A952DC">
        <w:t xml:space="preserve"> as a </w:t>
      </w:r>
      <w:r w:rsidR="00E140F5">
        <w:t>‘P</w:t>
      </w:r>
      <w:r w:rsidRPr="00A952DC">
        <w:t xml:space="preserve">alimpsest </w:t>
      </w:r>
      <w:r w:rsidR="00E140F5">
        <w:t>L</w:t>
      </w:r>
      <w:r w:rsidRPr="00A952DC">
        <w:t>andscape</w:t>
      </w:r>
      <w:r w:rsidR="00E140F5">
        <w:t>’</w:t>
      </w:r>
      <w:r w:rsidRPr="00A952DC">
        <w:t xml:space="preserve"> receptor, reflecting the combined influence of historic, settlement, and landscape layers.</w:t>
      </w:r>
    </w:p>
    <w:p w14:paraId="6B042A4F" w14:textId="77777777" w:rsidR="00161E1A" w:rsidRPr="00F71C5E" w:rsidRDefault="00161E1A" w:rsidP="00897AFC">
      <w:pPr>
        <w:pStyle w:val="Subheading02"/>
        <w:outlineLvl w:val="2"/>
      </w:pPr>
      <w:bookmarkStart w:id="40" w:name="_Toc214714621"/>
      <w:bookmarkStart w:id="41" w:name="_Hlk220598674"/>
      <w:r w:rsidRPr="00F71C5E">
        <w:t>Ecology Designations</w:t>
      </w:r>
      <w:bookmarkEnd w:id="40"/>
    </w:p>
    <w:bookmarkEnd w:id="41"/>
    <w:p w14:paraId="4DF8FF2E" w14:textId="5FB63514" w:rsidR="00161E1A" w:rsidRPr="00F71C5E" w:rsidRDefault="00E140F5" w:rsidP="00F71C5E">
      <w:pPr>
        <w:pStyle w:val="Bodymaintext"/>
      </w:pPr>
      <w:r w:rsidRPr="00E140F5">
        <w:t xml:space="preserve">The site itself is not subject to any statutory ecological designations. Its ecological value primarily relates to its contribution to the wider, landscape-scale network of habitats. </w:t>
      </w:r>
      <w:r w:rsidR="00543E41">
        <w:t>I</w:t>
      </w:r>
      <w:r w:rsidRPr="00E140F5">
        <w:t xml:space="preserve">ntact rural landscapes, habitat connectivity, and ecological coherence </w:t>
      </w:r>
      <w:r w:rsidR="00543E41">
        <w:t xml:space="preserve">is part of the NWD National Landscape </w:t>
      </w:r>
      <w:r w:rsidRPr="00E140F5">
        <w:t xml:space="preserve">strategic </w:t>
      </w:r>
      <w:r w:rsidR="00543E41">
        <w:t>objectives</w:t>
      </w:r>
      <w:r w:rsidRPr="00E140F5">
        <w:t xml:space="preserve">, </w:t>
      </w:r>
      <w:r w:rsidR="00543E41">
        <w:t xml:space="preserve">but there are no </w:t>
      </w:r>
      <w:r w:rsidRPr="00E140F5">
        <w:t>isolated site-specific ecological designations</w:t>
      </w:r>
      <w:r w:rsidR="00543E41">
        <w:t xml:space="preserve"> or objectives and so ecology is </w:t>
      </w:r>
      <w:r w:rsidRPr="00E140F5">
        <w:t xml:space="preserve">therefore not taken forward for further </w:t>
      </w:r>
      <w:r w:rsidR="0083771D">
        <w:t>appraisal</w:t>
      </w:r>
      <w:r w:rsidRPr="00E140F5">
        <w:t xml:space="preserve"> within this </w:t>
      </w:r>
      <w:r w:rsidR="00543E41">
        <w:t>report</w:t>
      </w:r>
      <w:r w:rsidRPr="00E140F5">
        <w:t>.</w:t>
      </w:r>
    </w:p>
    <w:p w14:paraId="64626824" w14:textId="77777777" w:rsidR="00161E1A" w:rsidRDefault="00161E1A" w:rsidP="00F82416">
      <w:pPr>
        <w:pStyle w:val="Subheading01"/>
      </w:pPr>
      <w:bookmarkStart w:id="42" w:name="_Toc228612877"/>
      <w:r w:rsidRPr="000A6A88">
        <w:lastRenderedPageBreak/>
        <w:t>Landscape Context</w:t>
      </w:r>
      <w:bookmarkEnd w:id="42"/>
      <w:r w:rsidRPr="000A6A88">
        <w:t xml:space="preserve">  </w:t>
      </w:r>
    </w:p>
    <w:p w14:paraId="69091D69" w14:textId="4AA6B95C" w:rsidR="009874D2" w:rsidRPr="00F71C5E" w:rsidRDefault="009874D2" w:rsidP="009874D2">
      <w:pPr>
        <w:pStyle w:val="Subheading02"/>
        <w:outlineLvl w:val="2"/>
      </w:pPr>
      <w:r>
        <w:t xml:space="preserve">Recreational </w:t>
      </w:r>
    </w:p>
    <w:p w14:paraId="08A639A2" w14:textId="152FCEB3" w:rsidR="009874D2" w:rsidRDefault="00C87D79" w:rsidP="009874D2">
      <w:pPr>
        <w:pStyle w:val="Bodymaintext"/>
      </w:pPr>
      <w:bookmarkStart w:id="43" w:name="_Toc214714624"/>
      <w:r>
        <w:t>T</w:t>
      </w:r>
      <w:r w:rsidR="009874D2" w:rsidRPr="009874D2">
        <w:t>he site lies within a landscape crossed by an extensive network of long-distance recreational routes</w:t>
      </w:r>
      <w:r>
        <w:t xml:space="preserve"> (refer to Figure 5)</w:t>
      </w:r>
      <w:r w:rsidR="009874D2" w:rsidRPr="009874D2">
        <w:t xml:space="preserve">, reflecting the strong recreational function of the </w:t>
      </w:r>
      <w:proofErr w:type="spellStart"/>
      <w:r w:rsidR="006204DB" w:rsidRPr="006204DB">
        <w:t>The</w:t>
      </w:r>
      <w:proofErr w:type="spellEnd"/>
      <w:r w:rsidR="006204DB" w:rsidRPr="006204DB">
        <w:t xml:space="preserve"> North Wessex Downs and its association with heritage-rich walking, cycling, and informal outdoor recreational experiences</w:t>
      </w:r>
      <w:r w:rsidR="009874D2" w:rsidRPr="009874D2">
        <w:t>. Honeystreet occupies a notable position within this network, particularly where routes combine movement through the landscape with engagement with historic and natural features. This understanding is informed by published route guidance and locally available information, including material relating to National Cycle Network Route 45 (Mercian Way), the Sarsen Way, Great Stones Way and White Horse Trail, together with information from the Kennet and Avon Canal Trust and Canal &amp; River Trust. Local tourism resources, Open Access mapping, and landscape and heritage documentation for the Stonehenge–Avebury area have also been considered. A summary is provided below:</w:t>
      </w:r>
    </w:p>
    <w:p w14:paraId="490FCF59" w14:textId="26F10DAC" w:rsidR="009874D2" w:rsidRPr="009874D2" w:rsidRDefault="009874D2">
      <w:pPr>
        <w:pStyle w:val="Bodymaintext"/>
        <w:numPr>
          <w:ilvl w:val="0"/>
          <w:numId w:val="10"/>
        </w:numPr>
      </w:pPr>
      <w:r w:rsidRPr="009874D2">
        <w:t>Mercian Way (National Cycle Network Route 45): A heritage-rich long-distance cycling route passing through the wider Stonehenge–Avebury landscape. Honeystreet, with its canal bridge and heritage setting, functions as an established stopping point for cyclists using NCN 45.</w:t>
      </w:r>
    </w:p>
    <w:p w14:paraId="7E92656A" w14:textId="0FC23162" w:rsidR="009874D2" w:rsidRPr="009874D2" w:rsidRDefault="009874D2">
      <w:pPr>
        <w:pStyle w:val="Bodymaintext"/>
        <w:numPr>
          <w:ilvl w:val="0"/>
          <w:numId w:val="10"/>
        </w:numPr>
      </w:pPr>
      <w:r w:rsidRPr="009874D2">
        <w:t>Heritage walking routes: Including the Sarsen Way, which links the prehistoric landscapes of Avebury and Stonehenge, together with related routes such as the Great Stones Way and the Avebury to Stonehenge Walk. Collectively, these form a dense network of heritage trails.</w:t>
      </w:r>
    </w:p>
    <w:p w14:paraId="51499CC7" w14:textId="27ED2404" w:rsidR="009874D2" w:rsidRPr="009874D2" w:rsidRDefault="009874D2">
      <w:pPr>
        <w:pStyle w:val="Bodymaintext"/>
        <w:numPr>
          <w:ilvl w:val="0"/>
          <w:numId w:val="10"/>
        </w:numPr>
      </w:pPr>
      <w:r w:rsidRPr="009874D2">
        <w:t xml:space="preserve">Other long-distance routes: Including the White Horse Trail, which links Wiltshire’s chalk hill figures and offers elevated views across the downlands, including towards the Alton Barnes White Horse, along with the Tan Hill Way, Mid Wilts Way, Wansdyke Path, </w:t>
      </w:r>
      <w:proofErr w:type="spellStart"/>
      <w:r w:rsidRPr="009874D2">
        <w:t>Lands</w:t>
      </w:r>
      <w:proofErr w:type="spellEnd"/>
      <w:r w:rsidRPr="009874D2">
        <w:t xml:space="preserve"> End Trail, King Alfred’s Way and the Old Chalk Way. While these routes do not pass directly through Honeystreet, they contribute to the wider recreational context and its role as a canal-side stopping point.</w:t>
      </w:r>
    </w:p>
    <w:p w14:paraId="10104F25" w14:textId="27098271" w:rsidR="009874D2" w:rsidRPr="009874D2" w:rsidRDefault="009874D2">
      <w:pPr>
        <w:pStyle w:val="Bodymaintext"/>
        <w:numPr>
          <w:ilvl w:val="0"/>
          <w:numId w:val="10"/>
        </w:numPr>
      </w:pPr>
      <w:r w:rsidRPr="009874D2">
        <w:t>Kennet and Avon Canal: A key recreational and historic corridor forming a biodiverse and heritage-rich linear landscape. Honeystreet represents a</w:t>
      </w:r>
      <w:r w:rsidR="006204DB">
        <w:t xml:space="preserve"> tourist</w:t>
      </w:r>
      <w:r w:rsidRPr="009874D2">
        <w:t xml:space="preserve"> nodal point along the canal, linking water-based recreation with the surrounding downland and </w:t>
      </w:r>
      <w:r w:rsidR="00AC5ACC">
        <w:t xml:space="preserve">wider </w:t>
      </w:r>
      <w:r w:rsidRPr="009874D2">
        <w:t>landscape.</w:t>
      </w:r>
    </w:p>
    <w:p w14:paraId="5CB8F18B" w14:textId="11788CDC" w:rsidR="009874D2" w:rsidRPr="009874D2" w:rsidRDefault="009874D2">
      <w:pPr>
        <w:pStyle w:val="Bodymaintext"/>
        <w:numPr>
          <w:ilvl w:val="0"/>
          <w:numId w:val="10"/>
        </w:numPr>
      </w:pPr>
      <w:r w:rsidRPr="009874D2">
        <w:t xml:space="preserve">Open Access land: Areas of Open Access land are present on the Pewsey Downs, allowing public access on foot across chalk downland and </w:t>
      </w:r>
      <w:r w:rsidR="00AC5ACC">
        <w:t>contributing to</w:t>
      </w:r>
      <w:r w:rsidRPr="009874D2">
        <w:t xml:space="preserve"> the recreational value of the landscape.</w:t>
      </w:r>
    </w:p>
    <w:p w14:paraId="3DB28635" w14:textId="77777777" w:rsidR="00495E1F" w:rsidRDefault="009874D2" w:rsidP="00495E1F">
      <w:pPr>
        <w:pStyle w:val="Bodymaintext"/>
        <w:numPr>
          <w:ilvl w:val="0"/>
          <w:numId w:val="10"/>
        </w:numPr>
      </w:pPr>
      <w:r w:rsidRPr="009874D2">
        <w:lastRenderedPageBreak/>
        <w:t>Informal recreation: The surrounding chalk downland supports informal activities including walking, running, dog walking and horse riding, with elevated ground to the north, including Adam’s Grave, providing expansive panoramic views that contribute to the visitor experience.</w:t>
      </w:r>
    </w:p>
    <w:p w14:paraId="7C7D7A9F" w14:textId="116E2FE0" w:rsidR="00495E1F" w:rsidRDefault="00495E1F" w:rsidP="00495E1F">
      <w:pPr>
        <w:pStyle w:val="Bodymaintext"/>
        <w:numPr>
          <w:ilvl w:val="0"/>
          <w:numId w:val="10"/>
        </w:numPr>
      </w:pPr>
      <w:r w:rsidRPr="00495E1F">
        <w:t xml:space="preserve">Finally, one additional local circular walk promoted on the Visit Pewsey Vale website passes in close proximity to the </w:t>
      </w:r>
      <w:r w:rsidR="00314294" w:rsidRPr="00495E1F">
        <w:t>site</w:t>
      </w:r>
      <w:r w:rsidRPr="00495E1F">
        <w:t xml:space="preserve">. Further details are provided on Figure 9 </w:t>
      </w:r>
      <w:r>
        <w:t xml:space="preserve">in Appendix </w:t>
      </w:r>
      <w:r w:rsidR="00D07004">
        <w:t xml:space="preserve">A </w:t>
      </w:r>
      <w:r w:rsidRPr="00495E1F">
        <w:t xml:space="preserve">and via the following link: </w:t>
      </w:r>
      <w:hyperlink r:id="rId14" w:tgtFrame="_new" w:history="1">
        <w:r w:rsidRPr="00495E1F">
          <w:rPr>
            <w:rStyle w:val="Hyperlink"/>
          </w:rPr>
          <w:t>https://www.visitpewseyvale.co.uk/alton-white-horse-stanton-st-bernard-honeystreet-the-altons/</w:t>
        </w:r>
      </w:hyperlink>
    </w:p>
    <w:p w14:paraId="7AFCFC2C" w14:textId="3A9836DC" w:rsidR="009874D2" w:rsidRPr="009874D2" w:rsidRDefault="009874D2" w:rsidP="009874D2">
      <w:pPr>
        <w:pStyle w:val="Bodymaintext"/>
      </w:pPr>
      <w:r w:rsidRPr="009874D2">
        <w:t xml:space="preserve">The recreational </w:t>
      </w:r>
      <w:r w:rsidR="00A80C87">
        <w:t>receptor</w:t>
      </w:r>
      <w:r w:rsidRPr="009874D2">
        <w:t xml:space="preserve"> described above represents a sensitive component of the landscape and is therefore </w:t>
      </w:r>
      <w:r w:rsidR="00A80C87">
        <w:t xml:space="preserve">will be </w:t>
      </w:r>
      <w:r w:rsidRPr="009874D2">
        <w:t>taken forward for as part of the Recreational Network receptor group.</w:t>
      </w:r>
    </w:p>
    <w:p w14:paraId="0A10D04F" w14:textId="77777777" w:rsidR="00161E1A" w:rsidRPr="000A6A88" w:rsidRDefault="00161E1A" w:rsidP="00F82416">
      <w:pPr>
        <w:pStyle w:val="Subheading02"/>
        <w:outlineLvl w:val="2"/>
      </w:pPr>
      <w:r w:rsidRPr="000A6A88">
        <w:t>Landscape Fabric.</w:t>
      </w:r>
      <w:bookmarkEnd w:id="43"/>
    </w:p>
    <w:p w14:paraId="5CB3B80E" w14:textId="5ECEC6B0" w:rsidR="00C73498" w:rsidRPr="00C73498" w:rsidRDefault="00C73498" w:rsidP="00C73498">
      <w:pPr>
        <w:pStyle w:val="Bodymaintext"/>
      </w:pPr>
      <w:bookmarkStart w:id="44" w:name="_Toc214714625"/>
      <w:r w:rsidRPr="00C73498">
        <w:t>The landscape fabric of the</w:t>
      </w:r>
      <w:r w:rsidR="005415D9">
        <w:t xml:space="preserve"> site</w:t>
      </w:r>
      <w:r w:rsidRPr="00C73498">
        <w:t xml:space="preserve"> and its immediate surroundings is characterised by limited</w:t>
      </w:r>
      <w:r w:rsidR="00535672">
        <w:t>, and</w:t>
      </w:r>
      <w:r w:rsidRPr="00C73498">
        <w:t xml:space="preserve"> fragmented vegetation structure. Field boundaries are generally defined by low or intermittently managed hedgerows, many of which are gappy or lack a strong woody framework. As a result, enclosure is weak and the landscape is experienced as visually open.</w:t>
      </w:r>
    </w:p>
    <w:p w14:paraId="24CC74AF" w14:textId="339E7DB7" w:rsidR="00C73498" w:rsidRPr="00C73498" w:rsidRDefault="00C73498" w:rsidP="00C73498">
      <w:pPr>
        <w:pStyle w:val="Bodymaintext"/>
      </w:pPr>
      <w:r w:rsidRPr="00C73498">
        <w:t xml:space="preserve">This condition is closely associated with the former RAF airfield landscape, which has since transitioned to intensive arable use. The loss of the original airfield framework and subsequent agricultural management has resulted in a simplified landscape pattern with reduced structural vegetation. These characteristics are considered further within the Palimpsest Landscape receptor, where the relationship between historic layers and </w:t>
      </w:r>
      <w:r>
        <w:t xml:space="preserve">current </w:t>
      </w:r>
      <w:r w:rsidRPr="00C73498">
        <w:t>land use is assessed in more detail.</w:t>
      </w:r>
    </w:p>
    <w:p w14:paraId="1BF4BD5D" w14:textId="3D5760B5" w:rsidR="00161E1A" w:rsidRPr="000A6A88" w:rsidRDefault="00161E1A" w:rsidP="00C73498">
      <w:pPr>
        <w:pStyle w:val="Subheading02"/>
        <w:outlineLvl w:val="2"/>
      </w:pPr>
      <w:r w:rsidRPr="000A6A88">
        <w:t>Settlement</w:t>
      </w:r>
      <w:bookmarkEnd w:id="44"/>
      <w:r w:rsidR="00E85091">
        <w:t xml:space="preserve"> Pattern</w:t>
      </w:r>
    </w:p>
    <w:p w14:paraId="02D4317B" w14:textId="164A55A6" w:rsidR="00543E41" w:rsidRPr="00495E1F" w:rsidRDefault="00495E1F" w:rsidP="00C423CB">
      <w:pPr>
        <w:pStyle w:val="Bodymaintext"/>
      </w:pPr>
      <w:r w:rsidRPr="00495E1F">
        <w:t xml:space="preserve">The </w:t>
      </w:r>
      <w:r w:rsidR="00314294" w:rsidRPr="00495E1F">
        <w:t xml:space="preserve">site </w:t>
      </w:r>
      <w:r w:rsidRPr="00495E1F">
        <w:t xml:space="preserve">lies at the edge of Honeystreet, a small linear settlement associated with the Kennet and Avon Canal crossing and bridge. Settlement character is varied, comprising a mix of cottages, canal-related buildings and later residential development. The relationship between Honeystreet, the adjacent agricultural barn and the surrounding countryside is currently weakly defined, resulting in a fragmented settlement edge. This </w:t>
      </w:r>
      <w:r w:rsidR="00E85091">
        <w:t>‘</w:t>
      </w:r>
      <w:r w:rsidRPr="00495E1F">
        <w:t>settlement</w:t>
      </w:r>
      <w:r w:rsidR="00E85091">
        <w:t xml:space="preserve"> pattern’, as a landscape receptor, </w:t>
      </w:r>
      <w:r w:rsidRPr="00495E1F">
        <w:t>overlaps with the wider National Landscape setting; however, the receptor is considered important in its own right</w:t>
      </w:r>
      <w:r w:rsidR="00E85091">
        <w:t xml:space="preserve"> because of the pattern </w:t>
      </w:r>
      <w:r w:rsidR="006F2F50">
        <w:t>of settlement growth through time, a</w:t>
      </w:r>
      <w:r w:rsidRPr="00495E1F">
        <w:t>nd is therefore appraised separately.</w:t>
      </w:r>
      <w:r w:rsidR="00543E41" w:rsidRPr="00495E1F">
        <w:br w:type="page"/>
      </w:r>
    </w:p>
    <w:p w14:paraId="75F0B3BA" w14:textId="6C1F2B7C" w:rsidR="00161E1A" w:rsidRPr="000A6A88" w:rsidRDefault="00161E1A" w:rsidP="00F82416">
      <w:pPr>
        <w:pStyle w:val="Subheading01"/>
      </w:pPr>
      <w:bookmarkStart w:id="45" w:name="_Toc228612878"/>
      <w:r w:rsidRPr="000A6A88">
        <w:lastRenderedPageBreak/>
        <w:t>Overall Landscape Character</w:t>
      </w:r>
      <w:bookmarkEnd w:id="45"/>
    </w:p>
    <w:p w14:paraId="7427FF70" w14:textId="53B35331" w:rsidR="00B602FB" w:rsidRDefault="00B602FB" w:rsidP="00B602FB">
      <w:pPr>
        <w:pStyle w:val="Bodymaintext"/>
        <w:rPr>
          <w:bCs/>
          <w:iCs/>
        </w:rPr>
      </w:pPr>
      <w:r w:rsidRPr="00B602FB">
        <w:rPr>
          <w:bCs/>
          <w:iCs/>
        </w:rPr>
        <w:t xml:space="preserve">For this section refer to </w:t>
      </w:r>
      <w:r>
        <w:rPr>
          <w:bCs/>
          <w:iCs/>
        </w:rPr>
        <w:t xml:space="preserve">the panoramic photos in </w:t>
      </w:r>
      <w:r w:rsidRPr="00B602FB">
        <w:rPr>
          <w:bCs/>
          <w:iCs/>
        </w:rPr>
        <w:t>Figure 10</w:t>
      </w:r>
      <w:r w:rsidR="00F41C3F">
        <w:rPr>
          <w:bCs/>
          <w:iCs/>
        </w:rPr>
        <w:t xml:space="preserve">, 11 and </w:t>
      </w:r>
      <w:r w:rsidRPr="00B602FB">
        <w:rPr>
          <w:bCs/>
          <w:iCs/>
        </w:rPr>
        <w:t>12</w:t>
      </w:r>
      <w:r w:rsidR="00F41C3F">
        <w:rPr>
          <w:bCs/>
          <w:iCs/>
        </w:rPr>
        <w:t>, locations as show insert 2 below</w:t>
      </w:r>
      <w:r w:rsidRPr="00B602FB">
        <w:rPr>
          <w:bCs/>
          <w:iCs/>
        </w:rPr>
        <w:t>.</w:t>
      </w:r>
    </w:p>
    <w:p w14:paraId="5226509B" w14:textId="0826B919" w:rsidR="00F41C3F" w:rsidRPr="007A3AB1" w:rsidRDefault="00F41C3F" w:rsidP="00F41C3F">
      <w:pPr>
        <w:pStyle w:val="Subheading02"/>
        <w:rPr>
          <w:i w:val="0"/>
          <w:iCs/>
          <w:sz w:val="18"/>
          <w:szCs w:val="18"/>
        </w:rPr>
      </w:pPr>
      <w:r w:rsidRPr="007A3AB1">
        <w:rPr>
          <w:i w:val="0"/>
          <w:iCs/>
          <w:sz w:val="18"/>
          <w:szCs w:val="18"/>
        </w:rPr>
        <w:t xml:space="preserve">Insert </w:t>
      </w:r>
      <w:r>
        <w:rPr>
          <w:i w:val="0"/>
          <w:iCs/>
          <w:sz w:val="18"/>
          <w:szCs w:val="18"/>
        </w:rPr>
        <w:t>2</w:t>
      </w:r>
      <w:r w:rsidRPr="007A3AB1">
        <w:rPr>
          <w:i w:val="0"/>
          <w:iCs/>
          <w:sz w:val="18"/>
          <w:szCs w:val="18"/>
        </w:rPr>
        <w:t xml:space="preserve"> – </w:t>
      </w:r>
      <w:r>
        <w:rPr>
          <w:i w:val="0"/>
          <w:iCs/>
          <w:sz w:val="18"/>
          <w:szCs w:val="18"/>
        </w:rPr>
        <w:t>location in and near the site</w:t>
      </w:r>
    </w:p>
    <w:p w14:paraId="7AD151DE" w14:textId="6B9C8FD7" w:rsidR="00F41C3F" w:rsidRPr="00B602FB" w:rsidRDefault="00F41C3F" w:rsidP="00F41C3F">
      <w:pPr>
        <w:pStyle w:val="Bodymaintext"/>
        <w:numPr>
          <w:ilvl w:val="0"/>
          <w:numId w:val="0"/>
        </w:numPr>
        <w:ind w:left="680"/>
        <w:rPr>
          <w:bCs/>
          <w:iCs/>
        </w:rPr>
      </w:pPr>
      <w:r w:rsidRPr="00F41C3F">
        <w:rPr>
          <w:bCs/>
          <w:iCs/>
          <w:noProof/>
        </w:rPr>
        <w:drawing>
          <wp:inline distT="0" distB="0" distL="0" distR="0" wp14:anchorId="70472011" wp14:editId="016EA889">
            <wp:extent cx="2225565" cy="1973525"/>
            <wp:effectExtent l="0" t="0" r="3810" b="8255"/>
            <wp:docPr id="1373494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494225" name=""/>
                    <pic:cNvPicPr/>
                  </pic:nvPicPr>
                  <pic:blipFill>
                    <a:blip r:embed="rId15"/>
                    <a:stretch>
                      <a:fillRect/>
                    </a:stretch>
                  </pic:blipFill>
                  <pic:spPr>
                    <a:xfrm>
                      <a:off x="0" y="0"/>
                      <a:ext cx="2234327" cy="1981294"/>
                    </a:xfrm>
                    <a:prstGeom prst="rect">
                      <a:avLst/>
                    </a:prstGeom>
                  </pic:spPr>
                </pic:pic>
              </a:graphicData>
            </a:graphic>
          </wp:inline>
        </w:drawing>
      </w:r>
    </w:p>
    <w:p w14:paraId="6AF7CCF5" w14:textId="37C0A288" w:rsidR="00FA3E3E" w:rsidRDefault="00FA3E3E" w:rsidP="00552B82">
      <w:pPr>
        <w:pStyle w:val="Subheading02"/>
        <w:outlineLvl w:val="2"/>
      </w:pPr>
      <w:r w:rsidRPr="00FA3E3E">
        <w:t xml:space="preserve">Site </w:t>
      </w:r>
      <w:r>
        <w:t>F</w:t>
      </w:r>
      <w:r w:rsidRPr="00FA3E3E">
        <w:t xml:space="preserve">eatures and </w:t>
      </w:r>
      <w:r>
        <w:t>C</w:t>
      </w:r>
      <w:r w:rsidRPr="00FA3E3E">
        <w:t>haracter</w:t>
      </w:r>
    </w:p>
    <w:p w14:paraId="1C15656C" w14:textId="6D5873AD" w:rsidR="00AD0406" w:rsidRPr="00552B82" w:rsidRDefault="00AD0406" w:rsidP="00AD0406">
      <w:pPr>
        <w:pStyle w:val="Bodymaintext"/>
      </w:pPr>
      <w:r w:rsidRPr="00AD0406">
        <w:t>The</w:t>
      </w:r>
      <w:r w:rsidR="005415D9">
        <w:t xml:space="preserve"> site</w:t>
      </w:r>
      <w:r w:rsidRPr="00AD0406">
        <w:t xml:space="preserve"> </w:t>
      </w:r>
      <w:r w:rsidRPr="00552B82">
        <w:t xml:space="preserve">comprises </w:t>
      </w:r>
      <w:r w:rsidR="00B311BA">
        <w:t>an</w:t>
      </w:r>
      <w:r w:rsidR="00B311BA" w:rsidRPr="00B311BA">
        <w:t xml:space="preserve"> historic building</w:t>
      </w:r>
      <w:r w:rsidR="00B311BA">
        <w:t xml:space="preserve"> </w:t>
      </w:r>
      <w:r w:rsidRPr="00552B82">
        <w:t>associated with the Alton Barnes Second World War airfield, together with areas of hardstanding, grassland and a small car park. It occupies a</w:t>
      </w:r>
      <w:r w:rsidR="005D514C">
        <w:t xml:space="preserve"> </w:t>
      </w:r>
      <w:r w:rsidRPr="00552B82">
        <w:t xml:space="preserve">position </w:t>
      </w:r>
      <w:r w:rsidR="005D514C">
        <w:t>to the north</w:t>
      </w:r>
      <w:r w:rsidRPr="00552B82">
        <w:t xml:space="preserve"> of Honeystreet, within the footprint of the former airfield. Boundaries are weakly defined and largely unenclosed, consisting primarily of post and wire fencing and occasional sparse hedgerow sections. This results in outward views across the surrounding farmland and </w:t>
      </w:r>
      <w:r w:rsidR="00B602FB">
        <w:t xml:space="preserve">has a </w:t>
      </w:r>
      <w:r w:rsidR="00917BEB">
        <w:t xml:space="preserve">spatial </w:t>
      </w:r>
      <w:r w:rsidR="00B602FB">
        <w:t>relationship with</w:t>
      </w:r>
      <w:r w:rsidRPr="00552B82">
        <w:t xml:space="preserve"> the functional character of the former airfield landscape.</w:t>
      </w:r>
    </w:p>
    <w:p w14:paraId="5AEB06BA" w14:textId="0BD7FA61" w:rsidR="00AD0406" w:rsidRPr="00552B82" w:rsidRDefault="00AD0406" w:rsidP="00AD0406">
      <w:pPr>
        <w:pStyle w:val="Bodymaintext"/>
      </w:pPr>
      <w:r w:rsidRPr="00552B82">
        <w:t>To the south, the character of Honeystreet becomes more apparent, with residential properties</w:t>
      </w:r>
      <w:r w:rsidR="00B602FB">
        <w:t xml:space="preserve"> and </w:t>
      </w:r>
      <w:r w:rsidRPr="00552B82">
        <w:t xml:space="preserve">garden planting introducing </w:t>
      </w:r>
      <w:r w:rsidR="00917BEB">
        <w:t xml:space="preserve">built </w:t>
      </w:r>
      <w:r w:rsidRPr="00552B82">
        <w:t xml:space="preserve">influences at the settlement edge. The presence of the car park contributes to </w:t>
      </w:r>
      <w:r w:rsidR="004E023C">
        <w:t xml:space="preserve">an edge of village </w:t>
      </w:r>
      <w:r w:rsidRPr="00552B82">
        <w:t xml:space="preserve">character. The </w:t>
      </w:r>
      <w:r w:rsidR="008101AC">
        <w:t>historic</w:t>
      </w:r>
      <w:r w:rsidRPr="00552B82">
        <w:t xml:space="preserve"> building sits at this interface between the built form of Honeystreet and the wider agricultural landscape. To the </w:t>
      </w:r>
      <w:r w:rsidR="00B602FB">
        <w:t>north</w:t>
      </w:r>
      <w:r w:rsidRPr="00552B82">
        <w:t xml:space="preserve">, a </w:t>
      </w:r>
      <w:r w:rsidR="00AF246B">
        <w:t xml:space="preserve">very </w:t>
      </w:r>
      <w:r w:rsidRPr="00552B82">
        <w:t xml:space="preserve">large agricultural barn is perceived </w:t>
      </w:r>
      <w:r w:rsidR="00AF246B">
        <w:t>as a</w:t>
      </w:r>
      <w:r w:rsidR="006204DB">
        <w:t xml:space="preserve">n </w:t>
      </w:r>
      <w:proofErr w:type="gramStart"/>
      <w:r w:rsidR="006204DB">
        <w:t>over bearing</w:t>
      </w:r>
      <w:proofErr w:type="gramEnd"/>
      <w:r w:rsidR="006204DB">
        <w:t xml:space="preserve"> structure</w:t>
      </w:r>
      <w:r w:rsidRPr="00552B82">
        <w:t xml:space="preserve">. </w:t>
      </w:r>
      <w:r w:rsidR="00AF246B">
        <w:t>T</w:t>
      </w:r>
      <w:r w:rsidRPr="00552B82">
        <w:t>he</w:t>
      </w:r>
      <w:r w:rsidR="005415D9">
        <w:t xml:space="preserve"> site</w:t>
      </w:r>
      <w:r w:rsidRPr="00552B82">
        <w:t xml:space="preserve"> </w:t>
      </w:r>
      <w:r w:rsidR="00574C64">
        <w:t xml:space="preserve">has intervisibility with </w:t>
      </w:r>
      <w:r w:rsidRPr="00552B82">
        <w:t xml:space="preserve">the surrounding fields, local recreational routes and from </w:t>
      </w:r>
      <w:r w:rsidR="00574C64">
        <w:t xml:space="preserve">distant </w:t>
      </w:r>
      <w:r w:rsidRPr="00552B82">
        <w:t>elevated land to the north</w:t>
      </w:r>
      <w:r w:rsidR="00491B99">
        <w:t xml:space="preserve">. From the </w:t>
      </w:r>
      <w:r w:rsidR="004D0875">
        <w:t>elevated land to the north</w:t>
      </w:r>
      <w:r w:rsidRPr="00552B82">
        <w:t xml:space="preserve">, </w:t>
      </w:r>
      <w:r w:rsidR="004D0875">
        <w:t xml:space="preserve">the site is perceived </w:t>
      </w:r>
      <w:r w:rsidR="004D0875" w:rsidRPr="00552B82">
        <w:t>in association with the northern edge of Honeystreet</w:t>
      </w:r>
      <w:r w:rsidRPr="00552B82">
        <w:t xml:space="preserve"> within the </w:t>
      </w:r>
      <w:r w:rsidR="004D0875">
        <w:t xml:space="preserve">context of the </w:t>
      </w:r>
      <w:r w:rsidRPr="00552B82">
        <w:t>wider landscape setting of the Vale of Pewsey</w:t>
      </w:r>
      <w:r w:rsidR="004D0875">
        <w:t>.</w:t>
      </w:r>
    </w:p>
    <w:p w14:paraId="51B2FF64" w14:textId="23E46C30" w:rsidR="00AD0406" w:rsidRDefault="001A46C5" w:rsidP="00552B82">
      <w:pPr>
        <w:pStyle w:val="Subheading02"/>
        <w:outlineLvl w:val="2"/>
      </w:pPr>
      <w:r>
        <w:t>Wider context</w:t>
      </w:r>
    </w:p>
    <w:p w14:paraId="231C3E06" w14:textId="59AB4091" w:rsidR="00FE340B" w:rsidRDefault="00FE340B" w:rsidP="00FE340B">
      <w:pPr>
        <w:pStyle w:val="Bodymaintext"/>
      </w:pPr>
      <w:r>
        <w:t>In addition to the site characteristics described above, the wider character of the</w:t>
      </w:r>
      <w:r w:rsidR="005415D9">
        <w:t xml:space="preserve"> site</w:t>
      </w:r>
      <w:r>
        <w:t xml:space="preserve"> vicinity reflects its location within the Vale of Pewsey. Land use is defined by agricultural fields </w:t>
      </w:r>
      <w:r w:rsidR="009815B6">
        <w:t>and</w:t>
      </w:r>
      <w:r>
        <w:t xml:space="preserve"> limited vegetation structure. Honeystreet is a small and linear settlement focused </w:t>
      </w:r>
      <w:proofErr w:type="gramStart"/>
      <w:r>
        <w:lastRenderedPageBreak/>
        <w:t>around</w:t>
      </w:r>
      <w:proofErr w:type="gramEnd"/>
      <w:r>
        <w:t xml:space="preserve"> the canal crossing, wharf and associated cluster of buildings, which together form a modest but active local hub. The</w:t>
      </w:r>
      <w:r w:rsidR="005415D9">
        <w:t xml:space="preserve"> site</w:t>
      </w:r>
      <w:r>
        <w:t xml:space="preserve"> occupies a position between the northern edge of Honeystreet and surrounding farmland. As a result, the wider setting retains a rural and undeveloped character. The adjacent barn to the </w:t>
      </w:r>
      <w:r w:rsidR="00B602FB">
        <w:t>north</w:t>
      </w:r>
      <w:r>
        <w:t xml:space="preserve"> is perceived as </w:t>
      </w:r>
      <w:r w:rsidR="00D416FD">
        <w:t xml:space="preserve">a large agricultural building </w:t>
      </w:r>
      <w:r>
        <w:t xml:space="preserve">rather than an extension of the settlement. </w:t>
      </w:r>
    </w:p>
    <w:p w14:paraId="223AB0A2" w14:textId="3BF34F14" w:rsidR="00FE340B" w:rsidRDefault="00FE340B" w:rsidP="00FE340B">
      <w:pPr>
        <w:pStyle w:val="Bodymaintext"/>
      </w:pPr>
      <w:r>
        <w:t xml:space="preserve">The </w:t>
      </w:r>
      <w:r w:rsidR="00F41C3F" w:rsidRPr="00F41C3F">
        <w:t>landscape exhibits a strong sense of historical time depth. The Site lies within the footprint of the former Second World War airfield, elements of which remain legible in the field pattern</w:t>
      </w:r>
      <w:r w:rsidR="00F41C3F">
        <w:t xml:space="preserve"> a</w:t>
      </w:r>
      <w:r w:rsidR="00F41C3F" w:rsidRPr="00F41C3F">
        <w:t>nd surviving built features such as the pillboxes</w:t>
      </w:r>
      <w:r>
        <w:t xml:space="preserve">. The </w:t>
      </w:r>
      <w:r w:rsidR="003330E9">
        <w:t>historic</w:t>
      </w:r>
      <w:r>
        <w:t xml:space="preserve"> building represents one of the few remaining structural remnants of this period and contributes to the heritage narrative of the area. Honeystreet itself has a clear historic association with the Kennet and Avon Canal and the historic wharf, with this industrial heritage expressed through the bridge, towpath, boatyard and character of the settlement core. Together, the canal corridor and the former airfield create a layered cultural landscape that strongly influences the character and identity of the</w:t>
      </w:r>
      <w:r w:rsidR="005415D9">
        <w:t xml:space="preserve"> site</w:t>
      </w:r>
      <w:r>
        <w:t xml:space="preserve"> vicinity.</w:t>
      </w:r>
    </w:p>
    <w:p w14:paraId="59C16DC1" w14:textId="2FD62CAF" w:rsidR="00F73CB2" w:rsidRDefault="00F73CB2" w:rsidP="00FE340B">
      <w:pPr>
        <w:pStyle w:val="Bodymaintext"/>
      </w:pPr>
      <w:r w:rsidRPr="00F73CB2">
        <w:t xml:space="preserve">Movement through the landscape is shaped by a combination of rural access routes and recreational corridors, with Honeystreet functioning as a linking node for the Kennet and Avon Canal and the long-distance walking routes that pass close to the </w:t>
      </w:r>
      <w:r w:rsidR="00314294" w:rsidRPr="00F73CB2">
        <w:t>site</w:t>
      </w:r>
      <w:r w:rsidRPr="00F73CB2">
        <w:t xml:space="preserve">; the canal towpath forms an important linear spine </w:t>
      </w:r>
      <w:r>
        <w:t xml:space="preserve">and green corridor </w:t>
      </w:r>
      <w:r w:rsidRPr="00F73CB2">
        <w:t>through the landscape</w:t>
      </w:r>
      <w:r>
        <w:t>.</w:t>
      </w:r>
      <w:r w:rsidRPr="00F73CB2">
        <w:t xml:space="preserve"> Enclosure within the </w:t>
      </w:r>
      <w:r w:rsidR="00314294" w:rsidRPr="00F73CB2">
        <w:t xml:space="preserve">site </w:t>
      </w:r>
      <w:r w:rsidRPr="00F73CB2">
        <w:t xml:space="preserve">vicinity is limited, with sparse hedgerows and scattered trees providing only intermittent screening, resulting in views across the valley floor and visual relationships with the chalk escarpment to the north. The contrast between the small-scale settlement core and the expansive, rural surroundings is a defining characteristic of the </w:t>
      </w:r>
      <w:r w:rsidR="00314294" w:rsidRPr="00F73CB2">
        <w:t xml:space="preserve">site </w:t>
      </w:r>
      <w:r w:rsidRPr="00F73CB2">
        <w:t>vicinity, reinforced by the area’s recreational use and cultural associations.</w:t>
      </w:r>
    </w:p>
    <w:p w14:paraId="0739F928" w14:textId="1DB2E2D9" w:rsidR="009874D2" w:rsidRDefault="001A46C5" w:rsidP="009874D2">
      <w:pPr>
        <w:pStyle w:val="Subheading02"/>
        <w:outlineLvl w:val="2"/>
      </w:pPr>
      <w:r w:rsidRPr="00E07462">
        <w:t xml:space="preserve">Overall </w:t>
      </w:r>
    </w:p>
    <w:p w14:paraId="79C9AAF9" w14:textId="77777777" w:rsidR="00F73CB2" w:rsidRDefault="009874D2" w:rsidP="009874D2">
      <w:pPr>
        <w:pStyle w:val="Bodymaintext"/>
      </w:pPr>
      <w:r w:rsidRPr="00E07462">
        <w:t>The overall landscape character of the</w:t>
      </w:r>
      <w:r w:rsidR="005415D9">
        <w:t xml:space="preserve"> site</w:t>
      </w:r>
      <w:r w:rsidRPr="00E07462">
        <w:t xml:space="preserve"> and its surroundings is defined by a combination of interrelated influences. These include</w:t>
      </w:r>
      <w:r w:rsidR="00F73CB2">
        <w:t>:</w:t>
      </w:r>
    </w:p>
    <w:p w14:paraId="10C91D25" w14:textId="06DC3FCF" w:rsidR="00F73CB2" w:rsidRDefault="0049525E" w:rsidP="00F73CB2">
      <w:pPr>
        <w:pStyle w:val="Bodymaintext"/>
        <w:numPr>
          <w:ilvl w:val="2"/>
          <w:numId w:val="15"/>
        </w:numPr>
      </w:pPr>
      <w:r>
        <w:t xml:space="preserve">A </w:t>
      </w:r>
      <w:r w:rsidR="009874D2" w:rsidRPr="00E07462">
        <w:t xml:space="preserve">settlement edge </w:t>
      </w:r>
      <w:r>
        <w:t xml:space="preserve">character </w:t>
      </w:r>
      <w:r w:rsidR="009874D2" w:rsidRPr="00E07462">
        <w:t>between Honeystreet and the countryside toward Alton Barns</w:t>
      </w:r>
      <w:r w:rsidR="00F73CB2">
        <w:t>;</w:t>
      </w:r>
    </w:p>
    <w:p w14:paraId="751E0875" w14:textId="5EC3E5F7" w:rsidR="00F73CB2" w:rsidRDefault="0049525E" w:rsidP="00F73CB2">
      <w:pPr>
        <w:pStyle w:val="Bodymaintext"/>
        <w:numPr>
          <w:ilvl w:val="2"/>
          <w:numId w:val="15"/>
        </w:numPr>
      </w:pPr>
      <w:r>
        <w:t xml:space="preserve">A </w:t>
      </w:r>
      <w:r w:rsidR="009874D2" w:rsidRPr="00E07462">
        <w:t>strong palimpsest character created by successive historic layers of the canal, the former RAF airfield and the wider ancient chalk downland</w:t>
      </w:r>
      <w:r w:rsidR="00F73CB2">
        <w:t>;</w:t>
      </w:r>
      <w:r w:rsidR="009874D2" w:rsidRPr="00E07462">
        <w:t xml:space="preserve"> </w:t>
      </w:r>
    </w:p>
    <w:p w14:paraId="2E0D5081" w14:textId="16439C1D" w:rsidR="00F73CB2" w:rsidRDefault="0049525E" w:rsidP="00F73CB2">
      <w:pPr>
        <w:pStyle w:val="Bodymaintext"/>
        <w:numPr>
          <w:ilvl w:val="2"/>
          <w:numId w:val="15"/>
        </w:numPr>
      </w:pPr>
      <w:r>
        <w:t xml:space="preserve">The </w:t>
      </w:r>
      <w:r w:rsidR="009874D2" w:rsidRPr="00E07462">
        <w:t>presence of a recreational network</w:t>
      </w:r>
      <w:r>
        <w:t xml:space="preserve">, </w:t>
      </w:r>
      <w:r w:rsidR="009874D2" w:rsidRPr="00E07462">
        <w:t xml:space="preserve">long distance routes and the canal corridor. </w:t>
      </w:r>
    </w:p>
    <w:p w14:paraId="5AACDD97" w14:textId="259693F3" w:rsidR="009874D2" w:rsidRPr="00AD0406" w:rsidRDefault="009874D2" w:rsidP="00F73CB2">
      <w:pPr>
        <w:pStyle w:val="Bodymaintext"/>
      </w:pPr>
      <w:r w:rsidRPr="00E07462">
        <w:t>Together, these elements create a landscape of layered character and cultural association.</w:t>
      </w:r>
    </w:p>
    <w:p w14:paraId="7C1D0F49" w14:textId="77777777" w:rsidR="00F73CB2" w:rsidRDefault="00F73CB2">
      <w:pPr>
        <w:rPr>
          <w:rFonts w:ascii="Segoe UI" w:hAnsi="Segoe UI"/>
          <w:b/>
          <w:sz w:val="22"/>
          <w:szCs w:val="22"/>
        </w:rPr>
      </w:pPr>
      <w:r>
        <w:br w:type="page"/>
      </w:r>
    </w:p>
    <w:p w14:paraId="75E66511" w14:textId="7CC7127C" w:rsidR="00B304B1" w:rsidRPr="00AD0406" w:rsidRDefault="00B304B1" w:rsidP="00AD0406">
      <w:pPr>
        <w:pStyle w:val="Subheading01"/>
      </w:pPr>
      <w:bookmarkStart w:id="46" w:name="_Toc228612879"/>
      <w:r w:rsidRPr="00AD0406">
        <w:lastRenderedPageBreak/>
        <w:t>Visual Baseline</w:t>
      </w:r>
      <w:bookmarkEnd w:id="46"/>
      <w:r w:rsidRPr="00AD0406">
        <w:t xml:space="preserve"> </w:t>
      </w:r>
    </w:p>
    <w:p w14:paraId="2C91E9FD" w14:textId="1388EBC3" w:rsidR="00760391" w:rsidRPr="00760391" w:rsidRDefault="00760391" w:rsidP="00760391">
      <w:pPr>
        <w:pStyle w:val="Bodymaintext"/>
      </w:pPr>
      <w:r w:rsidRPr="00760391">
        <w:t>The</w:t>
      </w:r>
      <w:r w:rsidR="005415D9">
        <w:t xml:space="preserve"> site</w:t>
      </w:r>
      <w:r w:rsidRPr="00760391">
        <w:t xml:space="preserve"> comprises an area of former airfield land now in agricultural use, located </w:t>
      </w:r>
      <w:r w:rsidR="001B642E">
        <w:t>north</w:t>
      </w:r>
      <w:r w:rsidRPr="00760391">
        <w:t xml:space="preserve"> of Honeystreet and within the </w:t>
      </w:r>
      <w:r w:rsidR="001B642E">
        <w:t xml:space="preserve">surroundings </w:t>
      </w:r>
      <w:r w:rsidRPr="00760391">
        <w:t>of the North Wessex Downs National Landscape. The visual baseline has been informed by desk</w:t>
      </w:r>
      <w:r w:rsidR="001B642E">
        <w:t>-</w:t>
      </w:r>
      <w:r w:rsidRPr="00760391">
        <w:t xml:space="preserve">based analysis, including review of the Zone of Theoretical Visibility (ZTV), and by site visits and </w:t>
      </w:r>
      <w:r w:rsidR="00F41C3F" w:rsidRPr="00760391">
        <w:t>on-site</w:t>
      </w:r>
      <w:r w:rsidRPr="00760391">
        <w:t xml:space="preserve"> observations. Figure </w:t>
      </w:r>
      <w:r w:rsidR="009874D2">
        <w:t>8</w:t>
      </w:r>
      <w:r w:rsidR="00F81D75">
        <w:t xml:space="preserve"> </w:t>
      </w:r>
      <w:r w:rsidR="001C408F">
        <w:t>identifies</w:t>
      </w:r>
      <w:r w:rsidRPr="00760391">
        <w:t xml:space="preserve"> the locations of the selected viewpoints. These viewpoints were identified through initial ZTV analysis and subsequently refined during fieldwork to ensure they represent the most relevant and sensitive visual receptors.</w:t>
      </w:r>
    </w:p>
    <w:p w14:paraId="74CA5FAE" w14:textId="5F8FF188" w:rsidR="00760391" w:rsidRPr="00760391" w:rsidRDefault="00760391" w:rsidP="00760391">
      <w:pPr>
        <w:pStyle w:val="Bodymaintext"/>
      </w:pPr>
      <w:r w:rsidRPr="00760391">
        <w:t xml:space="preserve">The selected viewpoints represent views experienced by a range of receptors, including road users and recreational users of nearby </w:t>
      </w:r>
      <w:proofErr w:type="spellStart"/>
      <w:r w:rsidRPr="00760391">
        <w:t>PRoWs</w:t>
      </w:r>
      <w:proofErr w:type="spellEnd"/>
      <w:r w:rsidRPr="00760391">
        <w:t>, and reflect key approaches to the</w:t>
      </w:r>
      <w:r w:rsidR="005415D9">
        <w:t xml:space="preserve"> site</w:t>
      </w:r>
      <w:r w:rsidRPr="00760391">
        <w:t xml:space="preserve"> and longer distance views across the Vale of Pewsey.</w:t>
      </w:r>
    </w:p>
    <w:p w14:paraId="1F5EFDC3" w14:textId="5E5EEC3E" w:rsidR="00760391" w:rsidRPr="00760391" w:rsidRDefault="00760391" w:rsidP="00760391">
      <w:pPr>
        <w:pStyle w:val="Bodymaintext"/>
      </w:pPr>
      <w:r w:rsidRPr="00760391">
        <w:t xml:space="preserve">The viewpoints selected for </w:t>
      </w:r>
      <w:r w:rsidR="0083771D">
        <w:t>appraisal</w:t>
      </w:r>
      <w:r w:rsidRPr="00760391">
        <w:t xml:space="preserve"> include the following receptor types:</w:t>
      </w:r>
    </w:p>
    <w:p w14:paraId="0DB55F1E" w14:textId="44A78086" w:rsidR="00F73CB2" w:rsidRDefault="00F73CB2">
      <w:pPr>
        <w:pStyle w:val="Bodybulletpoint"/>
        <w:numPr>
          <w:ilvl w:val="0"/>
          <w:numId w:val="11"/>
        </w:numPr>
        <w:rPr>
          <w:color w:val="auto"/>
        </w:rPr>
      </w:pPr>
      <w:r>
        <w:rPr>
          <w:color w:val="auto"/>
        </w:rPr>
        <w:t>Residential receptors of Honeyst</w:t>
      </w:r>
      <w:r w:rsidR="000F1804">
        <w:rPr>
          <w:color w:val="auto"/>
        </w:rPr>
        <w:t>r</w:t>
      </w:r>
      <w:r>
        <w:rPr>
          <w:color w:val="auto"/>
        </w:rPr>
        <w:t>eet and Alton Priors</w:t>
      </w:r>
    </w:p>
    <w:p w14:paraId="1A39EA86" w14:textId="05404575" w:rsidR="00760391" w:rsidRPr="009874D2" w:rsidRDefault="00760391">
      <w:pPr>
        <w:pStyle w:val="Bodybulletpoint"/>
        <w:numPr>
          <w:ilvl w:val="0"/>
          <w:numId w:val="11"/>
        </w:numPr>
        <w:rPr>
          <w:color w:val="auto"/>
        </w:rPr>
      </w:pPr>
      <w:r w:rsidRPr="009874D2">
        <w:rPr>
          <w:color w:val="auto"/>
        </w:rPr>
        <w:t>Road users travelling along local rural roads approaching Honeystreet</w:t>
      </w:r>
    </w:p>
    <w:p w14:paraId="43FFE587" w14:textId="7E345E06" w:rsidR="00760391" w:rsidRPr="009874D2" w:rsidRDefault="00F73CB2" w:rsidP="00F73CB2">
      <w:pPr>
        <w:pStyle w:val="Bodybulletpoint"/>
        <w:numPr>
          <w:ilvl w:val="0"/>
          <w:numId w:val="11"/>
        </w:numPr>
        <w:rPr>
          <w:color w:val="auto"/>
        </w:rPr>
      </w:pPr>
      <w:r w:rsidRPr="009874D2">
        <w:rPr>
          <w:color w:val="auto"/>
        </w:rPr>
        <w:t xml:space="preserve">Recreational users </w:t>
      </w:r>
      <w:r>
        <w:rPr>
          <w:color w:val="auto"/>
        </w:rPr>
        <w:t xml:space="preserve">including local </w:t>
      </w:r>
      <w:proofErr w:type="spellStart"/>
      <w:r w:rsidR="00760391" w:rsidRPr="009874D2">
        <w:rPr>
          <w:color w:val="auto"/>
        </w:rPr>
        <w:t>PRoW</w:t>
      </w:r>
      <w:proofErr w:type="spellEnd"/>
      <w:r>
        <w:rPr>
          <w:color w:val="auto"/>
        </w:rPr>
        <w:t xml:space="preserve"> users</w:t>
      </w:r>
      <w:r w:rsidR="00760391" w:rsidRPr="009874D2">
        <w:rPr>
          <w:color w:val="auto"/>
        </w:rPr>
        <w:t>, and other designated routes</w:t>
      </w:r>
      <w:r>
        <w:rPr>
          <w:color w:val="auto"/>
        </w:rPr>
        <w:t xml:space="preserve"> such as the</w:t>
      </w:r>
      <w:r w:rsidRPr="009874D2">
        <w:rPr>
          <w:color w:val="auto"/>
        </w:rPr>
        <w:t xml:space="preserve"> White Horse Trail</w:t>
      </w:r>
      <w:r>
        <w:rPr>
          <w:color w:val="auto"/>
        </w:rPr>
        <w:t xml:space="preserve">  </w:t>
      </w:r>
    </w:p>
    <w:p w14:paraId="2F0C6FE9" w14:textId="2C20E7B4" w:rsidR="00934C66" w:rsidRDefault="0083771D" w:rsidP="0083771D">
      <w:pPr>
        <w:pStyle w:val="Bodymaintext"/>
      </w:pPr>
      <w:r w:rsidRPr="0083771D">
        <w:t>Figure 8</w:t>
      </w:r>
      <w:r w:rsidR="00F81D75">
        <w:t xml:space="preserve"> </w:t>
      </w:r>
      <w:r w:rsidRPr="0083771D">
        <w:t>correspon</w:t>
      </w:r>
      <w:r w:rsidR="00F81D75">
        <w:t>ds to the</w:t>
      </w:r>
      <w:r w:rsidRPr="0083771D">
        <w:t xml:space="preserve"> viewpoints shown in Figures 13–20 </w:t>
      </w:r>
      <w:r w:rsidR="00F81D75">
        <w:t xml:space="preserve">and </w:t>
      </w:r>
      <w:r w:rsidRPr="0083771D">
        <w:t>illustrate</w:t>
      </w:r>
      <w:r w:rsidR="00F81D75">
        <w:t>s</w:t>
      </w:r>
      <w:r w:rsidRPr="0083771D">
        <w:t xml:space="preserve"> the representative </w:t>
      </w:r>
      <w:r w:rsidR="00F81D75">
        <w:t xml:space="preserve">visual receptors </w:t>
      </w:r>
      <w:r w:rsidRPr="0083771D">
        <w:t>used for this appraisal. These views have been selected not necessarily</w:t>
      </w:r>
      <w:r w:rsidR="00507110">
        <w:t xml:space="preserve"> just</w:t>
      </w:r>
      <w:r w:rsidRPr="0083771D">
        <w:t xml:space="preserve"> for their scenic quality, but to represent the visual amenity experienced by specific receptors. </w:t>
      </w:r>
    </w:p>
    <w:p w14:paraId="6AFFF211" w14:textId="2B3518FD" w:rsidR="0083771D" w:rsidRPr="0083771D" w:rsidRDefault="0083771D" w:rsidP="0083771D">
      <w:pPr>
        <w:pStyle w:val="Bodymaintext"/>
      </w:pPr>
      <w:r w:rsidRPr="0083771D">
        <w:t>Where possible, the viewpoints reflect worst-case scenarios in order to understand the potential extent of visual effects. This approach is consistent with established landscape and visual appraisal practice and accords with the methodology set out in the GLVIA and detailed in the appended methodology</w:t>
      </w:r>
      <w:r w:rsidR="00851838">
        <w:t xml:space="preserve"> (refer to Appendix B)</w:t>
      </w:r>
      <w:r w:rsidRPr="0083771D">
        <w:t>.</w:t>
      </w:r>
    </w:p>
    <w:p w14:paraId="1C5AD6FC" w14:textId="521BF30B" w:rsidR="0083771D" w:rsidRDefault="0083771D" w:rsidP="00507110">
      <w:pPr>
        <w:pStyle w:val="Bodymaintext"/>
      </w:pPr>
      <w:r w:rsidRPr="0083771D">
        <w:t xml:space="preserve">Figure 9 and the remaining </w:t>
      </w:r>
      <w:r w:rsidR="00507110" w:rsidRPr="0083771D">
        <w:t xml:space="preserve">panoramic </w:t>
      </w:r>
      <w:r w:rsidRPr="0083771D">
        <w:t>photographs, includ</w:t>
      </w:r>
      <w:r w:rsidR="00507110">
        <w:t xml:space="preserve">e views of the </w:t>
      </w:r>
      <w:r w:rsidRPr="0083771D">
        <w:t xml:space="preserve">site, contextual </w:t>
      </w:r>
      <w:r w:rsidR="00507110">
        <w:t xml:space="preserve">and sequential (the local circular walk shown on </w:t>
      </w:r>
      <w:r w:rsidR="000F1804">
        <w:t xml:space="preserve">the </w:t>
      </w:r>
      <w:r w:rsidR="00507110">
        <w:t xml:space="preserve">Figure). These views are </w:t>
      </w:r>
      <w:r w:rsidRPr="0083771D">
        <w:t xml:space="preserve">supplementary. These images support the </w:t>
      </w:r>
      <w:r>
        <w:t>appraisal</w:t>
      </w:r>
      <w:r w:rsidRPr="0083771D">
        <w:t xml:space="preserve"> of the representative viewpoints and assist in illustrating broader landscape and visual considerations arising from the appraisal.</w:t>
      </w:r>
      <w:r>
        <w:t xml:space="preserve"> </w:t>
      </w:r>
    </w:p>
    <w:p w14:paraId="166CB989" w14:textId="467D0C31" w:rsidR="00760391" w:rsidRPr="00760391" w:rsidRDefault="00760391" w:rsidP="00760391">
      <w:pPr>
        <w:pStyle w:val="Bodymaintext"/>
      </w:pPr>
      <w:r w:rsidRPr="00760391">
        <w:t>In general, the landscape surrounding the</w:t>
      </w:r>
      <w:r w:rsidR="005415D9">
        <w:t xml:space="preserve"> site</w:t>
      </w:r>
      <w:r w:rsidRPr="00760391">
        <w:t xml:space="preserve"> exhibits limited enclosure</w:t>
      </w:r>
      <w:r w:rsidR="00182C2E">
        <w:t xml:space="preserve"> to the </w:t>
      </w:r>
      <w:r w:rsidR="006A67AA">
        <w:t>east</w:t>
      </w:r>
      <w:r w:rsidRPr="00760391">
        <w:t>, with sparse vegetation structure and views across the former airfield and surrounding farmland. As a result, the</w:t>
      </w:r>
      <w:r w:rsidR="005415D9">
        <w:t xml:space="preserve"> site</w:t>
      </w:r>
      <w:r w:rsidRPr="00760391">
        <w:t xml:space="preserve"> is visible from a number of locations within the surrounding landscape, particularly from elevated ground and along recreational routes. The viewpoints have been selected to illustrate the broader visual context and to demonstrate the relationship of the</w:t>
      </w:r>
      <w:r w:rsidR="005415D9">
        <w:t xml:space="preserve"> site</w:t>
      </w:r>
      <w:r w:rsidRPr="00760391">
        <w:t xml:space="preserve"> to the settlement of Honeystreet, the countryside and the wider National Landscape.</w:t>
      </w:r>
    </w:p>
    <w:p w14:paraId="7ECFE2AA" w14:textId="5E1AC25C" w:rsidR="0041486C" w:rsidRPr="0041486C" w:rsidRDefault="00507110" w:rsidP="0041486C">
      <w:pPr>
        <w:pStyle w:val="Bodymaintext"/>
      </w:pPr>
      <w:bookmarkStart w:id="47" w:name="_Toc214714496"/>
      <w:r>
        <w:lastRenderedPageBreak/>
        <w:t xml:space="preserve">As mentioned above, </w:t>
      </w:r>
      <w:r w:rsidR="0041486C" w:rsidRPr="0041486C">
        <w:t xml:space="preserve">sensitive visual receptors have been grouped into recreational users, residential receptors and road users. </w:t>
      </w:r>
      <w:r>
        <w:t>Summary of the groups as follows:</w:t>
      </w:r>
    </w:p>
    <w:p w14:paraId="0847DF50" w14:textId="3324E9F5" w:rsidR="0041486C" w:rsidRDefault="0041486C" w:rsidP="00507110">
      <w:pPr>
        <w:pStyle w:val="Bodymaintext"/>
        <w:numPr>
          <w:ilvl w:val="2"/>
          <w:numId w:val="17"/>
        </w:numPr>
      </w:pPr>
      <w:r w:rsidRPr="0041486C">
        <w:t>Recreational receptors for the scheme include users experiencing views from elevated landmarks, visitors using the network of circular walks and long-distance routes, and those approaching the site and the village of Honeystreet along established recreational routes</w:t>
      </w:r>
      <w:r w:rsidR="00507110">
        <w:t xml:space="preserve">. This includes </w:t>
      </w:r>
      <w:r w:rsidR="00585A5C">
        <w:t>the settlement approach</w:t>
      </w:r>
      <w:r w:rsidR="00507110">
        <w:t xml:space="preserve"> which is </w:t>
      </w:r>
      <w:r w:rsidRPr="0041486C">
        <w:t xml:space="preserve">along the road to the west of the site. Recreational users of the </w:t>
      </w:r>
      <w:r w:rsidR="00387BB4">
        <w:t>cafe</w:t>
      </w:r>
      <w:r w:rsidRPr="0041486C">
        <w:t xml:space="preserve"> </w:t>
      </w:r>
      <w:r w:rsidR="00387BB4">
        <w:t>overspill</w:t>
      </w:r>
      <w:r w:rsidRPr="0041486C">
        <w:t xml:space="preserve"> car park are also included</w:t>
      </w:r>
      <w:r>
        <w:t>.</w:t>
      </w:r>
    </w:p>
    <w:p w14:paraId="57E64E18" w14:textId="6324D10B" w:rsidR="0041486C" w:rsidRPr="0041486C" w:rsidRDefault="0041486C" w:rsidP="00507110">
      <w:pPr>
        <w:pStyle w:val="Bodymaintext"/>
        <w:numPr>
          <w:ilvl w:val="2"/>
          <w:numId w:val="17"/>
        </w:numPr>
      </w:pPr>
      <w:r w:rsidRPr="0041486C">
        <w:t>Residential receptors include properties at Alton Priors and Honeystreet. At Honeystreet, this is largely limited to residential properties along the northern edge of the settlement, where views are generally from first-floor level and are filtered by existing buildings, garden boundaries and vegetation. Residential receptors on the eastern edge of Alton Priors are also considered.</w:t>
      </w:r>
    </w:p>
    <w:p w14:paraId="394EDC1D" w14:textId="54DD8F27" w:rsidR="0041486C" w:rsidRPr="0041486C" w:rsidRDefault="0041486C" w:rsidP="00507110">
      <w:pPr>
        <w:pStyle w:val="Bodymaintext"/>
        <w:numPr>
          <w:ilvl w:val="2"/>
          <w:numId w:val="17"/>
        </w:numPr>
      </w:pPr>
      <w:r w:rsidRPr="0041486C">
        <w:t>Road users are primarily limited to users of the country lane to the east of the site connecting Honeystreet with Marlborough, and the Devizes Road to the north, which provides connections towards Devizes.</w:t>
      </w:r>
    </w:p>
    <w:p w14:paraId="26FDFAC1" w14:textId="77777777" w:rsidR="00C84B56" w:rsidRDefault="00C84B56">
      <w:pPr>
        <w:rPr>
          <w:rFonts w:ascii="Segoe UI" w:hAnsi="Segoe UI"/>
          <w:b/>
          <w:bCs/>
          <w:color w:val="000000" w:themeColor="text1"/>
          <w:sz w:val="28"/>
          <w:szCs w:val="24"/>
        </w:rPr>
      </w:pPr>
      <w:r>
        <w:br w:type="page"/>
      </w:r>
    </w:p>
    <w:p w14:paraId="2B4D6A83" w14:textId="5E98CD04" w:rsidR="00161E1A" w:rsidRPr="00A660EB" w:rsidRDefault="00161E1A" w:rsidP="00C84B56">
      <w:pPr>
        <w:pStyle w:val="Heading"/>
      </w:pPr>
      <w:bookmarkStart w:id="48" w:name="_Toc228612880"/>
      <w:r w:rsidRPr="00A660EB">
        <w:lastRenderedPageBreak/>
        <w:t xml:space="preserve">Landscape </w:t>
      </w:r>
      <w:r w:rsidR="0083771D">
        <w:t>Appraisal</w:t>
      </w:r>
      <w:bookmarkEnd w:id="47"/>
      <w:bookmarkEnd w:id="48"/>
      <w:r w:rsidRPr="00A660EB">
        <w:t xml:space="preserve">  </w:t>
      </w:r>
    </w:p>
    <w:p w14:paraId="0B9AE880" w14:textId="7610A65A" w:rsidR="0083771D" w:rsidRDefault="001F114E" w:rsidP="0083771D">
      <w:pPr>
        <w:pStyle w:val="Bodymaintext"/>
      </w:pPr>
      <w:bookmarkStart w:id="49" w:name="_Toc214714628"/>
      <w:r>
        <w:t>L</w:t>
      </w:r>
      <w:r w:rsidR="0083771D">
        <w:t>andscape receptors have been identified as the key receptors for assessment, informed by the baseline landscape analysis set out in Section 4</w:t>
      </w:r>
      <w:r>
        <w:t>.</w:t>
      </w:r>
    </w:p>
    <w:p w14:paraId="447C3AF1" w14:textId="02F0E510" w:rsidR="001F114E" w:rsidRDefault="001F114E" w:rsidP="001F114E">
      <w:pPr>
        <w:pStyle w:val="Bodymaintext"/>
      </w:pPr>
      <w:r>
        <w:t xml:space="preserve">Landscape </w:t>
      </w:r>
      <w:r w:rsidRPr="001F114E">
        <w:t xml:space="preserve">character </w:t>
      </w:r>
      <w:r>
        <w:t>receptors are as follows:</w:t>
      </w:r>
    </w:p>
    <w:p w14:paraId="50D62255" w14:textId="77777777" w:rsidR="0083771D" w:rsidRDefault="0083771D">
      <w:pPr>
        <w:pStyle w:val="ListParagraph"/>
        <w:numPr>
          <w:ilvl w:val="0"/>
          <w:numId w:val="8"/>
        </w:numPr>
        <w:rPr>
          <w:rFonts w:ascii="Segoe UI" w:eastAsia="MS Mincho" w:hAnsi="Segoe UI"/>
          <w:sz w:val="22"/>
          <w:szCs w:val="22"/>
        </w:rPr>
      </w:pPr>
      <w:r w:rsidRPr="00B93BAF">
        <w:rPr>
          <w:rFonts w:ascii="Segoe UI" w:eastAsia="MS Mincho" w:hAnsi="Segoe UI"/>
          <w:b/>
          <w:bCs/>
          <w:sz w:val="22"/>
          <w:szCs w:val="22"/>
        </w:rPr>
        <w:t xml:space="preserve">NCA </w:t>
      </w:r>
      <w:r>
        <w:rPr>
          <w:rFonts w:ascii="Segoe UI" w:eastAsia="MS Mincho" w:hAnsi="Segoe UI"/>
          <w:b/>
          <w:bCs/>
          <w:sz w:val="22"/>
          <w:szCs w:val="22"/>
        </w:rPr>
        <w:t>and</w:t>
      </w:r>
      <w:r w:rsidRPr="00B93BAF">
        <w:rPr>
          <w:rFonts w:ascii="Segoe UI" w:eastAsia="MS Mincho" w:hAnsi="Segoe UI"/>
          <w:b/>
          <w:bCs/>
          <w:sz w:val="22"/>
          <w:szCs w:val="22"/>
        </w:rPr>
        <w:t xml:space="preserve"> NWD</w:t>
      </w:r>
      <w:r>
        <w:rPr>
          <w:rFonts w:ascii="Segoe UI" w:eastAsia="MS Mincho" w:hAnsi="Segoe UI"/>
          <w:b/>
          <w:bCs/>
          <w:sz w:val="22"/>
          <w:szCs w:val="22"/>
        </w:rPr>
        <w:t>:</w:t>
      </w:r>
      <w:r w:rsidRPr="00B93BAF">
        <w:rPr>
          <w:rFonts w:ascii="Segoe UI" w:eastAsia="MS Mincho" w:hAnsi="Segoe UI"/>
          <w:sz w:val="22"/>
          <w:szCs w:val="22"/>
        </w:rPr>
        <w:t xml:space="preserve"> (</w:t>
      </w:r>
      <w:bookmarkStart w:id="50" w:name="_Hlk220600517"/>
      <w:r w:rsidRPr="00B93BAF">
        <w:rPr>
          <w:rFonts w:ascii="Segoe UI" w:eastAsia="MS Mincho" w:hAnsi="Segoe UI"/>
          <w:sz w:val="22"/>
          <w:szCs w:val="22"/>
        </w:rPr>
        <w:t xml:space="preserve">Berkshire Downs and Marlborough Downs National Character Areas; North Wessex Downs </w:t>
      </w:r>
      <w:r>
        <w:rPr>
          <w:rFonts w:ascii="Segoe UI" w:eastAsia="MS Mincho" w:hAnsi="Segoe UI"/>
          <w:sz w:val="22"/>
          <w:szCs w:val="22"/>
        </w:rPr>
        <w:t>National Landscape</w:t>
      </w:r>
      <w:bookmarkEnd w:id="50"/>
      <w:r w:rsidRPr="00B93BAF">
        <w:rPr>
          <w:rFonts w:ascii="Segoe UI" w:eastAsia="MS Mincho" w:hAnsi="Segoe UI"/>
          <w:sz w:val="22"/>
          <w:szCs w:val="22"/>
        </w:rPr>
        <w:t>)</w:t>
      </w:r>
    </w:p>
    <w:p w14:paraId="03DC2FC7" w14:textId="1C4B913C" w:rsidR="001F114E" w:rsidRDefault="0083771D">
      <w:pPr>
        <w:pStyle w:val="ListParagraph"/>
        <w:numPr>
          <w:ilvl w:val="0"/>
          <w:numId w:val="8"/>
        </w:numPr>
        <w:rPr>
          <w:rFonts w:ascii="Segoe UI" w:eastAsia="MS Mincho" w:hAnsi="Segoe UI"/>
          <w:sz w:val="22"/>
          <w:szCs w:val="22"/>
        </w:rPr>
      </w:pPr>
      <w:r w:rsidRPr="00B93BAF">
        <w:rPr>
          <w:rFonts w:ascii="Segoe UI" w:eastAsia="MS Mincho" w:hAnsi="Segoe UI"/>
          <w:b/>
          <w:bCs/>
          <w:sz w:val="22"/>
          <w:szCs w:val="22"/>
        </w:rPr>
        <w:t>LCA:</w:t>
      </w:r>
      <w:r>
        <w:rPr>
          <w:rFonts w:ascii="Segoe UI" w:eastAsia="MS Mincho" w:hAnsi="Segoe UI"/>
          <w:sz w:val="22"/>
          <w:szCs w:val="22"/>
        </w:rPr>
        <w:t xml:space="preserve"> Greensand Local Landscape Area</w:t>
      </w:r>
    </w:p>
    <w:p w14:paraId="039D9FC3" w14:textId="2D9EEBAA" w:rsidR="001F114E" w:rsidRDefault="001F114E" w:rsidP="001F114E">
      <w:pPr>
        <w:pStyle w:val="Bodymaintext"/>
      </w:pPr>
      <w:r w:rsidRPr="001F114E">
        <w:t>Landscape contextual</w:t>
      </w:r>
      <w:r>
        <w:t xml:space="preserve"> </w:t>
      </w:r>
      <w:r w:rsidRPr="001F114E">
        <w:t>receptors are as follows</w:t>
      </w:r>
      <w:r>
        <w:t>:</w:t>
      </w:r>
    </w:p>
    <w:p w14:paraId="05D30A4E" w14:textId="3A05C1DF" w:rsidR="00672421" w:rsidRPr="001F114E" w:rsidRDefault="00672421">
      <w:pPr>
        <w:pStyle w:val="ListParagraph"/>
        <w:numPr>
          <w:ilvl w:val="0"/>
          <w:numId w:val="8"/>
        </w:numPr>
        <w:rPr>
          <w:rFonts w:ascii="Segoe UI" w:eastAsia="MS Mincho" w:hAnsi="Segoe UI"/>
          <w:b/>
          <w:bCs/>
          <w:sz w:val="22"/>
          <w:szCs w:val="22"/>
        </w:rPr>
      </w:pPr>
      <w:r w:rsidRPr="001F114E">
        <w:rPr>
          <w:rFonts w:ascii="Segoe UI" w:eastAsia="MS Mincho" w:hAnsi="Segoe UI"/>
          <w:b/>
          <w:bCs/>
          <w:sz w:val="22"/>
          <w:szCs w:val="22"/>
        </w:rPr>
        <w:t>Recreational Network</w:t>
      </w:r>
      <w:r>
        <w:rPr>
          <w:rFonts w:ascii="Segoe UI" w:eastAsia="MS Mincho" w:hAnsi="Segoe UI"/>
          <w:b/>
          <w:bCs/>
          <w:sz w:val="22"/>
          <w:szCs w:val="22"/>
        </w:rPr>
        <w:t>:</w:t>
      </w:r>
      <w:r w:rsidR="00A80C87" w:rsidRPr="00A80C87">
        <w:rPr>
          <w:rFonts w:ascii="Segoe UI" w:eastAsia="MS Mincho" w:hAnsi="Segoe UI"/>
          <w:sz w:val="22"/>
          <w:szCs w:val="22"/>
        </w:rPr>
        <w:t xml:space="preserve"> Refer to Figure 5 in the Appendix</w:t>
      </w:r>
      <w:r w:rsidR="002E2824">
        <w:rPr>
          <w:rFonts w:ascii="Segoe UI" w:eastAsia="MS Mincho" w:hAnsi="Segoe UI"/>
          <w:sz w:val="22"/>
          <w:szCs w:val="22"/>
        </w:rPr>
        <w:t xml:space="preserve"> A</w:t>
      </w:r>
      <w:r w:rsidR="00A80C87" w:rsidRPr="00A80C87">
        <w:rPr>
          <w:rFonts w:ascii="Segoe UI" w:eastAsia="MS Mincho" w:hAnsi="Segoe UI"/>
          <w:sz w:val="22"/>
          <w:szCs w:val="22"/>
        </w:rPr>
        <w:t>, which illustrates the surrounding recreational network.</w:t>
      </w:r>
    </w:p>
    <w:p w14:paraId="1F08AD17" w14:textId="44CCBBB2" w:rsidR="00A80C87" w:rsidRDefault="00672421">
      <w:pPr>
        <w:pStyle w:val="ListParagraph"/>
        <w:numPr>
          <w:ilvl w:val="0"/>
          <w:numId w:val="8"/>
        </w:numPr>
        <w:rPr>
          <w:rFonts w:ascii="Segoe UI" w:eastAsia="MS Mincho" w:hAnsi="Segoe UI"/>
          <w:sz w:val="22"/>
          <w:szCs w:val="22"/>
        </w:rPr>
      </w:pPr>
      <w:r w:rsidRPr="00A80C87">
        <w:rPr>
          <w:rFonts w:ascii="Segoe UI" w:eastAsia="MS Mincho" w:hAnsi="Segoe UI"/>
          <w:b/>
          <w:bCs/>
          <w:sz w:val="22"/>
          <w:szCs w:val="22"/>
        </w:rPr>
        <w:t>Palimpsest Landscape</w:t>
      </w:r>
      <w:r w:rsidR="00A80C87" w:rsidRPr="00A80C87">
        <w:rPr>
          <w:rFonts w:ascii="Segoe UI" w:eastAsia="MS Mincho" w:hAnsi="Segoe UI"/>
          <w:b/>
          <w:bCs/>
          <w:sz w:val="22"/>
          <w:szCs w:val="22"/>
        </w:rPr>
        <w:t>:</w:t>
      </w:r>
      <w:r w:rsidR="00A80C87" w:rsidRPr="00A80C87">
        <w:rPr>
          <w:rFonts w:ascii="Segoe UI" w:eastAsia="MS Mincho" w:hAnsi="Segoe UI"/>
          <w:sz w:val="22"/>
          <w:szCs w:val="22"/>
        </w:rPr>
        <w:t xml:space="preserve"> Refers to the layered historic character of the landscape, including the ancient chalk downland, the Kennet and Avon Canal, historic settlements that have evolved over time, and the former airfield.</w:t>
      </w:r>
    </w:p>
    <w:p w14:paraId="7F5344E4" w14:textId="156A032E" w:rsidR="001F114E" w:rsidRPr="00A80C87" w:rsidRDefault="001F114E">
      <w:pPr>
        <w:pStyle w:val="ListParagraph"/>
        <w:numPr>
          <w:ilvl w:val="0"/>
          <w:numId w:val="8"/>
        </w:numPr>
        <w:rPr>
          <w:rFonts w:ascii="Segoe UI" w:eastAsia="MS Mincho" w:hAnsi="Segoe UI"/>
          <w:sz w:val="22"/>
          <w:szCs w:val="22"/>
        </w:rPr>
      </w:pPr>
      <w:r w:rsidRPr="00A80C87">
        <w:rPr>
          <w:rFonts w:ascii="Segoe UI" w:eastAsia="MS Mincho" w:hAnsi="Segoe UI"/>
          <w:b/>
          <w:bCs/>
          <w:sz w:val="22"/>
          <w:szCs w:val="22"/>
        </w:rPr>
        <w:t xml:space="preserve">Settlement: </w:t>
      </w:r>
      <w:r w:rsidR="00672421" w:rsidRPr="00A80C87">
        <w:rPr>
          <w:rFonts w:ascii="Segoe UI" w:eastAsia="MS Mincho" w:hAnsi="Segoe UI"/>
          <w:sz w:val="22"/>
          <w:szCs w:val="22"/>
        </w:rPr>
        <w:t>Linear settlement associated with the Kennet and Avon Canal; Honeystreet (adjacent) and Alton Priors (to a lesser extent).</w:t>
      </w:r>
    </w:p>
    <w:p w14:paraId="35E34A71" w14:textId="5BF6FF49" w:rsidR="001F114E" w:rsidRPr="001F114E" w:rsidRDefault="00501B75" w:rsidP="001F114E">
      <w:pPr>
        <w:pStyle w:val="Bodymaintext"/>
      </w:pPr>
      <w:r>
        <w:t>The l</w:t>
      </w:r>
      <w:r w:rsidR="001F114E">
        <w:t>ast</w:t>
      </w:r>
      <w:r w:rsidR="001F114E" w:rsidRPr="001F114E">
        <w:t xml:space="preserve"> receptor</w:t>
      </w:r>
      <w:r>
        <w:t xml:space="preserve"> </w:t>
      </w:r>
      <w:r w:rsidR="001F114E">
        <w:t xml:space="preserve">is </w:t>
      </w:r>
      <w:r w:rsidR="001F114E" w:rsidRPr="001F114E">
        <w:t>as follows</w:t>
      </w:r>
      <w:r w:rsidR="001F114E">
        <w:t>:</w:t>
      </w:r>
    </w:p>
    <w:p w14:paraId="2E70E351" w14:textId="00522D77" w:rsidR="0083771D" w:rsidRPr="00BB22FA" w:rsidRDefault="0083771D">
      <w:pPr>
        <w:pStyle w:val="Bodybulletpoint"/>
        <w:numPr>
          <w:ilvl w:val="0"/>
          <w:numId w:val="8"/>
        </w:numPr>
        <w:rPr>
          <w:color w:val="auto"/>
        </w:rPr>
      </w:pPr>
      <w:r w:rsidRPr="00B93BAF">
        <w:rPr>
          <w:b/>
          <w:bCs/>
          <w:color w:val="auto"/>
        </w:rPr>
        <w:t>Overall Landscape Character</w:t>
      </w:r>
      <w:r>
        <w:rPr>
          <w:b/>
          <w:bCs/>
          <w:color w:val="auto"/>
        </w:rPr>
        <w:t>:</w:t>
      </w:r>
      <w:r w:rsidRPr="00BB22FA">
        <w:rPr>
          <w:color w:val="auto"/>
        </w:rPr>
        <w:t xml:space="preserve"> </w:t>
      </w:r>
      <w:r>
        <w:rPr>
          <w:color w:val="auto"/>
        </w:rPr>
        <w:t>T</w:t>
      </w:r>
      <w:r w:rsidRPr="00BB22FA">
        <w:rPr>
          <w:color w:val="auto"/>
        </w:rPr>
        <w:t>he</w:t>
      </w:r>
      <w:r w:rsidR="005415D9">
        <w:rPr>
          <w:color w:val="auto"/>
        </w:rPr>
        <w:t xml:space="preserve"> site</w:t>
      </w:r>
      <w:r w:rsidRPr="00BB22FA">
        <w:rPr>
          <w:color w:val="auto"/>
        </w:rPr>
        <w:t xml:space="preserve"> and its immediate </w:t>
      </w:r>
      <w:r w:rsidR="00812FFA">
        <w:rPr>
          <w:color w:val="auto"/>
        </w:rPr>
        <w:t>vicinity</w:t>
      </w:r>
    </w:p>
    <w:p w14:paraId="2A68A551" w14:textId="77777777" w:rsidR="0083771D" w:rsidRDefault="0083771D" w:rsidP="0083771D">
      <w:pPr>
        <w:pStyle w:val="Bodymaintext"/>
        <w:numPr>
          <w:ilvl w:val="0"/>
          <w:numId w:val="0"/>
        </w:numPr>
        <w:ind w:left="680"/>
      </w:pPr>
    </w:p>
    <w:p w14:paraId="4E5D511B" w14:textId="77777777" w:rsidR="001931A3" w:rsidRDefault="001931A3">
      <w:pPr>
        <w:rPr>
          <w:rFonts w:ascii="Segoe UI" w:hAnsi="Segoe UI"/>
          <w:b/>
          <w:sz w:val="22"/>
          <w:szCs w:val="22"/>
        </w:rPr>
      </w:pPr>
      <w:r>
        <w:br w:type="page"/>
      </w:r>
    </w:p>
    <w:p w14:paraId="1C63CAED" w14:textId="475621D9" w:rsidR="00A341BD" w:rsidRPr="0083771D" w:rsidRDefault="00A341BD" w:rsidP="00A341BD">
      <w:pPr>
        <w:pStyle w:val="Subheading01"/>
      </w:pPr>
      <w:bookmarkStart w:id="51" w:name="_Toc228612881"/>
      <w:r w:rsidRPr="0083771D">
        <w:lastRenderedPageBreak/>
        <w:t xml:space="preserve">Landscape </w:t>
      </w:r>
      <w:r w:rsidR="009F67A9" w:rsidRPr="0083771D">
        <w:t xml:space="preserve">Character </w:t>
      </w:r>
      <w:r w:rsidRPr="0083771D">
        <w:t>Receptors</w:t>
      </w:r>
      <w:bookmarkEnd w:id="51"/>
      <w:r w:rsidRPr="0083771D">
        <w:t xml:space="preserve">  </w:t>
      </w:r>
    </w:p>
    <w:p w14:paraId="7358407D" w14:textId="47C108C5" w:rsidR="00161E1A" w:rsidRPr="00A341BD" w:rsidRDefault="00C84B56" w:rsidP="00A660EB">
      <w:pPr>
        <w:pStyle w:val="Subheading02"/>
        <w:outlineLvl w:val="2"/>
      </w:pPr>
      <w:r w:rsidRPr="00B93BAF">
        <w:rPr>
          <w:rFonts w:eastAsia="MS Mincho"/>
        </w:rPr>
        <w:t xml:space="preserve">Berkshire Downs and Marlborough Downs </w:t>
      </w:r>
      <w:r>
        <w:t xml:space="preserve">NCA and </w:t>
      </w:r>
      <w:r>
        <w:rPr>
          <w:rFonts w:eastAsia="MS Mincho"/>
        </w:rPr>
        <w:t>NWD National Landscape</w:t>
      </w:r>
      <w:r>
        <w:t xml:space="preserve"> </w:t>
      </w:r>
      <w:bookmarkEnd w:id="49"/>
      <w:r>
        <w:t xml:space="preserve"> </w:t>
      </w:r>
    </w:p>
    <w:p w14:paraId="35A48229" w14:textId="278F3E2A" w:rsidR="00090574" w:rsidRPr="00C84B56" w:rsidRDefault="00C84B56" w:rsidP="003F5BF8">
      <w:pPr>
        <w:pStyle w:val="Bodymaintext"/>
        <w:rPr>
          <w:i/>
          <w:iCs/>
        </w:rPr>
      </w:pPr>
      <w:bookmarkStart w:id="52" w:name="_Toc214714629"/>
      <w:r w:rsidRPr="00C84B56">
        <w:rPr>
          <w:b/>
          <w:bCs/>
        </w:rPr>
        <w:t>Description:</w:t>
      </w:r>
      <w:r>
        <w:t xml:space="preserve"> </w:t>
      </w:r>
      <w:r w:rsidR="00050A3A" w:rsidRPr="00050A3A">
        <w:rPr>
          <w:i/>
          <w:iCs/>
        </w:rPr>
        <w:t xml:space="preserve">As defined by the National Character Area and the North Wessex Downs National Landscape, the </w:t>
      </w:r>
      <w:r w:rsidR="00050A3A">
        <w:rPr>
          <w:i/>
          <w:iCs/>
        </w:rPr>
        <w:t>s</w:t>
      </w:r>
      <w:r w:rsidR="00050A3A" w:rsidRPr="00050A3A">
        <w:rPr>
          <w:i/>
          <w:iCs/>
        </w:rPr>
        <w:t xml:space="preserve">ite and its surroundings </w:t>
      </w:r>
      <w:r w:rsidR="00170137">
        <w:rPr>
          <w:i/>
          <w:iCs/>
        </w:rPr>
        <w:t>is</w:t>
      </w:r>
      <w:r w:rsidR="00050A3A" w:rsidRPr="00050A3A">
        <w:rPr>
          <w:i/>
          <w:iCs/>
        </w:rPr>
        <w:t xml:space="preserve"> within an expansive chalk downland landscape punctuated by distinctive landmarks, including chalk-cut horse figures and other ancient monuments. Historic routeways traverse the downland and remain an important component of landscape character, reflecting long-established patterns of movement and land use. The interaction of people and nature over time has produced a landscape of distinctive character with notable cultural and scenic value. Settlement within this landscape has evolved over many centuries and is typically characterised by linear villages loosely arranged along roads, with watercourses forming an integral part of settlement identity. This pattern results in extensive areas of open and largely unsettled downland, reinforcing the rural and expansive character of the wider landscape. The </w:t>
      </w:r>
      <w:r w:rsidR="00050A3A">
        <w:rPr>
          <w:i/>
          <w:iCs/>
        </w:rPr>
        <w:t>s</w:t>
      </w:r>
      <w:r w:rsidR="00050A3A" w:rsidRPr="00050A3A">
        <w:rPr>
          <w:i/>
          <w:iCs/>
        </w:rPr>
        <w:t>ite lies adjacent to one such settlement but forms only a very small component of the overall landscape, while the adjacent large agricultural barn exhibits limited coherence with these established landscape characteristics.</w:t>
      </w:r>
    </w:p>
    <w:p w14:paraId="59457B47" w14:textId="5AE8E658" w:rsidR="00BE77CD" w:rsidRDefault="00090574" w:rsidP="002A2ED8">
      <w:pPr>
        <w:pStyle w:val="Bodymaintext"/>
      </w:pPr>
      <w:r w:rsidRPr="00090574">
        <w:t>On balance, the value of the</w:t>
      </w:r>
      <w:r w:rsidR="005415D9">
        <w:t xml:space="preserve"> site</w:t>
      </w:r>
      <w:r w:rsidRPr="00090574">
        <w:t xml:space="preserve"> and its surroundings in relation to the Marlborough Downs NCA is assessed as </w:t>
      </w:r>
      <w:r w:rsidRPr="00BE77CD">
        <w:rPr>
          <w:b/>
          <w:bCs/>
        </w:rPr>
        <w:t>Medium</w:t>
      </w:r>
      <w:r w:rsidR="00BE77CD">
        <w:t xml:space="preserve">. </w:t>
      </w:r>
    </w:p>
    <w:p w14:paraId="1910A396" w14:textId="77777777" w:rsidR="00BE77CD" w:rsidRDefault="00090574" w:rsidP="00BE77CD">
      <w:pPr>
        <w:pStyle w:val="Bodymaintext"/>
      </w:pPr>
      <w:r w:rsidRPr="00090574">
        <w:t xml:space="preserve">The susceptibility of the NCA to the proposed development is assessed as </w:t>
      </w:r>
      <w:r w:rsidRPr="00BE77CD">
        <w:rPr>
          <w:b/>
          <w:bCs/>
        </w:rPr>
        <w:t>Low</w:t>
      </w:r>
      <w:r w:rsidRPr="00090574">
        <w:t xml:space="preserve">. </w:t>
      </w:r>
      <w:r w:rsidR="00BE77CD">
        <w:t>The landscape receptor has Low susceptibility to the proposed development because the key characteristics of the landscape have ability to accommodate the new development without significantly altering its existing character and landscape qualities.</w:t>
      </w:r>
    </w:p>
    <w:p w14:paraId="00BF6760" w14:textId="66B4DA27" w:rsidR="00BE77CD" w:rsidRPr="00BE77CD" w:rsidRDefault="00BE77CD" w:rsidP="00BE77CD">
      <w:pPr>
        <w:pStyle w:val="Bodymaintext"/>
      </w:pPr>
      <w:r w:rsidRPr="00BE77CD">
        <w:t xml:space="preserve">The Sensitivity of this area is assessed as </w:t>
      </w:r>
      <w:r w:rsidRPr="00BE77CD">
        <w:rPr>
          <w:b/>
          <w:bCs/>
        </w:rPr>
        <w:t>Low</w:t>
      </w:r>
      <w:r w:rsidRPr="00BE77CD">
        <w:t xml:space="preserve">. This is a Medium-value landscape that is Low susceptibility to change. </w:t>
      </w:r>
    </w:p>
    <w:p w14:paraId="77AE8CB3" w14:textId="25BFADC1" w:rsidR="00090574" w:rsidRPr="00090574" w:rsidRDefault="00090574" w:rsidP="00090574">
      <w:pPr>
        <w:pStyle w:val="Bodymaintext"/>
      </w:pPr>
      <w:r w:rsidRPr="00090574">
        <w:t xml:space="preserve">The magnitude of change to the Marlborough Downs NCA is assessed as </w:t>
      </w:r>
      <w:r w:rsidRPr="00D142E5">
        <w:rPr>
          <w:b/>
          <w:bCs/>
        </w:rPr>
        <w:t>Negligible</w:t>
      </w:r>
      <w:r w:rsidRPr="00090574">
        <w:t xml:space="preserve"> at Year 0 and at Year 15. The proposed development would not materially alter landscape character at the NCA scale and would be experienced primarily in relation to the settlement edge</w:t>
      </w:r>
      <w:r w:rsidR="002801B3">
        <w:t xml:space="preserve"> of Honeystreet</w:t>
      </w:r>
      <w:r w:rsidRPr="00090574">
        <w:t>. The</w:t>
      </w:r>
      <w:r w:rsidR="00AA3B48">
        <w:t xml:space="preserve"> </w:t>
      </w:r>
      <w:r w:rsidR="000F1804">
        <w:t xml:space="preserve">Indicative Planting Concept Plan </w:t>
      </w:r>
      <w:r w:rsidR="00AA3B48">
        <w:t xml:space="preserve">will </w:t>
      </w:r>
      <w:r w:rsidRPr="00090574">
        <w:t>support</w:t>
      </w:r>
      <w:r w:rsidR="00AA3B48">
        <w:t xml:space="preserve"> a</w:t>
      </w:r>
      <w:r w:rsidRPr="00090574">
        <w:t xml:space="preserve"> recreational experience and landscape legibility by </w:t>
      </w:r>
      <w:r w:rsidR="000F1804">
        <w:t>supporting</w:t>
      </w:r>
      <w:r w:rsidRPr="00090574">
        <w:t xml:space="preserve"> links between settlement, historic features and the surrounding natural environment.</w:t>
      </w:r>
    </w:p>
    <w:p w14:paraId="48035CF3" w14:textId="26A56C94" w:rsidR="00090574" w:rsidRPr="00090574" w:rsidRDefault="00090574" w:rsidP="00090574">
      <w:pPr>
        <w:pStyle w:val="Bodymaintext"/>
      </w:pPr>
      <w:r w:rsidRPr="00090574">
        <w:t xml:space="preserve">On this basis, and on balance, the overall effect on </w:t>
      </w:r>
      <w:r w:rsidR="004D123F">
        <w:t>the NCA and NWD</w:t>
      </w:r>
      <w:r w:rsidRPr="00090574">
        <w:t xml:space="preserve"> is assessed as </w:t>
      </w:r>
      <w:r w:rsidRPr="00D142E5">
        <w:rPr>
          <w:b/>
          <w:bCs/>
        </w:rPr>
        <w:t>Negligible</w:t>
      </w:r>
      <w:r w:rsidRPr="00090574">
        <w:t xml:space="preserve"> at Year 0 and at Year 15.</w:t>
      </w:r>
    </w:p>
    <w:bookmarkEnd w:id="52"/>
    <w:p w14:paraId="58C7F1E0" w14:textId="77777777" w:rsidR="000F1804" w:rsidRDefault="000F1804">
      <w:pPr>
        <w:rPr>
          <w:rFonts w:ascii="Segoe UI" w:hAnsi="Segoe UI"/>
          <w:b/>
          <w:i/>
          <w:sz w:val="22"/>
          <w:szCs w:val="22"/>
        </w:rPr>
      </w:pPr>
      <w:r>
        <w:br w:type="page"/>
      </w:r>
    </w:p>
    <w:p w14:paraId="69DB00A9" w14:textId="3FE895CF" w:rsidR="00161E1A" w:rsidRPr="001F1DAE" w:rsidRDefault="00C84B56" w:rsidP="009F67A9">
      <w:pPr>
        <w:pStyle w:val="Subheading02"/>
        <w:outlineLvl w:val="2"/>
      </w:pPr>
      <w:r w:rsidRPr="00C84B56">
        <w:lastRenderedPageBreak/>
        <w:t>Greensand Vale</w:t>
      </w:r>
      <w:r>
        <w:t xml:space="preserve"> </w:t>
      </w:r>
      <w:r w:rsidR="00D94353">
        <w:t>LCA</w:t>
      </w:r>
    </w:p>
    <w:p w14:paraId="2ECC35DB" w14:textId="21FD43ED" w:rsidR="008C0ED1" w:rsidRPr="008E4EC4" w:rsidRDefault="008E4EC4" w:rsidP="008C0ED1">
      <w:pPr>
        <w:pStyle w:val="Bodymaintext"/>
        <w:rPr>
          <w:i/>
          <w:iCs/>
        </w:rPr>
      </w:pPr>
      <w:bookmarkStart w:id="53" w:name="_Toc214714632"/>
      <w:r w:rsidRPr="008E4EC4">
        <w:rPr>
          <w:b/>
          <w:bCs/>
        </w:rPr>
        <w:t>Description:</w:t>
      </w:r>
      <w:r>
        <w:t xml:space="preserve"> </w:t>
      </w:r>
      <w:r w:rsidR="00EA2952" w:rsidRPr="00EA2952">
        <w:rPr>
          <w:i/>
          <w:iCs/>
        </w:rPr>
        <w:t>The</w:t>
      </w:r>
      <w:r w:rsidR="005415D9">
        <w:rPr>
          <w:i/>
          <w:iCs/>
        </w:rPr>
        <w:t xml:space="preserve"> site</w:t>
      </w:r>
      <w:r w:rsidR="00EA2952" w:rsidRPr="00EA2952">
        <w:rPr>
          <w:i/>
          <w:iCs/>
        </w:rPr>
        <w:t xml:space="preserve"> lies within the Greensand Vale Landscape Character Area, a settled and productive lowland landscape characterised by the historic evolution of compact, clustered villages, hamlets, and a high incidence of dispersed farmsteads and rural dwellings. This historic narrative is a defining feature of the Vale and includes both nucleated villages within the Vale of Pewsey and settlements such as Honeystreet, which have developed linearly along the Kennet and Avon Canal, a key structural and cultural feature of the landscape. The network of recreational corridors associated with the canal and the surrounding settlement pattern contributes to a strong sense of place. In this context, the</w:t>
      </w:r>
      <w:r w:rsidR="005415D9">
        <w:rPr>
          <w:i/>
          <w:iCs/>
        </w:rPr>
        <w:t xml:space="preserve"> site</w:t>
      </w:r>
      <w:r w:rsidR="00EA2952" w:rsidRPr="00EA2952">
        <w:rPr>
          <w:i/>
          <w:iCs/>
        </w:rPr>
        <w:t xml:space="preserve"> exhibits a degree of contrast with the surrounding character, as the adjacent land between the</w:t>
      </w:r>
      <w:r w:rsidR="005415D9">
        <w:rPr>
          <w:i/>
          <w:iCs/>
        </w:rPr>
        <w:t xml:space="preserve"> site</w:t>
      </w:r>
      <w:r w:rsidR="00EA2952" w:rsidRPr="00EA2952">
        <w:rPr>
          <w:i/>
          <w:iCs/>
        </w:rPr>
        <w:t xml:space="preserve"> and the road is occupied by the </w:t>
      </w:r>
      <w:r w:rsidR="00387BB4">
        <w:rPr>
          <w:i/>
          <w:iCs/>
        </w:rPr>
        <w:t>cafe</w:t>
      </w:r>
      <w:r w:rsidR="00EA2952" w:rsidRPr="00EA2952">
        <w:rPr>
          <w:i/>
          <w:iCs/>
        </w:rPr>
        <w:t xml:space="preserve"> </w:t>
      </w:r>
      <w:r w:rsidR="00C00AE4">
        <w:rPr>
          <w:i/>
          <w:iCs/>
        </w:rPr>
        <w:t>overspill</w:t>
      </w:r>
      <w:r w:rsidR="00EA2952" w:rsidRPr="00EA2952">
        <w:rPr>
          <w:i/>
          <w:iCs/>
        </w:rPr>
        <w:t xml:space="preserve"> car park, and the coherence of the immediate setting is further weakened by the presence of a large agricultural barn that dominates the area. Notwithstanding this, the</w:t>
      </w:r>
      <w:r w:rsidR="005415D9">
        <w:rPr>
          <w:i/>
          <w:iCs/>
        </w:rPr>
        <w:t xml:space="preserve"> site</w:t>
      </w:r>
      <w:r w:rsidR="00EA2952" w:rsidRPr="00EA2952">
        <w:rPr>
          <w:i/>
          <w:iCs/>
        </w:rPr>
        <w:t xml:space="preserve"> sits within </w:t>
      </w:r>
      <w:r w:rsidR="00FA613E">
        <w:rPr>
          <w:i/>
          <w:iCs/>
        </w:rPr>
        <w:t>a</w:t>
      </w:r>
      <w:r w:rsidR="00EA2952" w:rsidRPr="00EA2952">
        <w:rPr>
          <w:i/>
          <w:iCs/>
        </w:rPr>
        <w:t xml:space="preserve"> settlement edge</w:t>
      </w:r>
      <w:r w:rsidR="00FA613E">
        <w:rPr>
          <w:i/>
          <w:iCs/>
        </w:rPr>
        <w:t xml:space="preserve"> area</w:t>
      </w:r>
      <w:r w:rsidR="00EA2952" w:rsidRPr="00EA2952">
        <w:rPr>
          <w:i/>
          <w:iCs/>
        </w:rPr>
        <w:t xml:space="preserve">, influenced by countryside </w:t>
      </w:r>
      <w:r w:rsidR="00FA613E">
        <w:rPr>
          <w:i/>
          <w:iCs/>
        </w:rPr>
        <w:t>views</w:t>
      </w:r>
      <w:r w:rsidR="00EA2952" w:rsidRPr="00EA2952">
        <w:rPr>
          <w:i/>
          <w:iCs/>
        </w:rPr>
        <w:t>.</w:t>
      </w:r>
      <w:r w:rsidR="00EA2952">
        <w:rPr>
          <w:i/>
          <w:iCs/>
        </w:rPr>
        <w:t xml:space="preserve"> </w:t>
      </w:r>
    </w:p>
    <w:p w14:paraId="5FE5ADBC" w14:textId="6DE3B2BF" w:rsidR="008C0ED1" w:rsidRPr="008C0ED1" w:rsidRDefault="008C0ED1" w:rsidP="008C0ED1">
      <w:pPr>
        <w:pStyle w:val="Bodymaintext"/>
      </w:pPr>
      <w:r w:rsidRPr="008C0ED1">
        <w:t>On balance, the value of the</w:t>
      </w:r>
      <w:r w:rsidR="005415D9">
        <w:t xml:space="preserve"> site</w:t>
      </w:r>
      <w:r w:rsidRPr="008C0ED1">
        <w:t xml:space="preserve"> and its surroundings in relation to the Greensand Vale LCA is assessed as </w:t>
      </w:r>
      <w:r w:rsidRPr="003B3695">
        <w:rPr>
          <w:b/>
          <w:bCs/>
        </w:rPr>
        <w:t>High</w:t>
      </w:r>
      <w:r w:rsidRPr="008C0ED1">
        <w:t>, reflecting the strength of settlement pattern, historic continuity and the close relationship between built form, waterways and the surrounding chalk landscape.</w:t>
      </w:r>
    </w:p>
    <w:p w14:paraId="55F6CAA9" w14:textId="0E604DB0" w:rsidR="008C0ED1" w:rsidRPr="008C0ED1" w:rsidRDefault="008C0ED1" w:rsidP="008C0ED1">
      <w:pPr>
        <w:pStyle w:val="Bodymaintext"/>
      </w:pPr>
      <w:r w:rsidRPr="008C0ED1">
        <w:t xml:space="preserve">The susceptibility of the Greensand Vale LCA to the proposed development is assessed as </w:t>
      </w:r>
      <w:r w:rsidR="00EA2952">
        <w:rPr>
          <w:b/>
          <w:bCs/>
        </w:rPr>
        <w:t>Medium</w:t>
      </w:r>
      <w:r w:rsidRPr="008C0ED1">
        <w:t xml:space="preserve">. </w:t>
      </w:r>
      <w:r w:rsidR="00A7702F" w:rsidRPr="00A7702F">
        <w:t xml:space="preserve">The landscape receptor has </w:t>
      </w:r>
      <w:proofErr w:type="gramStart"/>
      <w:r w:rsidR="00A7702F">
        <w:t>Medium</w:t>
      </w:r>
      <w:proofErr w:type="gramEnd"/>
      <w:r w:rsidR="00A7702F" w:rsidRPr="00A7702F">
        <w:t xml:space="preserve"> susceptibility to the proposed development because the key characteristics of the landscape have ability to accommodate the new development without significantly altering its existing character and landscape qualities</w:t>
      </w:r>
      <w:r w:rsidRPr="008C0ED1">
        <w:t>.</w:t>
      </w:r>
    </w:p>
    <w:p w14:paraId="2ED20E20" w14:textId="5AFE50E8" w:rsidR="00F8382F" w:rsidRPr="00BE77CD" w:rsidRDefault="00F8382F" w:rsidP="00F8382F">
      <w:pPr>
        <w:pStyle w:val="Bodymaintext"/>
      </w:pPr>
      <w:r w:rsidRPr="00BE77CD">
        <w:t xml:space="preserve">The Sensitivity of this area is assessed as </w:t>
      </w:r>
      <w:r w:rsidR="00B804CE">
        <w:rPr>
          <w:b/>
          <w:bCs/>
        </w:rPr>
        <w:t>High</w:t>
      </w:r>
      <w:r w:rsidRPr="00BE77CD">
        <w:t xml:space="preserve">. This is a </w:t>
      </w:r>
      <w:r w:rsidR="00B804CE">
        <w:t>High</w:t>
      </w:r>
      <w:r w:rsidRPr="00BE77CD">
        <w:t xml:space="preserve">-value landscape that </w:t>
      </w:r>
      <w:r w:rsidR="00B804CE">
        <w:t xml:space="preserve">has </w:t>
      </w:r>
      <w:proofErr w:type="gramStart"/>
      <w:r w:rsidR="00B804CE">
        <w:t>Medium</w:t>
      </w:r>
      <w:proofErr w:type="gramEnd"/>
      <w:r w:rsidR="00B804CE">
        <w:t xml:space="preserve"> </w:t>
      </w:r>
      <w:r w:rsidRPr="00BE77CD">
        <w:t xml:space="preserve">susceptibility to change. </w:t>
      </w:r>
    </w:p>
    <w:p w14:paraId="3516DF42" w14:textId="7897F8C1" w:rsidR="00EA2952" w:rsidRPr="00EA2952" w:rsidRDefault="00B804CE" w:rsidP="008C0ED1">
      <w:pPr>
        <w:pStyle w:val="Bodymaintext"/>
        <w:rPr>
          <w:i/>
        </w:rPr>
      </w:pPr>
      <w:r>
        <w:t>T</w:t>
      </w:r>
      <w:r w:rsidR="00EA2952" w:rsidRPr="00EA2952">
        <w:t xml:space="preserve">he magnitude of landscape change is assessed as </w:t>
      </w:r>
      <w:r w:rsidR="00EA2952" w:rsidRPr="00EA2952">
        <w:rPr>
          <w:b/>
          <w:bCs/>
        </w:rPr>
        <w:t xml:space="preserve">Negligible </w:t>
      </w:r>
      <w:r w:rsidR="00EA2952" w:rsidRPr="00EA2952">
        <w:t xml:space="preserve">at Year 0 and Year 15. The proposed development represents a </w:t>
      </w:r>
      <w:r>
        <w:t xml:space="preserve">development within </w:t>
      </w:r>
      <w:r w:rsidR="00EA2952" w:rsidRPr="00EA2952">
        <w:t xml:space="preserve">established settlement edge </w:t>
      </w:r>
      <w:r>
        <w:t xml:space="preserve">character </w:t>
      </w:r>
      <w:r w:rsidR="00EA2952" w:rsidRPr="00EA2952">
        <w:t>along an existing road</w:t>
      </w:r>
      <w:r>
        <w:t xml:space="preserve"> and car park</w:t>
      </w:r>
      <w:r w:rsidR="00EA2952" w:rsidRPr="00EA2952">
        <w:t>. While there would be a localised change in views across the immediate</w:t>
      </w:r>
      <w:r w:rsidR="005415D9">
        <w:t xml:space="preserve"> site</w:t>
      </w:r>
      <w:r w:rsidR="00EA2952" w:rsidRPr="00EA2952">
        <w:t xml:space="preserve">, this would be limited in extent, with the scale and massing of the development proportionate to the surrounding settlement pattern and landscape framework. Over time, mitigation measures would strengthen landscape structure, </w:t>
      </w:r>
      <w:r w:rsidR="004B3E60">
        <w:t>support a better</w:t>
      </w:r>
      <w:r w:rsidR="00EA2952" w:rsidRPr="00EA2952">
        <w:t xml:space="preserve"> field boundary definition, and contribute positively to the condition and function of the local landscape.</w:t>
      </w:r>
    </w:p>
    <w:p w14:paraId="0183C742" w14:textId="223D15DD" w:rsidR="008C0ED1" w:rsidRDefault="008C0ED1" w:rsidP="008C0ED1">
      <w:pPr>
        <w:pStyle w:val="Bodymaintext"/>
        <w:rPr>
          <w:i/>
        </w:rPr>
      </w:pPr>
      <w:r w:rsidRPr="008C0ED1">
        <w:t xml:space="preserve">On </w:t>
      </w:r>
      <w:r w:rsidR="00EA2952">
        <w:t>balance</w:t>
      </w:r>
      <w:r w:rsidRPr="008C0ED1">
        <w:t xml:space="preserve">, the overall significance of landscape effect is assessed as </w:t>
      </w:r>
      <w:r w:rsidRPr="008C0ED1">
        <w:rPr>
          <w:b/>
          <w:bCs/>
        </w:rPr>
        <w:t>Negligible</w:t>
      </w:r>
      <w:r w:rsidRPr="008C0ED1">
        <w:t xml:space="preserve"> at Year </w:t>
      </w:r>
      <w:r w:rsidR="005415D9">
        <w:t xml:space="preserve">0 and Year </w:t>
      </w:r>
      <w:r w:rsidRPr="008C0ED1">
        <w:t>15.</w:t>
      </w:r>
    </w:p>
    <w:p w14:paraId="06CFF15E" w14:textId="77777777" w:rsidR="002E25D0" w:rsidRDefault="002E25D0">
      <w:pPr>
        <w:rPr>
          <w:rFonts w:ascii="Segoe UI" w:hAnsi="Segoe UI"/>
          <w:b/>
          <w:sz w:val="22"/>
          <w:szCs w:val="22"/>
        </w:rPr>
      </w:pPr>
      <w:r>
        <w:br w:type="page"/>
      </w:r>
    </w:p>
    <w:p w14:paraId="2A2A8610" w14:textId="6518E32C" w:rsidR="009F67A9" w:rsidRDefault="009F67A9" w:rsidP="009F67A9">
      <w:pPr>
        <w:pStyle w:val="Subheading01"/>
      </w:pPr>
      <w:bookmarkStart w:id="54" w:name="_Toc228612882"/>
      <w:r>
        <w:lastRenderedPageBreak/>
        <w:t>Contextual Landscape Receptors</w:t>
      </w:r>
      <w:bookmarkEnd w:id="54"/>
      <w:r>
        <w:t xml:space="preserve"> </w:t>
      </w:r>
    </w:p>
    <w:p w14:paraId="6FFB2DC4" w14:textId="7FF5A8C7" w:rsidR="00672421" w:rsidRPr="00BE0BFD" w:rsidRDefault="00672421" w:rsidP="00672421">
      <w:pPr>
        <w:pStyle w:val="Subheading02"/>
        <w:outlineLvl w:val="2"/>
        <w:rPr>
          <w:highlight w:val="yellow"/>
        </w:rPr>
      </w:pPr>
      <w:bookmarkStart w:id="55" w:name="_Toc214714635"/>
      <w:r w:rsidRPr="00A341BD">
        <w:t xml:space="preserve">Recreational Network </w:t>
      </w:r>
      <w:bookmarkEnd w:id="55"/>
      <w:r>
        <w:rPr>
          <w:highlight w:val="yellow"/>
        </w:rPr>
        <w:t xml:space="preserve"> </w:t>
      </w:r>
    </w:p>
    <w:p w14:paraId="12179CFC" w14:textId="65DE5A8B" w:rsidR="00672421" w:rsidRPr="003C4A57" w:rsidRDefault="00672421" w:rsidP="00672421">
      <w:pPr>
        <w:pStyle w:val="Bodymaintext"/>
      </w:pPr>
      <w:r w:rsidRPr="008E4EC4">
        <w:rPr>
          <w:b/>
          <w:bCs/>
        </w:rPr>
        <w:t xml:space="preserve">Description: </w:t>
      </w:r>
      <w:r w:rsidR="00A80C87" w:rsidRPr="00A80C87">
        <w:rPr>
          <w:i/>
          <w:iCs/>
        </w:rPr>
        <w:t>Visitors to the landscape surrounding the</w:t>
      </w:r>
      <w:r w:rsidR="005415D9">
        <w:rPr>
          <w:i/>
          <w:iCs/>
        </w:rPr>
        <w:t xml:space="preserve"> site</w:t>
      </w:r>
      <w:r w:rsidR="00A80C87" w:rsidRPr="00A80C87">
        <w:rPr>
          <w:i/>
          <w:iCs/>
        </w:rPr>
        <w:t xml:space="preserve"> have access to a number of intersecting routes and features, including the Kennet and Avon Canal towpath, long-distance recreational routes, and local </w:t>
      </w:r>
      <w:proofErr w:type="spellStart"/>
      <w:r w:rsidR="00A80C87" w:rsidRPr="00A80C87">
        <w:rPr>
          <w:i/>
          <w:iCs/>
        </w:rPr>
        <w:t>PRoWs</w:t>
      </w:r>
      <w:proofErr w:type="spellEnd"/>
      <w:r w:rsidR="00A80C87" w:rsidRPr="00A80C87">
        <w:rPr>
          <w:i/>
          <w:iCs/>
        </w:rPr>
        <w:t xml:space="preserve"> that traverse the wider Vale of Pewsey. </w:t>
      </w:r>
      <w:r w:rsidR="004B3E60">
        <w:rPr>
          <w:i/>
          <w:iCs/>
        </w:rPr>
        <w:t xml:space="preserve">The </w:t>
      </w:r>
      <w:r w:rsidR="00A80C87" w:rsidRPr="00A80C87">
        <w:rPr>
          <w:i/>
          <w:iCs/>
        </w:rPr>
        <w:t xml:space="preserve">Honeystreet </w:t>
      </w:r>
      <w:r w:rsidR="00387BB4">
        <w:rPr>
          <w:i/>
          <w:iCs/>
        </w:rPr>
        <w:t>Cafe</w:t>
      </w:r>
      <w:r w:rsidR="00A80C87" w:rsidRPr="00A80C87">
        <w:rPr>
          <w:i/>
          <w:iCs/>
        </w:rPr>
        <w:t xml:space="preserve"> benefits directly from this visitor offer, as demonstrated by the presence of an </w:t>
      </w:r>
      <w:r w:rsidR="00C00AE4">
        <w:rPr>
          <w:i/>
          <w:iCs/>
        </w:rPr>
        <w:t>overspill</w:t>
      </w:r>
      <w:r w:rsidR="00A80C87" w:rsidRPr="00A80C87">
        <w:rPr>
          <w:i/>
          <w:iCs/>
        </w:rPr>
        <w:t xml:space="preserve"> car park adjacent to the</w:t>
      </w:r>
      <w:r w:rsidR="005415D9">
        <w:rPr>
          <w:i/>
          <w:iCs/>
        </w:rPr>
        <w:t xml:space="preserve"> site</w:t>
      </w:r>
      <w:r w:rsidR="00A80C87" w:rsidRPr="00A80C87">
        <w:rPr>
          <w:i/>
          <w:iCs/>
        </w:rPr>
        <w:t xml:space="preserve">. However, while the overall provision of recreational assets is extensive, the network lacks </w:t>
      </w:r>
      <w:r w:rsidR="004B3E60">
        <w:rPr>
          <w:i/>
          <w:iCs/>
        </w:rPr>
        <w:t xml:space="preserve">some </w:t>
      </w:r>
      <w:r w:rsidR="00A80C87" w:rsidRPr="00A80C87">
        <w:rPr>
          <w:i/>
          <w:iCs/>
        </w:rPr>
        <w:t>legibility and cohesion at the</w:t>
      </w:r>
      <w:r w:rsidR="005415D9">
        <w:rPr>
          <w:i/>
          <w:iCs/>
        </w:rPr>
        <w:t xml:space="preserve"> </w:t>
      </w:r>
      <w:r w:rsidR="00A80C87" w:rsidRPr="00A80C87">
        <w:rPr>
          <w:i/>
          <w:iCs/>
        </w:rPr>
        <w:t>edge</w:t>
      </w:r>
      <w:r w:rsidR="004B3E60">
        <w:rPr>
          <w:i/>
          <w:iCs/>
        </w:rPr>
        <w:t xml:space="preserve"> of the site and approaching Honeystreet. This is evident </w:t>
      </w:r>
      <w:r w:rsidR="00A80C87" w:rsidRPr="00A80C87">
        <w:rPr>
          <w:i/>
          <w:iCs/>
        </w:rPr>
        <w:t xml:space="preserve">where routes pass through </w:t>
      </w:r>
      <w:r w:rsidR="004B3E60">
        <w:rPr>
          <w:i/>
          <w:iCs/>
        </w:rPr>
        <w:t xml:space="preserve">landscape surrounding the site, where </w:t>
      </w:r>
      <w:r w:rsidR="00A80C87" w:rsidRPr="00A80C87">
        <w:rPr>
          <w:i/>
          <w:iCs/>
        </w:rPr>
        <w:t xml:space="preserve">farmland </w:t>
      </w:r>
      <w:r w:rsidR="004B3E60">
        <w:rPr>
          <w:i/>
          <w:iCs/>
        </w:rPr>
        <w:t xml:space="preserve">has corroded the historic landscape </w:t>
      </w:r>
      <w:r w:rsidR="00A80C87" w:rsidRPr="00A80C87">
        <w:rPr>
          <w:i/>
          <w:iCs/>
        </w:rPr>
        <w:t>framework</w:t>
      </w:r>
      <w:r w:rsidR="004B3E60">
        <w:rPr>
          <w:i/>
          <w:iCs/>
        </w:rPr>
        <w:t xml:space="preserve">. This includes a </w:t>
      </w:r>
      <w:r w:rsidR="00A80C87" w:rsidRPr="00A80C87">
        <w:rPr>
          <w:i/>
          <w:iCs/>
        </w:rPr>
        <w:t>defined point of arrival</w:t>
      </w:r>
      <w:r w:rsidR="004B3E60">
        <w:rPr>
          <w:i/>
          <w:iCs/>
        </w:rPr>
        <w:t xml:space="preserve"> into the northern edge of </w:t>
      </w:r>
      <w:proofErr w:type="spellStart"/>
      <w:r w:rsidR="004B3E60">
        <w:rPr>
          <w:i/>
          <w:iCs/>
        </w:rPr>
        <w:t>Honeysreet</w:t>
      </w:r>
      <w:proofErr w:type="spellEnd"/>
      <w:r w:rsidR="00A80C87" w:rsidRPr="00A80C87">
        <w:rPr>
          <w:i/>
          <w:iCs/>
        </w:rPr>
        <w:t xml:space="preserve">. As a result, the recreational experience in the immediate vicinity is characterised by </w:t>
      </w:r>
      <w:r w:rsidR="004B3E60">
        <w:rPr>
          <w:i/>
          <w:iCs/>
        </w:rPr>
        <w:t xml:space="preserve">farmland and not by </w:t>
      </w:r>
      <w:r w:rsidR="00A80C87" w:rsidRPr="00A80C87">
        <w:rPr>
          <w:i/>
          <w:iCs/>
        </w:rPr>
        <w:t xml:space="preserve">a clear spatial hierarchy or </w:t>
      </w:r>
      <w:r w:rsidR="00DF4CF8">
        <w:rPr>
          <w:i/>
          <w:iCs/>
        </w:rPr>
        <w:t xml:space="preserve">legible </w:t>
      </w:r>
      <w:r w:rsidR="00A80C87" w:rsidRPr="00A80C87">
        <w:rPr>
          <w:i/>
          <w:iCs/>
        </w:rPr>
        <w:t>points.</w:t>
      </w:r>
    </w:p>
    <w:p w14:paraId="2EEE2EDD" w14:textId="7B2F62BA" w:rsidR="00672421" w:rsidRPr="003C4A57" w:rsidRDefault="00672421" w:rsidP="00672421">
      <w:pPr>
        <w:pStyle w:val="Bodymaintext"/>
      </w:pPr>
      <w:r w:rsidRPr="003C4A57">
        <w:t>On balance, the value of the</w:t>
      </w:r>
      <w:r w:rsidR="005415D9">
        <w:t xml:space="preserve"> site</w:t>
      </w:r>
      <w:r w:rsidRPr="003C4A57">
        <w:t xml:space="preserve"> and its surroundings in relation to the recreational network is assessed as </w:t>
      </w:r>
      <w:r w:rsidR="00A80C87">
        <w:rPr>
          <w:b/>
          <w:bCs/>
        </w:rPr>
        <w:t>High</w:t>
      </w:r>
      <w:r>
        <w:rPr>
          <w:b/>
          <w:bCs/>
        </w:rPr>
        <w:t>.</w:t>
      </w:r>
    </w:p>
    <w:p w14:paraId="02889A6C" w14:textId="77777777" w:rsidR="00672421" w:rsidRPr="003C4A57" w:rsidRDefault="00672421" w:rsidP="00672421">
      <w:pPr>
        <w:pStyle w:val="Bodymaintext"/>
      </w:pPr>
      <w:r w:rsidRPr="003C4A57">
        <w:t xml:space="preserve">The susceptibility of this landscape receptor to the proposed development is assessed as </w:t>
      </w:r>
      <w:r w:rsidRPr="00E53A84">
        <w:rPr>
          <w:b/>
          <w:bCs/>
        </w:rPr>
        <w:t>Medium</w:t>
      </w:r>
      <w:r>
        <w:rPr>
          <w:b/>
          <w:bCs/>
        </w:rPr>
        <w:t>.</w:t>
      </w:r>
      <w:r w:rsidRPr="008E4EC4">
        <w:t xml:space="preserve"> </w:t>
      </w:r>
      <w:r>
        <w:t xml:space="preserve">The landscape receptor has </w:t>
      </w:r>
      <w:proofErr w:type="gramStart"/>
      <w:r>
        <w:t>Medium</w:t>
      </w:r>
      <w:proofErr w:type="gramEnd"/>
      <w:r>
        <w:t xml:space="preserve"> susceptibility to the proposed development because the key characteristics of the landscape have some ability to accommodate the new development</w:t>
      </w:r>
      <w:r w:rsidRPr="00C14EEC">
        <w:t>.</w:t>
      </w:r>
    </w:p>
    <w:p w14:paraId="4D98D54F" w14:textId="32A917CD" w:rsidR="00672421" w:rsidRPr="00BE77CD" w:rsidRDefault="00672421" w:rsidP="00672421">
      <w:pPr>
        <w:pStyle w:val="Bodymaintext"/>
      </w:pPr>
      <w:r w:rsidRPr="00BE77CD">
        <w:t xml:space="preserve">The Sensitivity of this area is assessed as </w:t>
      </w:r>
      <w:r w:rsidR="00A80C87">
        <w:rPr>
          <w:b/>
          <w:bCs/>
        </w:rPr>
        <w:t>High</w:t>
      </w:r>
      <w:r w:rsidRPr="00BE77CD">
        <w:t xml:space="preserve">. This is a </w:t>
      </w:r>
      <w:r w:rsidR="00A80C87">
        <w:t>High</w:t>
      </w:r>
      <w:r w:rsidRPr="00BE77CD">
        <w:t xml:space="preserve">-value landscape that is </w:t>
      </w:r>
      <w:proofErr w:type="gramStart"/>
      <w:r>
        <w:t>Medium</w:t>
      </w:r>
      <w:proofErr w:type="gramEnd"/>
      <w:r>
        <w:t xml:space="preserve"> </w:t>
      </w:r>
      <w:r w:rsidRPr="00BE77CD">
        <w:t xml:space="preserve">susceptibility to change. </w:t>
      </w:r>
    </w:p>
    <w:p w14:paraId="0280CB84" w14:textId="27E5D5B1" w:rsidR="00EA2952" w:rsidRDefault="004D123F" w:rsidP="00672421">
      <w:pPr>
        <w:pStyle w:val="Bodymaintext"/>
      </w:pPr>
      <w:r w:rsidRPr="004D123F">
        <w:t xml:space="preserve">The magnitude of landscape change is assessed as </w:t>
      </w:r>
      <w:r w:rsidRPr="004D123F">
        <w:rPr>
          <w:b/>
          <w:bCs/>
        </w:rPr>
        <w:t>Small Adverse</w:t>
      </w:r>
      <w:r w:rsidRPr="004D123F">
        <w:t xml:space="preserve"> at Year 0, reducing to </w:t>
      </w:r>
      <w:r w:rsidRPr="004D123F">
        <w:rPr>
          <w:b/>
          <w:bCs/>
        </w:rPr>
        <w:t xml:space="preserve">Negligible </w:t>
      </w:r>
      <w:r w:rsidRPr="004D123F">
        <w:t xml:space="preserve">at Year 15. At Year 0, the introduction of built form would be perceived as a new </w:t>
      </w:r>
      <w:r w:rsidR="004B3E60">
        <w:t xml:space="preserve">domestic and </w:t>
      </w:r>
      <w:r w:rsidR="009376D6">
        <w:t xml:space="preserve">liveable </w:t>
      </w:r>
      <w:r w:rsidRPr="004D123F">
        <w:t>property within a</w:t>
      </w:r>
      <w:r w:rsidR="009376D6">
        <w:t xml:space="preserve">n historic building </w:t>
      </w:r>
      <w:r w:rsidR="00CE21A0">
        <w:t xml:space="preserve">near and facing onto </w:t>
      </w:r>
      <w:r w:rsidR="009376D6">
        <w:t xml:space="preserve">wider </w:t>
      </w:r>
      <w:r w:rsidRPr="004D123F">
        <w:t>farmlan</w:t>
      </w:r>
      <w:r w:rsidR="00CE21A0">
        <w:t xml:space="preserve">d. This would </w:t>
      </w:r>
      <w:r w:rsidRPr="004D123F">
        <w:t xml:space="preserve">result in a small change for recreational users of the surrounding network. However, the proposed landscape strategy is designed to strengthen the recreational network over time by reinforcing settlement legibility, improving the experience of arrival along the settlement approach, and enhancing the overall experience for recreational users. This includes new planting </w:t>
      </w:r>
      <w:r w:rsidR="004B3E60">
        <w:t>in</w:t>
      </w:r>
      <w:r w:rsidRPr="004D123F">
        <w:t xml:space="preserve"> the </w:t>
      </w:r>
      <w:r w:rsidR="00387BB4">
        <w:t>cafe</w:t>
      </w:r>
      <w:r w:rsidRPr="004D123F">
        <w:t xml:space="preserve"> </w:t>
      </w:r>
      <w:r w:rsidR="00C00AE4">
        <w:t>overspill</w:t>
      </w:r>
      <w:r w:rsidRPr="004D123F">
        <w:t xml:space="preserve"> car </w:t>
      </w:r>
      <w:r w:rsidR="005415D9" w:rsidRPr="004D123F">
        <w:t>park and</w:t>
      </w:r>
      <w:r>
        <w:t xml:space="preserve"> </w:t>
      </w:r>
      <w:r w:rsidRPr="004D123F">
        <w:t xml:space="preserve">creating a more coherent historic setting that responds positively to the palimpsest character of the landscape. As a result, the scheme would maximise the potential for this location to function as a more legible and </w:t>
      </w:r>
      <w:r w:rsidR="004B3E60">
        <w:t>colourful</w:t>
      </w:r>
      <w:r w:rsidRPr="004D123F">
        <w:t xml:space="preserve"> </w:t>
      </w:r>
      <w:r w:rsidR="000C76CB">
        <w:t xml:space="preserve">place </w:t>
      </w:r>
      <w:r w:rsidRPr="004D123F">
        <w:t>within the surrounding landscape</w:t>
      </w:r>
      <w:r w:rsidR="000C76CB">
        <w:t xml:space="preserve">. </w:t>
      </w:r>
    </w:p>
    <w:p w14:paraId="4BDB53E6" w14:textId="2DD1A521" w:rsidR="00672421" w:rsidRPr="009D040F" w:rsidRDefault="00672421" w:rsidP="00672421">
      <w:pPr>
        <w:pStyle w:val="Bodymaintext"/>
      </w:pPr>
      <w:r w:rsidRPr="003C4A57">
        <w:t xml:space="preserve">On this basis, the overall is assessed as </w:t>
      </w:r>
      <w:r w:rsidR="005B2073">
        <w:rPr>
          <w:b/>
          <w:bCs/>
        </w:rPr>
        <w:t>Moderate</w:t>
      </w:r>
      <w:r w:rsidRPr="007F51C1">
        <w:rPr>
          <w:b/>
          <w:bCs/>
        </w:rPr>
        <w:t xml:space="preserve"> Adverse</w:t>
      </w:r>
      <w:r w:rsidRPr="003C4A57">
        <w:t xml:space="preserve"> at Year 0, reducing to </w:t>
      </w:r>
      <w:r w:rsidR="00EA2952">
        <w:rPr>
          <w:b/>
          <w:bCs/>
        </w:rPr>
        <w:t>Negligible</w:t>
      </w:r>
      <w:r w:rsidRPr="003C4A57">
        <w:t xml:space="preserve"> at Year 15 following the establishment of mitigation</w:t>
      </w:r>
      <w:r w:rsidR="004B3E60">
        <w:t xml:space="preserve"> which offset any adverse changes at Year 0</w:t>
      </w:r>
      <w:r w:rsidRPr="003C4A57">
        <w:t xml:space="preserve">. </w:t>
      </w:r>
    </w:p>
    <w:p w14:paraId="32AF6665" w14:textId="77777777" w:rsidR="00672421" w:rsidRPr="00BE0BFD" w:rsidRDefault="00672421" w:rsidP="00672421">
      <w:pPr>
        <w:pStyle w:val="Subheading02"/>
        <w:outlineLvl w:val="2"/>
        <w:rPr>
          <w:highlight w:val="yellow"/>
        </w:rPr>
      </w:pPr>
      <w:r w:rsidRPr="00A341BD">
        <w:lastRenderedPageBreak/>
        <w:t>Palimpsest Landscape</w:t>
      </w:r>
      <w:r w:rsidRPr="00A341BD">
        <w:rPr>
          <w:highlight w:val="yellow"/>
        </w:rPr>
        <w:t xml:space="preserve"> </w:t>
      </w:r>
    </w:p>
    <w:p w14:paraId="0DF80883" w14:textId="5F1EAA88" w:rsidR="00672421" w:rsidRPr="008E4EC4" w:rsidRDefault="00672421" w:rsidP="00672421">
      <w:pPr>
        <w:pStyle w:val="Bodymaintext"/>
        <w:rPr>
          <w:i/>
          <w:iCs/>
        </w:rPr>
      </w:pPr>
      <w:r w:rsidRPr="008E4EC4">
        <w:rPr>
          <w:b/>
          <w:bCs/>
        </w:rPr>
        <w:t>Description:</w:t>
      </w:r>
      <w:r>
        <w:t xml:space="preserve"> </w:t>
      </w:r>
      <w:r w:rsidR="005415D9" w:rsidRPr="005415D9">
        <w:rPr>
          <w:i/>
          <w:iCs/>
        </w:rPr>
        <w:t xml:space="preserve">The landscape surrounding the site is characterised by a rich palimpsest formed through successive layers of human activity. Key elements include the Kennet and Avon Canal and its associated industrial heritage, the former RAF airfield which has since transitioned to arable farmland, and the wider chalk downland that has supported settlement and land use since prehistoric and medieval periods. Nearby historic villages and routeways further contribute to the strong sense of time depth and cultural association experienced within the landscape. The site itself comprises </w:t>
      </w:r>
      <w:r w:rsidR="00B311BA">
        <w:rPr>
          <w:i/>
          <w:iCs/>
        </w:rPr>
        <w:t>a</w:t>
      </w:r>
      <w:r w:rsidR="00B311BA" w:rsidRPr="00B311BA">
        <w:rPr>
          <w:i/>
          <w:iCs/>
        </w:rPr>
        <w:t xml:space="preserve"> historic building</w:t>
      </w:r>
      <w:r w:rsidR="005415D9" w:rsidRPr="005415D9">
        <w:rPr>
          <w:i/>
          <w:iCs/>
        </w:rPr>
        <w:t xml:space="preserve">, recorded as a heritage asset, which </w:t>
      </w:r>
      <w:r w:rsidR="00E01772">
        <w:rPr>
          <w:i/>
          <w:iCs/>
        </w:rPr>
        <w:t>sits in surroundings with little context</w:t>
      </w:r>
      <w:r w:rsidR="005415D9" w:rsidRPr="005415D9">
        <w:rPr>
          <w:i/>
          <w:iCs/>
        </w:rPr>
        <w:t>. In its present condition, the building fails to positively express its historic interest or relationship with the surrounding palimpsest landscape</w:t>
      </w:r>
      <w:r w:rsidR="005415D9">
        <w:rPr>
          <w:i/>
          <w:iCs/>
        </w:rPr>
        <w:t>.</w:t>
      </w:r>
    </w:p>
    <w:p w14:paraId="7F6B3891" w14:textId="21DCB60F" w:rsidR="00672421" w:rsidRPr="00C14EEC" w:rsidRDefault="00672421" w:rsidP="00672421">
      <w:pPr>
        <w:pStyle w:val="Bodymaintext"/>
      </w:pPr>
      <w:r w:rsidRPr="00C14EEC">
        <w:t>On balance, the value of the</w:t>
      </w:r>
      <w:r w:rsidR="005415D9">
        <w:t xml:space="preserve"> site</w:t>
      </w:r>
      <w:r w:rsidRPr="00C14EEC">
        <w:t xml:space="preserve"> and its surroundings in relation to this palimpsest landscape receptor is assessed as </w:t>
      </w:r>
      <w:r w:rsidRPr="0085526E">
        <w:rPr>
          <w:b/>
          <w:bCs/>
        </w:rPr>
        <w:t>High</w:t>
      </w:r>
      <w:r w:rsidRPr="00C14EEC">
        <w:t>.</w:t>
      </w:r>
    </w:p>
    <w:p w14:paraId="4F660E9B" w14:textId="77777777" w:rsidR="00672421" w:rsidRPr="00C14EEC" w:rsidRDefault="00672421" w:rsidP="00672421">
      <w:pPr>
        <w:pStyle w:val="Bodymaintext"/>
      </w:pPr>
      <w:r w:rsidRPr="00C14EEC">
        <w:t xml:space="preserve">The susceptibility of the palimpsest landscape to the proposed development is assessed as </w:t>
      </w:r>
      <w:r w:rsidRPr="0085526E">
        <w:rPr>
          <w:b/>
          <w:bCs/>
        </w:rPr>
        <w:t>High</w:t>
      </w:r>
      <w:r>
        <w:t>.</w:t>
      </w:r>
      <w:r w:rsidRPr="00C14EEC">
        <w:t xml:space="preserve"> </w:t>
      </w:r>
      <w:r>
        <w:t>The landscape receptor has High susceptibility to the proposed development because the key characteristics of the landscape have no ability to accommodate the new development</w:t>
      </w:r>
      <w:r w:rsidRPr="00C14EEC">
        <w:t>.</w:t>
      </w:r>
    </w:p>
    <w:p w14:paraId="194B3AEF" w14:textId="77777777" w:rsidR="00672421" w:rsidRPr="00BE77CD" w:rsidRDefault="00672421" w:rsidP="00672421">
      <w:pPr>
        <w:pStyle w:val="Bodymaintext"/>
      </w:pPr>
      <w:r w:rsidRPr="00BE77CD">
        <w:t xml:space="preserve">The Sensitivity of this area is assessed as </w:t>
      </w:r>
      <w:r>
        <w:rPr>
          <w:b/>
          <w:bCs/>
        </w:rPr>
        <w:t>High</w:t>
      </w:r>
      <w:r w:rsidRPr="00BE77CD">
        <w:t xml:space="preserve">. This is a </w:t>
      </w:r>
      <w:r>
        <w:t>High</w:t>
      </w:r>
      <w:r w:rsidRPr="00BE77CD">
        <w:t xml:space="preserve">-value landscape that is </w:t>
      </w:r>
      <w:r>
        <w:t xml:space="preserve">High </w:t>
      </w:r>
      <w:r w:rsidRPr="00BE77CD">
        <w:t xml:space="preserve">susceptibility to change. </w:t>
      </w:r>
    </w:p>
    <w:p w14:paraId="5312D065" w14:textId="2135348D" w:rsidR="007D0E3F" w:rsidRDefault="007D0E3F" w:rsidP="007D0E3F">
      <w:pPr>
        <w:pStyle w:val="Bodymaintext"/>
      </w:pPr>
      <w:r w:rsidRPr="007D0E3F">
        <w:t xml:space="preserve">The magnitude of landscape change is assessed as </w:t>
      </w:r>
      <w:r w:rsidRPr="007D0E3F">
        <w:rPr>
          <w:b/>
          <w:bCs/>
        </w:rPr>
        <w:t xml:space="preserve">Small Adverse </w:t>
      </w:r>
      <w:r w:rsidRPr="007D0E3F">
        <w:t xml:space="preserve">at Year 0, reducing to </w:t>
      </w:r>
      <w:r w:rsidRPr="007D0E3F">
        <w:rPr>
          <w:b/>
          <w:bCs/>
        </w:rPr>
        <w:t xml:space="preserve">Negligible </w:t>
      </w:r>
      <w:r w:rsidRPr="007D0E3F">
        <w:t xml:space="preserve">at Year 15. The proposed development comprises a </w:t>
      </w:r>
      <w:r w:rsidR="00AC5ACC">
        <w:t>conversion</w:t>
      </w:r>
      <w:r w:rsidRPr="007D0E3F">
        <w:t xml:space="preserve"> to an existing building </w:t>
      </w:r>
      <w:r w:rsidR="00074B65">
        <w:t>to the north of Honeystreet. W</w:t>
      </w:r>
      <w:r w:rsidRPr="007D0E3F">
        <w:t xml:space="preserve">hile it would not introduce new built form into farmland, it would alter the existing grass paddock and result in </w:t>
      </w:r>
      <w:r w:rsidR="00AC7F8B">
        <w:t xml:space="preserve">new a </w:t>
      </w:r>
      <w:proofErr w:type="spellStart"/>
      <w:r w:rsidR="00AC7F8B">
        <w:t>livable</w:t>
      </w:r>
      <w:proofErr w:type="spellEnd"/>
      <w:r w:rsidR="00AC7F8B">
        <w:t xml:space="preserve"> </w:t>
      </w:r>
      <w:r w:rsidR="0000240C">
        <w:t xml:space="preserve">and domestic </w:t>
      </w:r>
      <w:r w:rsidR="00AC7F8B">
        <w:t>property in a field that currently used for agriculture</w:t>
      </w:r>
      <w:r w:rsidRPr="007D0E3F">
        <w:t xml:space="preserve">. The </w:t>
      </w:r>
      <w:r w:rsidR="000F1804">
        <w:t>Indicative Planting Concept Plan</w:t>
      </w:r>
      <w:r w:rsidR="0000240C">
        <w:t xml:space="preserve"> </w:t>
      </w:r>
      <w:r w:rsidRPr="007D0E3F">
        <w:t xml:space="preserve">is designed to protect existing landscape features and introduce </w:t>
      </w:r>
      <w:r w:rsidR="0000240C">
        <w:t xml:space="preserve">amenity </w:t>
      </w:r>
      <w:r w:rsidRPr="007D0E3F">
        <w:t xml:space="preserve">planting </w:t>
      </w:r>
      <w:r w:rsidR="0000240C">
        <w:t xml:space="preserve">in </w:t>
      </w:r>
      <w:r w:rsidRPr="007D0E3F">
        <w:t xml:space="preserve">the </w:t>
      </w:r>
      <w:r w:rsidR="00387BB4">
        <w:t>cafe</w:t>
      </w:r>
      <w:r w:rsidRPr="007D0E3F">
        <w:t xml:space="preserve"> </w:t>
      </w:r>
      <w:r w:rsidR="00C00AE4">
        <w:t>overspill</w:t>
      </w:r>
      <w:r w:rsidRPr="007D0E3F">
        <w:t xml:space="preserve"> car park, creating a more </w:t>
      </w:r>
      <w:r w:rsidR="0000240C">
        <w:t xml:space="preserve">colourful </w:t>
      </w:r>
      <w:r w:rsidR="00D87800">
        <w:t xml:space="preserve">space to the north of </w:t>
      </w:r>
      <w:r w:rsidRPr="007D0E3F">
        <w:t xml:space="preserve">Honeystreet. This approach would also re-establish the </w:t>
      </w:r>
      <w:r w:rsidR="00B311BA" w:rsidRPr="00B311BA">
        <w:t>historic building</w:t>
      </w:r>
      <w:r w:rsidRPr="007D0E3F">
        <w:t xml:space="preserve"> within its historic context at the interface between the former RAF airfield, reflecting its original </w:t>
      </w:r>
      <w:r w:rsidR="00896A01">
        <w:t xml:space="preserve">relationship with the </w:t>
      </w:r>
      <w:r w:rsidR="00896A01" w:rsidRPr="007D0E3F">
        <w:t>Airfield</w:t>
      </w:r>
      <w:r w:rsidRPr="007D0E3F">
        <w:t xml:space="preserve">. Overall, the scheme represents a subtle and proportionate response to the palimpsest character of the landscape. </w:t>
      </w:r>
    </w:p>
    <w:p w14:paraId="0674D766" w14:textId="57AE9E68" w:rsidR="007D0E3F" w:rsidRPr="009D040F" w:rsidRDefault="007D0E3F" w:rsidP="007D0E3F">
      <w:pPr>
        <w:pStyle w:val="Bodymaintext"/>
      </w:pPr>
      <w:r w:rsidRPr="003C4A57">
        <w:t xml:space="preserve">On this basis, the overall effect on the </w:t>
      </w:r>
      <w:r w:rsidRPr="007D0E3F">
        <w:t xml:space="preserve">Palimpsest Landscape </w:t>
      </w:r>
      <w:r w:rsidRPr="003C4A57">
        <w:t xml:space="preserve">is assessed as </w:t>
      </w:r>
      <w:r w:rsidR="00DF698F">
        <w:rPr>
          <w:b/>
          <w:bCs/>
        </w:rPr>
        <w:t>Moderate</w:t>
      </w:r>
      <w:r w:rsidRPr="007F51C1">
        <w:rPr>
          <w:b/>
          <w:bCs/>
        </w:rPr>
        <w:t xml:space="preserve"> Adverse</w:t>
      </w:r>
      <w:r w:rsidRPr="003C4A57">
        <w:t xml:space="preserve"> at Year 0, reducing to </w:t>
      </w:r>
      <w:r>
        <w:rPr>
          <w:b/>
          <w:bCs/>
        </w:rPr>
        <w:t>Negligible</w:t>
      </w:r>
      <w:r w:rsidRPr="003C4A57">
        <w:t xml:space="preserve"> at Year 15 following the establishment of mitigation. </w:t>
      </w:r>
    </w:p>
    <w:p w14:paraId="72CF080D" w14:textId="77777777" w:rsidR="007D0E3F" w:rsidRDefault="007D0E3F">
      <w:pPr>
        <w:rPr>
          <w:rFonts w:ascii="Segoe UI" w:hAnsi="Segoe UI"/>
          <w:b/>
          <w:i/>
          <w:sz w:val="22"/>
          <w:szCs w:val="22"/>
        </w:rPr>
      </w:pPr>
      <w:r>
        <w:br w:type="page"/>
      </w:r>
    </w:p>
    <w:p w14:paraId="6AB36813" w14:textId="63CAB6AD" w:rsidR="00161E1A" w:rsidRPr="00672421" w:rsidRDefault="00A341BD" w:rsidP="008C0ED1">
      <w:pPr>
        <w:pStyle w:val="Subheading02"/>
        <w:outlineLvl w:val="2"/>
      </w:pPr>
      <w:r>
        <w:lastRenderedPageBreak/>
        <w:t>S</w:t>
      </w:r>
      <w:r w:rsidRPr="00A341BD">
        <w:t>ettlement</w:t>
      </w:r>
      <w:r w:rsidRPr="00672421">
        <w:t xml:space="preserve"> </w:t>
      </w:r>
      <w:bookmarkEnd w:id="53"/>
    </w:p>
    <w:p w14:paraId="65193EF3" w14:textId="72F7DFF3" w:rsidR="00720E94" w:rsidRPr="00BE77CD" w:rsidRDefault="00BE77CD" w:rsidP="00720E94">
      <w:pPr>
        <w:pStyle w:val="Bodymaintext"/>
        <w:rPr>
          <w:i/>
          <w:iCs/>
        </w:rPr>
      </w:pPr>
      <w:bookmarkStart w:id="56" w:name="_Toc214714633"/>
      <w:r w:rsidRPr="00BE77CD">
        <w:rPr>
          <w:b/>
          <w:bCs/>
        </w:rPr>
        <w:t>Description:</w:t>
      </w:r>
      <w:r>
        <w:t xml:space="preserve"> </w:t>
      </w:r>
      <w:r w:rsidR="00720E94" w:rsidRPr="00BE77CD">
        <w:rPr>
          <w:i/>
          <w:iCs/>
        </w:rPr>
        <w:t>The settlement character at the</w:t>
      </w:r>
      <w:r w:rsidR="005415D9">
        <w:rPr>
          <w:i/>
          <w:iCs/>
        </w:rPr>
        <w:t xml:space="preserve"> site</w:t>
      </w:r>
      <w:r w:rsidR="00720E94" w:rsidRPr="00BE77CD">
        <w:rPr>
          <w:i/>
          <w:iCs/>
        </w:rPr>
        <w:t xml:space="preserve"> edge is currently weak and fragmented. The relationship between Honeystreet, the adjacent barn and the surrounding countryside lacks visual coherence, resulting in limited legibility of settlement form or hierarchy. The scale and </w:t>
      </w:r>
      <w:r w:rsidR="00F87961">
        <w:rPr>
          <w:i/>
          <w:iCs/>
        </w:rPr>
        <w:t>dominating</w:t>
      </w:r>
      <w:r w:rsidR="00720E94" w:rsidRPr="00BE77CD">
        <w:rPr>
          <w:i/>
          <w:iCs/>
        </w:rPr>
        <w:t xml:space="preserve"> appearance of the </w:t>
      </w:r>
      <w:r w:rsidR="00F87961">
        <w:rPr>
          <w:i/>
          <w:iCs/>
        </w:rPr>
        <w:t xml:space="preserve">adjacent </w:t>
      </w:r>
      <w:r w:rsidR="00720E94" w:rsidRPr="00BE77CD">
        <w:rPr>
          <w:i/>
          <w:iCs/>
        </w:rPr>
        <w:t>barn</w:t>
      </w:r>
      <w:r w:rsidR="00F87961">
        <w:rPr>
          <w:i/>
          <w:iCs/>
        </w:rPr>
        <w:t xml:space="preserve"> to the north</w:t>
      </w:r>
      <w:r w:rsidR="00720E94" w:rsidRPr="00BE77CD">
        <w:rPr>
          <w:i/>
          <w:iCs/>
        </w:rPr>
        <w:t xml:space="preserve">, combined with limited landscape structure, disrupts the </w:t>
      </w:r>
      <w:r w:rsidR="00750A40">
        <w:rPr>
          <w:i/>
          <w:iCs/>
        </w:rPr>
        <w:t xml:space="preserve">weakens the </w:t>
      </w:r>
      <w:r w:rsidR="00720E94" w:rsidRPr="00BE77CD">
        <w:rPr>
          <w:i/>
          <w:iCs/>
        </w:rPr>
        <w:t xml:space="preserve">sense of place </w:t>
      </w:r>
      <w:r w:rsidR="0000240C">
        <w:rPr>
          <w:i/>
          <w:iCs/>
        </w:rPr>
        <w:t>in the</w:t>
      </w:r>
      <w:r w:rsidR="00750A40">
        <w:rPr>
          <w:i/>
          <w:iCs/>
        </w:rPr>
        <w:t xml:space="preserve"> land</w:t>
      </w:r>
      <w:r w:rsidR="0000240C">
        <w:rPr>
          <w:i/>
          <w:iCs/>
        </w:rPr>
        <w:t>scape</w:t>
      </w:r>
      <w:r w:rsidR="00750A40">
        <w:rPr>
          <w:i/>
          <w:iCs/>
        </w:rPr>
        <w:t xml:space="preserve"> to the north of Honeystreet</w:t>
      </w:r>
      <w:r w:rsidR="00720E94" w:rsidRPr="00BE77CD">
        <w:rPr>
          <w:i/>
          <w:iCs/>
        </w:rPr>
        <w:t>.</w:t>
      </w:r>
    </w:p>
    <w:p w14:paraId="116112E9" w14:textId="1206B3F5" w:rsidR="00720E94" w:rsidRPr="00720E94" w:rsidRDefault="00720E94" w:rsidP="00720E94">
      <w:pPr>
        <w:pStyle w:val="Bodymaintext"/>
      </w:pPr>
      <w:r w:rsidRPr="00720E94">
        <w:t>On balance, the value of the</w:t>
      </w:r>
      <w:r w:rsidR="005415D9">
        <w:t xml:space="preserve"> site</w:t>
      </w:r>
      <w:r w:rsidRPr="00720E94">
        <w:t xml:space="preserve"> and its surroundings in relation to settlement character is assessed as </w:t>
      </w:r>
      <w:r w:rsidRPr="00BE77CD">
        <w:rPr>
          <w:b/>
          <w:bCs/>
        </w:rPr>
        <w:t>Medium</w:t>
      </w:r>
      <w:r w:rsidRPr="00720E94">
        <w:t>.</w:t>
      </w:r>
    </w:p>
    <w:p w14:paraId="1613AB85" w14:textId="42297D05" w:rsidR="00720E94" w:rsidRPr="00720E94" w:rsidRDefault="00720E94" w:rsidP="00720E94">
      <w:pPr>
        <w:pStyle w:val="Bodymaintext"/>
      </w:pPr>
      <w:r w:rsidRPr="00720E94">
        <w:t xml:space="preserve">The susceptibility of this landscape receptor to the proposed development is assessed as </w:t>
      </w:r>
      <w:r w:rsidRPr="00A13F1C">
        <w:rPr>
          <w:b/>
          <w:bCs/>
        </w:rPr>
        <w:t>Medium</w:t>
      </w:r>
      <w:r w:rsidR="00BE77CD">
        <w:rPr>
          <w:b/>
          <w:bCs/>
        </w:rPr>
        <w:t>.</w:t>
      </w:r>
      <w:r w:rsidR="00BE77CD" w:rsidRPr="00BE77CD">
        <w:t xml:space="preserve"> </w:t>
      </w:r>
      <w:r w:rsidR="00BE77CD">
        <w:t xml:space="preserve">The landscape receptor has </w:t>
      </w:r>
      <w:proofErr w:type="gramStart"/>
      <w:r w:rsidR="00BE77CD">
        <w:t>Medium</w:t>
      </w:r>
      <w:proofErr w:type="gramEnd"/>
      <w:r w:rsidR="00BE77CD">
        <w:t xml:space="preserve"> susceptibility to the proposed development because the key characteristics of the landscape have some ability to accommodate the new development without significantly altering its existing character and landscape qualities.</w:t>
      </w:r>
    </w:p>
    <w:p w14:paraId="0A445B4D" w14:textId="5396BB4E" w:rsidR="001931A3" w:rsidRPr="00BE77CD" w:rsidRDefault="001931A3" w:rsidP="001931A3">
      <w:pPr>
        <w:pStyle w:val="Bodymaintext"/>
      </w:pPr>
      <w:r w:rsidRPr="00BE77CD">
        <w:t xml:space="preserve">The Sensitivity of this area is assessed as </w:t>
      </w:r>
      <w:r>
        <w:rPr>
          <w:b/>
          <w:bCs/>
        </w:rPr>
        <w:t>Medium</w:t>
      </w:r>
      <w:r w:rsidRPr="00BE77CD">
        <w:t xml:space="preserve">. This is a Medium-value landscape that is </w:t>
      </w:r>
      <w:proofErr w:type="gramStart"/>
      <w:r>
        <w:t>Medium</w:t>
      </w:r>
      <w:proofErr w:type="gramEnd"/>
      <w:r>
        <w:t xml:space="preserve"> </w:t>
      </w:r>
      <w:r w:rsidRPr="00BE77CD">
        <w:t xml:space="preserve">susceptibility to change. </w:t>
      </w:r>
    </w:p>
    <w:p w14:paraId="1BAEA10F" w14:textId="7371E96E" w:rsidR="001A46C5" w:rsidRDefault="001A46C5" w:rsidP="00720E94">
      <w:pPr>
        <w:pStyle w:val="Bodymaintext"/>
      </w:pPr>
      <w:r w:rsidRPr="001A46C5">
        <w:t xml:space="preserve">The magnitude of landscape change is assessed as </w:t>
      </w:r>
      <w:r w:rsidRPr="001A46C5">
        <w:rPr>
          <w:b/>
          <w:bCs/>
        </w:rPr>
        <w:t xml:space="preserve">Small Adverse </w:t>
      </w:r>
      <w:r w:rsidRPr="001A46C5">
        <w:t xml:space="preserve">at Year 0, reducing to </w:t>
      </w:r>
      <w:r w:rsidRPr="001A46C5">
        <w:rPr>
          <w:b/>
          <w:bCs/>
        </w:rPr>
        <w:t xml:space="preserve">Negligible </w:t>
      </w:r>
      <w:r w:rsidRPr="001A46C5">
        <w:t xml:space="preserve">at Year 15. This reflects the introduction of built form within a farmland setting at the edge of </w:t>
      </w:r>
      <w:proofErr w:type="spellStart"/>
      <w:r w:rsidRPr="001A46C5">
        <w:t>Honeystreet’s</w:t>
      </w:r>
      <w:proofErr w:type="spellEnd"/>
      <w:r w:rsidRPr="001A46C5">
        <w:t xml:space="preserve"> existing built environment. As mitigation measures mature, including the establishment of the </w:t>
      </w:r>
      <w:r w:rsidR="0000240C">
        <w:t>amenity</w:t>
      </w:r>
      <w:r w:rsidR="00A9196B">
        <w:t xml:space="preserve"> planting </w:t>
      </w:r>
      <w:r w:rsidRPr="001A46C5">
        <w:t xml:space="preserve">and enhancements to the historic landscape </w:t>
      </w:r>
      <w:r w:rsidR="00A9196B">
        <w:t>surrounding</w:t>
      </w:r>
      <w:r w:rsidRPr="001A46C5">
        <w:t xml:space="preserve">, the site would form a more coherent and legible </w:t>
      </w:r>
      <w:r w:rsidR="000E2003">
        <w:t>area to the north of Honeystreet</w:t>
      </w:r>
      <w:r w:rsidRPr="001A46C5">
        <w:t xml:space="preserve">. Over time, the change would result in </w:t>
      </w:r>
      <w:r w:rsidR="000E2003">
        <w:t xml:space="preserve">a stronger </w:t>
      </w:r>
      <w:r w:rsidRPr="001A46C5">
        <w:t xml:space="preserve">landscape structure, </w:t>
      </w:r>
      <w:r w:rsidR="0000240C">
        <w:t xml:space="preserve">supporting a </w:t>
      </w:r>
      <w:r w:rsidRPr="001A46C5">
        <w:t>sense of arrival</w:t>
      </w:r>
      <w:r w:rsidR="000E2003">
        <w:t xml:space="preserve"> in the </w:t>
      </w:r>
      <w:r w:rsidR="00387BB4">
        <w:t>cafe</w:t>
      </w:r>
      <w:r w:rsidR="000E2003">
        <w:t xml:space="preserve"> </w:t>
      </w:r>
      <w:proofErr w:type="spellStart"/>
      <w:r w:rsidR="0000240C">
        <w:t>overspiull</w:t>
      </w:r>
      <w:proofErr w:type="spellEnd"/>
      <w:r w:rsidR="0000240C">
        <w:t xml:space="preserve"> carpark. The mitigation measures </w:t>
      </w:r>
      <w:r w:rsidR="000E2003">
        <w:t xml:space="preserve">will </w:t>
      </w:r>
      <w:r w:rsidR="0000240C">
        <w:t xml:space="preserve">also </w:t>
      </w:r>
      <w:r w:rsidRPr="001A46C5">
        <w:t>improv</w:t>
      </w:r>
      <w:r w:rsidR="000E2003">
        <w:t>e</w:t>
      </w:r>
      <w:r w:rsidRPr="001A46C5">
        <w:t xml:space="preserve"> the relationship between the site and the adjacent agricultural barn.</w:t>
      </w:r>
      <w:r w:rsidR="00234F02" w:rsidRPr="00067955">
        <w:t xml:space="preserve"> In the longer term, the proposals are expected to deliver an improvement in settlement coherence and sense of place.</w:t>
      </w:r>
    </w:p>
    <w:p w14:paraId="71DB71BC" w14:textId="2D6D8FF0" w:rsidR="00720E94" w:rsidRPr="00067955" w:rsidRDefault="00720E94" w:rsidP="00720E94">
      <w:pPr>
        <w:pStyle w:val="Bodymaintext"/>
      </w:pPr>
      <w:r w:rsidRPr="00067955">
        <w:t xml:space="preserve">On this basis, the overall effect on settlement character is assessed as </w:t>
      </w:r>
      <w:r w:rsidR="00EF055A">
        <w:rPr>
          <w:b/>
          <w:bCs/>
        </w:rPr>
        <w:t>Moderate</w:t>
      </w:r>
      <w:r w:rsidRPr="00067955">
        <w:rPr>
          <w:b/>
          <w:bCs/>
        </w:rPr>
        <w:t xml:space="preserve"> Adverse</w:t>
      </w:r>
      <w:r w:rsidRPr="00067955">
        <w:t xml:space="preserve"> at Year 0, reducing to </w:t>
      </w:r>
      <w:r w:rsidRPr="00067955">
        <w:rPr>
          <w:b/>
          <w:bCs/>
        </w:rPr>
        <w:t>Negligible</w:t>
      </w:r>
      <w:r w:rsidRPr="00067955">
        <w:t xml:space="preserve"> at Year 15 following the establishment of mitigation.</w:t>
      </w:r>
    </w:p>
    <w:p w14:paraId="2A4034EB" w14:textId="77777777" w:rsidR="008E4EC4" w:rsidRDefault="008E4EC4">
      <w:pPr>
        <w:rPr>
          <w:rFonts w:ascii="Segoe UI" w:hAnsi="Segoe UI"/>
          <w:b/>
          <w:i/>
          <w:sz w:val="22"/>
          <w:szCs w:val="22"/>
        </w:rPr>
      </w:pPr>
      <w:r>
        <w:br w:type="page"/>
      </w:r>
    </w:p>
    <w:p w14:paraId="39353464" w14:textId="4B1CB4D2" w:rsidR="00161E1A" w:rsidRPr="00364CDA" w:rsidRDefault="005500CF" w:rsidP="001F1DAE">
      <w:pPr>
        <w:pStyle w:val="Subheading01"/>
      </w:pPr>
      <w:bookmarkStart w:id="57" w:name="_Toc228612883"/>
      <w:bookmarkEnd w:id="56"/>
      <w:r w:rsidRPr="00364CDA">
        <w:lastRenderedPageBreak/>
        <w:t>Overall Landscape</w:t>
      </w:r>
      <w:r w:rsidR="00161E1A" w:rsidRPr="00364CDA">
        <w:t xml:space="preserve"> Character</w:t>
      </w:r>
      <w:bookmarkEnd w:id="57"/>
    </w:p>
    <w:p w14:paraId="02F9FAFD" w14:textId="2C7750C8" w:rsidR="00DE3B7F" w:rsidRPr="00DE3B7F" w:rsidRDefault="00DE3B7F" w:rsidP="00895D01">
      <w:pPr>
        <w:pStyle w:val="Bodymaintext"/>
        <w:rPr>
          <w:i/>
          <w:iCs/>
        </w:rPr>
      </w:pPr>
      <w:r w:rsidRPr="00DE3B7F">
        <w:rPr>
          <w:b/>
          <w:bCs/>
        </w:rPr>
        <w:t xml:space="preserve">Description: </w:t>
      </w:r>
      <w:r w:rsidRPr="00DE3B7F">
        <w:rPr>
          <w:i/>
          <w:iCs/>
        </w:rPr>
        <w:t xml:space="preserve">The site and its immediate surroundings are defined by the relationship </w:t>
      </w:r>
      <w:r w:rsidR="00115149">
        <w:rPr>
          <w:i/>
          <w:iCs/>
        </w:rPr>
        <w:t xml:space="preserve">it has with </w:t>
      </w:r>
      <w:r w:rsidR="0000240C">
        <w:rPr>
          <w:i/>
          <w:iCs/>
        </w:rPr>
        <w:t xml:space="preserve">(a) </w:t>
      </w:r>
      <w:r w:rsidR="00115149">
        <w:rPr>
          <w:i/>
          <w:iCs/>
        </w:rPr>
        <w:t xml:space="preserve">the </w:t>
      </w:r>
      <w:r w:rsidR="00124E01">
        <w:rPr>
          <w:i/>
          <w:iCs/>
        </w:rPr>
        <w:t xml:space="preserve">built form of </w:t>
      </w:r>
      <w:r w:rsidR="00115149">
        <w:rPr>
          <w:i/>
          <w:iCs/>
        </w:rPr>
        <w:t xml:space="preserve">Honeystreet, </w:t>
      </w:r>
      <w:r w:rsidR="0000240C">
        <w:rPr>
          <w:i/>
          <w:iCs/>
        </w:rPr>
        <w:t xml:space="preserve">(b) </w:t>
      </w:r>
      <w:r w:rsidR="00124E01">
        <w:rPr>
          <w:i/>
          <w:iCs/>
        </w:rPr>
        <w:t xml:space="preserve">the </w:t>
      </w:r>
      <w:r w:rsidR="00B311BA" w:rsidRPr="00B311BA">
        <w:rPr>
          <w:i/>
          <w:iCs/>
        </w:rPr>
        <w:t>historic building</w:t>
      </w:r>
      <w:r w:rsidR="0000240C">
        <w:rPr>
          <w:i/>
          <w:iCs/>
        </w:rPr>
        <w:t xml:space="preserve"> in the site</w:t>
      </w:r>
      <w:r w:rsidR="005316DF">
        <w:rPr>
          <w:i/>
          <w:iCs/>
        </w:rPr>
        <w:t xml:space="preserve">, and </w:t>
      </w:r>
      <w:r w:rsidR="0000240C">
        <w:rPr>
          <w:i/>
          <w:iCs/>
        </w:rPr>
        <w:t xml:space="preserve">(c) the surrounding </w:t>
      </w:r>
      <w:r w:rsidR="005316DF">
        <w:rPr>
          <w:i/>
          <w:iCs/>
        </w:rPr>
        <w:t>agricultural</w:t>
      </w:r>
      <w:r w:rsidR="00124E01">
        <w:rPr>
          <w:i/>
          <w:iCs/>
        </w:rPr>
        <w:t xml:space="preserve"> </w:t>
      </w:r>
      <w:r w:rsidRPr="00DE3B7F">
        <w:rPr>
          <w:i/>
          <w:iCs/>
        </w:rPr>
        <w:t xml:space="preserve">farmland. The </w:t>
      </w:r>
      <w:r w:rsidR="005316DF">
        <w:rPr>
          <w:i/>
          <w:iCs/>
        </w:rPr>
        <w:t xml:space="preserve">landscape in the close vicinity of the site </w:t>
      </w:r>
      <w:r w:rsidRPr="00DE3B7F">
        <w:rPr>
          <w:i/>
          <w:iCs/>
        </w:rPr>
        <w:t xml:space="preserve">exhibits a strong palimpsest character shaped by the Kennet and Avon Canal, the legacy of the former RAF airfield, and the wider ancient landscape. However, the airfield framework has largely been lost, and the </w:t>
      </w:r>
      <w:r w:rsidR="00B311BA" w:rsidRPr="00B311BA">
        <w:rPr>
          <w:i/>
          <w:iCs/>
        </w:rPr>
        <w:t>historic building</w:t>
      </w:r>
      <w:r w:rsidR="00B311BA">
        <w:rPr>
          <w:i/>
          <w:iCs/>
        </w:rPr>
        <w:t xml:space="preserve"> </w:t>
      </w:r>
      <w:r w:rsidR="0000240C">
        <w:rPr>
          <w:i/>
          <w:iCs/>
        </w:rPr>
        <w:t xml:space="preserve">I the site </w:t>
      </w:r>
      <w:proofErr w:type="gramStart"/>
      <w:r w:rsidRPr="00DE3B7F">
        <w:rPr>
          <w:i/>
          <w:iCs/>
        </w:rPr>
        <w:t xml:space="preserve">is currently </w:t>
      </w:r>
      <w:r w:rsidR="00E146C4">
        <w:rPr>
          <w:i/>
          <w:iCs/>
        </w:rPr>
        <w:t>is</w:t>
      </w:r>
      <w:proofErr w:type="gramEnd"/>
      <w:r w:rsidR="00E146C4">
        <w:rPr>
          <w:i/>
          <w:iCs/>
        </w:rPr>
        <w:t xml:space="preserve"> surrounding by a mix of contradicting landscape characters such as the </w:t>
      </w:r>
      <w:r w:rsidRPr="00DE3B7F">
        <w:rPr>
          <w:i/>
          <w:iCs/>
        </w:rPr>
        <w:t>visually dominated by agricultural barn to the north</w:t>
      </w:r>
      <w:r w:rsidR="0000240C">
        <w:rPr>
          <w:i/>
          <w:iCs/>
        </w:rPr>
        <w:t xml:space="preserve"> and car park to the west</w:t>
      </w:r>
      <w:r w:rsidRPr="00DE3B7F">
        <w:rPr>
          <w:i/>
          <w:iCs/>
        </w:rPr>
        <w:t xml:space="preserve">. In its present condition, the building forms an incoherent element adjacent to the </w:t>
      </w:r>
      <w:r w:rsidR="00387BB4">
        <w:rPr>
          <w:i/>
          <w:iCs/>
        </w:rPr>
        <w:t>cafe</w:t>
      </w:r>
      <w:r w:rsidRPr="00DE3B7F">
        <w:rPr>
          <w:i/>
          <w:iCs/>
        </w:rPr>
        <w:t xml:space="preserve"> </w:t>
      </w:r>
      <w:r w:rsidR="00C00AE4">
        <w:rPr>
          <w:i/>
          <w:iCs/>
        </w:rPr>
        <w:t>overspill</w:t>
      </w:r>
      <w:r w:rsidRPr="00DE3B7F">
        <w:rPr>
          <w:i/>
          <w:iCs/>
        </w:rPr>
        <w:t xml:space="preserve"> car park, which functions as an informal point of arrival for visitors exploring the wider Vale of Pewsey. As a result, the site is fragmented in relation to Honeystreet and exhibits limited legibility, connectivity, and meaningful relationship with its immediate surroundings.</w:t>
      </w:r>
    </w:p>
    <w:p w14:paraId="712548AB" w14:textId="16602F0E" w:rsidR="00895D01" w:rsidRPr="00895D01" w:rsidRDefault="00895D01" w:rsidP="00895D01">
      <w:pPr>
        <w:pStyle w:val="Bodymaintext"/>
      </w:pPr>
      <w:r w:rsidRPr="00895D01">
        <w:t>On balance, the value of the</w:t>
      </w:r>
      <w:r w:rsidR="005415D9">
        <w:t xml:space="preserve"> site</w:t>
      </w:r>
      <w:r w:rsidRPr="00895D01">
        <w:t xml:space="preserve"> and its surroundings in relation to overall landscape character is assessed as </w:t>
      </w:r>
      <w:r w:rsidRPr="00CD643B">
        <w:rPr>
          <w:b/>
          <w:bCs/>
        </w:rPr>
        <w:t>Medium</w:t>
      </w:r>
      <w:r w:rsidRPr="00895D01">
        <w:t>.</w:t>
      </w:r>
    </w:p>
    <w:p w14:paraId="7D35D0FC" w14:textId="3755C780" w:rsidR="008E4EC4" w:rsidRDefault="00895D01" w:rsidP="008E4EC4">
      <w:pPr>
        <w:pStyle w:val="Bodymaintext"/>
      </w:pPr>
      <w:r w:rsidRPr="00895D01">
        <w:t xml:space="preserve">The susceptibility of the overall landscape character to the proposed development is assessed as </w:t>
      </w:r>
      <w:r w:rsidRPr="00CD643B">
        <w:rPr>
          <w:b/>
          <w:bCs/>
        </w:rPr>
        <w:t>Medium</w:t>
      </w:r>
      <w:r w:rsidRPr="00895D01">
        <w:t xml:space="preserve">. </w:t>
      </w:r>
      <w:r w:rsidR="008E4EC4">
        <w:t xml:space="preserve">The landscape receptor has </w:t>
      </w:r>
      <w:proofErr w:type="gramStart"/>
      <w:r w:rsidR="008E4EC4">
        <w:t>Medium</w:t>
      </w:r>
      <w:proofErr w:type="gramEnd"/>
      <w:r w:rsidR="008E4EC4">
        <w:t xml:space="preserve"> susceptibility to the proposed development because the key characteristics of the landscape have some ability to accommodate the new development</w:t>
      </w:r>
      <w:r w:rsidR="008E4EC4" w:rsidRPr="00C14EEC">
        <w:t>.</w:t>
      </w:r>
    </w:p>
    <w:p w14:paraId="5C98099F" w14:textId="1AA68A19" w:rsidR="008E4EC4" w:rsidRPr="00BE77CD" w:rsidRDefault="008E4EC4" w:rsidP="008E4EC4">
      <w:pPr>
        <w:pStyle w:val="Bodymaintext"/>
      </w:pPr>
      <w:r w:rsidRPr="00BE77CD">
        <w:t xml:space="preserve">The Sensitivity of this area is assessed as </w:t>
      </w:r>
      <w:r>
        <w:rPr>
          <w:b/>
          <w:bCs/>
        </w:rPr>
        <w:t>Medium</w:t>
      </w:r>
      <w:r w:rsidRPr="00BE77CD">
        <w:t xml:space="preserve">. This is a </w:t>
      </w:r>
      <w:r>
        <w:t>Medium</w:t>
      </w:r>
      <w:r w:rsidRPr="00BE77CD">
        <w:t xml:space="preserve">-value landscape that is </w:t>
      </w:r>
      <w:proofErr w:type="gramStart"/>
      <w:r>
        <w:t>Medium</w:t>
      </w:r>
      <w:proofErr w:type="gramEnd"/>
      <w:r>
        <w:t xml:space="preserve"> </w:t>
      </w:r>
      <w:r w:rsidRPr="00BE77CD">
        <w:t xml:space="preserve">susceptibility to change. </w:t>
      </w:r>
    </w:p>
    <w:p w14:paraId="1C8FF0E3" w14:textId="646BD186" w:rsidR="0056315B" w:rsidRDefault="000D7742" w:rsidP="00976830">
      <w:pPr>
        <w:pStyle w:val="Bodymaintext"/>
      </w:pPr>
      <w:r w:rsidRPr="000D7742">
        <w:t xml:space="preserve">The magnitude of landscape change is assessed as </w:t>
      </w:r>
      <w:r w:rsidRPr="0056315B">
        <w:rPr>
          <w:b/>
          <w:bCs/>
        </w:rPr>
        <w:t xml:space="preserve">Small Adverse </w:t>
      </w:r>
      <w:r w:rsidRPr="000D7742">
        <w:t xml:space="preserve">at Year 0, improving to </w:t>
      </w:r>
      <w:r w:rsidRPr="0056315B">
        <w:rPr>
          <w:b/>
          <w:bCs/>
        </w:rPr>
        <w:t xml:space="preserve">Minor Beneficial </w:t>
      </w:r>
      <w:r w:rsidRPr="000D7742">
        <w:t xml:space="preserve">at Year 15. At establishment, the </w:t>
      </w:r>
      <w:r w:rsidR="00DE3B7F" w:rsidRPr="000D7742">
        <w:t xml:space="preserve">site </w:t>
      </w:r>
      <w:r w:rsidRPr="000D7742">
        <w:t xml:space="preserve">would be perceived as a </w:t>
      </w:r>
      <w:r w:rsidR="0000240C">
        <w:t>liveable and domestic property</w:t>
      </w:r>
      <w:r w:rsidRPr="000D7742">
        <w:t xml:space="preserve"> within a parcel of land currently experienced as farmland adjacent to large-scale agricultural features. This would result in a</w:t>
      </w:r>
      <w:r w:rsidR="00DE3B7F">
        <w:t xml:space="preserve"> small </w:t>
      </w:r>
      <w:r w:rsidRPr="000D7742">
        <w:t>adverse change in the short term</w:t>
      </w:r>
      <w:r w:rsidR="00334939">
        <w:t xml:space="preserve"> </w:t>
      </w:r>
      <w:r w:rsidR="008666D3">
        <w:t xml:space="preserve">and </w:t>
      </w:r>
      <w:r w:rsidR="00CD71B5" w:rsidRPr="00033CAC">
        <w:t xml:space="preserve">localised change to landscape character at the settlement edge; however, </w:t>
      </w:r>
      <w:r w:rsidR="0000240C">
        <w:t xml:space="preserve">the proposals will </w:t>
      </w:r>
      <w:r w:rsidR="00CD71B5" w:rsidRPr="00033CAC">
        <w:t xml:space="preserve">secure an uplift to a historic structure, with the size and massing of the </w:t>
      </w:r>
      <w:r w:rsidR="00AC5ACC">
        <w:t>conversion</w:t>
      </w:r>
      <w:r w:rsidR="00CD71B5" w:rsidRPr="00033CAC">
        <w:t xml:space="preserve"> proportionate to the surrounding built form</w:t>
      </w:r>
      <w:r w:rsidR="00334939">
        <w:t>. A</w:t>
      </w:r>
      <w:r w:rsidRPr="000D7742">
        <w:t xml:space="preserve">s the proposed mitigation measures mature, including the creation of </w:t>
      </w:r>
      <w:r w:rsidR="0000240C">
        <w:t xml:space="preserve">colourful amenity planting in the </w:t>
      </w:r>
      <w:r w:rsidR="00387BB4">
        <w:t>cafe</w:t>
      </w:r>
      <w:r w:rsidRPr="000D7742">
        <w:t xml:space="preserve"> </w:t>
      </w:r>
      <w:r w:rsidR="00C00AE4">
        <w:t>overspill</w:t>
      </w:r>
      <w:r w:rsidRPr="000D7742">
        <w:t xml:space="preserve"> and </w:t>
      </w:r>
      <w:r w:rsidR="0000240C">
        <w:t xml:space="preserve">the </w:t>
      </w:r>
      <w:r w:rsidRPr="000D7742">
        <w:t xml:space="preserve">enhancement of the </w:t>
      </w:r>
      <w:r w:rsidR="0000240C">
        <w:t xml:space="preserve">historic landscape </w:t>
      </w:r>
      <w:r w:rsidR="00F80991">
        <w:t>in context with its surroundings</w:t>
      </w:r>
      <w:r w:rsidR="0000240C">
        <w:t>. This</w:t>
      </w:r>
      <w:r w:rsidR="00F80991">
        <w:t xml:space="preserve"> </w:t>
      </w:r>
      <w:r w:rsidRPr="000D7742">
        <w:t xml:space="preserve">would </w:t>
      </w:r>
      <w:r w:rsidR="0000240C">
        <w:t xml:space="preserve">result in beneficial local </w:t>
      </w:r>
      <w:r w:rsidRPr="000D7742">
        <w:t xml:space="preserve">changes. </w:t>
      </w:r>
      <w:r w:rsidR="0056315B">
        <w:t>In addition, t</w:t>
      </w:r>
      <w:r w:rsidRPr="000D7742">
        <w:t xml:space="preserve">he design-led </w:t>
      </w:r>
      <w:r w:rsidR="006F3011">
        <w:t xml:space="preserve">planting </w:t>
      </w:r>
      <w:r w:rsidRPr="000D7742">
        <w:t xml:space="preserve">approach would improve </w:t>
      </w:r>
      <w:r w:rsidR="00B83992" w:rsidRPr="000D7742">
        <w:t xml:space="preserve">the settlement arrival </w:t>
      </w:r>
      <w:r w:rsidRPr="000D7742">
        <w:t>legibility, cohesion, and sense of place for users of the car park</w:t>
      </w:r>
      <w:r w:rsidR="00513033">
        <w:t>.</w:t>
      </w:r>
      <w:r w:rsidR="00831296" w:rsidRPr="00831296">
        <w:t xml:space="preserve"> </w:t>
      </w:r>
      <w:bookmarkStart w:id="58" w:name="_Toc214714497"/>
    </w:p>
    <w:p w14:paraId="157D825D" w14:textId="1751F2AD" w:rsidR="00DE3B7F" w:rsidRPr="00067955" w:rsidRDefault="00DE3B7F" w:rsidP="00976830">
      <w:pPr>
        <w:pStyle w:val="Bodymaintext"/>
      </w:pPr>
      <w:r w:rsidRPr="00067955">
        <w:t xml:space="preserve">On balance, the effect on </w:t>
      </w:r>
      <w:r>
        <w:t xml:space="preserve">this receptor </w:t>
      </w:r>
      <w:proofErr w:type="gramStart"/>
      <w:r>
        <w:t>i</w:t>
      </w:r>
      <w:r w:rsidRPr="00067955">
        <w:t xml:space="preserve">s </w:t>
      </w:r>
      <w:r>
        <w:t>considered to be</w:t>
      </w:r>
      <w:proofErr w:type="gramEnd"/>
      <w:r w:rsidRPr="00067955">
        <w:t xml:space="preserve"> </w:t>
      </w:r>
      <w:r w:rsidRPr="0056315B">
        <w:rPr>
          <w:b/>
          <w:bCs/>
        </w:rPr>
        <w:fldChar w:fldCharType="begin"/>
      </w:r>
      <w:r w:rsidRPr="0056315B">
        <w:rPr>
          <w:b/>
          <w:bCs/>
        </w:rPr>
        <w:instrText xml:space="preserve"> REF landscape_sens_1 \h  \* MERGEFORMAT </w:instrText>
      </w:r>
      <w:r w:rsidRPr="0056315B">
        <w:rPr>
          <w:b/>
          <w:bCs/>
        </w:rPr>
      </w:r>
      <w:r w:rsidRPr="0056315B">
        <w:rPr>
          <w:b/>
          <w:bCs/>
        </w:rPr>
        <w:fldChar w:fldCharType="separate"/>
      </w:r>
      <w:r w:rsidRPr="0056315B">
        <w:rPr>
          <w:b/>
          <w:bCs/>
        </w:rPr>
        <w:t>Minor Adverse</w:t>
      </w:r>
      <w:r w:rsidRPr="0056315B">
        <w:rPr>
          <w:b/>
          <w:bCs/>
        </w:rPr>
        <w:fldChar w:fldCharType="end"/>
      </w:r>
      <w:r w:rsidRPr="00067955">
        <w:t xml:space="preserve"> </w:t>
      </w:r>
      <w:r>
        <w:t xml:space="preserve">at </w:t>
      </w:r>
      <w:r w:rsidRPr="00067955">
        <w:t>Year 0,</w:t>
      </w:r>
      <w:r>
        <w:t xml:space="preserve"> and </w:t>
      </w:r>
      <w:r w:rsidRPr="0056315B">
        <w:rPr>
          <w:b/>
          <w:bCs/>
        </w:rPr>
        <w:t xml:space="preserve">Minor beneficial </w:t>
      </w:r>
      <w:r w:rsidRPr="00DE3B7F">
        <w:t>at Year 15</w:t>
      </w:r>
      <w:r>
        <w:t xml:space="preserve"> </w:t>
      </w:r>
      <w:r w:rsidRPr="00067955">
        <w:t>following mitigation.</w:t>
      </w:r>
    </w:p>
    <w:p w14:paraId="2C24D2DD" w14:textId="70DDCE3C" w:rsidR="00161E1A" w:rsidRPr="009530F5" w:rsidRDefault="00161E1A" w:rsidP="000C0B7D">
      <w:pPr>
        <w:pStyle w:val="Heading"/>
      </w:pPr>
      <w:bookmarkStart w:id="59" w:name="_Toc228612884"/>
      <w:r w:rsidRPr="009530F5">
        <w:lastRenderedPageBreak/>
        <w:t xml:space="preserve">Visual </w:t>
      </w:r>
      <w:r w:rsidR="0083771D">
        <w:t>Appraisal</w:t>
      </w:r>
      <w:bookmarkEnd w:id="58"/>
      <w:bookmarkEnd w:id="59"/>
    </w:p>
    <w:p w14:paraId="1BD849F9" w14:textId="77777777" w:rsidR="00F81D75" w:rsidRDefault="004D24FB" w:rsidP="004D24FB">
      <w:pPr>
        <w:pStyle w:val="Bodymaintext"/>
      </w:pPr>
      <w:bookmarkStart w:id="60" w:name="_Toc214714638"/>
      <w:r w:rsidRPr="004D24FB">
        <w:t>The following visual receptors should be read in conjunction with the photographs contained in Appendix</w:t>
      </w:r>
      <w:r w:rsidR="002E2824">
        <w:t xml:space="preserve"> A</w:t>
      </w:r>
      <w:r w:rsidRPr="004D24FB">
        <w:t>, including the</w:t>
      </w:r>
      <w:r w:rsidR="00F81D75">
        <w:t xml:space="preserve"> following:</w:t>
      </w:r>
    </w:p>
    <w:p w14:paraId="14E86096" w14:textId="77777777" w:rsidR="006F3011" w:rsidRPr="004D24FB" w:rsidRDefault="006F3011" w:rsidP="006F3011">
      <w:pPr>
        <w:pStyle w:val="Bodymaintext"/>
        <w:numPr>
          <w:ilvl w:val="2"/>
          <w:numId w:val="10"/>
        </w:numPr>
      </w:pPr>
      <w:r>
        <w:t>C</w:t>
      </w:r>
      <w:r w:rsidRPr="004D24FB">
        <w:t>ontextual and sequential viewpoints shown on the Contextual Viewpoint Plan (Figure 9), with associated photographs provided in Figures 10–12 and 21–23.</w:t>
      </w:r>
    </w:p>
    <w:p w14:paraId="148BF582" w14:textId="4C22706D" w:rsidR="00F81D75" w:rsidRDefault="00F81D75" w:rsidP="00F81D75">
      <w:pPr>
        <w:pStyle w:val="Bodymaintext"/>
        <w:numPr>
          <w:ilvl w:val="2"/>
          <w:numId w:val="10"/>
        </w:numPr>
      </w:pPr>
      <w:r>
        <w:t>R</w:t>
      </w:r>
      <w:r w:rsidR="004D24FB" w:rsidRPr="004D24FB">
        <w:t xml:space="preserve">epresentative views identified on the Viewpoint Plan (Figure 8), the associated site photographs </w:t>
      </w:r>
      <w:r>
        <w:t xml:space="preserve">provided in </w:t>
      </w:r>
      <w:r w:rsidR="004D24FB" w:rsidRPr="004D24FB">
        <w:t>Figures 13–20</w:t>
      </w:r>
      <w:r w:rsidR="006F3011">
        <w:t>.</w:t>
      </w:r>
      <w:r w:rsidR="004D24FB" w:rsidRPr="004D24FB">
        <w:t xml:space="preserve"> </w:t>
      </w:r>
    </w:p>
    <w:p w14:paraId="61F0D4E8" w14:textId="642AFECE" w:rsidR="001F1DAE" w:rsidRPr="009530F5" w:rsidRDefault="001F1DAE">
      <w:pPr>
        <w:pStyle w:val="Subheading01"/>
        <w:numPr>
          <w:ilvl w:val="1"/>
          <w:numId w:val="6"/>
        </w:numPr>
      </w:pPr>
      <w:bookmarkStart w:id="61" w:name="_Toc228612885"/>
      <w:r>
        <w:t>Contextual Viewpoints</w:t>
      </w:r>
      <w:bookmarkEnd w:id="61"/>
    </w:p>
    <w:p w14:paraId="3602AC42" w14:textId="1F972BA8" w:rsidR="00B31313" w:rsidRPr="00B31313" w:rsidRDefault="00B31313">
      <w:pPr>
        <w:pStyle w:val="Bodymaintext"/>
        <w:numPr>
          <w:ilvl w:val="2"/>
          <w:numId w:val="6"/>
        </w:numPr>
      </w:pPr>
      <w:r w:rsidRPr="00B31313">
        <w:t>As illustrated in the photographs, views from land to the south of the site are effectively absent. During winter months there may be occasional, heavily filtered glimpses (as indicated in Views 9, 16 and 17); however, any such visibility would be fleeting, indistinct and lacking visual context. As a result, these views would not give rise to any meaningful change in visual amenity, appearing only as minor elements seen through dense winter vegetation. On this basis, views from the south are not considered further within the appraisal.</w:t>
      </w:r>
    </w:p>
    <w:p w14:paraId="2AE3A556" w14:textId="40776116" w:rsidR="00585A5C" w:rsidRDefault="00585A5C">
      <w:pPr>
        <w:pStyle w:val="Bodymaintext"/>
        <w:numPr>
          <w:ilvl w:val="2"/>
          <w:numId w:val="6"/>
        </w:numPr>
        <w:shd w:val="clear" w:color="auto" w:fill="FFFFFF" w:themeFill="background1"/>
      </w:pPr>
      <w:r w:rsidRPr="00585A5C">
        <w:t xml:space="preserve">Views 10–13 illustrate the settlement approach to and from Honeystreet, which also includes views experienced in close proximity to residential properties. This approach functions within the wider network, including </w:t>
      </w:r>
      <w:r w:rsidR="00A91761">
        <w:t>long dist</w:t>
      </w:r>
      <w:r w:rsidR="003B284B">
        <w:t xml:space="preserve">ant </w:t>
      </w:r>
      <w:r w:rsidRPr="00585A5C">
        <w:t xml:space="preserve">routes </w:t>
      </w:r>
      <w:r w:rsidR="00AC5ACC">
        <w:t xml:space="preserve">identified in Figure </w:t>
      </w:r>
      <w:r w:rsidR="00387BB4">
        <w:t>5</w:t>
      </w:r>
      <w:r w:rsidRPr="00585A5C">
        <w:t>. These views demonstrate that the existing approach is visually incoherent</w:t>
      </w:r>
      <w:r w:rsidR="003B284B">
        <w:t xml:space="preserve"> because of features such as the </w:t>
      </w:r>
      <w:r w:rsidRPr="00585A5C">
        <w:t xml:space="preserve">large agricultural buildings and a poorly defined entrance to the </w:t>
      </w:r>
      <w:r w:rsidR="00387BB4">
        <w:t>cafe</w:t>
      </w:r>
      <w:r w:rsidRPr="00585A5C">
        <w:t xml:space="preserve"> </w:t>
      </w:r>
      <w:r w:rsidR="00C00AE4">
        <w:t>overspill</w:t>
      </w:r>
      <w:r w:rsidRPr="00585A5C">
        <w:t xml:space="preserve"> car park. The </w:t>
      </w:r>
      <w:r w:rsidR="000F1804">
        <w:t>Indicative Planting Concept Plan</w:t>
      </w:r>
      <w:r w:rsidR="006F3011">
        <w:t xml:space="preserve"> </w:t>
      </w:r>
      <w:r w:rsidRPr="00585A5C">
        <w:t xml:space="preserve">would introduce more </w:t>
      </w:r>
      <w:r w:rsidR="006F3011">
        <w:t xml:space="preserve">colourful amenity planting in the </w:t>
      </w:r>
      <w:r w:rsidRPr="00585A5C">
        <w:t>car park</w:t>
      </w:r>
      <w:r w:rsidR="006F3011">
        <w:t xml:space="preserve"> overspill</w:t>
      </w:r>
      <w:r w:rsidRPr="00585A5C">
        <w:t xml:space="preserve">, </w:t>
      </w:r>
      <w:r w:rsidR="006F3011">
        <w:t xml:space="preserve">and to some extent, to the </w:t>
      </w:r>
      <w:r w:rsidRPr="00585A5C">
        <w:t xml:space="preserve">village. In doing so, the scheme would </w:t>
      </w:r>
      <w:r w:rsidR="006F3011">
        <w:t xml:space="preserve">help create a colourful entrance into </w:t>
      </w:r>
      <w:r w:rsidRPr="00585A5C">
        <w:t>Honeystreet</w:t>
      </w:r>
      <w:r w:rsidR="00302F76">
        <w:t xml:space="preserve"> and its </w:t>
      </w:r>
      <w:r w:rsidRPr="00585A5C">
        <w:t xml:space="preserve">recreational </w:t>
      </w:r>
      <w:r w:rsidR="00302F76">
        <w:t xml:space="preserve">surroundings. </w:t>
      </w:r>
      <w:r w:rsidR="00CC5393">
        <w:t xml:space="preserve"> </w:t>
      </w:r>
    </w:p>
    <w:p w14:paraId="67D809DC" w14:textId="4A86FF8F" w:rsidR="00A62B3D" w:rsidRPr="00636687" w:rsidRDefault="00636687">
      <w:pPr>
        <w:pStyle w:val="Bodymaintext"/>
        <w:numPr>
          <w:ilvl w:val="2"/>
          <w:numId w:val="6"/>
        </w:numPr>
        <w:shd w:val="clear" w:color="auto" w:fill="FFFFFF" w:themeFill="background1"/>
      </w:pPr>
      <w:r w:rsidRPr="00636687">
        <w:t xml:space="preserve">Views 21–26 follow a recognised circular walk promoted as part of the Vale of Pewsey tourism offer. In these views, the proposed development would form only a small component of the overall panorama and, where perceived, would represent a positive addition through the creation of a more coherent landscape framework as set out in the </w:t>
      </w:r>
      <w:r w:rsidR="00CC5393" w:rsidRPr="00CC5393">
        <w:t>Proposed Landscape Structure Plan</w:t>
      </w:r>
      <w:r w:rsidRPr="00636687">
        <w:t xml:space="preserve">. For users of the circular walk, </w:t>
      </w:r>
      <w:r w:rsidR="006F3011">
        <w:t>the proposed development</w:t>
      </w:r>
      <w:r w:rsidRPr="00636687">
        <w:t xml:space="preserve"> would enhance the experience of looking down onto the canal corridor, where views of the settlement along the waterway form a key part of the route’s character and special qualities. This </w:t>
      </w:r>
      <w:r w:rsidR="006F3011">
        <w:t xml:space="preserve">is also true for </w:t>
      </w:r>
      <w:r w:rsidRPr="00636687">
        <w:t xml:space="preserve">the wider, elevated views shown in Views 18, 19 and 20, which are not sequential but provide broader perspectives across the Vale. </w:t>
      </w:r>
      <w:r w:rsidR="006F3011">
        <w:t xml:space="preserve"> </w:t>
      </w:r>
    </w:p>
    <w:p w14:paraId="011B69E3" w14:textId="30D49EEE" w:rsidR="00DD6012" w:rsidRPr="009530F5" w:rsidRDefault="006400E8" w:rsidP="00DD6012">
      <w:pPr>
        <w:pStyle w:val="Subheading01"/>
      </w:pPr>
      <w:bookmarkStart w:id="62" w:name="_Toc228612886"/>
      <w:r>
        <w:lastRenderedPageBreak/>
        <w:t>Representative</w:t>
      </w:r>
      <w:r w:rsidR="001F1DAE">
        <w:t xml:space="preserve"> </w:t>
      </w:r>
      <w:r w:rsidR="00DD6012">
        <w:t>Visual Receptors</w:t>
      </w:r>
      <w:bookmarkEnd w:id="62"/>
    </w:p>
    <w:bookmarkEnd w:id="60"/>
    <w:p w14:paraId="1BBA2940" w14:textId="2D4D64D0" w:rsidR="00161E1A" w:rsidRPr="00530CB1" w:rsidRDefault="00F74F42" w:rsidP="00662DF2">
      <w:pPr>
        <w:pStyle w:val="Subheading02"/>
        <w:outlineLvl w:val="2"/>
      </w:pPr>
      <w:r w:rsidRPr="00530CB1">
        <w:t>Representative Viewpoint 1 - From the public un-named road to the east of the site, looking southwards towards the site</w:t>
      </w:r>
    </w:p>
    <w:p w14:paraId="0A0898D1" w14:textId="03E76630" w:rsidR="00CF1AAF" w:rsidRPr="00A62B3D" w:rsidRDefault="00A62B3D" w:rsidP="004A1F67">
      <w:pPr>
        <w:pStyle w:val="Bodymaintext"/>
        <w:rPr>
          <w:i/>
          <w:iCs/>
        </w:rPr>
      </w:pPr>
      <w:r w:rsidRPr="00DD38CA">
        <w:rPr>
          <w:b/>
          <w:bCs/>
        </w:rPr>
        <w:t>Description</w:t>
      </w:r>
      <w:r w:rsidRPr="00A62B3D">
        <w:t>:</w:t>
      </w:r>
      <w:r w:rsidR="00501B75">
        <w:t xml:space="preserve"> </w:t>
      </w:r>
      <w:r w:rsidR="00585A5C" w:rsidRPr="00585A5C">
        <w:rPr>
          <w:i/>
          <w:iCs/>
        </w:rPr>
        <w:t xml:space="preserve">Views from this location are experienced from a rural road and by visitors using the Honeystreet </w:t>
      </w:r>
      <w:r w:rsidR="00387BB4">
        <w:rPr>
          <w:i/>
          <w:iCs/>
        </w:rPr>
        <w:t>Cafe</w:t>
      </w:r>
      <w:r w:rsidR="00585A5C" w:rsidRPr="00585A5C">
        <w:rPr>
          <w:i/>
          <w:iCs/>
        </w:rPr>
        <w:t xml:space="preserve"> </w:t>
      </w:r>
      <w:r w:rsidR="00C00AE4">
        <w:rPr>
          <w:i/>
          <w:iCs/>
        </w:rPr>
        <w:t>overspill</w:t>
      </w:r>
      <w:r w:rsidR="00585A5C" w:rsidRPr="00585A5C">
        <w:rPr>
          <w:i/>
          <w:iCs/>
        </w:rPr>
        <w:t xml:space="preserve"> car park, and to a limited extent also represent views experienced by nearby residential receptors. The views are across </w:t>
      </w:r>
      <w:r w:rsidR="00837C96">
        <w:rPr>
          <w:i/>
          <w:iCs/>
        </w:rPr>
        <w:t xml:space="preserve">an </w:t>
      </w:r>
      <w:r w:rsidR="00585A5C" w:rsidRPr="00585A5C">
        <w:rPr>
          <w:i/>
          <w:iCs/>
        </w:rPr>
        <w:t xml:space="preserve">agricultural landscape dominated by arable farmland. The former airfield landscape is no longer readily legible in this view, having been largely subsumed by later agricultural use. The existing </w:t>
      </w:r>
      <w:r w:rsidR="00DF2E42">
        <w:rPr>
          <w:i/>
          <w:iCs/>
        </w:rPr>
        <w:t>historic</w:t>
      </w:r>
      <w:r w:rsidR="00DF2E42" w:rsidRPr="00A62B3D">
        <w:rPr>
          <w:i/>
          <w:iCs/>
        </w:rPr>
        <w:t xml:space="preserve"> </w:t>
      </w:r>
      <w:r w:rsidR="00585A5C" w:rsidRPr="00585A5C">
        <w:rPr>
          <w:i/>
          <w:iCs/>
        </w:rPr>
        <w:t xml:space="preserve">building is </w:t>
      </w:r>
      <w:r w:rsidR="002F54C8">
        <w:rPr>
          <w:i/>
          <w:iCs/>
        </w:rPr>
        <w:t xml:space="preserve">perceived </w:t>
      </w:r>
      <w:r w:rsidR="00585A5C" w:rsidRPr="00585A5C">
        <w:rPr>
          <w:i/>
          <w:iCs/>
        </w:rPr>
        <w:t xml:space="preserve">as visually uncoordinated in relation to its surroundings, with a weak relationship to the surrounding farmland </w:t>
      </w:r>
      <w:r w:rsidR="002F54C8">
        <w:rPr>
          <w:i/>
          <w:iCs/>
        </w:rPr>
        <w:t>or built environment</w:t>
      </w:r>
      <w:r w:rsidR="00585A5C" w:rsidRPr="00585A5C">
        <w:rPr>
          <w:i/>
          <w:iCs/>
        </w:rPr>
        <w:t xml:space="preserve">. The wider </w:t>
      </w:r>
      <w:r w:rsidR="00AC716F">
        <w:rPr>
          <w:i/>
          <w:iCs/>
        </w:rPr>
        <w:t>surroundings</w:t>
      </w:r>
      <w:r w:rsidR="002F54C8">
        <w:rPr>
          <w:i/>
          <w:iCs/>
        </w:rPr>
        <w:t xml:space="preserve"> are </w:t>
      </w:r>
      <w:r w:rsidR="00585A5C" w:rsidRPr="00585A5C">
        <w:rPr>
          <w:i/>
          <w:iCs/>
        </w:rPr>
        <w:t xml:space="preserve">attractive and forms part of the rural approach to Honeystreet, which </w:t>
      </w:r>
      <w:r w:rsidR="00AC716F">
        <w:rPr>
          <w:i/>
          <w:iCs/>
        </w:rPr>
        <w:t xml:space="preserve">has a strong recreational </w:t>
      </w:r>
      <w:r w:rsidR="00585A5C" w:rsidRPr="00585A5C">
        <w:rPr>
          <w:i/>
          <w:iCs/>
        </w:rPr>
        <w:t>network</w:t>
      </w:r>
      <w:r w:rsidR="00AC716F">
        <w:rPr>
          <w:i/>
          <w:iCs/>
        </w:rPr>
        <w:t xml:space="preserve"> linked to it</w:t>
      </w:r>
      <w:r w:rsidR="00585A5C" w:rsidRPr="00585A5C">
        <w:rPr>
          <w:i/>
          <w:iCs/>
        </w:rPr>
        <w:t>.</w:t>
      </w:r>
    </w:p>
    <w:p w14:paraId="71335D87" w14:textId="3AE4C5C3" w:rsidR="004A1F67" w:rsidRDefault="004A1F67" w:rsidP="004A1F67">
      <w:pPr>
        <w:pStyle w:val="Bodymaintext"/>
      </w:pPr>
      <w:r>
        <w:t xml:space="preserve">The value of this view is assessed as </w:t>
      </w:r>
      <w:r w:rsidR="004D24FB">
        <w:rPr>
          <w:b/>
          <w:bCs/>
        </w:rPr>
        <w:t>High</w:t>
      </w:r>
      <w:r w:rsidR="00636687">
        <w:t>.</w:t>
      </w:r>
    </w:p>
    <w:p w14:paraId="135548BE" w14:textId="41AC0262" w:rsidR="004A1F67" w:rsidRDefault="004A1F67" w:rsidP="004A1F67">
      <w:pPr>
        <w:pStyle w:val="Bodymaintext"/>
      </w:pPr>
      <w:r>
        <w:t xml:space="preserve">The susceptibility of this visual receptor to the proposed development is assessed as </w:t>
      </w:r>
      <w:r w:rsidRPr="004A1F67">
        <w:rPr>
          <w:b/>
          <w:bCs/>
        </w:rPr>
        <w:t>Medium</w:t>
      </w:r>
      <w:r>
        <w:t xml:space="preserve">. </w:t>
      </w:r>
      <w:r w:rsidR="00DD38CA">
        <w:t xml:space="preserve">The visual receptor has </w:t>
      </w:r>
      <w:proofErr w:type="gramStart"/>
      <w:r w:rsidR="00DD38CA">
        <w:t>Medium</w:t>
      </w:r>
      <w:proofErr w:type="gramEnd"/>
      <w:r w:rsidR="00DD38CA">
        <w:t xml:space="preserve"> susceptibility to the proposed development because the key characteristics of the visual amenity have some ability to accommodate the new development</w:t>
      </w:r>
      <w:r w:rsidR="00DD38CA" w:rsidRPr="00C14EEC">
        <w:t>.</w:t>
      </w:r>
    </w:p>
    <w:p w14:paraId="292D4763" w14:textId="2CE18918" w:rsidR="00636687" w:rsidRPr="00BE77CD" w:rsidRDefault="00636687" w:rsidP="00636687">
      <w:pPr>
        <w:pStyle w:val="Bodymaintext"/>
      </w:pPr>
      <w:r w:rsidRPr="00BE77CD">
        <w:t xml:space="preserve">The Sensitivity of this area is assessed as </w:t>
      </w:r>
      <w:r w:rsidR="004D24FB">
        <w:rPr>
          <w:b/>
          <w:bCs/>
        </w:rPr>
        <w:t>High</w:t>
      </w:r>
      <w:r w:rsidRPr="00BE77CD">
        <w:t xml:space="preserve">. This is a </w:t>
      </w:r>
      <w:r w:rsidR="004D24FB">
        <w:t>High</w:t>
      </w:r>
      <w:r w:rsidRPr="00BE77CD">
        <w:t xml:space="preserve">-value landscape that is </w:t>
      </w:r>
      <w:proofErr w:type="gramStart"/>
      <w:r>
        <w:t>Medium</w:t>
      </w:r>
      <w:proofErr w:type="gramEnd"/>
      <w:r>
        <w:t xml:space="preserve"> </w:t>
      </w:r>
      <w:r w:rsidRPr="00BE77CD">
        <w:t xml:space="preserve">susceptibility to change. </w:t>
      </w:r>
    </w:p>
    <w:p w14:paraId="0E8C2536" w14:textId="5C8A29D6" w:rsidR="00EE2BDF" w:rsidRDefault="004A1F67" w:rsidP="00EE2BDF">
      <w:pPr>
        <w:pStyle w:val="Bodymaintext"/>
      </w:pPr>
      <w:r>
        <w:t xml:space="preserve">The magnitude of visual change is assessed as </w:t>
      </w:r>
      <w:r w:rsidRPr="004A1F67">
        <w:rPr>
          <w:b/>
          <w:bCs/>
        </w:rPr>
        <w:t>Small Adverse</w:t>
      </w:r>
      <w:r>
        <w:t xml:space="preserve"> at Year 0, reflecting a change to visual amenity </w:t>
      </w:r>
      <w:r w:rsidR="00AE2229">
        <w:t xml:space="preserve">for </w:t>
      </w:r>
      <w:r>
        <w:t>road</w:t>
      </w:r>
      <w:r w:rsidR="00AE2229">
        <w:t xml:space="preserve"> users who </w:t>
      </w:r>
      <w:r w:rsidR="00587271">
        <w:t xml:space="preserve">will lose wider farmland views. However, </w:t>
      </w:r>
      <w:r w:rsidR="004240A4">
        <w:t xml:space="preserve">the scheme will be designed </w:t>
      </w:r>
      <w:r w:rsidR="00064A96">
        <w:t xml:space="preserve">so that </w:t>
      </w:r>
      <w:r w:rsidR="004240A4">
        <w:t xml:space="preserve">the </w:t>
      </w:r>
      <w:r w:rsidR="00B311BA" w:rsidRPr="00B311BA">
        <w:t>historic building</w:t>
      </w:r>
      <w:r w:rsidR="00B311BA">
        <w:t xml:space="preserve"> </w:t>
      </w:r>
      <w:r w:rsidR="004240A4">
        <w:t>will undergo an uplift and therefore create a</w:t>
      </w:r>
      <w:r w:rsidR="00064A96">
        <w:t xml:space="preserve"> feature </w:t>
      </w:r>
      <w:r w:rsidR="004240A4">
        <w:t xml:space="preserve">of the </w:t>
      </w:r>
      <w:r w:rsidR="008C5BD0">
        <w:t>palimpsest</w:t>
      </w:r>
      <w:r w:rsidR="004240A4">
        <w:t xml:space="preserve"> landscape. The design and layout will also repose the relationship between the </w:t>
      </w:r>
      <w:r w:rsidR="007F2113">
        <w:t xml:space="preserve">wider </w:t>
      </w:r>
      <w:r w:rsidR="004240A4">
        <w:t>fi</w:t>
      </w:r>
      <w:r w:rsidR="008C5BD0">
        <w:t>e</w:t>
      </w:r>
      <w:r w:rsidR="004240A4">
        <w:t>l</w:t>
      </w:r>
      <w:r w:rsidR="008C5BD0">
        <w:t>d</w:t>
      </w:r>
      <w:r w:rsidR="004240A4">
        <w:t xml:space="preserve"> pattern </w:t>
      </w:r>
      <w:r w:rsidR="00B11627">
        <w:t xml:space="preserve">whereby there will be no separation from a vegetated </w:t>
      </w:r>
      <w:r w:rsidR="004240A4">
        <w:t>barrier</w:t>
      </w:r>
      <w:r w:rsidR="00B11627">
        <w:t xml:space="preserve">. </w:t>
      </w:r>
      <w:r>
        <w:t xml:space="preserve">By Year 15, the establishment of mitigation </w:t>
      </w:r>
      <w:r w:rsidR="00A62B3D">
        <w:t xml:space="preserve">measures to the scheme will include the </w:t>
      </w:r>
      <w:r w:rsidR="00F00E4A">
        <w:t xml:space="preserve">amenity planting in </w:t>
      </w:r>
      <w:r w:rsidR="004240A4">
        <w:t xml:space="preserve">the </w:t>
      </w:r>
      <w:r w:rsidR="00387BB4">
        <w:t>cafe</w:t>
      </w:r>
      <w:r w:rsidR="007130CC">
        <w:t xml:space="preserve"> overspill c</w:t>
      </w:r>
      <w:r w:rsidR="004240A4">
        <w:t xml:space="preserve">arpark. This planting approach will </w:t>
      </w:r>
      <w:r>
        <w:t xml:space="preserve">and improved integration with </w:t>
      </w:r>
      <w:r w:rsidR="001B7411">
        <w:t>its surroundings and</w:t>
      </w:r>
      <w:r>
        <w:t xml:space="preserve"> the </w:t>
      </w:r>
      <w:proofErr w:type="gramStart"/>
      <w:r w:rsidR="001B7411">
        <w:t>long term</w:t>
      </w:r>
      <w:proofErr w:type="gramEnd"/>
      <w:r w:rsidR="001B7411">
        <w:t xml:space="preserve"> </w:t>
      </w:r>
      <w:r>
        <w:t xml:space="preserve">magnitude of change is assessed as </w:t>
      </w:r>
      <w:r w:rsidRPr="004A1F67">
        <w:rPr>
          <w:b/>
          <w:bCs/>
        </w:rPr>
        <w:t>Negligible</w:t>
      </w:r>
      <w:r>
        <w:t>.</w:t>
      </w:r>
    </w:p>
    <w:p w14:paraId="772609C9" w14:textId="6B2A2C06" w:rsidR="00F90D48" w:rsidRPr="00EE2BDF" w:rsidRDefault="004A1F67" w:rsidP="00EE2BDF">
      <w:pPr>
        <w:pStyle w:val="Bodymaintext"/>
      </w:pPr>
      <w:r>
        <w:t xml:space="preserve">On this </w:t>
      </w:r>
      <w:r w:rsidR="00390B6D">
        <w:t>basis and</w:t>
      </w:r>
      <w:r>
        <w:t xml:space="preserve"> having regard to the sensitivity of the receptor and the magnitude of change, the overall visual effect is assessed as </w:t>
      </w:r>
      <w:r w:rsidRPr="00EE2BDF">
        <w:rPr>
          <w:b/>
          <w:bCs/>
        </w:rPr>
        <w:t xml:space="preserve">Minor Adverse </w:t>
      </w:r>
      <w:r>
        <w:t xml:space="preserve">at Year 0, reducing to </w:t>
      </w:r>
      <w:r w:rsidRPr="00EE2BDF">
        <w:rPr>
          <w:b/>
          <w:bCs/>
        </w:rPr>
        <w:t>Negligible</w:t>
      </w:r>
      <w:r>
        <w:t xml:space="preserve"> at Year 15.</w:t>
      </w:r>
      <w:bookmarkStart w:id="63" w:name="_Toc214714639"/>
      <w:r w:rsidR="00F90D48" w:rsidRPr="00EE2BDF">
        <w:rPr>
          <w:highlight w:val="yellow"/>
        </w:rPr>
        <w:br w:type="page"/>
      </w:r>
    </w:p>
    <w:bookmarkEnd w:id="63"/>
    <w:p w14:paraId="36EAE0B9" w14:textId="51A42EDF" w:rsidR="00161E1A" w:rsidRPr="00530CB1" w:rsidRDefault="00DB44F0" w:rsidP="00662DF2">
      <w:pPr>
        <w:pStyle w:val="Subheading02"/>
        <w:outlineLvl w:val="2"/>
      </w:pPr>
      <w:r w:rsidRPr="00530CB1">
        <w:lastRenderedPageBreak/>
        <w:t xml:space="preserve">Representative Viewpoint 2 - From </w:t>
      </w:r>
      <w:proofErr w:type="spellStart"/>
      <w:r w:rsidRPr="00530CB1">
        <w:t>PRoW</w:t>
      </w:r>
      <w:proofErr w:type="spellEnd"/>
      <w:r w:rsidRPr="00530CB1">
        <w:t xml:space="preserve"> SSTB5</w:t>
      </w:r>
      <w:r w:rsidR="00EE2BDF" w:rsidRPr="00530CB1">
        <w:t>,</w:t>
      </w:r>
      <w:r w:rsidRPr="00530CB1">
        <w:t xml:space="preserve"> looking eastwards towards the site</w:t>
      </w:r>
    </w:p>
    <w:p w14:paraId="621D10C3" w14:textId="35B59106" w:rsidR="008B0572" w:rsidRPr="00A62B3D" w:rsidRDefault="00A62B3D" w:rsidP="008B0572">
      <w:pPr>
        <w:pStyle w:val="Bodymaintext"/>
        <w:rPr>
          <w:i/>
          <w:iCs/>
        </w:rPr>
      </w:pPr>
      <w:bookmarkStart w:id="64" w:name="_Toc214714640"/>
      <w:r w:rsidRPr="00DD38CA">
        <w:rPr>
          <w:b/>
          <w:bCs/>
        </w:rPr>
        <w:t>Description</w:t>
      </w:r>
      <w:r>
        <w:t xml:space="preserve">: </w:t>
      </w:r>
      <w:r w:rsidR="008B0572" w:rsidRPr="00A62B3D">
        <w:rPr>
          <w:i/>
          <w:iCs/>
        </w:rPr>
        <w:t xml:space="preserve">Views from this location are experienced from a </w:t>
      </w:r>
      <w:r w:rsidR="008126D7" w:rsidRPr="00A62B3D">
        <w:rPr>
          <w:i/>
          <w:iCs/>
        </w:rPr>
        <w:t xml:space="preserve">Public Right </w:t>
      </w:r>
      <w:r w:rsidR="008B0572" w:rsidRPr="00A62B3D">
        <w:rPr>
          <w:i/>
          <w:iCs/>
        </w:rPr>
        <w:t xml:space="preserve">of </w:t>
      </w:r>
      <w:r w:rsidR="008126D7" w:rsidRPr="00A62B3D">
        <w:rPr>
          <w:i/>
          <w:iCs/>
        </w:rPr>
        <w:t xml:space="preserve">Way </w:t>
      </w:r>
      <w:r w:rsidR="008B0572" w:rsidRPr="00A62B3D">
        <w:rPr>
          <w:i/>
          <w:iCs/>
        </w:rPr>
        <w:t>within an agricultural landscape</w:t>
      </w:r>
      <w:r w:rsidR="00501B75">
        <w:rPr>
          <w:i/>
          <w:iCs/>
        </w:rPr>
        <w:t xml:space="preserve">, near the Kennet and Avon Canal edge, within </w:t>
      </w:r>
      <w:r w:rsidR="003E6324">
        <w:rPr>
          <w:i/>
          <w:iCs/>
        </w:rPr>
        <w:t>a</w:t>
      </w:r>
      <w:r w:rsidR="00501B75">
        <w:rPr>
          <w:i/>
          <w:iCs/>
        </w:rPr>
        <w:t xml:space="preserve"> Former Airfield. The views are </w:t>
      </w:r>
      <w:r w:rsidR="008B0572" w:rsidRPr="00A62B3D">
        <w:rPr>
          <w:i/>
          <w:iCs/>
        </w:rPr>
        <w:t xml:space="preserve">dominated by arable farmland. The former airfield landscape is no longer readily legible and has been largely subsumed by later agricultural use. The existing </w:t>
      </w:r>
      <w:r w:rsidR="003330E9">
        <w:rPr>
          <w:i/>
          <w:iCs/>
        </w:rPr>
        <w:t>historic</w:t>
      </w:r>
      <w:r w:rsidR="008B0572" w:rsidRPr="00A62B3D">
        <w:rPr>
          <w:i/>
          <w:iCs/>
        </w:rPr>
        <w:t xml:space="preserve"> building is visible but is a relatively minor element within the view and is visually subordinate to the adjacent large agricultural barn, which is prominent and exerts a strong influence on the character of the scene. The presence of the barn results in a degree of visual incoherence at this location, where the relationship between settlement </w:t>
      </w:r>
      <w:r w:rsidR="003E6324">
        <w:rPr>
          <w:i/>
          <w:iCs/>
        </w:rPr>
        <w:t xml:space="preserve">edge </w:t>
      </w:r>
      <w:r w:rsidR="008B0572" w:rsidRPr="00A62B3D">
        <w:rPr>
          <w:i/>
          <w:iCs/>
        </w:rPr>
        <w:t xml:space="preserve">elements and countryside </w:t>
      </w:r>
      <w:r w:rsidR="00921655">
        <w:rPr>
          <w:i/>
          <w:iCs/>
        </w:rPr>
        <w:t xml:space="preserve">are </w:t>
      </w:r>
      <w:r w:rsidR="00A26FF1">
        <w:rPr>
          <w:i/>
          <w:iCs/>
        </w:rPr>
        <w:t xml:space="preserve">not </w:t>
      </w:r>
      <w:r w:rsidR="008B0572" w:rsidRPr="00A62B3D">
        <w:rPr>
          <w:i/>
          <w:iCs/>
        </w:rPr>
        <w:t xml:space="preserve">clearly defined. Despite this, the wider setting is attractive, benefitting from expansive views across the Vale of Pewsey and a strong visual backdrop provided by the chalk landscape. The route forms part of a wider recreational network associated with Honeystreet, which functions as a local visitor </w:t>
      </w:r>
      <w:r w:rsidR="00425D25">
        <w:rPr>
          <w:i/>
          <w:iCs/>
        </w:rPr>
        <w:t xml:space="preserve">attraction </w:t>
      </w:r>
      <w:r w:rsidR="008B0572" w:rsidRPr="00A62B3D">
        <w:rPr>
          <w:i/>
          <w:iCs/>
        </w:rPr>
        <w:t xml:space="preserve">linked to the canal and </w:t>
      </w:r>
      <w:r w:rsidR="00387BB4">
        <w:rPr>
          <w:i/>
          <w:iCs/>
        </w:rPr>
        <w:t>cafe</w:t>
      </w:r>
      <w:r w:rsidR="008B0572" w:rsidRPr="00A62B3D">
        <w:rPr>
          <w:i/>
          <w:iCs/>
        </w:rPr>
        <w:t>.</w:t>
      </w:r>
    </w:p>
    <w:p w14:paraId="6CFEDC95" w14:textId="0DF51BB5" w:rsidR="00DD38CA" w:rsidRDefault="00DD38CA" w:rsidP="00DD38CA">
      <w:pPr>
        <w:pStyle w:val="Bodymaintext"/>
      </w:pPr>
      <w:r>
        <w:t xml:space="preserve">The value of this view is assessed as </w:t>
      </w:r>
      <w:r>
        <w:rPr>
          <w:b/>
          <w:bCs/>
        </w:rPr>
        <w:t>High</w:t>
      </w:r>
      <w:r>
        <w:t>.</w:t>
      </w:r>
    </w:p>
    <w:p w14:paraId="1B71ED39" w14:textId="2EE80BF7" w:rsidR="00DD38CA" w:rsidRDefault="00DD38CA" w:rsidP="00DD38CA">
      <w:pPr>
        <w:pStyle w:val="Bodymaintext"/>
      </w:pPr>
      <w:r>
        <w:t xml:space="preserve">The susceptibility of this visual receptor to the proposed development is assessed as </w:t>
      </w:r>
      <w:r>
        <w:rPr>
          <w:b/>
          <w:bCs/>
        </w:rPr>
        <w:t>High</w:t>
      </w:r>
      <w:r>
        <w:t>. The visual receptor has High susceptibility to the proposed development because the key characteristics of the visual amenity have no ability to accommodate the new development</w:t>
      </w:r>
      <w:r w:rsidRPr="00C14EEC">
        <w:t>.</w:t>
      </w:r>
    </w:p>
    <w:p w14:paraId="7CA6589A" w14:textId="27AA9632" w:rsidR="00DD38CA" w:rsidRPr="00BE77CD" w:rsidRDefault="00DD38CA" w:rsidP="00DD38CA">
      <w:pPr>
        <w:pStyle w:val="Bodymaintext"/>
      </w:pPr>
      <w:r w:rsidRPr="00BE77CD">
        <w:t xml:space="preserve">The Sensitivity of this area is assessed as </w:t>
      </w:r>
      <w:r>
        <w:rPr>
          <w:b/>
          <w:bCs/>
        </w:rPr>
        <w:t>High</w:t>
      </w:r>
      <w:r w:rsidRPr="00BE77CD">
        <w:t xml:space="preserve">. This is a </w:t>
      </w:r>
      <w:r>
        <w:t>High</w:t>
      </w:r>
      <w:r w:rsidRPr="00BE77CD">
        <w:t xml:space="preserve">-value landscape that is </w:t>
      </w:r>
      <w:r>
        <w:t xml:space="preserve">High </w:t>
      </w:r>
      <w:r w:rsidRPr="00BE77CD">
        <w:t xml:space="preserve">susceptibility to change. </w:t>
      </w:r>
    </w:p>
    <w:p w14:paraId="51D2F16F" w14:textId="76C4FC1D" w:rsidR="00EE2BDF" w:rsidRDefault="008B0572" w:rsidP="00EE2BDF">
      <w:pPr>
        <w:pStyle w:val="Bodymaintext"/>
      </w:pPr>
      <w:r>
        <w:t xml:space="preserve">The magnitude of visual change is assessed as </w:t>
      </w:r>
      <w:r w:rsidR="002776EE">
        <w:rPr>
          <w:b/>
          <w:bCs/>
        </w:rPr>
        <w:t>Small</w:t>
      </w:r>
      <w:r w:rsidRPr="008B0572">
        <w:rPr>
          <w:b/>
          <w:bCs/>
        </w:rPr>
        <w:t xml:space="preserve"> Adverse</w:t>
      </w:r>
      <w:r>
        <w:t xml:space="preserve"> at Year 0, reflecting a noticeable change within a visually exposed landscape experienced from a valued recreational route. By Year 15, following the establishment of mitigation and </w:t>
      </w:r>
      <w:r w:rsidR="0038415B">
        <w:t xml:space="preserve">its </w:t>
      </w:r>
      <w:r>
        <w:t xml:space="preserve">improved integration with the surrounding landscape, the </w:t>
      </w:r>
      <w:r w:rsidR="001F6B1B">
        <w:t xml:space="preserve">site will </w:t>
      </w:r>
      <w:r w:rsidR="00D140B4">
        <w:t xml:space="preserve">offer glimpsed views of </w:t>
      </w:r>
      <w:proofErr w:type="gramStart"/>
      <w:r w:rsidR="00D140B4">
        <w:t>an</w:t>
      </w:r>
      <w:proofErr w:type="gramEnd"/>
      <w:r w:rsidR="00D140B4">
        <w:t xml:space="preserve"> converted historic building and the layout </w:t>
      </w:r>
      <w:r w:rsidR="007B28F3">
        <w:t xml:space="preserve">of the proposed development </w:t>
      </w:r>
      <w:r w:rsidR="00D140B4">
        <w:t xml:space="preserve">will </w:t>
      </w:r>
      <w:r w:rsidR="007B28F3">
        <w:t xml:space="preserve">create </w:t>
      </w:r>
      <w:r w:rsidR="00162DAD">
        <w:t xml:space="preserve">a more coherent and attractive space to the north of Honeystreet and therefore will reduce the </w:t>
      </w:r>
      <w:r>
        <w:t xml:space="preserve">magnitude of change </w:t>
      </w:r>
      <w:r w:rsidR="007B28F3">
        <w:t xml:space="preserve">as </w:t>
      </w:r>
      <w:r w:rsidR="00162DAD">
        <w:t xml:space="preserve">being </w:t>
      </w:r>
      <w:r w:rsidRPr="008B0572">
        <w:rPr>
          <w:b/>
          <w:bCs/>
        </w:rPr>
        <w:t>Negligible</w:t>
      </w:r>
      <w:r>
        <w:t>.</w:t>
      </w:r>
    </w:p>
    <w:p w14:paraId="52E014B7" w14:textId="5CA78494" w:rsidR="00276E05" w:rsidRPr="00EE2BDF" w:rsidRDefault="008B0572" w:rsidP="00EE2BDF">
      <w:pPr>
        <w:pStyle w:val="Bodymaintext"/>
      </w:pPr>
      <w:r>
        <w:t xml:space="preserve">On this </w:t>
      </w:r>
      <w:r w:rsidR="007A542B">
        <w:t>basis and</w:t>
      </w:r>
      <w:r>
        <w:t xml:space="preserve"> having regard to the sensitivity of the receptor and the magnitude of change, the overall visual effect is assessed as </w:t>
      </w:r>
      <w:r w:rsidR="002776EE">
        <w:rPr>
          <w:b/>
          <w:bCs/>
        </w:rPr>
        <w:t>Moderate</w:t>
      </w:r>
      <w:r w:rsidRPr="00EE2BDF">
        <w:rPr>
          <w:b/>
          <w:bCs/>
        </w:rPr>
        <w:t xml:space="preserve"> Adverse </w:t>
      </w:r>
      <w:r>
        <w:t xml:space="preserve">at Year 0, reducing to </w:t>
      </w:r>
      <w:r w:rsidRPr="00EE2BDF">
        <w:rPr>
          <w:b/>
          <w:bCs/>
        </w:rPr>
        <w:t>Negligible</w:t>
      </w:r>
      <w:r>
        <w:t xml:space="preserve"> at Year 15. </w:t>
      </w:r>
      <w:r w:rsidR="00276E05" w:rsidRPr="00EE2BDF">
        <w:rPr>
          <w:highlight w:val="yellow"/>
        </w:rPr>
        <w:br w:type="page"/>
      </w:r>
    </w:p>
    <w:bookmarkEnd w:id="64"/>
    <w:p w14:paraId="70BEF03B" w14:textId="62D7F514" w:rsidR="00161E1A" w:rsidRPr="00530CB1" w:rsidRDefault="00E31E46" w:rsidP="00662DF2">
      <w:pPr>
        <w:pStyle w:val="Subheading02"/>
        <w:outlineLvl w:val="2"/>
        <w:rPr>
          <w:highlight w:val="yellow"/>
        </w:rPr>
      </w:pPr>
      <w:r w:rsidRPr="00530CB1">
        <w:lastRenderedPageBreak/>
        <w:t xml:space="preserve">Representative Viewpoint 3 - From </w:t>
      </w:r>
      <w:proofErr w:type="spellStart"/>
      <w:r w:rsidRPr="00530CB1">
        <w:t>PRoW</w:t>
      </w:r>
      <w:proofErr w:type="spellEnd"/>
      <w:r w:rsidRPr="00530CB1">
        <w:t xml:space="preserve"> SSTB3 (The White Horse Trail)</w:t>
      </w:r>
      <w:r w:rsidR="00FF1876" w:rsidRPr="00530CB1">
        <w:t>,</w:t>
      </w:r>
      <w:r w:rsidRPr="00530CB1">
        <w:t xml:space="preserve"> looking south-east towards the site</w:t>
      </w:r>
    </w:p>
    <w:p w14:paraId="6211C3F1" w14:textId="5D40681E" w:rsidR="0044557B" w:rsidRPr="0044557B" w:rsidRDefault="0044557B" w:rsidP="0044557B">
      <w:pPr>
        <w:pStyle w:val="Bodymaintext"/>
      </w:pPr>
      <w:r w:rsidRPr="00DD38CA">
        <w:rPr>
          <w:b/>
          <w:bCs/>
        </w:rPr>
        <w:t>Description</w:t>
      </w:r>
      <w:r w:rsidR="00A62B3D">
        <w:t xml:space="preserve">: </w:t>
      </w:r>
      <w:r w:rsidRPr="00A62B3D">
        <w:rPr>
          <w:i/>
          <w:iCs/>
        </w:rPr>
        <w:t xml:space="preserve">Views from this location are experienced from a </w:t>
      </w:r>
      <w:proofErr w:type="gramStart"/>
      <w:r w:rsidRPr="00A62B3D">
        <w:rPr>
          <w:i/>
          <w:iCs/>
        </w:rPr>
        <w:t>long distance</w:t>
      </w:r>
      <w:proofErr w:type="gramEnd"/>
      <w:r w:rsidRPr="00A62B3D">
        <w:rPr>
          <w:i/>
          <w:iCs/>
        </w:rPr>
        <w:t xml:space="preserve"> recreational route </w:t>
      </w:r>
      <w:r w:rsidR="00501B75">
        <w:rPr>
          <w:i/>
          <w:iCs/>
        </w:rPr>
        <w:t xml:space="preserve">that connects with the white horses in and around Wiltshire. The route enjoys views of chalk downland and views down into valleys. These views are </w:t>
      </w:r>
      <w:r w:rsidRPr="00A62B3D">
        <w:rPr>
          <w:i/>
          <w:iCs/>
        </w:rPr>
        <w:t xml:space="preserve">within an open agricultural landscape dominated by arable farmland. The former airfield landscape is no longer readily legible in this view, having been largely subsumed by later agricultural use. The existing </w:t>
      </w:r>
      <w:r w:rsidR="003330E9">
        <w:rPr>
          <w:i/>
          <w:iCs/>
        </w:rPr>
        <w:t>historic</w:t>
      </w:r>
      <w:r w:rsidR="003330E9" w:rsidRPr="00A62B3D">
        <w:rPr>
          <w:i/>
          <w:iCs/>
        </w:rPr>
        <w:t xml:space="preserve"> </w:t>
      </w:r>
      <w:r w:rsidRPr="00A62B3D">
        <w:rPr>
          <w:i/>
          <w:iCs/>
        </w:rPr>
        <w:t xml:space="preserve">building is visible but forms a minor and visually recessive element within the wider scene. The adjacent large agricultural barn is visually prominent and exerts a strong influence on the character of the view, reducing the legibility of settlement pattern and creating a visually fragmented relationship between built form and open countryside. Despite this, the wider setting is attractive and benefits from expansive views across the Vale of Pewsey, with a strong and distinctive chalk landscape backdrop that contributes to a heightened sense of place along this route. The proximity of Honeystreet as a local recreational and visitor node associated with the canal and </w:t>
      </w:r>
      <w:r w:rsidR="00387BB4">
        <w:rPr>
          <w:i/>
          <w:iCs/>
        </w:rPr>
        <w:t>cafe</w:t>
      </w:r>
      <w:r w:rsidRPr="00A62B3D">
        <w:rPr>
          <w:i/>
          <w:iCs/>
        </w:rPr>
        <w:t xml:space="preserve"> adds to the experiential value of the route.</w:t>
      </w:r>
    </w:p>
    <w:p w14:paraId="69628016" w14:textId="77777777" w:rsidR="00DD38CA" w:rsidRDefault="00DD38CA" w:rsidP="00DD38CA">
      <w:pPr>
        <w:pStyle w:val="Bodymaintext"/>
      </w:pPr>
      <w:r>
        <w:t xml:space="preserve">The value of this view is assessed as </w:t>
      </w:r>
      <w:r>
        <w:rPr>
          <w:b/>
          <w:bCs/>
        </w:rPr>
        <w:t>High</w:t>
      </w:r>
      <w:r>
        <w:t>.</w:t>
      </w:r>
    </w:p>
    <w:p w14:paraId="02D8C408" w14:textId="77777777" w:rsidR="00DD38CA" w:rsidRDefault="00DD38CA" w:rsidP="00DD38CA">
      <w:pPr>
        <w:pStyle w:val="Bodymaintext"/>
      </w:pPr>
      <w:r>
        <w:t xml:space="preserve">The susceptibility of this visual receptor to the proposed development is assessed as </w:t>
      </w:r>
      <w:r>
        <w:rPr>
          <w:b/>
          <w:bCs/>
        </w:rPr>
        <w:t>High</w:t>
      </w:r>
      <w:r>
        <w:t>. The visual receptor has High susceptibility to the proposed development because the key characteristics of the visual amenity have no ability to accommodate the new development</w:t>
      </w:r>
      <w:r w:rsidRPr="00C14EEC">
        <w:t>.</w:t>
      </w:r>
    </w:p>
    <w:p w14:paraId="50E519EF" w14:textId="77777777" w:rsidR="00DD38CA" w:rsidRPr="00BE77CD" w:rsidRDefault="00DD38CA" w:rsidP="00DD38CA">
      <w:pPr>
        <w:pStyle w:val="Bodymaintext"/>
      </w:pPr>
      <w:r w:rsidRPr="00BE77CD">
        <w:t xml:space="preserve">The Sensitivity of this area is assessed as </w:t>
      </w:r>
      <w:r>
        <w:rPr>
          <w:b/>
          <w:bCs/>
        </w:rPr>
        <w:t>High</w:t>
      </w:r>
      <w:r w:rsidRPr="00BE77CD">
        <w:t xml:space="preserve">. This is a </w:t>
      </w:r>
      <w:r>
        <w:t>High</w:t>
      </w:r>
      <w:r w:rsidRPr="00BE77CD">
        <w:t xml:space="preserve">-value landscape that is </w:t>
      </w:r>
      <w:r>
        <w:t xml:space="preserve">High </w:t>
      </w:r>
      <w:r w:rsidRPr="00BE77CD">
        <w:t xml:space="preserve">susceptibility to change. </w:t>
      </w:r>
    </w:p>
    <w:p w14:paraId="49FEF520" w14:textId="26AFD72E" w:rsidR="00EE2BDF" w:rsidRDefault="0044557B" w:rsidP="00EE2BDF">
      <w:pPr>
        <w:pStyle w:val="Bodymaintext"/>
      </w:pPr>
      <w:r w:rsidRPr="0044557B">
        <w:t xml:space="preserve">The magnitude of visual change is assessed as </w:t>
      </w:r>
      <w:r w:rsidR="006B2E30" w:rsidRPr="006B2E30">
        <w:rPr>
          <w:b/>
          <w:bCs/>
        </w:rPr>
        <w:t xml:space="preserve">Negligible </w:t>
      </w:r>
      <w:r w:rsidRPr="0044557B">
        <w:t>at Year 0</w:t>
      </w:r>
      <w:r w:rsidR="00DC6BC7">
        <w:t>.</w:t>
      </w:r>
      <w:r w:rsidRPr="0044557B">
        <w:t xml:space="preserve"> </w:t>
      </w:r>
      <w:r w:rsidR="008135BA">
        <w:t xml:space="preserve">The </w:t>
      </w:r>
      <w:r w:rsidR="00DC6BC7" w:rsidRPr="0044557B">
        <w:t>introduction of built form within the middle ground of a</w:t>
      </w:r>
      <w:r w:rsidR="00DC6BC7">
        <w:t xml:space="preserve"> </w:t>
      </w:r>
      <w:r w:rsidR="00DC6BC7" w:rsidRPr="0044557B">
        <w:t>landscape experienced from a sensitive recreational route</w:t>
      </w:r>
      <w:r w:rsidR="00DC6BC7">
        <w:t xml:space="preserve"> would barely be noticed</w:t>
      </w:r>
      <w:r w:rsidR="00C53D98">
        <w:t xml:space="preserve">. The </w:t>
      </w:r>
      <w:r w:rsidRPr="0044557B">
        <w:t xml:space="preserve">magnitude of change </w:t>
      </w:r>
      <w:r w:rsidR="002039FF">
        <w:t xml:space="preserve">for Year 0 and 15 </w:t>
      </w:r>
      <w:r w:rsidRPr="0044557B">
        <w:t xml:space="preserve">is assessed as </w:t>
      </w:r>
      <w:r w:rsidRPr="0044557B">
        <w:rPr>
          <w:b/>
          <w:bCs/>
        </w:rPr>
        <w:t>Negligible</w:t>
      </w:r>
      <w:r w:rsidRPr="0044557B">
        <w:t>.</w:t>
      </w:r>
    </w:p>
    <w:p w14:paraId="083757EC" w14:textId="2C5F8290" w:rsidR="00F21DA2" w:rsidRPr="00EE2BDF" w:rsidRDefault="0044557B" w:rsidP="00EE2BDF">
      <w:pPr>
        <w:pStyle w:val="Bodymaintext"/>
      </w:pPr>
      <w:r w:rsidRPr="0044557B">
        <w:t xml:space="preserve">On this basis, the overall visual effect is assessed as </w:t>
      </w:r>
      <w:r w:rsidR="002039FF">
        <w:rPr>
          <w:b/>
          <w:bCs/>
        </w:rPr>
        <w:t>Negligible</w:t>
      </w:r>
      <w:r w:rsidRPr="0044557B">
        <w:t xml:space="preserve"> at Year 0, </w:t>
      </w:r>
      <w:r w:rsidR="003E3420">
        <w:t xml:space="preserve">and </w:t>
      </w:r>
      <w:r w:rsidRPr="0044557B">
        <w:t xml:space="preserve">Year 15. </w:t>
      </w:r>
      <w:r w:rsidR="00F21DA2" w:rsidRPr="00EE2BDF">
        <w:rPr>
          <w:highlight w:val="yellow"/>
        </w:rPr>
        <w:br w:type="page"/>
      </w:r>
    </w:p>
    <w:p w14:paraId="04265407" w14:textId="3397D520" w:rsidR="00905295" w:rsidRPr="00530CB1" w:rsidRDefault="00DD6012" w:rsidP="00905295">
      <w:pPr>
        <w:pStyle w:val="Subheading02"/>
        <w:outlineLvl w:val="2"/>
        <w:rPr>
          <w:iCs/>
        </w:rPr>
      </w:pPr>
      <w:bookmarkStart w:id="65" w:name="_Hlk218504115"/>
      <w:r w:rsidRPr="00530CB1">
        <w:rPr>
          <w:iCs/>
        </w:rPr>
        <w:lastRenderedPageBreak/>
        <w:t>Representative Viewpoint 4 - From Devizes Road</w:t>
      </w:r>
      <w:r w:rsidR="00FF1876" w:rsidRPr="00530CB1">
        <w:rPr>
          <w:iCs/>
        </w:rPr>
        <w:t>,</w:t>
      </w:r>
      <w:r w:rsidRPr="00530CB1">
        <w:rPr>
          <w:iCs/>
        </w:rPr>
        <w:t xml:space="preserve"> looking south-east towards the site</w:t>
      </w:r>
    </w:p>
    <w:bookmarkEnd w:id="65"/>
    <w:p w14:paraId="641FA13C" w14:textId="60F3B7EA" w:rsidR="00AA584E" w:rsidRPr="00DD38CA" w:rsidRDefault="00DD38CA" w:rsidP="00AA584E">
      <w:pPr>
        <w:pStyle w:val="Bodymaintext"/>
        <w:rPr>
          <w:i/>
          <w:iCs/>
        </w:rPr>
      </w:pPr>
      <w:r w:rsidRPr="00DD38CA">
        <w:rPr>
          <w:b/>
          <w:bCs/>
        </w:rPr>
        <w:t>Description:</w:t>
      </w:r>
      <w:r>
        <w:t xml:space="preserve"> </w:t>
      </w:r>
      <w:r w:rsidR="00AA584E" w:rsidRPr="00DD38CA">
        <w:rPr>
          <w:i/>
          <w:iCs/>
        </w:rPr>
        <w:t xml:space="preserve">Views from this location are experienced from </w:t>
      </w:r>
      <w:r w:rsidR="00501B75">
        <w:rPr>
          <w:i/>
          <w:iCs/>
        </w:rPr>
        <w:t>De</w:t>
      </w:r>
      <w:r w:rsidR="00501B75" w:rsidRPr="00501B75">
        <w:rPr>
          <w:i/>
          <w:iCs/>
        </w:rPr>
        <w:t>vizes Road</w:t>
      </w:r>
      <w:r w:rsidR="00585A5C">
        <w:rPr>
          <w:i/>
          <w:iCs/>
        </w:rPr>
        <w:t>,</w:t>
      </w:r>
      <w:r w:rsidR="00501B75">
        <w:rPr>
          <w:i/>
          <w:iCs/>
        </w:rPr>
        <w:t xml:space="preserve"> </w:t>
      </w:r>
      <w:r w:rsidR="00AA584E" w:rsidRPr="00DD38CA">
        <w:rPr>
          <w:i/>
          <w:iCs/>
        </w:rPr>
        <w:t>a rural road within a broad agricultural landscape dominated by arable farming</w:t>
      </w:r>
      <w:r w:rsidR="00501B75">
        <w:rPr>
          <w:i/>
          <w:iCs/>
        </w:rPr>
        <w:t>. The road travels along the foot of the hills and connects Alton Priors and, Alton Barns and Honeystreet with Devizes, a market town in the centre of Wiltshire</w:t>
      </w:r>
      <w:r w:rsidR="00AA584E" w:rsidRPr="00DD38CA">
        <w:rPr>
          <w:i/>
          <w:iCs/>
        </w:rPr>
        <w:t xml:space="preserve">. </w:t>
      </w:r>
      <w:r w:rsidR="00501B75">
        <w:rPr>
          <w:i/>
          <w:iCs/>
        </w:rPr>
        <w:t>From this view t</w:t>
      </w:r>
      <w:r w:rsidR="00AA584E" w:rsidRPr="00DD38CA">
        <w:rPr>
          <w:i/>
          <w:iCs/>
        </w:rPr>
        <w:t xml:space="preserve">he former airfield landscape is no longer readily legible, having been largely subsumed by later agricultural use, although isolated remnants such as pillboxes are present within the wider landscape and contribute subtly to the historic </w:t>
      </w:r>
      <w:r w:rsidR="00501B75">
        <w:rPr>
          <w:i/>
          <w:iCs/>
        </w:rPr>
        <w:t xml:space="preserve">and palimpsest </w:t>
      </w:r>
      <w:r w:rsidR="00AA584E" w:rsidRPr="00DD38CA">
        <w:rPr>
          <w:i/>
          <w:iCs/>
        </w:rPr>
        <w:t xml:space="preserve">context of the view. The existing </w:t>
      </w:r>
      <w:r w:rsidR="003330E9">
        <w:rPr>
          <w:i/>
          <w:iCs/>
        </w:rPr>
        <w:t>historic</w:t>
      </w:r>
      <w:r w:rsidR="003330E9" w:rsidRPr="00A62B3D">
        <w:rPr>
          <w:i/>
          <w:iCs/>
        </w:rPr>
        <w:t xml:space="preserve"> </w:t>
      </w:r>
      <w:r w:rsidR="00AA584E" w:rsidRPr="00DD38CA">
        <w:rPr>
          <w:i/>
          <w:iCs/>
        </w:rPr>
        <w:t xml:space="preserve">building is visible but forms a minor and visually recessive element within the scene and is of limited relevance in the overall composition of the view. The adjacent large agricultural barn is visually prominent and dominates the immediate setting, resulting in a degree of visual incoherence at this location where settlement elements and open countryside are less clearly defined. Despite this, the wider setting is attractive and benefits from expansive views across the Vale of Pewsey, with a strong chalk landscape backdrop contributing positively to the experience of travelling through the area. The proximity of Honeystreet as a local recreational and visitor node associated with the canal and </w:t>
      </w:r>
      <w:r w:rsidR="00387BB4">
        <w:rPr>
          <w:i/>
          <w:iCs/>
        </w:rPr>
        <w:t>cafe</w:t>
      </w:r>
      <w:r w:rsidR="00AA584E" w:rsidRPr="00DD38CA">
        <w:rPr>
          <w:i/>
          <w:iCs/>
        </w:rPr>
        <w:t xml:space="preserve"> adds to the broader contextual interest of the view.</w:t>
      </w:r>
    </w:p>
    <w:p w14:paraId="0020B40E" w14:textId="74509482" w:rsidR="00DD38CA" w:rsidRDefault="00DD38CA" w:rsidP="00DD38CA">
      <w:pPr>
        <w:pStyle w:val="Bodymaintext"/>
      </w:pPr>
      <w:r>
        <w:t xml:space="preserve">The value of this view is assessed as </w:t>
      </w:r>
      <w:r>
        <w:rPr>
          <w:b/>
          <w:bCs/>
        </w:rPr>
        <w:t>Medium</w:t>
      </w:r>
      <w:r>
        <w:t>.</w:t>
      </w:r>
    </w:p>
    <w:p w14:paraId="01A8397B" w14:textId="4A9F7272" w:rsidR="00DD38CA" w:rsidRDefault="00DD38CA" w:rsidP="00DD38CA">
      <w:pPr>
        <w:pStyle w:val="Bodymaintext"/>
      </w:pPr>
      <w:r>
        <w:t xml:space="preserve">The susceptibility of this visual receptor to the proposed development is assessed as </w:t>
      </w:r>
      <w:r>
        <w:rPr>
          <w:b/>
          <w:bCs/>
        </w:rPr>
        <w:t>Medium</w:t>
      </w:r>
      <w:r>
        <w:t xml:space="preserve">. The visual receptor has </w:t>
      </w:r>
      <w:proofErr w:type="gramStart"/>
      <w:r>
        <w:t>Medium</w:t>
      </w:r>
      <w:proofErr w:type="gramEnd"/>
      <w:r>
        <w:t xml:space="preserve"> susceptibility to the proposed development because the key characteristics of the visual amenity have some ability to accommodate the new development</w:t>
      </w:r>
      <w:r w:rsidRPr="00C14EEC">
        <w:t>.</w:t>
      </w:r>
    </w:p>
    <w:p w14:paraId="2DB1E699" w14:textId="68465C26" w:rsidR="00DD38CA" w:rsidRPr="00BE77CD" w:rsidRDefault="00DD38CA" w:rsidP="00DD38CA">
      <w:pPr>
        <w:pStyle w:val="Bodymaintext"/>
      </w:pPr>
      <w:r w:rsidRPr="00BE77CD">
        <w:t xml:space="preserve">The Sensitivity of this area is assessed as </w:t>
      </w:r>
      <w:r>
        <w:rPr>
          <w:b/>
          <w:bCs/>
        </w:rPr>
        <w:t>Medium</w:t>
      </w:r>
      <w:r w:rsidRPr="00BE77CD">
        <w:t xml:space="preserve">. This is a </w:t>
      </w:r>
      <w:r>
        <w:t>Medium</w:t>
      </w:r>
      <w:r w:rsidRPr="00BE77CD">
        <w:t xml:space="preserve">-value landscape that </w:t>
      </w:r>
      <w:r>
        <w:t xml:space="preserve">has a </w:t>
      </w:r>
      <w:proofErr w:type="gramStart"/>
      <w:r>
        <w:t>Medium</w:t>
      </w:r>
      <w:proofErr w:type="gramEnd"/>
      <w:r>
        <w:t xml:space="preserve"> </w:t>
      </w:r>
      <w:r w:rsidRPr="00BE77CD">
        <w:t xml:space="preserve">susceptibility to change. </w:t>
      </w:r>
    </w:p>
    <w:p w14:paraId="103CBDFC" w14:textId="21EFA39F" w:rsidR="0029211B" w:rsidRDefault="00AA584E" w:rsidP="0029211B">
      <w:pPr>
        <w:pStyle w:val="Bodymaintext"/>
      </w:pPr>
      <w:r w:rsidRPr="00AA584E">
        <w:t xml:space="preserve">The magnitude of visual change is assessed as </w:t>
      </w:r>
      <w:r w:rsidR="00335751" w:rsidRPr="00AA584E">
        <w:rPr>
          <w:b/>
          <w:bCs/>
        </w:rPr>
        <w:t>Negligible</w:t>
      </w:r>
      <w:r w:rsidR="00335751" w:rsidRPr="00AA584E">
        <w:t xml:space="preserve"> </w:t>
      </w:r>
      <w:r w:rsidRPr="00AA584E">
        <w:t xml:space="preserve">at Year 0, reflecting a limited change within an open roadside setting. By Year 15, following the establishment of </w:t>
      </w:r>
      <w:r w:rsidR="000F1804">
        <w:t>Indicative Planting Concept Plan</w:t>
      </w:r>
      <w:r w:rsidR="005A0CC7">
        <w:t xml:space="preserve"> </w:t>
      </w:r>
      <w:r w:rsidRPr="00AA584E">
        <w:t xml:space="preserve">and improved integration with the surrounding landscape, the magnitude of change is </w:t>
      </w:r>
      <w:r w:rsidR="005A0CC7">
        <w:t xml:space="preserve">also </w:t>
      </w:r>
      <w:r w:rsidRPr="00AA584E">
        <w:t xml:space="preserve">assessed as </w:t>
      </w:r>
      <w:r w:rsidRPr="00AA584E">
        <w:rPr>
          <w:b/>
          <w:bCs/>
        </w:rPr>
        <w:t>Negligible</w:t>
      </w:r>
      <w:r w:rsidRPr="00AA584E">
        <w:t>.</w:t>
      </w:r>
    </w:p>
    <w:p w14:paraId="3963457B" w14:textId="03C244F1" w:rsidR="00653383" w:rsidRDefault="00AA584E" w:rsidP="00653383">
      <w:pPr>
        <w:pStyle w:val="Bodymaintext"/>
      </w:pPr>
      <w:r w:rsidRPr="00AA584E">
        <w:t xml:space="preserve">On this basis, </w:t>
      </w:r>
      <w:r w:rsidR="00BF196A">
        <w:t>the</w:t>
      </w:r>
      <w:r w:rsidRPr="00AA584E">
        <w:t xml:space="preserve"> overall visual effect is assessed as </w:t>
      </w:r>
      <w:r w:rsidR="00335751" w:rsidRPr="00AA584E">
        <w:rPr>
          <w:b/>
          <w:bCs/>
        </w:rPr>
        <w:t>Negligible</w:t>
      </w:r>
      <w:r w:rsidR="00335751" w:rsidRPr="00AA584E">
        <w:t xml:space="preserve"> </w:t>
      </w:r>
      <w:r w:rsidRPr="00AA584E">
        <w:t>at Year 0</w:t>
      </w:r>
      <w:r w:rsidR="00BF196A">
        <w:t xml:space="preserve"> and </w:t>
      </w:r>
      <w:r w:rsidRPr="00AA584E">
        <w:t xml:space="preserve">Year 15. </w:t>
      </w:r>
      <w:r w:rsidR="00BF196A">
        <w:t xml:space="preserve"> </w:t>
      </w:r>
    </w:p>
    <w:p w14:paraId="5814FD7F" w14:textId="77777777" w:rsidR="00BF196A" w:rsidRDefault="00BF196A">
      <w:pPr>
        <w:rPr>
          <w:rFonts w:ascii="Segoe UI" w:hAnsi="Segoe UI"/>
          <w:b/>
          <w:i/>
          <w:iCs/>
          <w:sz w:val="22"/>
          <w:szCs w:val="22"/>
        </w:rPr>
      </w:pPr>
      <w:r>
        <w:rPr>
          <w:iCs/>
        </w:rPr>
        <w:br w:type="page"/>
      </w:r>
    </w:p>
    <w:p w14:paraId="62B990E4" w14:textId="4EDB8F4B" w:rsidR="00045C16" w:rsidRPr="00530CB1" w:rsidRDefault="00045C16" w:rsidP="00045C16">
      <w:pPr>
        <w:pStyle w:val="Subheading02"/>
        <w:outlineLvl w:val="2"/>
        <w:rPr>
          <w:iCs/>
          <w:highlight w:val="yellow"/>
        </w:rPr>
      </w:pPr>
      <w:r w:rsidRPr="00530CB1">
        <w:rPr>
          <w:iCs/>
        </w:rPr>
        <w:lastRenderedPageBreak/>
        <w:t xml:space="preserve">Representative Viewpoint 5 - From </w:t>
      </w:r>
      <w:proofErr w:type="spellStart"/>
      <w:r w:rsidRPr="00530CB1">
        <w:rPr>
          <w:iCs/>
        </w:rPr>
        <w:t>PRoW</w:t>
      </w:r>
      <w:proofErr w:type="spellEnd"/>
      <w:r w:rsidRPr="00530CB1">
        <w:rPr>
          <w:iCs/>
        </w:rPr>
        <w:t xml:space="preserve"> WBOR12</w:t>
      </w:r>
      <w:r w:rsidR="00255C20" w:rsidRPr="00530CB1">
        <w:rPr>
          <w:iCs/>
        </w:rPr>
        <w:t xml:space="preserve"> and</w:t>
      </w:r>
      <w:r w:rsidRPr="00530CB1">
        <w:rPr>
          <w:iCs/>
        </w:rPr>
        <w:t xml:space="preserve"> Woodborough Hill</w:t>
      </w:r>
      <w:r w:rsidR="00FF1876" w:rsidRPr="00530CB1">
        <w:rPr>
          <w:iCs/>
        </w:rPr>
        <w:t>,</w:t>
      </w:r>
      <w:r w:rsidRPr="00530CB1">
        <w:rPr>
          <w:iCs/>
        </w:rPr>
        <w:t xml:space="preserve"> looking north-west towards the site</w:t>
      </w:r>
    </w:p>
    <w:p w14:paraId="5D2ECA2E" w14:textId="253C2E25" w:rsidR="00255C20" w:rsidRPr="00DD38CA" w:rsidRDefault="00DD38CA" w:rsidP="00255C20">
      <w:pPr>
        <w:pStyle w:val="Bodymaintext"/>
        <w:rPr>
          <w:i/>
          <w:iCs/>
        </w:rPr>
      </w:pPr>
      <w:bookmarkStart w:id="66" w:name="_Toc214714498"/>
      <w:r w:rsidRPr="00DD38CA">
        <w:rPr>
          <w:b/>
          <w:bCs/>
        </w:rPr>
        <w:t>Description</w:t>
      </w:r>
      <w:r>
        <w:t>:</w:t>
      </w:r>
      <w:r w:rsidR="00543E41" w:rsidRPr="00543E41">
        <w:t xml:space="preserve"> </w:t>
      </w:r>
      <w:r w:rsidR="00543E41" w:rsidRPr="00543E41">
        <w:rPr>
          <w:i/>
          <w:iCs/>
        </w:rPr>
        <w:t xml:space="preserve">Views from this location are experienced from an elevated </w:t>
      </w:r>
      <w:proofErr w:type="spellStart"/>
      <w:r w:rsidR="00543E41" w:rsidRPr="00543E41">
        <w:rPr>
          <w:i/>
          <w:iCs/>
        </w:rPr>
        <w:t>PRoW</w:t>
      </w:r>
      <w:proofErr w:type="spellEnd"/>
      <w:r w:rsidR="00543E41" w:rsidRPr="00543E41">
        <w:rPr>
          <w:i/>
          <w:iCs/>
        </w:rPr>
        <w:t xml:space="preserve"> within an expansive agricultural landscape dominated by arable farmland. The footpath does not form part of a wider network of long-distance recreational routes, and users are therefore likely to visit primarily to experience the panoramic views before returning to the canal corridor or nearby parking. The former airfield landscape is no longer readily legible and has largely transitioned to agricultural use. The Kennet and Avon Canal </w:t>
      </w:r>
      <w:proofErr w:type="gramStart"/>
      <w:r w:rsidR="00543E41" w:rsidRPr="00543E41">
        <w:rPr>
          <w:i/>
          <w:iCs/>
        </w:rPr>
        <w:t>forms</w:t>
      </w:r>
      <w:proofErr w:type="gramEnd"/>
      <w:r w:rsidR="00543E41" w:rsidRPr="00543E41">
        <w:rPr>
          <w:i/>
          <w:iCs/>
        </w:rPr>
        <w:t xml:space="preserve"> a distinctive feature within the wider landscape, contributing to a palimpsest character where multiple historic narratives are subtly present and combine to create a strong sense of place. The existing </w:t>
      </w:r>
      <w:r w:rsidR="003330E9">
        <w:rPr>
          <w:i/>
          <w:iCs/>
        </w:rPr>
        <w:t>historic</w:t>
      </w:r>
      <w:r w:rsidR="003330E9" w:rsidRPr="00A62B3D">
        <w:rPr>
          <w:i/>
          <w:iCs/>
        </w:rPr>
        <w:t xml:space="preserve"> </w:t>
      </w:r>
      <w:r w:rsidR="00543E41" w:rsidRPr="00543E41">
        <w:rPr>
          <w:i/>
          <w:iCs/>
        </w:rPr>
        <w:t>building is visible but forms a minor and visually recessive element within the view, while the adjacent large agricultural barn is visually prominent and exerts a strong influence on the immediate setting, resulting in a degree of visual incoherence where settlement elements and open countryside are less clearly defined. Despite this, the wider setting is attractive and benefits from expansive views across the Vale of Pewsey, with a strong chalk landscape backdrop contributing positively to the experience of the route and reinforcing the scenic quality of the view.</w:t>
      </w:r>
    </w:p>
    <w:p w14:paraId="7D3FF804" w14:textId="77777777" w:rsidR="00DD38CA" w:rsidRDefault="00DD38CA" w:rsidP="00DD38CA">
      <w:pPr>
        <w:pStyle w:val="Bodymaintext"/>
      </w:pPr>
      <w:r>
        <w:t xml:space="preserve">The value of this view is assessed as </w:t>
      </w:r>
      <w:r>
        <w:rPr>
          <w:b/>
          <w:bCs/>
        </w:rPr>
        <w:t>High</w:t>
      </w:r>
      <w:r>
        <w:t>.</w:t>
      </w:r>
    </w:p>
    <w:p w14:paraId="1A1AAA9D" w14:textId="77777777" w:rsidR="00DD38CA" w:rsidRDefault="00DD38CA" w:rsidP="00DD38CA">
      <w:pPr>
        <w:pStyle w:val="Bodymaintext"/>
      </w:pPr>
      <w:r>
        <w:t xml:space="preserve">The susceptibility of this visual receptor to the proposed development is assessed as </w:t>
      </w:r>
      <w:r>
        <w:rPr>
          <w:b/>
          <w:bCs/>
        </w:rPr>
        <w:t>High</w:t>
      </w:r>
      <w:r>
        <w:t>. The visual receptor has High susceptibility to the proposed development because the key characteristics of the visual amenity have no ability to accommodate the new development</w:t>
      </w:r>
      <w:r w:rsidRPr="00C14EEC">
        <w:t>.</w:t>
      </w:r>
    </w:p>
    <w:p w14:paraId="0C1017F0" w14:textId="77777777" w:rsidR="00DD38CA" w:rsidRPr="00BE77CD" w:rsidRDefault="00DD38CA" w:rsidP="00DD38CA">
      <w:pPr>
        <w:pStyle w:val="Bodymaintext"/>
      </w:pPr>
      <w:r w:rsidRPr="00BE77CD">
        <w:t xml:space="preserve">The Sensitivity of this area is assessed as </w:t>
      </w:r>
      <w:r>
        <w:rPr>
          <w:b/>
          <w:bCs/>
        </w:rPr>
        <w:t>High</w:t>
      </w:r>
      <w:r w:rsidRPr="00BE77CD">
        <w:t xml:space="preserve">. This is a </w:t>
      </w:r>
      <w:r>
        <w:t>High</w:t>
      </w:r>
      <w:r w:rsidRPr="00BE77CD">
        <w:t xml:space="preserve">-value landscape that is </w:t>
      </w:r>
      <w:r>
        <w:t xml:space="preserve">High </w:t>
      </w:r>
      <w:r w:rsidRPr="00BE77CD">
        <w:t xml:space="preserve">susceptibility to change. </w:t>
      </w:r>
    </w:p>
    <w:p w14:paraId="44BA25D4" w14:textId="5D4FC16F" w:rsidR="00255C20" w:rsidRPr="00255C20" w:rsidRDefault="00255C20" w:rsidP="00255C20">
      <w:pPr>
        <w:pStyle w:val="Bodymaintext"/>
      </w:pPr>
      <w:r w:rsidRPr="00255C20">
        <w:t xml:space="preserve">The magnitude of visual change is assessed as </w:t>
      </w:r>
      <w:r w:rsidR="00335751" w:rsidRPr="00AA584E">
        <w:rPr>
          <w:b/>
          <w:bCs/>
        </w:rPr>
        <w:t>Negligible</w:t>
      </w:r>
      <w:r w:rsidR="00335751" w:rsidRPr="00255C20">
        <w:t xml:space="preserve"> </w:t>
      </w:r>
      <w:r w:rsidRPr="00255C20">
        <w:t>at Year 0, reflecting a limited change within a wide landscape where the</w:t>
      </w:r>
      <w:r w:rsidR="005415D9">
        <w:t xml:space="preserve"> site</w:t>
      </w:r>
      <w:r w:rsidRPr="00255C20">
        <w:t xml:space="preserve"> occupies a small proportion of the overall view. By Year 15, the establishment of </w:t>
      </w:r>
      <w:r w:rsidR="002801B3">
        <w:t xml:space="preserve">the </w:t>
      </w:r>
      <w:r w:rsidR="000F1804">
        <w:t>Indicative Planting Concept Plan</w:t>
      </w:r>
      <w:r w:rsidR="007D23AF">
        <w:t xml:space="preserve"> </w:t>
      </w:r>
      <w:r w:rsidRPr="00255C20">
        <w:t xml:space="preserve">and improved integration with the surrounding landscape, the magnitude of change </w:t>
      </w:r>
      <w:r w:rsidR="006C664D">
        <w:t xml:space="preserve">will continue to have a </w:t>
      </w:r>
      <w:r w:rsidRPr="00D86C68">
        <w:rPr>
          <w:b/>
          <w:bCs/>
        </w:rPr>
        <w:t>Negligible</w:t>
      </w:r>
      <w:r w:rsidR="006C664D">
        <w:rPr>
          <w:b/>
          <w:bCs/>
        </w:rPr>
        <w:t xml:space="preserve"> </w:t>
      </w:r>
      <w:r w:rsidR="006C664D" w:rsidRPr="006C664D">
        <w:t>magnitude of change</w:t>
      </w:r>
      <w:r w:rsidRPr="00255C20">
        <w:t>.</w:t>
      </w:r>
    </w:p>
    <w:p w14:paraId="3936EAB6" w14:textId="6A86F292" w:rsidR="00DD38CA" w:rsidRPr="007D23AF" w:rsidRDefault="00255C20" w:rsidP="00491E2D">
      <w:pPr>
        <w:pStyle w:val="Bodymaintext"/>
        <w:rPr>
          <w:b/>
        </w:rPr>
      </w:pPr>
      <w:r w:rsidRPr="00255C20">
        <w:t xml:space="preserve">On this </w:t>
      </w:r>
      <w:proofErr w:type="gramStart"/>
      <w:r w:rsidRPr="00255C20">
        <w:t>basis, and</w:t>
      </w:r>
      <w:proofErr w:type="gramEnd"/>
      <w:r w:rsidRPr="00255C20">
        <w:t xml:space="preserve"> having regard to the sensitivity of the receptor and the magnitude of change, the overall visual effect is assessed as </w:t>
      </w:r>
      <w:r w:rsidRPr="007D23AF">
        <w:rPr>
          <w:b/>
          <w:bCs/>
        </w:rPr>
        <w:t>Negligible</w:t>
      </w:r>
      <w:r w:rsidRPr="00255C20">
        <w:t xml:space="preserve"> at Year 0, and </w:t>
      </w:r>
      <w:r w:rsidRPr="007D23AF">
        <w:rPr>
          <w:b/>
          <w:bCs/>
        </w:rPr>
        <w:t>Negligible</w:t>
      </w:r>
      <w:r w:rsidRPr="00255C20">
        <w:t xml:space="preserve"> at Year 15.</w:t>
      </w:r>
      <w:r w:rsidR="00DD38CA" w:rsidRPr="007D23AF">
        <w:rPr>
          <w:i/>
        </w:rPr>
        <w:br w:type="page"/>
      </w:r>
    </w:p>
    <w:p w14:paraId="790E3AB7" w14:textId="60730FED" w:rsidR="008E3CFF" w:rsidRPr="00530CB1" w:rsidRDefault="006F1B3F" w:rsidP="00255C20">
      <w:pPr>
        <w:pStyle w:val="Subheading02"/>
        <w:outlineLvl w:val="2"/>
        <w:rPr>
          <w:iCs/>
          <w:highlight w:val="yellow"/>
        </w:rPr>
      </w:pPr>
      <w:r w:rsidRPr="00530CB1">
        <w:rPr>
          <w:iCs/>
        </w:rPr>
        <w:lastRenderedPageBreak/>
        <w:t>Representative Viewpoint 6 - From ALT013 (The White Horse Trail) looking southwards towards the site</w:t>
      </w:r>
    </w:p>
    <w:p w14:paraId="5AC33738" w14:textId="227CCA12" w:rsidR="00351B87" w:rsidRPr="00DD38CA" w:rsidRDefault="00DD38CA" w:rsidP="00351B87">
      <w:pPr>
        <w:pStyle w:val="Bodymaintext"/>
        <w:rPr>
          <w:i/>
          <w:iCs/>
        </w:rPr>
      </w:pPr>
      <w:r w:rsidRPr="00DD38CA">
        <w:rPr>
          <w:b/>
          <w:bCs/>
        </w:rPr>
        <w:t>Description:</w:t>
      </w:r>
      <w:r w:rsidR="00543E41">
        <w:rPr>
          <w:b/>
          <w:bCs/>
        </w:rPr>
        <w:t xml:space="preserve"> </w:t>
      </w:r>
      <w:r w:rsidR="00543E41" w:rsidRPr="00543E41">
        <w:rPr>
          <w:i/>
          <w:iCs/>
        </w:rPr>
        <w:t xml:space="preserve">Views from this location are experienced from an elevated section of the White Horse Trail, close to Adam’s Grave, within an expansive agricultural landscape dominated by arable farmland. Adam’s Grave is a local landmark that attracts visitors from across the region, drawn by the long-established experience of occupying a high vantage point that has been valued for thousands of years. The views comprise a clear layering of historic influences, including the former airfield landscape, which is no longer readily legible having been largely subsumed by later agricultural use, and the Kennet and Avon Canal, which forms a notable feature within the wider landscape and contributes to a strong palimpsest character. These historic layers are subtly present and combine to create a distinctive sense of place. The existing </w:t>
      </w:r>
      <w:r w:rsidR="003330E9">
        <w:rPr>
          <w:i/>
          <w:iCs/>
        </w:rPr>
        <w:t>historic</w:t>
      </w:r>
      <w:r w:rsidR="003330E9" w:rsidRPr="00A62B3D">
        <w:rPr>
          <w:i/>
          <w:iCs/>
        </w:rPr>
        <w:t xml:space="preserve"> </w:t>
      </w:r>
      <w:r w:rsidR="00543E41" w:rsidRPr="00543E41">
        <w:rPr>
          <w:i/>
          <w:iCs/>
        </w:rPr>
        <w:t>building is visible but forms a minor and visually recessive element within the wider view, while the adjacent large agricultural barn is visually prominent and exerts a strong influence on the middle ground, reducing the clarity of settlement pattern and resulting in a degree of visual incoherence at this location. Despite this, the wider setting remains highly attractive and benefits from expansive views across the Vale of Pewsey, with a strong chalk landscape backdrop contributing positively to the experiential and perceptual qualities of this elevated recreational route.</w:t>
      </w:r>
    </w:p>
    <w:p w14:paraId="25FB92D8" w14:textId="77777777" w:rsidR="00DD38CA" w:rsidRDefault="00DD38CA" w:rsidP="00DD38CA">
      <w:pPr>
        <w:pStyle w:val="Bodymaintext"/>
      </w:pPr>
      <w:r>
        <w:t xml:space="preserve">The value of this view is assessed as </w:t>
      </w:r>
      <w:r>
        <w:rPr>
          <w:b/>
          <w:bCs/>
        </w:rPr>
        <w:t>High</w:t>
      </w:r>
      <w:r>
        <w:t>.</w:t>
      </w:r>
    </w:p>
    <w:p w14:paraId="3F3D1F18" w14:textId="77777777" w:rsidR="00DD38CA" w:rsidRDefault="00DD38CA" w:rsidP="00DD38CA">
      <w:pPr>
        <w:pStyle w:val="Bodymaintext"/>
      </w:pPr>
      <w:r>
        <w:t xml:space="preserve">The susceptibility of this visual receptor to the proposed development is assessed as </w:t>
      </w:r>
      <w:r>
        <w:rPr>
          <w:b/>
          <w:bCs/>
        </w:rPr>
        <w:t>High</w:t>
      </w:r>
      <w:r>
        <w:t>. The visual receptor has High susceptibility to the proposed development because the key characteristics of the visual amenity have no ability to accommodate the new development</w:t>
      </w:r>
      <w:r w:rsidRPr="00C14EEC">
        <w:t>.</w:t>
      </w:r>
    </w:p>
    <w:p w14:paraId="26DE9F28" w14:textId="77777777" w:rsidR="00DD38CA" w:rsidRPr="00BE77CD" w:rsidRDefault="00DD38CA" w:rsidP="00DD38CA">
      <w:pPr>
        <w:pStyle w:val="Bodymaintext"/>
      </w:pPr>
      <w:r w:rsidRPr="00BE77CD">
        <w:t xml:space="preserve">The Sensitivity of this area is assessed as </w:t>
      </w:r>
      <w:r>
        <w:rPr>
          <w:b/>
          <w:bCs/>
        </w:rPr>
        <w:t>High</w:t>
      </w:r>
      <w:r w:rsidRPr="00BE77CD">
        <w:t xml:space="preserve">. This is a </w:t>
      </w:r>
      <w:r>
        <w:t>High</w:t>
      </w:r>
      <w:r w:rsidRPr="00BE77CD">
        <w:t xml:space="preserve">-value landscape that is </w:t>
      </w:r>
      <w:r>
        <w:t xml:space="preserve">High </w:t>
      </w:r>
      <w:r w:rsidRPr="00BE77CD">
        <w:t xml:space="preserve">susceptibility to change. </w:t>
      </w:r>
    </w:p>
    <w:p w14:paraId="1C0D4AE3" w14:textId="40EE6C2A" w:rsidR="00B16465" w:rsidRPr="00255C20" w:rsidRDefault="00B16465" w:rsidP="00B16465">
      <w:pPr>
        <w:pStyle w:val="Bodymaintext"/>
      </w:pPr>
      <w:r w:rsidRPr="00255C20">
        <w:t xml:space="preserve">The magnitude of visual change is assessed as </w:t>
      </w:r>
      <w:r w:rsidRPr="00AA584E">
        <w:rPr>
          <w:b/>
          <w:bCs/>
        </w:rPr>
        <w:t>Negligible</w:t>
      </w:r>
      <w:r w:rsidRPr="00255C20">
        <w:t xml:space="preserve"> at Year 0, reflecting a limited change within a wide landscape where the</w:t>
      </w:r>
      <w:r>
        <w:t xml:space="preserve"> site</w:t>
      </w:r>
      <w:r w:rsidRPr="00255C20">
        <w:t xml:space="preserve"> occupies a small proportion of the overall view. By Year 15, the establishment of </w:t>
      </w:r>
      <w:r>
        <w:t xml:space="preserve">the </w:t>
      </w:r>
      <w:r w:rsidR="000F1804">
        <w:t>Indicative Planting Concept Plan</w:t>
      </w:r>
      <w:r w:rsidR="00B11690">
        <w:t xml:space="preserve"> </w:t>
      </w:r>
      <w:r w:rsidRPr="00255C20">
        <w:t xml:space="preserve">and improved integration with the surrounding landscape, the magnitude of change </w:t>
      </w:r>
      <w:r>
        <w:t xml:space="preserve">will continue to have a </w:t>
      </w:r>
      <w:r w:rsidRPr="00D86C68">
        <w:rPr>
          <w:b/>
          <w:bCs/>
        </w:rPr>
        <w:t>Negligible</w:t>
      </w:r>
      <w:r>
        <w:rPr>
          <w:b/>
          <w:bCs/>
        </w:rPr>
        <w:t xml:space="preserve"> </w:t>
      </w:r>
      <w:r w:rsidRPr="006C664D">
        <w:t>magnitude of change</w:t>
      </w:r>
      <w:r w:rsidRPr="00255C20">
        <w:t>.</w:t>
      </w:r>
    </w:p>
    <w:p w14:paraId="7EF1AA80" w14:textId="158FA643" w:rsidR="00292919" w:rsidRPr="00351B87" w:rsidRDefault="00351B87" w:rsidP="00351B87">
      <w:pPr>
        <w:pStyle w:val="Bodymaintext"/>
      </w:pPr>
      <w:r w:rsidRPr="00351B87">
        <w:t xml:space="preserve">On this </w:t>
      </w:r>
      <w:proofErr w:type="gramStart"/>
      <w:r w:rsidRPr="00351B87">
        <w:t>basis,</w:t>
      </w:r>
      <w:r w:rsidR="00B11690">
        <w:t xml:space="preserve"> </w:t>
      </w:r>
      <w:r w:rsidRPr="00351B87">
        <w:t>and</w:t>
      </w:r>
      <w:proofErr w:type="gramEnd"/>
      <w:r w:rsidRPr="00351B87">
        <w:t xml:space="preserve"> having regard to the sensitivity of the receptor and the magnitude of change, the overall visual effect is assessed as </w:t>
      </w:r>
      <w:r w:rsidRPr="00351B87">
        <w:rPr>
          <w:b/>
          <w:bCs/>
        </w:rPr>
        <w:t>Negligible</w:t>
      </w:r>
      <w:r w:rsidRPr="00351B87">
        <w:t xml:space="preserve"> at Year 0, and </w:t>
      </w:r>
      <w:r w:rsidRPr="00351B87">
        <w:rPr>
          <w:b/>
          <w:bCs/>
        </w:rPr>
        <w:t xml:space="preserve">Negligible </w:t>
      </w:r>
      <w:r w:rsidRPr="00351B87">
        <w:t xml:space="preserve">at Year 15. </w:t>
      </w:r>
    </w:p>
    <w:p w14:paraId="293A97B9" w14:textId="77777777" w:rsidR="00292919" w:rsidRDefault="00292919">
      <w:pPr>
        <w:rPr>
          <w:highlight w:val="yellow"/>
        </w:rPr>
      </w:pPr>
      <w:r>
        <w:rPr>
          <w:highlight w:val="yellow"/>
        </w:rPr>
        <w:br w:type="page"/>
      </w:r>
    </w:p>
    <w:p w14:paraId="510ED9D5" w14:textId="77777777" w:rsidR="00027CF1" w:rsidRDefault="00027CF1" w:rsidP="00027CF1">
      <w:pPr>
        <w:rPr>
          <w:highlight w:val="yellow"/>
        </w:rPr>
      </w:pPr>
    </w:p>
    <w:p w14:paraId="41C7AE26" w14:textId="79C41D17" w:rsidR="00027CF1" w:rsidRPr="008C70B0" w:rsidRDefault="00553F20" w:rsidP="00662DF2">
      <w:pPr>
        <w:pStyle w:val="Subheading02"/>
        <w:outlineLvl w:val="2"/>
        <w:rPr>
          <w:iCs/>
        </w:rPr>
      </w:pPr>
      <w:r w:rsidRPr="008C70B0">
        <w:rPr>
          <w:iCs/>
        </w:rPr>
        <w:t xml:space="preserve">Representative Viewpoint 7 - From </w:t>
      </w:r>
      <w:proofErr w:type="spellStart"/>
      <w:r w:rsidRPr="008C70B0">
        <w:rPr>
          <w:iCs/>
        </w:rPr>
        <w:t>PRoW</w:t>
      </w:r>
      <w:proofErr w:type="spellEnd"/>
      <w:r w:rsidRPr="008C70B0">
        <w:rPr>
          <w:iCs/>
        </w:rPr>
        <w:t xml:space="preserve"> SSTB20, looking south-east towards the site</w:t>
      </w:r>
    </w:p>
    <w:p w14:paraId="0C3D3FAA" w14:textId="04624AE9" w:rsidR="00841F6E" w:rsidRPr="008C70B0" w:rsidRDefault="00DD38CA" w:rsidP="00530CB1">
      <w:pPr>
        <w:pStyle w:val="Bodymaintext"/>
      </w:pPr>
      <w:r w:rsidRPr="008C70B0">
        <w:rPr>
          <w:b/>
          <w:bCs/>
        </w:rPr>
        <w:t xml:space="preserve">Description: </w:t>
      </w:r>
      <w:r w:rsidR="008C70B0" w:rsidRPr="008C70B0">
        <w:rPr>
          <w:i/>
          <w:iCs/>
        </w:rPr>
        <w:t>Views from this location are experienced from a multi-use access track which functions as the principal recreational corridor towards Tan Hill and Milk Hill. The track is used by a wide range of users, including walkers accessing long-distance routes, visitors travelling to experience hang-gliding activities, horse riders, cyclists, runners and dog walkers, as well as members of the local community from Stanton St Bernard and Honeystreet; the presence of a donation box</w:t>
      </w:r>
      <w:r w:rsidR="005307B5">
        <w:rPr>
          <w:i/>
          <w:iCs/>
        </w:rPr>
        <w:t xml:space="preserve"> along the track</w:t>
      </w:r>
      <w:r w:rsidR="008C70B0" w:rsidRPr="008C70B0">
        <w:rPr>
          <w:i/>
          <w:iCs/>
        </w:rPr>
        <w:t xml:space="preserve"> reflects the level of recreational use. From this location, views extend across a broad and open agricultural landscape dominated by arable farmland. The former airfield landscape is no longer readily legible, having been largely subsumed by later agricultural use. The wider setting is attractive and characterised by a strong sense of openness and tranquillity, reinforced by expansive views across the Vale of Pewsey. Residential properties within Stanton St Bernard and Honeystreet are visible within the wider view, contributing to a dispersed settlement pattern set within a predominantly rural landscape, while Woodborough Hill forms a clear and recognisable feature in the distance, providing a strong visual reference and reinforcing the layered and expansive character of the landscape.</w:t>
      </w:r>
    </w:p>
    <w:p w14:paraId="13DDCB66" w14:textId="77777777" w:rsidR="00DD38CA" w:rsidRDefault="00DD38CA" w:rsidP="00DD38CA">
      <w:pPr>
        <w:pStyle w:val="Bodymaintext"/>
      </w:pPr>
      <w:r w:rsidRPr="008C70B0">
        <w:t>The value of</w:t>
      </w:r>
      <w:r>
        <w:t xml:space="preserve"> this view is assessed as </w:t>
      </w:r>
      <w:r>
        <w:rPr>
          <w:b/>
          <w:bCs/>
        </w:rPr>
        <w:t>High</w:t>
      </w:r>
      <w:r>
        <w:t>.</w:t>
      </w:r>
    </w:p>
    <w:p w14:paraId="3ED0B131" w14:textId="77777777" w:rsidR="00DD38CA" w:rsidRDefault="00DD38CA" w:rsidP="00DD38CA">
      <w:pPr>
        <w:pStyle w:val="Bodymaintext"/>
      </w:pPr>
      <w:r>
        <w:t xml:space="preserve">The susceptibility of this visual receptor to the proposed development is assessed as </w:t>
      </w:r>
      <w:r>
        <w:rPr>
          <w:b/>
          <w:bCs/>
        </w:rPr>
        <w:t>High</w:t>
      </w:r>
      <w:r>
        <w:t>. The visual receptor has High susceptibility to the proposed development because the key characteristics of the visual amenity have no ability to accommodate the new development</w:t>
      </w:r>
      <w:r w:rsidRPr="00C14EEC">
        <w:t>.</w:t>
      </w:r>
    </w:p>
    <w:p w14:paraId="672A73EC" w14:textId="77777777" w:rsidR="00DD38CA" w:rsidRPr="00BE77CD" w:rsidRDefault="00DD38CA" w:rsidP="00DD38CA">
      <w:pPr>
        <w:pStyle w:val="Bodymaintext"/>
      </w:pPr>
      <w:r w:rsidRPr="00BE77CD">
        <w:t xml:space="preserve">The Sensitivity of this area is assessed as </w:t>
      </w:r>
      <w:r>
        <w:rPr>
          <w:b/>
          <w:bCs/>
        </w:rPr>
        <w:t>High</w:t>
      </w:r>
      <w:r w:rsidRPr="00BE77CD">
        <w:t xml:space="preserve">. This is a </w:t>
      </w:r>
      <w:r>
        <w:t>High</w:t>
      </w:r>
      <w:r w:rsidRPr="00BE77CD">
        <w:t xml:space="preserve">-value landscape that is </w:t>
      </w:r>
      <w:r>
        <w:t xml:space="preserve">High </w:t>
      </w:r>
      <w:r w:rsidRPr="00BE77CD">
        <w:t xml:space="preserve">susceptibility to change. </w:t>
      </w:r>
    </w:p>
    <w:p w14:paraId="558640C1" w14:textId="3D6DBE3C" w:rsidR="00B16465" w:rsidRPr="00255C20" w:rsidRDefault="00B16465" w:rsidP="00B16465">
      <w:pPr>
        <w:pStyle w:val="Bodymaintext"/>
      </w:pPr>
      <w:r w:rsidRPr="00255C20">
        <w:t xml:space="preserve">The magnitude of visual change is assessed as </w:t>
      </w:r>
      <w:r w:rsidRPr="00AA584E">
        <w:rPr>
          <w:b/>
          <w:bCs/>
        </w:rPr>
        <w:t>Negligible</w:t>
      </w:r>
      <w:r w:rsidRPr="00255C20">
        <w:t xml:space="preserve"> at Year 0, reflecting a limited change within a wide landscape where the</w:t>
      </w:r>
      <w:r>
        <w:t xml:space="preserve"> site</w:t>
      </w:r>
      <w:r w:rsidRPr="00255C20">
        <w:t xml:space="preserve"> occupies a small proportion of the overall view. By Year 15, the establishment of </w:t>
      </w:r>
      <w:r>
        <w:t xml:space="preserve">the </w:t>
      </w:r>
      <w:r w:rsidR="000F1804">
        <w:t>Indicative Planting Concept Plan</w:t>
      </w:r>
      <w:r w:rsidR="004E157E">
        <w:t xml:space="preserve"> </w:t>
      </w:r>
      <w:r w:rsidRPr="00255C20">
        <w:t xml:space="preserve">and improved integration with the surrounding landscape, the magnitude of change </w:t>
      </w:r>
      <w:r>
        <w:t xml:space="preserve">will continue to have a </w:t>
      </w:r>
      <w:r w:rsidRPr="00D86C68">
        <w:rPr>
          <w:b/>
          <w:bCs/>
        </w:rPr>
        <w:t>Negligible</w:t>
      </w:r>
      <w:r>
        <w:rPr>
          <w:b/>
          <w:bCs/>
        </w:rPr>
        <w:t xml:space="preserve"> </w:t>
      </w:r>
      <w:r w:rsidRPr="006C664D">
        <w:t>magnitude of change</w:t>
      </w:r>
      <w:r w:rsidRPr="00255C20">
        <w:t>.</w:t>
      </w:r>
    </w:p>
    <w:p w14:paraId="030FB6AD" w14:textId="33DE7756" w:rsidR="00F83EA1" w:rsidRPr="00841F6E" w:rsidRDefault="00841F6E" w:rsidP="00841F6E">
      <w:pPr>
        <w:pStyle w:val="Bodymaintext"/>
      </w:pPr>
      <w:r w:rsidRPr="00841F6E">
        <w:t xml:space="preserve">On this </w:t>
      </w:r>
      <w:proofErr w:type="gramStart"/>
      <w:r w:rsidRPr="00841F6E">
        <w:t>basis, and</w:t>
      </w:r>
      <w:proofErr w:type="gramEnd"/>
      <w:r w:rsidRPr="00841F6E">
        <w:t xml:space="preserve"> having regard to the sensitivity of the receptor and the magnitude of change, the overall visual effect is assessed as </w:t>
      </w:r>
      <w:r w:rsidRPr="004D7C06">
        <w:rPr>
          <w:b/>
          <w:bCs/>
        </w:rPr>
        <w:t>Negligible</w:t>
      </w:r>
      <w:r w:rsidRPr="00841F6E">
        <w:t xml:space="preserve"> at Year 0, and </w:t>
      </w:r>
      <w:r w:rsidRPr="004D7C06">
        <w:rPr>
          <w:b/>
          <w:bCs/>
        </w:rPr>
        <w:t>Negligible</w:t>
      </w:r>
      <w:r w:rsidRPr="00841F6E">
        <w:t xml:space="preserve"> at Year 15. </w:t>
      </w:r>
      <w:r w:rsidR="004E157E">
        <w:t xml:space="preserve"> </w:t>
      </w:r>
      <w:r w:rsidR="00F83EA1" w:rsidRPr="00841F6E">
        <w:rPr>
          <w:i/>
          <w:highlight w:val="yellow"/>
        </w:rPr>
        <w:br w:type="page"/>
      </w:r>
    </w:p>
    <w:p w14:paraId="47DB58FE" w14:textId="387ABA7A" w:rsidR="00292919" w:rsidRPr="008C70B0" w:rsidRDefault="00340917" w:rsidP="00662DF2">
      <w:pPr>
        <w:pStyle w:val="Subheading02"/>
        <w:outlineLvl w:val="2"/>
        <w:rPr>
          <w:iCs/>
        </w:rPr>
      </w:pPr>
      <w:r w:rsidRPr="00530CB1">
        <w:rPr>
          <w:iCs/>
        </w:rPr>
        <w:lastRenderedPageBreak/>
        <w:t xml:space="preserve">Representative </w:t>
      </w:r>
      <w:r w:rsidRPr="008C70B0">
        <w:rPr>
          <w:iCs/>
        </w:rPr>
        <w:t xml:space="preserve">Viewpoint 8 - From </w:t>
      </w:r>
      <w:proofErr w:type="spellStart"/>
      <w:r w:rsidRPr="008C70B0">
        <w:rPr>
          <w:iCs/>
        </w:rPr>
        <w:t>PRoW</w:t>
      </w:r>
      <w:proofErr w:type="spellEnd"/>
      <w:r w:rsidRPr="008C70B0">
        <w:rPr>
          <w:iCs/>
        </w:rPr>
        <w:t xml:space="preserve"> ACAN34 looking south-east towards the site</w:t>
      </w:r>
    </w:p>
    <w:p w14:paraId="4704C416" w14:textId="26DFD0DB" w:rsidR="00AD49A5" w:rsidRPr="008C70B0" w:rsidRDefault="00530CB1" w:rsidP="00FB72D1">
      <w:pPr>
        <w:pStyle w:val="Bodymaintext"/>
        <w:rPr>
          <w:i/>
          <w:iCs/>
        </w:rPr>
      </w:pPr>
      <w:r w:rsidRPr="008C70B0">
        <w:t xml:space="preserve">Description: </w:t>
      </w:r>
      <w:r w:rsidR="008C70B0" w:rsidRPr="008C70B0">
        <w:rPr>
          <w:i/>
          <w:iCs/>
        </w:rPr>
        <w:t xml:space="preserve">Views from this location represent long-distance views from the west, experienced from </w:t>
      </w:r>
      <w:proofErr w:type="spellStart"/>
      <w:r w:rsidR="008C70B0" w:rsidRPr="008C70B0">
        <w:rPr>
          <w:i/>
          <w:iCs/>
        </w:rPr>
        <w:t>Rybury</w:t>
      </w:r>
      <w:proofErr w:type="spellEnd"/>
      <w:r w:rsidR="008C70B0" w:rsidRPr="008C70B0">
        <w:rPr>
          <w:i/>
          <w:iCs/>
        </w:rPr>
        <w:t xml:space="preserve"> Camp, a Scheduled Monument and former hillfort that has functioned as a place of outlook across the surrounding landscape for thousands of years. From this elevated vantage point, views extend across the Vale of Pewsey and beyond, encompassing Honeystreet and the Kennet and Avon Canal within a broad and open agricultural landscape dominated by arable farmland. The position also affords extensive views southwards and westwards towards Devizes, and further afield towards Salisbury Plain, a characteristic that would historically have contributed to the strategic value of this location as a viewing point across the wider landscape</w:t>
      </w:r>
      <w:r w:rsidR="008C70B0">
        <w:rPr>
          <w:i/>
          <w:iCs/>
        </w:rPr>
        <w:t xml:space="preserve">. </w:t>
      </w:r>
      <w:r w:rsidR="008C70B0" w:rsidRPr="008C70B0">
        <w:rPr>
          <w:i/>
          <w:iCs/>
        </w:rPr>
        <w:t xml:space="preserve">The wider landscape exhibits a strong palimpsest character, with multiple historic and landscape layers subtly present and combining to create a distinctive sense of place. Within this context, the existing </w:t>
      </w:r>
      <w:r w:rsidR="003330E9">
        <w:rPr>
          <w:i/>
          <w:iCs/>
        </w:rPr>
        <w:t>historic</w:t>
      </w:r>
      <w:r w:rsidR="003330E9" w:rsidRPr="00A62B3D">
        <w:rPr>
          <w:i/>
          <w:iCs/>
        </w:rPr>
        <w:t xml:space="preserve"> </w:t>
      </w:r>
      <w:r w:rsidR="008C70B0" w:rsidRPr="008C70B0">
        <w:rPr>
          <w:i/>
          <w:iCs/>
        </w:rPr>
        <w:t xml:space="preserve">building forms a very small and visually recessive component of the view, with attention drawn instead to the expansive landscape, dispersed settlement pattern and distinctive </w:t>
      </w:r>
      <w:proofErr w:type="gramStart"/>
      <w:r w:rsidR="008C70B0" w:rsidRPr="008C70B0">
        <w:rPr>
          <w:i/>
          <w:iCs/>
        </w:rPr>
        <w:t>landform..</w:t>
      </w:r>
      <w:proofErr w:type="gramEnd"/>
    </w:p>
    <w:p w14:paraId="18F42E26" w14:textId="77777777" w:rsidR="00530CB1" w:rsidRDefault="00530CB1" w:rsidP="00530CB1">
      <w:pPr>
        <w:pStyle w:val="Bodymaintext"/>
      </w:pPr>
      <w:r w:rsidRPr="008C70B0">
        <w:t xml:space="preserve">The value of this view is assessed as </w:t>
      </w:r>
      <w:r w:rsidRPr="008C70B0">
        <w:rPr>
          <w:b/>
          <w:bCs/>
        </w:rPr>
        <w:t>High</w:t>
      </w:r>
      <w:r>
        <w:t>.</w:t>
      </w:r>
    </w:p>
    <w:p w14:paraId="6A9B29BD" w14:textId="77777777" w:rsidR="00530CB1" w:rsidRDefault="00530CB1" w:rsidP="00530CB1">
      <w:pPr>
        <w:pStyle w:val="Bodymaintext"/>
      </w:pPr>
      <w:r>
        <w:t xml:space="preserve">The susceptibility of this visual receptor to the proposed development is assessed as </w:t>
      </w:r>
      <w:r>
        <w:rPr>
          <w:b/>
          <w:bCs/>
        </w:rPr>
        <w:t>High</w:t>
      </w:r>
      <w:r>
        <w:t>. The visual receptor has High susceptibility to the proposed development because the key characteristics of the visual amenity have no ability to accommodate the new development</w:t>
      </w:r>
      <w:r w:rsidRPr="00C14EEC">
        <w:t>.</w:t>
      </w:r>
    </w:p>
    <w:p w14:paraId="5D9D31DE" w14:textId="77777777" w:rsidR="00530CB1" w:rsidRPr="00BE77CD" w:rsidRDefault="00530CB1" w:rsidP="00530CB1">
      <w:pPr>
        <w:pStyle w:val="Bodymaintext"/>
      </w:pPr>
      <w:r w:rsidRPr="00BE77CD">
        <w:t xml:space="preserve">The Sensitivity of this area is assessed as </w:t>
      </w:r>
      <w:r>
        <w:rPr>
          <w:b/>
          <w:bCs/>
        </w:rPr>
        <w:t>High</w:t>
      </w:r>
      <w:r w:rsidRPr="00BE77CD">
        <w:t xml:space="preserve">. This is a </w:t>
      </w:r>
      <w:r>
        <w:t>High</w:t>
      </w:r>
      <w:r w:rsidRPr="00BE77CD">
        <w:t xml:space="preserve">-value landscape that is </w:t>
      </w:r>
      <w:r>
        <w:t xml:space="preserve">High </w:t>
      </w:r>
      <w:r w:rsidRPr="00BE77CD">
        <w:t xml:space="preserve">susceptibility to change. </w:t>
      </w:r>
    </w:p>
    <w:p w14:paraId="2A34D547" w14:textId="560629E1" w:rsidR="00B16465" w:rsidRPr="00255C20" w:rsidRDefault="00B16465" w:rsidP="00B16465">
      <w:pPr>
        <w:pStyle w:val="Bodymaintext"/>
      </w:pPr>
      <w:r w:rsidRPr="00255C20">
        <w:t xml:space="preserve">The magnitude of visual change is assessed as </w:t>
      </w:r>
      <w:r w:rsidRPr="00AA584E">
        <w:rPr>
          <w:b/>
          <w:bCs/>
        </w:rPr>
        <w:t>Negligible</w:t>
      </w:r>
      <w:r w:rsidRPr="00255C20">
        <w:t xml:space="preserve"> at Year 0, reflecting a limited change within a wide landscape where the</w:t>
      </w:r>
      <w:r>
        <w:t xml:space="preserve"> site</w:t>
      </w:r>
      <w:r w:rsidRPr="00255C20">
        <w:t xml:space="preserve"> occupies a small proportion of the overall view. By Year 15, the establishment of </w:t>
      </w:r>
      <w:r>
        <w:t xml:space="preserve">the </w:t>
      </w:r>
      <w:r w:rsidR="000F1804">
        <w:t>Indicative Planting Concept Plan</w:t>
      </w:r>
      <w:r w:rsidR="001D32EC">
        <w:t xml:space="preserve"> </w:t>
      </w:r>
      <w:r w:rsidRPr="00255C20">
        <w:t xml:space="preserve">and improved integration with the surrounding landscape, the magnitude of change </w:t>
      </w:r>
      <w:r>
        <w:t xml:space="preserve">will continue to have a </w:t>
      </w:r>
      <w:r w:rsidRPr="00D86C68">
        <w:rPr>
          <w:b/>
          <w:bCs/>
        </w:rPr>
        <w:t>Negligible</w:t>
      </w:r>
      <w:r>
        <w:rPr>
          <w:b/>
          <w:bCs/>
        </w:rPr>
        <w:t xml:space="preserve"> </w:t>
      </w:r>
      <w:r w:rsidRPr="006C664D">
        <w:t>magnitude of change</w:t>
      </w:r>
      <w:r w:rsidRPr="00255C20">
        <w:t>.</w:t>
      </w:r>
    </w:p>
    <w:p w14:paraId="12C211F5" w14:textId="16F8EC0A" w:rsidR="00F83EA1" w:rsidRPr="00FB72D1" w:rsidRDefault="00AD49A5" w:rsidP="00FB72D1">
      <w:pPr>
        <w:pStyle w:val="Bodymaintext"/>
      </w:pPr>
      <w:r>
        <w:t xml:space="preserve">On this </w:t>
      </w:r>
      <w:proofErr w:type="gramStart"/>
      <w:r>
        <w:t>basis,</w:t>
      </w:r>
      <w:r w:rsidR="00FB72D1">
        <w:t xml:space="preserve"> </w:t>
      </w:r>
      <w:r>
        <w:t>and</w:t>
      </w:r>
      <w:proofErr w:type="gramEnd"/>
      <w:r>
        <w:t xml:space="preserve"> having regard to the sensitivity of the receptor and the magnitude of change, the overall visual effect is assessed as </w:t>
      </w:r>
      <w:r w:rsidRPr="009760F2">
        <w:rPr>
          <w:b/>
          <w:bCs/>
        </w:rPr>
        <w:t>Negligible</w:t>
      </w:r>
      <w:r>
        <w:t xml:space="preserve"> at Year 0, and </w:t>
      </w:r>
      <w:r w:rsidRPr="009760F2">
        <w:rPr>
          <w:b/>
          <w:bCs/>
        </w:rPr>
        <w:t xml:space="preserve">Negligible </w:t>
      </w:r>
      <w:r>
        <w:t xml:space="preserve">at Year 15. </w:t>
      </w:r>
      <w:r w:rsidR="001D32EC">
        <w:t xml:space="preserve"> </w:t>
      </w:r>
      <w:r w:rsidR="00F83EA1" w:rsidRPr="00FB72D1">
        <w:rPr>
          <w:highlight w:val="yellow"/>
        </w:rPr>
        <w:br w:type="page"/>
      </w:r>
    </w:p>
    <w:p w14:paraId="7825F7AC" w14:textId="4DE2D995" w:rsidR="00161E1A" w:rsidRPr="00A660EB" w:rsidRDefault="00161E1A" w:rsidP="00F21DA2">
      <w:pPr>
        <w:pStyle w:val="Heading"/>
      </w:pPr>
      <w:bookmarkStart w:id="67" w:name="_Toc228612887"/>
      <w:r w:rsidRPr="00A660EB">
        <w:lastRenderedPageBreak/>
        <w:t>Summary Of Effects</w:t>
      </w:r>
      <w:bookmarkEnd w:id="66"/>
      <w:bookmarkEnd w:id="67"/>
    </w:p>
    <w:p w14:paraId="60EB2262" w14:textId="347D6494" w:rsidR="00CC3C68" w:rsidRPr="00CC3C68" w:rsidRDefault="00CC3C68" w:rsidP="00CC3C68">
      <w:pPr>
        <w:pStyle w:val="Bodymaintext"/>
      </w:pPr>
      <w:r w:rsidRPr="00A660EB">
        <w:t xml:space="preserve">The tables below summarise the level of </w:t>
      </w:r>
      <w:r w:rsidR="00D73FD6">
        <w:t xml:space="preserve">landscape and visual </w:t>
      </w:r>
      <w:r w:rsidRPr="00A660EB">
        <w:t xml:space="preserve">effects for each receptor. As shown, no </w:t>
      </w:r>
      <w:r w:rsidR="00D73FD6" w:rsidRPr="00A660EB">
        <w:t>long-term</w:t>
      </w:r>
      <w:r w:rsidRPr="00A660EB">
        <w:t xml:space="preserve"> </w:t>
      </w:r>
      <w:r w:rsidR="00D73FD6">
        <w:t xml:space="preserve">adverse </w:t>
      </w:r>
      <w:r w:rsidRPr="00A660EB">
        <w:t xml:space="preserve">effects </w:t>
      </w:r>
      <w:r w:rsidR="00D73FD6">
        <w:t xml:space="preserve">are </w:t>
      </w:r>
      <w:r w:rsidRPr="00A660EB">
        <w:t>expected.</w:t>
      </w:r>
    </w:p>
    <w:tbl>
      <w:tblPr>
        <w:tblStyle w:val="TableGrid"/>
        <w:tblW w:w="9700" w:type="dxa"/>
        <w:tblInd w:w="360" w:type="dxa"/>
        <w:tblLook w:val="04A0" w:firstRow="1" w:lastRow="0" w:firstColumn="1" w:lastColumn="0" w:noHBand="0" w:noVBand="1"/>
      </w:tblPr>
      <w:tblGrid>
        <w:gridCol w:w="1844"/>
        <w:gridCol w:w="1001"/>
        <w:gridCol w:w="1001"/>
        <w:gridCol w:w="1001"/>
        <w:gridCol w:w="2443"/>
        <w:gridCol w:w="2410"/>
      </w:tblGrid>
      <w:tr w:rsidR="00D46898" w:rsidRPr="00BE0BFD" w14:paraId="7DAA0D68" w14:textId="77777777" w:rsidTr="00356124">
        <w:trPr>
          <w:trHeight w:val="659"/>
        </w:trPr>
        <w:tc>
          <w:tcPr>
            <w:tcW w:w="1844" w:type="dxa"/>
            <w:shd w:val="clear" w:color="auto" w:fill="D9D9D9" w:themeFill="background1" w:themeFillShade="D9"/>
          </w:tcPr>
          <w:p w14:paraId="1ED78D15" w14:textId="4DDBF5F3" w:rsidR="00F21DA2" w:rsidRPr="00A660EB" w:rsidRDefault="00F21DA2" w:rsidP="00A476B8">
            <w:pPr>
              <w:pStyle w:val="Tabletext"/>
              <w:jc w:val="left"/>
              <w:rPr>
                <w:b/>
                <w:bCs/>
              </w:rPr>
            </w:pPr>
          </w:p>
        </w:tc>
        <w:tc>
          <w:tcPr>
            <w:tcW w:w="1001" w:type="dxa"/>
            <w:shd w:val="clear" w:color="auto" w:fill="D9D9D9" w:themeFill="background1" w:themeFillShade="D9"/>
          </w:tcPr>
          <w:p w14:paraId="4E4C1A1F" w14:textId="1A4CBEF1" w:rsidR="00F21DA2" w:rsidRPr="00A660EB" w:rsidRDefault="00F21DA2" w:rsidP="00A476B8">
            <w:pPr>
              <w:pStyle w:val="Tabletext"/>
              <w:jc w:val="left"/>
              <w:rPr>
                <w:b/>
                <w:bCs/>
              </w:rPr>
            </w:pPr>
            <w:r w:rsidRPr="00A660EB">
              <w:rPr>
                <w:b/>
                <w:bCs/>
              </w:rPr>
              <w:t>Value</w:t>
            </w:r>
          </w:p>
        </w:tc>
        <w:tc>
          <w:tcPr>
            <w:tcW w:w="1001" w:type="dxa"/>
            <w:shd w:val="clear" w:color="auto" w:fill="D9D9D9" w:themeFill="background1" w:themeFillShade="D9"/>
          </w:tcPr>
          <w:p w14:paraId="5892F9A4" w14:textId="131F03B5" w:rsidR="00F21DA2" w:rsidRPr="00A660EB" w:rsidRDefault="00F21DA2" w:rsidP="00A476B8">
            <w:pPr>
              <w:pStyle w:val="Tabletext"/>
              <w:jc w:val="left"/>
              <w:rPr>
                <w:b/>
                <w:bCs/>
              </w:rPr>
            </w:pPr>
            <w:proofErr w:type="spellStart"/>
            <w:r w:rsidRPr="00A660EB">
              <w:rPr>
                <w:b/>
                <w:bCs/>
              </w:rPr>
              <w:t>Susc</w:t>
            </w:r>
            <w:proofErr w:type="spellEnd"/>
            <w:r w:rsidRPr="00A660EB">
              <w:rPr>
                <w:b/>
                <w:bCs/>
              </w:rPr>
              <w:t>.</w:t>
            </w:r>
            <w:r w:rsidRPr="00A660EB">
              <w:rPr>
                <w:b/>
                <w:bCs/>
              </w:rPr>
              <w:tab/>
            </w:r>
          </w:p>
        </w:tc>
        <w:tc>
          <w:tcPr>
            <w:tcW w:w="1001" w:type="dxa"/>
            <w:shd w:val="clear" w:color="auto" w:fill="D9D9D9" w:themeFill="background1" w:themeFillShade="D9"/>
          </w:tcPr>
          <w:p w14:paraId="197FF560" w14:textId="0F1EF194" w:rsidR="00F21DA2" w:rsidRPr="00A660EB" w:rsidRDefault="00F21DA2" w:rsidP="00A476B8">
            <w:pPr>
              <w:pStyle w:val="Tabletext"/>
              <w:jc w:val="left"/>
              <w:rPr>
                <w:b/>
                <w:bCs/>
              </w:rPr>
            </w:pPr>
            <w:r w:rsidRPr="00A660EB">
              <w:rPr>
                <w:b/>
                <w:bCs/>
              </w:rPr>
              <w:t>Sens.</w:t>
            </w:r>
          </w:p>
        </w:tc>
        <w:tc>
          <w:tcPr>
            <w:tcW w:w="2443" w:type="dxa"/>
            <w:shd w:val="clear" w:color="auto" w:fill="D9D9D9" w:themeFill="background1" w:themeFillShade="D9"/>
          </w:tcPr>
          <w:p w14:paraId="2F4E6D82" w14:textId="730C1E0F" w:rsidR="00D46898" w:rsidRPr="00A660EB" w:rsidRDefault="00F21DA2" w:rsidP="00A476B8">
            <w:pPr>
              <w:pStyle w:val="Tabletext"/>
              <w:jc w:val="left"/>
              <w:rPr>
                <w:b/>
                <w:bCs/>
              </w:rPr>
            </w:pPr>
            <w:r w:rsidRPr="00A660EB">
              <w:rPr>
                <w:b/>
                <w:bCs/>
              </w:rPr>
              <w:t>Magnitude of landscape Effect</w:t>
            </w:r>
            <w:r w:rsidR="00D46898" w:rsidRPr="00A660EB">
              <w:rPr>
                <w:b/>
                <w:bCs/>
              </w:rPr>
              <w:t xml:space="preserve"> </w:t>
            </w:r>
          </w:p>
          <w:p w14:paraId="5CF533D2" w14:textId="7093ADF5" w:rsidR="00F21DA2" w:rsidRPr="00A660EB" w:rsidRDefault="00D46898" w:rsidP="00A476B8">
            <w:pPr>
              <w:pStyle w:val="Tabletext"/>
              <w:jc w:val="left"/>
              <w:rPr>
                <w:b/>
                <w:bCs/>
              </w:rPr>
            </w:pPr>
            <w:r w:rsidRPr="00A660EB">
              <w:rPr>
                <w:b/>
                <w:bCs/>
              </w:rPr>
              <w:t>(yr 0, yr15)</w:t>
            </w:r>
            <w:r w:rsidRPr="00A660EB">
              <w:rPr>
                <w:b/>
                <w:bCs/>
              </w:rPr>
              <w:tab/>
            </w:r>
          </w:p>
        </w:tc>
        <w:tc>
          <w:tcPr>
            <w:tcW w:w="2410" w:type="dxa"/>
            <w:shd w:val="clear" w:color="auto" w:fill="D9D9D9" w:themeFill="background1" w:themeFillShade="D9"/>
          </w:tcPr>
          <w:p w14:paraId="01CA0480" w14:textId="77777777" w:rsidR="00F21DA2" w:rsidRPr="00A660EB" w:rsidRDefault="00F21DA2" w:rsidP="00A476B8">
            <w:pPr>
              <w:pStyle w:val="Tabletext"/>
              <w:jc w:val="left"/>
              <w:rPr>
                <w:b/>
                <w:bCs/>
              </w:rPr>
            </w:pPr>
            <w:r w:rsidRPr="00A660EB">
              <w:rPr>
                <w:b/>
                <w:bCs/>
              </w:rPr>
              <w:t xml:space="preserve">Significance of Landscape Effect </w:t>
            </w:r>
          </w:p>
          <w:p w14:paraId="45D1F839" w14:textId="1215179D" w:rsidR="00F21DA2" w:rsidRPr="00A660EB" w:rsidRDefault="00F21DA2" w:rsidP="00A476B8">
            <w:pPr>
              <w:pStyle w:val="Tabletext"/>
              <w:jc w:val="left"/>
              <w:rPr>
                <w:b/>
                <w:bCs/>
              </w:rPr>
            </w:pPr>
            <w:r w:rsidRPr="00A660EB">
              <w:rPr>
                <w:b/>
                <w:bCs/>
              </w:rPr>
              <w:t>(yr 0, yr15)</w:t>
            </w:r>
          </w:p>
        </w:tc>
      </w:tr>
      <w:tr w:rsidR="00D46898" w:rsidRPr="00BE0BFD" w14:paraId="09B89964" w14:textId="77777777" w:rsidTr="001303C6">
        <w:trPr>
          <w:trHeight w:val="341"/>
        </w:trPr>
        <w:tc>
          <w:tcPr>
            <w:tcW w:w="9700" w:type="dxa"/>
            <w:gridSpan w:val="6"/>
            <w:shd w:val="clear" w:color="auto" w:fill="D9D9D9" w:themeFill="background1" w:themeFillShade="D9"/>
          </w:tcPr>
          <w:p w14:paraId="6A3C9797" w14:textId="4D43DB47" w:rsidR="00D46898" w:rsidRPr="00A660EB" w:rsidRDefault="00F71C5E" w:rsidP="00A476B8">
            <w:pPr>
              <w:pStyle w:val="Tabletext"/>
              <w:jc w:val="left"/>
              <w:rPr>
                <w:b/>
                <w:bCs/>
              </w:rPr>
            </w:pPr>
            <w:r w:rsidRPr="00A660EB">
              <w:rPr>
                <w:b/>
                <w:bCs/>
              </w:rPr>
              <w:t xml:space="preserve">Landscape Character Receptors </w:t>
            </w:r>
          </w:p>
        </w:tc>
      </w:tr>
      <w:tr w:rsidR="00A660EB" w:rsidRPr="00BE0BFD" w14:paraId="1C1E9A76" w14:textId="77777777" w:rsidTr="00356124">
        <w:trPr>
          <w:trHeight w:val="341"/>
        </w:trPr>
        <w:tc>
          <w:tcPr>
            <w:tcW w:w="1844" w:type="dxa"/>
            <w:shd w:val="clear" w:color="auto" w:fill="D9D9D9" w:themeFill="background1" w:themeFillShade="D9"/>
          </w:tcPr>
          <w:p w14:paraId="09E1469B" w14:textId="3FACB4E0" w:rsidR="00A660EB" w:rsidRPr="00A660EB" w:rsidRDefault="00356124" w:rsidP="00A660EB">
            <w:pPr>
              <w:pStyle w:val="Tabletext"/>
              <w:jc w:val="left"/>
            </w:pPr>
            <w:bookmarkStart w:id="68" w:name="_Hlk220572472"/>
            <w:bookmarkStart w:id="69" w:name="_Hlk217216660"/>
            <w:r>
              <w:t>NCA + NWD</w:t>
            </w:r>
            <w:r w:rsidR="00A660EB" w:rsidRPr="00A660EB">
              <w:tab/>
            </w:r>
            <w:bookmarkEnd w:id="68"/>
          </w:p>
        </w:tc>
        <w:tc>
          <w:tcPr>
            <w:tcW w:w="1001" w:type="dxa"/>
          </w:tcPr>
          <w:p w14:paraId="225E6168" w14:textId="6076B7EF" w:rsidR="00A660EB" w:rsidRPr="00A660EB" w:rsidRDefault="00EA2952" w:rsidP="00A660EB">
            <w:pPr>
              <w:pStyle w:val="Tabletext"/>
              <w:jc w:val="left"/>
              <w:rPr>
                <w:b/>
                <w:bCs/>
                <w:color w:val="auto"/>
              </w:rPr>
            </w:pPr>
            <w:r>
              <w:rPr>
                <w:b/>
                <w:bCs/>
                <w:color w:val="auto"/>
              </w:rPr>
              <w:t>Medium</w:t>
            </w:r>
          </w:p>
        </w:tc>
        <w:tc>
          <w:tcPr>
            <w:tcW w:w="1001" w:type="dxa"/>
          </w:tcPr>
          <w:p w14:paraId="19CB95FF" w14:textId="48CE3491" w:rsidR="00A660EB" w:rsidRPr="00A660EB" w:rsidRDefault="00EA2952" w:rsidP="00A660EB">
            <w:pPr>
              <w:pStyle w:val="Tabletext"/>
              <w:jc w:val="left"/>
              <w:rPr>
                <w:b/>
                <w:bCs/>
                <w:color w:val="auto"/>
              </w:rPr>
            </w:pPr>
            <w:r>
              <w:rPr>
                <w:b/>
                <w:bCs/>
                <w:color w:val="auto"/>
              </w:rPr>
              <w:t>Low</w:t>
            </w:r>
          </w:p>
        </w:tc>
        <w:tc>
          <w:tcPr>
            <w:tcW w:w="1001" w:type="dxa"/>
          </w:tcPr>
          <w:p w14:paraId="3246087E" w14:textId="05AA67C2" w:rsidR="00A660EB" w:rsidRPr="00A660EB" w:rsidRDefault="00EA2952" w:rsidP="00A660EB">
            <w:pPr>
              <w:pStyle w:val="Tabletext"/>
              <w:jc w:val="left"/>
              <w:rPr>
                <w:b/>
                <w:bCs/>
                <w:color w:val="auto"/>
              </w:rPr>
            </w:pPr>
            <w:r>
              <w:rPr>
                <w:b/>
                <w:bCs/>
                <w:color w:val="auto"/>
              </w:rPr>
              <w:t>Medium</w:t>
            </w:r>
          </w:p>
        </w:tc>
        <w:tc>
          <w:tcPr>
            <w:tcW w:w="2443" w:type="dxa"/>
          </w:tcPr>
          <w:p w14:paraId="43C08DBC" w14:textId="6C60A34B" w:rsidR="00A660EB" w:rsidRPr="00A660EB" w:rsidRDefault="00A660EB" w:rsidP="00A660EB">
            <w:pPr>
              <w:pStyle w:val="Tabletext"/>
              <w:jc w:val="left"/>
              <w:rPr>
                <w:b/>
                <w:bCs/>
                <w:color w:val="auto"/>
              </w:rPr>
            </w:pPr>
            <w:r w:rsidRPr="00A660EB">
              <w:rPr>
                <w:b/>
                <w:bCs/>
                <w:color w:val="auto"/>
              </w:rPr>
              <w:t>Negligible,</w:t>
            </w:r>
            <w:r w:rsidR="00560E7A">
              <w:rPr>
                <w:b/>
                <w:bCs/>
                <w:color w:val="auto"/>
              </w:rPr>
              <w:t xml:space="preserve"> N</w:t>
            </w:r>
            <w:r w:rsidRPr="00A660EB">
              <w:rPr>
                <w:b/>
                <w:bCs/>
                <w:color w:val="auto"/>
              </w:rPr>
              <w:t xml:space="preserve">egligible </w:t>
            </w:r>
          </w:p>
        </w:tc>
        <w:tc>
          <w:tcPr>
            <w:tcW w:w="2410" w:type="dxa"/>
          </w:tcPr>
          <w:p w14:paraId="4D0A3578" w14:textId="4B1A8F3C" w:rsidR="00A660EB" w:rsidRPr="00A660EB" w:rsidRDefault="00A660EB" w:rsidP="00A660EB">
            <w:pPr>
              <w:pStyle w:val="Tabletext"/>
              <w:jc w:val="left"/>
              <w:rPr>
                <w:b/>
                <w:bCs/>
                <w:color w:val="auto"/>
              </w:rPr>
            </w:pPr>
            <w:r w:rsidRPr="00A660EB">
              <w:rPr>
                <w:b/>
                <w:bCs/>
                <w:color w:val="auto"/>
              </w:rPr>
              <w:t xml:space="preserve">Negligible, Negligible </w:t>
            </w:r>
          </w:p>
        </w:tc>
      </w:tr>
      <w:tr w:rsidR="00A660EB" w:rsidRPr="00BE0BFD" w14:paraId="44455546" w14:textId="77777777" w:rsidTr="00356124">
        <w:trPr>
          <w:trHeight w:val="341"/>
        </w:trPr>
        <w:tc>
          <w:tcPr>
            <w:tcW w:w="1844" w:type="dxa"/>
            <w:shd w:val="clear" w:color="auto" w:fill="D9D9D9" w:themeFill="background1" w:themeFillShade="D9"/>
          </w:tcPr>
          <w:p w14:paraId="4D66025A" w14:textId="625864F2" w:rsidR="00A660EB" w:rsidRPr="00A660EB" w:rsidRDefault="00356124" w:rsidP="00A660EB">
            <w:pPr>
              <w:pStyle w:val="Tabletext"/>
              <w:jc w:val="left"/>
            </w:pPr>
            <w:r>
              <w:t>LCA</w:t>
            </w:r>
          </w:p>
        </w:tc>
        <w:tc>
          <w:tcPr>
            <w:tcW w:w="1001" w:type="dxa"/>
          </w:tcPr>
          <w:p w14:paraId="5D751807" w14:textId="51CCD0F0" w:rsidR="00A660EB" w:rsidRPr="00A660EB" w:rsidRDefault="00A660EB" w:rsidP="00A660EB">
            <w:pPr>
              <w:pStyle w:val="Tabletext"/>
              <w:jc w:val="left"/>
              <w:rPr>
                <w:b/>
                <w:bCs/>
                <w:color w:val="auto"/>
              </w:rPr>
            </w:pPr>
            <w:r w:rsidRPr="00A660EB">
              <w:rPr>
                <w:b/>
                <w:bCs/>
                <w:color w:val="auto"/>
              </w:rPr>
              <w:t>High</w:t>
            </w:r>
          </w:p>
        </w:tc>
        <w:tc>
          <w:tcPr>
            <w:tcW w:w="1001" w:type="dxa"/>
          </w:tcPr>
          <w:p w14:paraId="70279C82" w14:textId="5D6DD5D7" w:rsidR="00A660EB" w:rsidRPr="00A660EB" w:rsidRDefault="00A660EB" w:rsidP="00A660EB">
            <w:pPr>
              <w:pStyle w:val="Tabletext"/>
              <w:jc w:val="left"/>
              <w:rPr>
                <w:b/>
                <w:bCs/>
                <w:color w:val="auto"/>
              </w:rPr>
            </w:pPr>
            <w:r w:rsidRPr="00A660EB">
              <w:rPr>
                <w:b/>
                <w:bCs/>
                <w:color w:val="auto"/>
              </w:rPr>
              <w:t>High</w:t>
            </w:r>
          </w:p>
        </w:tc>
        <w:tc>
          <w:tcPr>
            <w:tcW w:w="1001" w:type="dxa"/>
          </w:tcPr>
          <w:p w14:paraId="3AAC0A82" w14:textId="07402357" w:rsidR="00A660EB" w:rsidRPr="00A660EB" w:rsidRDefault="00A660EB" w:rsidP="00A660EB">
            <w:pPr>
              <w:pStyle w:val="Tabletext"/>
              <w:jc w:val="left"/>
              <w:rPr>
                <w:b/>
                <w:bCs/>
                <w:color w:val="auto"/>
              </w:rPr>
            </w:pPr>
            <w:r w:rsidRPr="00A660EB">
              <w:rPr>
                <w:b/>
                <w:bCs/>
                <w:color w:val="auto"/>
              </w:rPr>
              <w:t>High</w:t>
            </w:r>
          </w:p>
        </w:tc>
        <w:tc>
          <w:tcPr>
            <w:tcW w:w="2443" w:type="dxa"/>
          </w:tcPr>
          <w:p w14:paraId="751BEAA0" w14:textId="76BBE0C5" w:rsidR="00A660EB" w:rsidRPr="00A660EB" w:rsidRDefault="00A660EB" w:rsidP="00A660EB">
            <w:pPr>
              <w:pStyle w:val="Tabletext"/>
              <w:jc w:val="left"/>
              <w:rPr>
                <w:b/>
                <w:bCs/>
                <w:color w:val="auto"/>
              </w:rPr>
            </w:pPr>
            <w:r w:rsidRPr="00A660EB">
              <w:rPr>
                <w:b/>
                <w:bCs/>
                <w:color w:val="auto"/>
              </w:rPr>
              <w:t xml:space="preserve">Negligible, </w:t>
            </w:r>
            <w:r w:rsidR="00560E7A">
              <w:rPr>
                <w:b/>
                <w:bCs/>
                <w:color w:val="auto"/>
              </w:rPr>
              <w:t>N</w:t>
            </w:r>
            <w:r w:rsidRPr="00A660EB">
              <w:rPr>
                <w:b/>
                <w:bCs/>
                <w:color w:val="auto"/>
              </w:rPr>
              <w:t xml:space="preserve">egligible </w:t>
            </w:r>
          </w:p>
        </w:tc>
        <w:tc>
          <w:tcPr>
            <w:tcW w:w="2410" w:type="dxa"/>
          </w:tcPr>
          <w:p w14:paraId="4B04EE51" w14:textId="15F382E9" w:rsidR="00A660EB" w:rsidRPr="00A660EB" w:rsidRDefault="00A660EB" w:rsidP="00A660EB">
            <w:pPr>
              <w:pStyle w:val="Tabletext"/>
              <w:jc w:val="left"/>
              <w:rPr>
                <w:b/>
                <w:bCs/>
                <w:color w:val="auto"/>
              </w:rPr>
            </w:pPr>
            <w:r w:rsidRPr="00A660EB">
              <w:rPr>
                <w:b/>
                <w:bCs/>
                <w:color w:val="auto"/>
              </w:rPr>
              <w:t xml:space="preserve">Negligible, Negligible </w:t>
            </w:r>
          </w:p>
        </w:tc>
      </w:tr>
      <w:tr w:rsidR="002A7875" w:rsidRPr="00BE0BFD" w14:paraId="3392A2DE" w14:textId="77777777" w:rsidTr="001303C6">
        <w:trPr>
          <w:trHeight w:val="341"/>
        </w:trPr>
        <w:tc>
          <w:tcPr>
            <w:tcW w:w="9700" w:type="dxa"/>
            <w:gridSpan w:val="6"/>
            <w:shd w:val="clear" w:color="auto" w:fill="D9D9D9" w:themeFill="background1" w:themeFillShade="D9"/>
          </w:tcPr>
          <w:p w14:paraId="0976F49B" w14:textId="73B50618" w:rsidR="001303C6" w:rsidRPr="00A660EB" w:rsidRDefault="00F71C5E" w:rsidP="000B4325">
            <w:pPr>
              <w:pStyle w:val="Tabletext"/>
              <w:jc w:val="left"/>
              <w:rPr>
                <w:b/>
                <w:bCs/>
              </w:rPr>
            </w:pPr>
            <w:r w:rsidRPr="00A660EB">
              <w:rPr>
                <w:b/>
                <w:bCs/>
              </w:rPr>
              <w:t>Contextual Landscape Receptors</w:t>
            </w:r>
          </w:p>
        </w:tc>
      </w:tr>
      <w:tr w:rsidR="00672421" w:rsidRPr="00BE0BFD" w14:paraId="3A2673AF" w14:textId="77777777" w:rsidTr="00356124">
        <w:trPr>
          <w:trHeight w:val="341"/>
        </w:trPr>
        <w:tc>
          <w:tcPr>
            <w:tcW w:w="1844" w:type="dxa"/>
            <w:shd w:val="clear" w:color="auto" w:fill="D9D9D9" w:themeFill="background1" w:themeFillShade="D9"/>
          </w:tcPr>
          <w:p w14:paraId="666223E0" w14:textId="22AFBB07" w:rsidR="00672421" w:rsidRDefault="00672421" w:rsidP="00672421">
            <w:pPr>
              <w:pStyle w:val="Tabletext"/>
              <w:jc w:val="left"/>
            </w:pPr>
            <w:r w:rsidRPr="00A660EB">
              <w:t>Recreational Network</w:t>
            </w:r>
          </w:p>
        </w:tc>
        <w:tc>
          <w:tcPr>
            <w:tcW w:w="1001" w:type="dxa"/>
          </w:tcPr>
          <w:p w14:paraId="5E0734B8" w14:textId="512AE96F" w:rsidR="00672421" w:rsidRPr="00530CB1" w:rsidRDefault="00050A3A" w:rsidP="00672421">
            <w:pPr>
              <w:pStyle w:val="Tabletext"/>
              <w:jc w:val="left"/>
              <w:rPr>
                <w:b/>
                <w:bCs/>
                <w:color w:val="auto"/>
              </w:rPr>
            </w:pPr>
            <w:r>
              <w:rPr>
                <w:b/>
                <w:bCs/>
                <w:color w:val="auto"/>
              </w:rPr>
              <w:t>High</w:t>
            </w:r>
          </w:p>
        </w:tc>
        <w:tc>
          <w:tcPr>
            <w:tcW w:w="1001" w:type="dxa"/>
          </w:tcPr>
          <w:p w14:paraId="557E69B5" w14:textId="0524240D" w:rsidR="00672421" w:rsidRPr="00530CB1" w:rsidRDefault="00672421" w:rsidP="00672421">
            <w:pPr>
              <w:pStyle w:val="Tabletext"/>
              <w:jc w:val="left"/>
              <w:rPr>
                <w:b/>
                <w:bCs/>
                <w:color w:val="auto"/>
              </w:rPr>
            </w:pPr>
            <w:bookmarkStart w:id="70" w:name="susc_gi"/>
            <w:r w:rsidRPr="00530CB1">
              <w:rPr>
                <w:b/>
                <w:bCs/>
                <w:color w:val="auto"/>
              </w:rPr>
              <w:t>Medium</w:t>
            </w:r>
            <w:bookmarkEnd w:id="70"/>
          </w:p>
        </w:tc>
        <w:tc>
          <w:tcPr>
            <w:tcW w:w="1001" w:type="dxa"/>
          </w:tcPr>
          <w:p w14:paraId="6DAA300C" w14:textId="2411300E" w:rsidR="00672421" w:rsidRPr="00530CB1" w:rsidRDefault="00050A3A" w:rsidP="00672421">
            <w:pPr>
              <w:pStyle w:val="Tabletext"/>
              <w:jc w:val="left"/>
              <w:rPr>
                <w:b/>
                <w:bCs/>
                <w:color w:val="auto"/>
              </w:rPr>
            </w:pPr>
            <w:r>
              <w:rPr>
                <w:b/>
                <w:bCs/>
                <w:color w:val="auto"/>
              </w:rPr>
              <w:t>High</w:t>
            </w:r>
          </w:p>
        </w:tc>
        <w:tc>
          <w:tcPr>
            <w:tcW w:w="2443" w:type="dxa"/>
          </w:tcPr>
          <w:p w14:paraId="350240C2" w14:textId="0FB2383E" w:rsidR="00672421" w:rsidRPr="005415D9" w:rsidRDefault="005415D9" w:rsidP="00672421">
            <w:pPr>
              <w:pStyle w:val="Tabletext"/>
              <w:jc w:val="left"/>
              <w:rPr>
                <w:b/>
                <w:bCs/>
                <w:color w:val="auto"/>
              </w:rPr>
            </w:pPr>
            <w:bookmarkStart w:id="71" w:name="mag_1_gi"/>
            <w:r w:rsidRPr="005415D9">
              <w:rPr>
                <w:b/>
                <w:bCs/>
                <w:color w:val="auto"/>
              </w:rPr>
              <w:t>Small</w:t>
            </w:r>
            <w:r w:rsidR="00672421" w:rsidRPr="005415D9">
              <w:rPr>
                <w:b/>
                <w:bCs/>
                <w:color w:val="auto"/>
              </w:rPr>
              <w:t xml:space="preserve"> adverse</w:t>
            </w:r>
            <w:bookmarkEnd w:id="71"/>
            <w:r w:rsidR="00672421" w:rsidRPr="005415D9">
              <w:rPr>
                <w:b/>
                <w:bCs/>
                <w:color w:val="auto"/>
              </w:rPr>
              <w:t xml:space="preserve">, </w:t>
            </w:r>
            <w:r w:rsidRPr="005415D9">
              <w:rPr>
                <w:b/>
                <w:bCs/>
                <w:color w:val="auto"/>
              </w:rPr>
              <w:t xml:space="preserve">Negligible  </w:t>
            </w:r>
          </w:p>
        </w:tc>
        <w:tc>
          <w:tcPr>
            <w:tcW w:w="2410" w:type="dxa"/>
          </w:tcPr>
          <w:p w14:paraId="327B2AD1" w14:textId="2D63D660" w:rsidR="00672421" w:rsidRPr="005415D9" w:rsidRDefault="00FE3090" w:rsidP="00672421">
            <w:pPr>
              <w:pStyle w:val="Tabletext"/>
              <w:jc w:val="left"/>
              <w:rPr>
                <w:b/>
                <w:bCs/>
                <w:color w:val="auto"/>
              </w:rPr>
            </w:pPr>
            <w:bookmarkStart w:id="72" w:name="sens_1_gi"/>
            <w:bookmarkStart w:id="73" w:name="sig_1_gi"/>
            <w:r>
              <w:rPr>
                <w:b/>
                <w:bCs/>
                <w:color w:val="auto"/>
              </w:rPr>
              <w:t>Moderate</w:t>
            </w:r>
            <w:r w:rsidR="00672421" w:rsidRPr="005415D9">
              <w:rPr>
                <w:b/>
                <w:bCs/>
                <w:color w:val="auto"/>
              </w:rPr>
              <w:t xml:space="preserve"> adverse</w:t>
            </w:r>
            <w:bookmarkEnd w:id="72"/>
            <w:bookmarkEnd w:id="73"/>
            <w:r w:rsidR="00672421" w:rsidRPr="005415D9">
              <w:rPr>
                <w:b/>
                <w:bCs/>
                <w:color w:val="auto"/>
              </w:rPr>
              <w:t xml:space="preserve">, </w:t>
            </w:r>
            <w:r w:rsidR="005415D9" w:rsidRPr="005415D9">
              <w:rPr>
                <w:b/>
                <w:bCs/>
                <w:color w:val="auto"/>
              </w:rPr>
              <w:t xml:space="preserve">Negligible  </w:t>
            </w:r>
          </w:p>
        </w:tc>
      </w:tr>
      <w:tr w:rsidR="005415D9" w:rsidRPr="00BE0BFD" w14:paraId="636D2DE5" w14:textId="77777777" w:rsidTr="00356124">
        <w:trPr>
          <w:trHeight w:val="341"/>
        </w:trPr>
        <w:tc>
          <w:tcPr>
            <w:tcW w:w="1844" w:type="dxa"/>
            <w:shd w:val="clear" w:color="auto" w:fill="D9D9D9" w:themeFill="background1" w:themeFillShade="D9"/>
          </w:tcPr>
          <w:p w14:paraId="6C4B321F" w14:textId="088FE5C8" w:rsidR="005415D9" w:rsidRPr="00A660EB" w:rsidRDefault="005415D9" w:rsidP="005415D9">
            <w:pPr>
              <w:pStyle w:val="Tabletext"/>
              <w:jc w:val="left"/>
            </w:pPr>
            <w:r w:rsidRPr="00A660EB">
              <w:t>Palimpsest Landscape</w:t>
            </w:r>
          </w:p>
        </w:tc>
        <w:tc>
          <w:tcPr>
            <w:tcW w:w="1001" w:type="dxa"/>
          </w:tcPr>
          <w:p w14:paraId="1BCEB877" w14:textId="0E68C36E" w:rsidR="005415D9" w:rsidRPr="00530CB1" w:rsidRDefault="005415D9" w:rsidP="005415D9">
            <w:pPr>
              <w:pStyle w:val="Tabletext"/>
              <w:jc w:val="left"/>
              <w:rPr>
                <w:b/>
                <w:bCs/>
                <w:color w:val="auto"/>
              </w:rPr>
            </w:pPr>
            <w:r w:rsidRPr="00530CB1">
              <w:rPr>
                <w:b/>
                <w:bCs/>
                <w:color w:val="auto"/>
              </w:rPr>
              <w:t>High</w:t>
            </w:r>
          </w:p>
        </w:tc>
        <w:tc>
          <w:tcPr>
            <w:tcW w:w="1001" w:type="dxa"/>
          </w:tcPr>
          <w:p w14:paraId="6487619A" w14:textId="723D9D90" w:rsidR="005415D9" w:rsidRPr="00530CB1" w:rsidRDefault="005415D9" w:rsidP="005415D9">
            <w:pPr>
              <w:pStyle w:val="Tabletext"/>
              <w:jc w:val="left"/>
              <w:rPr>
                <w:b/>
                <w:bCs/>
                <w:color w:val="auto"/>
              </w:rPr>
            </w:pPr>
            <w:r w:rsidRPr="00530CB1">
              <w:rPr>
                <w:b/>
                <w:bCs/>
                <w:color w:val="auto"/>
              </w:rPr>
              <w:t>High</w:t>
            </w:r>
          </w:p>
        </w:tc>
        <w:tc>
          <w:tcPr>
            <w:tcW w:w="1001" w:type="dxa"/>
          </w:tcPr>
          <w:p w14:paraId="38B84FE0" w14:textId="32A2F7FB" w:rsidR="005415D9" w:rsidRPr="00530CB1" w:rsidRDefault="005415D9" w:rsidP="005415D9">
            <w:pPr>
              <w:pStyle w:val="Tabletext"/>
              <w:jc w:val="left"/>
              <w:rPr>
                <w:b/>
                <w:bCs/>
                <w:color w:val="auto"/>
              </w:rPr>
            </w:pPr>
            <w:r w:rsidRPr="00530CB1">
              <w:rPr>
                <w:b/>
                <w:bCs/>
                <w:color w:val="auto"/>
              </w:rPr>
              <w:t>High</w:t>
            </w:r>
          </w:p>
        </w:tc>
        <w:tc>
          <w:tcPr>
            <w:tcW w:w="2443" w:type="dxa"/>
          </w:tcPr>
          <w:p w14:paraId="11DD12AE" w14:textId="52A75BA8" w:rsidR="005415D9" w:rsidRPr="005415D9" w:rsidRDefault="005415D9" w:rsidP="005415D9">
            <w:pPr>
              <w:pStyle w:val="Tabletext"/>
              <w:jc w:val="left"/>
              <w:rPr>
                <w:b/>
                <w:bCs/>
                <w:color w:val="auto"/>
              </w:rPr>
            </w:pPr>
            <w:r w:rsidRPr="005415D9">
              <w:rPr>
                <w:b/>
                <w:bCs/>
                <w:color w:val="auto"/>
              </w:rPr>
              <w:t xml:space="preserve">Small adverse, Negligible  </w:t>
            </w:r>
          </w:p>
        </w:tc>
        <w:tc>
          <w:tcPr>
            <w:tcW w:w="2410" w:type="dxa"/>
          </w:tcPr>
          <w:p w14:paraId="69224991" w14:textId="4067CAE6" w:rsidR="005415D9" w:rsidRPr="005415D9" w:rsidRDefault="00FE3090" w:rsidP="005415D9">
            <w:pPr>
              <w:pStyle w:val="Tabletext"/>
              <w:jc w:val="left"/>
              <w:rPr>
                <w:b/>
                <w:bCs/>
                <w:color w:val="auto"/>
              </w:rPr>
            </w:pPr>
            <w:r>
              <w:rPr>
                <w:b/>
                <w:bCs/>
                <w:color w:val="auto"/>
              </w:rPr>
              <w:t>Moderate</w:t>
            </w:r>
            <w:r w:rsidR="005415D9" w:rsidRPr="005415D9">
              <w:rPr>
                <w:b/>
                <w:bCs/>
                <w:color w:val="auto"/>
              </w:rPr>
              <w:t xml:space="preserve"> adverse, Negligible  </w:t>
            </w:r>
          </w:p>
        </w:tc>
      </w:tr>
      <w:tr w:rsidR="00672421" w:rsidRPr="00BE0BFD" w14:paraId="3A3BCAEA" w14:textId="77777777" w:rsidTr="00356124">
        <w:trPr>
          <w:trHeight w:val="341"/>
        </w:trPr>
        <w:tc>
          <w:tcPr>
            <w:tcW w:w="1844" w:type="dxa"/>
            <w:shd w:val="clear" w:color="auto" w:fill="D9D9D9" w:themeFill="background1" w:themeFillShade="D9"/>
          </w:tcPr>
          <w:p w14:paraId="778063D3" w14:textId="5A0D435E" w:rsidR="00672421" w:rsidRPr="00A660EB" w:rsidRDefault="00672421" w:rsidP="00672421">
            <w:pPr>
              <w:pStyle w:val="Tabletext"/>
              <w:jc w:val="left"/>
            </w:pPr>
            <w:bookmarkStart w:id="74" w:name="_Hlk217217176"/>
            <w:r>
              <w:t>S</w:t>
            </w:r>
            <w:r w:rsidRPr="00A660EB">
              <w:t>ettlement</w:t>
            </w:r>
            <w:bookmarkEnd w:id="74"/>
          </w:p>
        </w:tc>
        <w:tc>
          <w:tcPr>
            <w:tcW w:w="1001" w:type="dxa"/>
          </w:tcPr>
          <w:p w14:paraId="13828ED0" w14:textId="4E8F7504" w:rsidR="00672421" w:rsidRPr="00530CB1" w:rsidRDefault="007D0E3F" w:rsidP="00672421">
            <w:pPr>
              <w:pStyle w:val="Tabletext"/>
              <w:jc w:val="left"/>
              <w:rPr>
                <w:b/>
                <w:bCs/>
                <w:color w:val="auto"/>
              </w:rPr>
            </w:pPr>
            <w:r>
              <w:rPr>
                <w:b/>
                <w:bCs/>
                <w:color w:val="auto"/>
              </w:rPr>
              <w:t>Medium</w:t>
            </w:r>
          </w:p>
        </w:tc>
        <w:tc>
          <w:tcPr>
            <w:tcW w:w="1001" w:type="dxa"/>
          </w:tcPr>
          <w:p w14:paraId="12AD9077" w14:textId="49878566" w:rsidR="00672421" w:rsidRPr="00530CB1" w:rsidRDefault="007D0E3F" w:rsidP="00672421">
            <w:pPr>
              <w:pStyle w:val="Tabletext"/>
              <w:jc w:val="left"/>
              <w:rPr>
                <w:b/>
                <w:bCs/>
                <w:color w:val="auto"/>
              </w:rPr>
            </w:pPr>
            <w:r>
              <w:rPr>
                <w:b/>
                <w:bCs/>
                <w:color w:val="auto"/>
              </w:rPr>
              <w:t>Medium</w:t>
            </w:r>
          </w:p>
        </w:tc>
        <w:tc>
          <w:tcPr>
            <w:tcW w:w="1001" w:type="dxa"/>
          </w:tcPr>
          <w:p w14:paraId="278BE2F9" w14:textId="086741CE" w:rsidR="00672421" w:rsidRPr="00530CB1" w:rsidRDefault="007D0E3F" w:rsidP="00672421">
            <w:pPr>
              <w:pStyle w:val="Tabletext"/>
              <w:jc w:val="left"/>
              <w:rPr>
                <w:b/>
                <w:bCs/>
                <w:color w:val="auto"/>
              </w:rPr>
            </w:pPr>
            <w:r>
              <w:rPr>
                <w:b/>
                <w:bCs/>
                <w:color w:val="auto"/>
              </w:rPr>
              <w:t>Medium</w:t>
            </w:r>
          </w:p>
        </w:tc>
        <w:tc>
          <w:tcPr>
            <w:tcW w:w="2443" w:type="dxa"/>
          </w:tcPr>
          <w:p w14:paraId="3C8F37B5" w14:textId="4D484898" w:rsidR="00672421" w:rsidRPr="00530CB1" w:rsidRDefault="001A46C5" w:rsidP="00672421">
            <w:pPr>
              <w:pStyle w:val="Tabletext"/>
              <w:jc w:val="left"/>
              <w:rPr>
                <w:b/>
                <w:bCs/>
                <w:color w:val="auto"/>
              </w:rPr>
            </w:pPr>
            <w:r>
              <w:rPr>
                <w:b/>
                <w:bCs/>
                <w:color w:val="auto"/>
              </w:rPr>
              <w:t>Small Adverse</w:t>
            </w:r>
            <w:r w:rsidR="00672421" w:rsidRPr="00530CB1">
              <w:rPr>
                <w:b/>
                <w:bCs/>
                <w:color w:val="auto"/>
              </w:rPr>
              <w:t xml:space="preserve">, </w:t>
            </w:r>
            <w:bookmarkStart w:id="75" w:name="mag_15_historic"/>
            <w:r w:rsidR="00672421" w:rsidRPr="00530CB1">
              <w:rPr>
                <w:b/>
                <w:bCs/>
                <w:color w:val="auto"/>
              </w:rPr>
              <w:t xml:space="preserve">Negligible </w:t>
            </w:r>
            <w:bookmarkEnd w:id="75"/>
          </w:p>
        </w:tc>
        <w:tc>
          <w:tcPr>
            <w:tcW w:w="2410" w:type="dxa"/>
          </w:tcPr>
          <w:p w14:paraId="5D58FF02" w14:textId="2295CA81" w:rsidR="00672421" w:rsidRPr="00530CB1" w:rsidRDefault="001A46C5" w:rsidP="00672421">
            <w:pPr>
              <w:pStyle w:val="Tabletext"/>
              <w:jc w:val="left"/>
              <w:rPr>
                <w:b/>
                <w:bCs/>
                <w:color w:val="auto"/>
              </w:rPr>
            </w:pPr>
            <w:bookmarkStart w:id="76" w:name="sens_mag"/>
            <w:r>
              <w:rPr>
                <w:b/>
                <w:bCs/>
                <w:color w:val="auto"/>
              </w:rPr>
              <w:t>Minor Adverse</w:t>
            </w:r>
            <w:r w:rsidR="00672421" w:rsidRPr="00530CB1">
              <w:rPr>
                <w:b/>
                <w:bCs/>
                <w:color w:val="auto"/>
              </w:rPr>
              <w:t xml:space="preserve">, </w:t>
            </w:r>
            <w:bookmarkStart w:id="77" w:name="sig_heritage_15"/>
            <w:r w:rsidR="00672421" w:rsidRPr="00530CB1">
              <w:rPr>
                <w:b/>
                <w:bCs/>
                <w:color w:val="auto"/>
              </w:rPr>
              <w:t xml:space="preserve">Negligible </w:t>
            </w:r>
            <w:bookmarkEnd w:id="76"/>
            <w:bookmarkEnd w:id="77"/>
          </w:p>
        </w:tc>
      </w:tr>
      <w:tr w:rsidR="001303C6" w:rsidRPr="00BE0BFD" w14:paraId="5F0FC484" w14:textId="77777777" w:rsidTr="001303C6">
        <w:trPr>
          <w:trHeight w:val="341"/>
        </w:trPr>
        <w:tc>
          <w:tcPr>
            <w:tcW w:w="9700" w:type="dxa"/>
            <w:gridSpan w:val="6"/>
            <w:shd w:val="clear" w:color="auto" w:fill="D9D9D9" w:themeFill="background1" w:themeFillShade="D9"/>
          </w:tcPr>
          <w:p w14:paraId="215BEFEB" w14:textId="20CF0CAF" w:rsidR="001303C6" w:rsidRPr="00530CB1" w:rsidRDefault="000B4325" w:rsidP="000B4325">
            <w:pPr>
              <w:pStyle w:val="Tabletext"/>
              <w:jc w:val="left"/>
              <w:rPr>
                <w:b/>
                <w:bCs/>
              </w:rPr>
            </w:pPr>
            <w:r w:rsidRPr="00530CB1">
              <w:rPr>
                <w:b/>
                <w:bCs/>
              </w:rPr>
              <w:t>OVERALL LANDSCAPE CHARACTER</w:t>
            </w:r>
          </w:p>
        </w:tc>
      </w:tr>
      <w:tr w:rsidR="001303C6" w:rsidRPr="00BE0BFD" w14:paraId="0DDA9D3A" w14:textId="77777777" w:rsidTr="000D7742">
        <w:trPr>
          <w:trHeight w:val="433"/>
        </w:trPr>
        <w:tc>
          <w:tcPr>
            <w:tcW w:w="1844" w:type="dxa"/>
            <w:shd w:val="clear" w:color="auto" w:fill="D9D9D9" w:themeFill="background1" w:themeFillShade="D9"/>
          </w:tcPr>
          <w:p w14:paraId="527BD07C" w14:textId="2A7CBF41" w:rsidR="001303C6" w:rsidRPr="00A660EB" w:rsidRDefault="001303C6" w:rsidP="000B4325">
            <w:pPr>
              <w:pStyle w:val="Tabletext"/>
              <w:jc w:val="left"/>
            </w:pPr>
            <w:r w:rsidRPr="00A660EB">
              <w:t>Overall landscape effects</w:t>
            </w:r>
          </w:p>
        </w:tc>
        <w:tc>
          <w:tcPr>
            <w:tcW w:w="1001" w:type="dxa"/>
          </w:tcPr>
          <w:p w14:paraId="72FA1955" w14:textId="3B820D2C" w:rsidR="001303C6" w:rsidRPr="00530CB1" w:rsidRDefault="001303C6" w:rsidP="000B4325">
            <w:pPr>
              <w:pStyle w:val="Tabletext"/>
              <w:jc w:val="left"/>
              <w:rPr>
                <w:b/>
                <w:bCs/>
                <w:color w:val="auto"/>
              </w:rPr>
            </w:pPr>
            <w:bookmarkStart w:id="78" w:name="value_overall"/>
            <w:r w:rsidRPr="00530CB1">
              <w:rPr>
                <w:b/>
                <w:bCs/>
                <w:color w:val="auto"/>
              </w:rPr>
              <w:t>Medium</w:t>
            </w:r>
            <w:bookmarkEnd w:id="78"/>
          </w:p>
        </w:tc>
        <w:tc>
          <w:tcPr>
            <w:tcW w:w="1001" w:type="dxa"/>
          </w:tcPr>
          <w:p w14:paraId="7FAACE7B" w14:textId="6AB4AB47" w:rsidR="001303C6" w:rsidRPr="00530CB1" w:rsidRDefault="001303C6" w:rsidP="000B4325">
            <w:pPr>
              <w:pStyle w:val="Tabletext"/>
              <w:jc w:val="left"/>
              <w:rPr>
                <w:b/>
                <w:bCs/>
                <w:color w:val="auto"/>
              </w:rPr>
            </w:pPr>
            <w:bookmarkStart w:id="79" w:name="susc_overall"/>
            <w:r w:rsidRPr="00530CB1">
              <w:rPr>
                <w:b/>
                <w:bCs/>
                <w:color w:val="auto"/>
              </w:rPr>
              <w:t>Medium</w:t>
            </w:r>
            <w:bookmarkEnd w:id="79"/>
          </w:p>
        </w:tc>
        <w:tc>
          <w:tcPr>
            <w:tcW w:w="1001" w:type="dxa"/>
          </w:tcPr>
          <w:p w14:paraId="56C04795" w14:textId="3FAEF760" w:rsidR="001303C6" w:rsidRPr="00530CB1" w:rsidRDefault="001303C6" w:rsidP="000B4325">
            <w:pPr>
              <w:pStyle w:val="Tabletext"/>
              <w:jc w:val="left"/>
              <w:rPr>
                <w:b/>
                <w:bCs/>
                <w:color w:val="auto"/>
              </w:rPr>
            </w:pPr>
            <w:bookmarkStart w:id="80" w:name="sens_overall"/>
            <w:r w:rsidRPr="00530CB1">
              <w:rPr>
                <w:b/>
                <w:bCs/>
                <w:color w:val="auto"/>
              </w:rPr>
              <w:t>Medium</w:t>
            </w:r>
            <w:bookmarkEnd w:id="80"/>
          </w:p>
        </w:tc>
        <w:tc>
          <w:tcPr>
            <w:tcW w:w="2443" w:type="dxa"/>
          </w:tcPr>
          <w:p w14:paraId="2987058F" w14:textId="2B4C82CA" w:rsidR="001303C6" w:rsidRPr="00530CB1" w:rsidRDefault="001303C6" w:rsidP="000B4325">
            <w:pPr>
              <w:pStyle w:val="Tabletext"/>
              <w:jc w:val="left"/>
              <w:rPr>
                <w:b/>
                <w:bCs/>
                <w:color w:val="auto"/>
              </w:rPr>
            </w:pPr>
            <w:bookmarkStart w:id="81" w:name="mag_1_overall"/>
            <w:r w:rsidRPr="00530CB1">
              <w:rPr>
                <w:b/>
                <w:bCs/>
                <w:color w:val="auto"/>
              </w:rPr>
              <w:t>Small</w:t>
            </w:r>
            <w:r w:rsidR="00813E30" w:rsidRPr="00530CB1">
              <w:rPr>
                <w:b/>
                <w:bCs/>
                <w:color w:val="auto"/>
              </w:rPr>
              <w:t xml:space="preserve"> adverse</w:t>
            </w:r>
            <w:bookmarkEnd w:id="81"/>
            <w:r w:rsidRPr="00530CB1">
              <w:rPr>
                <w:b/>
                <w:bCs/>
                <w:color w:val="auto"/>
              </w:rPr>
              <w:t xml:space="preserve">, </w:t>
            </w:r>
            <w:r w:rsidR="000D7742" w:rsidRPr="00530CB1">
              <w:rPr>
                <w:b/>
                <w:bCs/>
                <w:color w:val="auto"/>
              </w:rPr>
              <w:t xml:space="preserve">Small </w:t>
            </w:r>
            <w:r w:rsidR="004D24FB">
              <w:rPr>
                <w:b/>
                <w:bCs/>
                <w:color w:val="auto"/>
              </w:rPr>
              <w:t>Beneficial</w:t>
            </w:r>
          </w:p>
        </w:tc>
        <w:tc>
          <w:tcPr>
            <w:tcW w:w="2410" w:type="dxa"/>
          </w:tcPr>
          <w:p w14:paraId="3BECFE0A" w14:textId="569711B6" w:rsidR="001303C6" w:rsidRPr="00530CB1" w:rsidRDefault="001303C6" w:rsidP="000B4325">
            <w:pPr>
              <w:pStyle w:val="Tabletext"/>
              <w:jc w:val="left"/>
              <w:rPr>
                <w:b/>
                <w:bCs/>
                <w:color w:val="auto"/>
              </w:rPr>
            </w:pPr>
            <w:bookmarkStart w:id="82" w:name="sig_1_overall"/>
            <w:r w:rsidRPr="00530CB1">
              <w:rPr>
                <w:b/>
                <w:bCs/>
                <w:color w:val="auto"/>
              </w:rPr>
              <w:t>Minor adverse</w:t>
            </w:r>
            <w:bookmarkEnd w:id="82"/>
            <w:r w:rsidRPr="00530CB1">
              <w:rPr>
                <w:b/>
                <w:bCs/>
                <w:color w:val="auto"/>
              </w:rPr>
              <w:t xml:space="preserve">, </w:t>
            </w:r>
            <w:r w:rsidR="000D7742" w:rsidRPr="00530CB1">
              <w:rPr>
                <w:b/>
                <w:bCs/>
                <w:color w:val="auto"/>
              </w:rPr>
              <w:t xml:space="preserve">Minor </w:t>
            </w:r>
            <w:r w:rsidR="004D24FB">
              <w:rPr>
                <w:b/>
                <w:bCs/>
                <w:color w:val="auto"/>
              </w:rPr>
              <w:t>Beneficial</w:t>
            </w:r>
          </w:p>
        </w:tc>
      </w:tr>
      <w:bookmarkEnd w:id="69"/>
    </w:tbl>
    <w:p w14:paraId="63507A54" w14:textId="49884893" w:rsidR="00CC3C68" w:rsidRPr="00CC3C68" w:rsidRDefault="00CC3C68" w:rsidP="00D73FD6">
      <w:pPr>
        <w:pStyle w:val="Bodymaintext"/>
        <w:numPr>
          <w:ilvl w:val="0"/>
          <w:numId w:val="0"/>
        </w:numPr>
        <w:ind w:left="680"/>
      </w:pPr>
    </w:p>
    <w:tbl>
      <w:tblPr>
        <w:tblStyle w:val="TableGrid"/>
        <w:tblW w:w="9700" w:type="dxa"/>
        <w:tblInd w:w="360" w:type="dxa"/>
        <w:tblLook w:val="04A0" w:firstRow="1" w:lastRow="0" w:firstColumn="1" w:lastColumn="0" w:noHBand="0" w:noVBand="1"/>
      </w:tblPr>
      <w:tblGrid>
        <w:gridCol w:w="769"/>
        <w:gridCol w:w="851"/>
        <w:gridCol w:w="1276"/>
        <w:gridCol w:w="992"/>
        <w:gridCol w:w="2835"/>
        <w:gridCol w:w="2977"/>
      </w:tblGrid>
      <w:tr w:rsidR="000B4325" w:rsidRPr="00BE0BFD" w14:paraId="4212E1B3" w14:textId="77777777" w:rsidTr="00560E7A">
        <w:trPr>
          <w:trHeight w:val="959"/>
        </w:trPr>
        <w:tc>
          <w:tcPr>
            <w:tcW w:w="769" w:type="dxa"/>
            <w:shd w:val="clear" w:color="auto" w:fill="D9D9D9" w:themeFill="background1" w:themeFillShade="D9"/>
          </w:tcPr>
          <w:p w14:paraId="7D8E7785" w14:textId="74777A62" w:rsidR="000B4325" w:rsidRPr="0008649A" w:rsidRDefault="000B4325" w:rsidP="00247E2D">
            <w:pPr>
              <w:pStyle w:val="Tabletext"/>
              <w:jc w:val="left"/>
              <w:rPr>
                <w:b/>
                <w:bCs/>
              </w:rPr>
            </w:pPr>
          </w:p>
        </w:tc>
        <w:tc>
          <w:tcPr>
            <w:tcW w:w="851" w:type="dxa"/>
            <w:shd w:val="clear" w:color="auto" w:fill="D9D9D9" w:themeFill="background1" w:themeFillShade="D9"/>
          </w:tcPr>
          <w:p w14:paraId="5D8C2279" w14:textId="77777777" w:rsidR="000B4325" w:rsidRPr="0008649A" w:rsidRDefault="000B4325" w:rsidP="00247E2D">
            <w:pPr>
              <w:pStyle w:val="Tabletext"/>
              <w:jc w:val="left"/>
              <w:rPr>
                <w:b/>
                <w:bCs/>
              </w:rPr>
            </w:pPr>
            <w:r w:rsidRPr="0008649A">
              <w:rPr>
                <w:b/>
                <w:bCs/>
              </w:rPr>
              <w:t>Value</w:t>
            </w:r>
          </w:p>
        </w:tc>
        <w:tc>
          <w:tcPr>
            <w:tcW w:w="1276" w:type="dxa"/>
            <w:shd w:val="clear" w:color="auto" w:fill="D9D9D9" w:themeFill="background1" w:themeFillShade="D9"/>
          </w:tcPr>
          <w:p w14:paraId="64137138" w14:textId="77777777" w:rsidR="000B4325" w:rsidRPr="0008649A" w:rsidRDefault="000B4325" w:rsidP="00247E2D">
            <w:pPr>
              <w:pStyle w:val="Tabletext"/>
              <w:jc w:val="left"/>
              <w:rPr>
                <w:b/>
                <w:bCs/>
              </w:rPr>
            </w:pPr>
            <w:proofErr w:type="spellStart"/>
            <w:r w:rsidRPr="0008649A">
              <w:rPr>
                <w:b/>
                <w:bCs/>
              </w:rPr>
              <w:t>Susc</w:t>
            </w:r>
            <w:proofErr w:type="spellEnd"/>
            <w:r w:rsidRPr="0008649A">
              <w:rPr>
                <w:b/>
                <w:bCs/>
              </w:rPr>
              <w:t>.</w:t>
            </w:r>
            <w:r w:rsidRPr="0008649A">
              <w:rPr>
                <w:b/>
                <w:bCs/>
              </w:rPr>
              <w:tab/>
            </w:r>
          </w:p>
        </w:tc>
        <w:tc>
          <w:tcPr>
            <w:tcW w:w="992" w:type="dxa"/>
            <w:shd w:val="clear" w:color="auto" w:fill="D9D9D9" w:themeFill="background1" w:themeFillShade="D9"/>
          </w:tcPr>
          <w:p w14:paraId="58EB5572" w14:textId="77777777" w:rsidR="000B4325" w:rsidRPr="0008649A" w:rsidRDefault="000B4325" w:rsidP="00247E2D">
            <w:pPr>
              <w:pStyle w:val="Tabletext"/>
              <w:jc w:val="left"/>
              <w:rPr>
                <w:b/>
                <w:bCs/>
              </w:rPr>
            </w:pPr>
            <w:r w:rsidRPr="0008649A">
              <w:rPr>
                <w:b/>
                <w:bCs/>
              </w:rPr>
              <w:t>Sens.</w:t>
            </w:r>
          </w:p>
        </w:tc>
        <w:tc>
          <w:tcPr>
            <w:tcW w:w="2835" w:type="dxa"/>
            <w:shd w:val="clear" w:color="auto" w:fill="D9D9D9" w:themeFill="background1" w:themeFillShade="D9"/>
          </w:tcPr>
          <w:p w14:paraId="5739EA07" w14:textId="6D125322" w:rsidR="000B4325" w:rsidRPr="0008649A" w:rsidRDefault="000B4325" w:rsidP="00247E2D">
            <w:pPr>
              <w:pStyle w:val="Tabletext"/>
              <w:jc w:val="left"/>
              <w:rPr>
                <w:b/>
                <w:bCs/>
              </w:rPr>
            </w:pPr>
            <w:r w:rsidRPr="0008649A">
              <w:rPr>
                <w:b/>
                <w:bCs/>
              </w:rPr>
              <w:t xml:space="preserve">Magnitude of landscape Effect </w:t>
            </w:r>
          </w:p>
          <w:p w14:paraId="63D3F2CC" w14:textId="77777777" w:rsidR="000B4325" w:rsidRPr="0008649A" w:rsidRDefault="000B4325" w:rsidP="00247E2D">
            <w:pPr>
              <w:pStyle w:val="Tabletext"/>
              <w:jc w:val="left"/>
              <w:rPr>
                <w:b/>
                <w:bCs/>
              </w:rPr>
            </w:pPr>
            <w:r w:rsidRPr="0008649A">
              <w:rPr>
                <w:b/>
                <w:bCs/>
              </w:rPr>
              <w:t>(yr 0, yr15)</w:t>
            </w:r>
            <w:r w:rsidRPr="0008649A">
              <w:rPr>
                <w:b/>
                <w:bCs/>
              </w:rPr>
              <w:tab/>
            </w:r>
          </w:p>
        </w:tc>
        <w:tc>
          <w:tcPr>
            <w:tcW w:w="2977" w:type="dxa"/>
            <w:shd w:val="clear" w:color="auto" w:fill="D9D9D9" w:themeFill="background1" w:themeFillShade="D9"/>
          </w:tcPr>
          <w:p w14:paraId="5516574C" w14:textId="77777777" w:rsidR="000B4325" w:rsidRPr="0008649A" w:rsidRDefault="000B4325" w:rsidP="00247E2D">
            <w:pPr>
              <w:pStyle w:val="Tabletext"/>
              <w:jc w:val="left"/>
              <w:rPr>
                <w:b/>
                <w:bCs/>
              </w:rPr>
            </w:pPr>
            <w:r w:rsidRPr="0008649A">
              <w:rPr>
                <w:b/>
                <w:bCs/>
              </w:rPr>
              <w:t xml:space="preserve">Significance of Landscape Effect </w:t>
            </w:r>
          </w:p>
          <w:p w14:paraId="551FDA9F" w14:textId="77777777" w:rsidR="000B4325" w:rsidRPr="0008649A" w:rsidRDefault="000B4325" w:rsidP="00247E2D">
            <w:pPr>
              <w:pStyle w:val="Tabletext"/>
              <w:jc w:val="left"/>
              <w:rPr>
                <w:b/>
                <w:bCs/>
              </w:rPr>
            </w:pPr>
            <w:r w:rsidRPr="0008649A">
              <w:rPr>
                <w:b/>
                <w:bCs/>
              </w:rPr>
              <w:t>(yr 0, yr15)</w:t>
            </w:r>
          </w:p>
        </w:tc>
      </w:tr>
      <w:tr w:rsidR="00F23F38" w:rsidRPr="00BE0BFD" w14:paraId="2B41502F" w14:textId="77777777" w:rsidTr="00560E7A">
        <w:trPr>
          <w:trHeight w:val="341"/>
        </w:trPr>
        <w:tc>
          <w:tcPr>
            <w:tcW w:w="769" w:type="dxa"/>
            <w:shd w:val="clear" w:color="auto" w:fill="D9D9D9" w:themeFill="background1" w:themeFillShade="D9"/>
          </w:tcPr>
          <w:p w14:paraId="3F82AF49" w14:textId="60CBD4CB" w:rsidR="00F23F38" w:rsidRPr="0008649A" w:rsidRDefault="00F23F38" w:rsidP="00F23F38">
            <w:pPr>
              <w:pStyle w:val="Tabletext"/>
              <w:jc w:val="left"/>
            </w:pPr>
            <w:r w:rsidRPr="0008649A">
              <w:t xml:space="preserve">VP 1 </w:t>
            </w:r>
          </w:p>
        </w:tc>
        <w:tc>
          <w:tcPr>
            <w:tcW w:w="851" w:type="dxa"/>
          </w:tcPr>
          <w:p w14:paraId="138B5FC2" w14:textId="44639293" w:rsidR="00F23F38" w:rsidRPr="0008649A" w:rsidRDefault="00F23F38" w:rsidP="00F23F38">
            <w:pPr>
              <w:pStyle w:val="Tabletext"/>
              <w:jc w:val="left"/>
              <w:rPr>
                <w:b/>
                <w:bCs/>
                <w:color w:val="auto"/>
              </w:rPr>
            </w:pPr>
            <w:bookmarkStart w:id="83" w:name="value_vp1"/>
            <w:r w:rsidRPr="0008649A">
              <w:rPr>
                <w:b/>
                <w:bCs/>
                <w:color w:val="auto"/>
              </w:rPr>
              <w:t>High</w:t>
            </w:r>
            <w:bookmarkEnd w:id="83"/>
          </w:p>
        </w:tc>
        <w:tc>
          <w:tcPr>
            <w:tcW w:w="1276" w:type="dxa"/>
          </w:tcPr>
          <w:p w14:paraId="64E55FF4" w14:textId="43EB315A" w:rsidR="00F23F38" w:rsidRPr="0008649A" w:rsidRDefault="0008649A" w:rsidP="00F23F38">
            <w:pPr>
              <w:pStyle w:val="Tabletext"/>
              <w:jc w:val="left"/>
              <w:rPr>
                <w:b/>
                <w:bCs/>
                <w:color w:val="auto"/>
              </w:rPr>
            </w:pPr>
            <w:r w:rsidRPr="0008649A">
              <w:rPr>
                <w:b/>
                <w:bCs/>
                <w:color w:val="auto"/>
              </w:rPr>
              <w:t>Medium</w:t>
            </w:r>
          </w:p>
        </w:tc>
        <w:tc>
          <w:tcPr>
            <w:tcW w:w="992" w:type="dxa"/>
          </w:tcPr>
          <w:p w14:paraId="4E9F029C" w14:textId="41E45B47" w:rsidR="00F23F38" w:rsidRPr="0008649A" w:rsidRDefault="00F23F38" w:rsidP="00F23F38">
            <w:pPr>
              <w:pStyle w:val="Tabletext"/>
              <w:jc w:val="left"/>
              <w:rPr>
                <w:b/>
                <w:bCs/>
                <w:color w:val="auto"/>
              </w:rPr>
            </w:pPr>
            <w:bookmarkStart w:id="84" w:name="sens_vp1"/>
            <w:r w:rsidRPr="0008649A">
              <w:rPr>
                <w:b/>
                <w:bCs/>
                <w:color w:val="auto"/>
              </w:rPr>
              <w:t>High</w:t>
            </w:r>
            <w:bookmarkEnd w:id="84"/>
          </w:p>
        </w:tc>
        <w:tc>
          <w:tcPr>
            <w:tcW w:w="2835" w:type="dxa"/>
          </w:tcPr>
          <w:p w14:paraId="4533F4E3" w14:textId="63AF0965" w:rsidR="00F23F38" w:rsidRPr="00A660EB" w:rsidRDefault="00F23F38" w:rsidP="00560E7A">
            <w:pPr>
              <w:rPr>
                <w:b/>
                <w:bCs/>
              </w:rPr>
            </w:pPr>
            <w:bookmarkStart w:id="85" w:name="mag_vp1"/>
            <w:r w:rsidRPr="00A660EB">
              <w:rPr>
                <w:rFonts w:ascii="Segoe UI" w:eastAsiaTheme="minorHAnsi" w:hAnsi="Segoe UI" w:cstheme="minorBidi"/>
                <w:b/>
                <w:bCs/>
                <w:szCs w:val="22"/>
                <w:lang w:eastAsia="en-US"/>
              </w:rPr>
              <w:t>Small Adverse</w:t>
            </w:r>
            <w:bookmarkEnd w:id="85"/>
            <w:r w:rsidRPr="00A660EB">
              <w:rPr>
                <w:rFonts w:ascii="Segoe UI" w:eastAsiaTheme="minorHAnsi" w:hAnsi="Segoe UI" w:cstheme="minorBidi"/>
                <w:b/>
                <w:bCs/>
                <w:szCs w:val="22"/>
                <w:lang w:eastAsia="en-US"/>
              </w:rPr>
              <w:t>,</w:t>
            </w:r>
            <w:r w:rsidR="00560E7A">
              <w:rPr>
                <w:rFonts w:ascii="Segoe UI" w:eastAsiaTheme="minorHAnsi" w:hAnsi="Segoe UI" w:cstheme="minorBidi"/>
                <w:b/>
                <w:bCs/>
                <w:szCs w:val="22"/>
                <w:lang w:eastAsia="en-US"/>
              </w:rPr>
              <w:t xml:space="preserve"> </w:t>
            </w:r>
            <w:bookmarkStart w:id="86" w:name="mag_vp1_long"/>
            <w:r w:rsidRPr="00C4796C">
              <w:rPr>
                <w:rFonts w:ascii="Segoe UI" w:eastAsiaTheme="minorHAnsi" w:hAnsi="Segoe UI" w:cstheme="minorBidi"/>
                <w:b/>
                <w:bCs/>
                <w:szCs w:val="22"/>
                <w:lang w:eastAsia="en-US"/>
              </w:rPr>
              <w:t>Negligible</w:t>
            </w:r>
            <w:r w:rsidRPr="00A660EB">
              <w:rPr>
                <w:b/>
                <w:bCs/>
              </w:rPr>
              <w:t xml:space="preserve"> </w:t>
            </w:r>
            <w:bookmarkEnd w:id="86"/>
          </w:p>
        </w:tc>
        <w:tc>
          <w:tcPr>
            <w:tcW w:w="2977" w:type="dxa"/>
          </w:tcPr>
          <w:p w14:paraId="7546769D" w14:textId="7FBF4026" w:rsidR="00F23F38" w:rsidRPr="00A660EB" w:rsidRDefault="001F6B1B" w:rsidP="00560E7A">
            <w:pPr>
              <w:rPr>
                <w:b/>
                <w:bCs/>
              </w:rPr>
            </w:pPr>
            <w:bookmarkStart w:id="87" w:name="sig_vp1"/>
            <w:r w:rsidRPr="00A660EB">
              <w:rPr>
                <w:rFonts w:ascii="Segoe UI" w:eastAsiaTheme="minorHAnsi" w:hAnsi="Segoe UI" w:cstheme="minorBidi"/>
                <w:b/>
                <w:bCs/>
                <w:szCs w:val="22"/>
                <w:lang w:eastAsia="en-US"/>
              </w:rPr>
              <w:t xml:space="preserve">Moderate </w:t>
            </w:r>
            <w:r w:rsidR="00F23F38" w:rsidRPr="00A660EB">
              <w:rPr>
                <w:rFonts w:ascii="Segoe UI" w:eastAsiaTheme="minorHAnsi" w:hAnsi="Segoe UI" w:cstheme="minorBidi"/>
                <w:b/>
                <w:bCs/>
                <w:szCs w:val="22"/>
                <w:lang w:eastAsia="en-US"/>
              </w:rPr>
              <w:t>Adverse</w:t>
            </w:r>
            <w:bookmarkEnd w:id="87"/>
            <w:r w:rsidR="00F23F38" w:rsidRPr="00A660EB">
              <w:rPr>
                <w:rFonts w:ascii="Segoe UI" w:eastAsiaTheme="minorHAnsi" w:hAnsi="Segoe UI" w:cstheme="minorBidi"/>
                <w:b/>
                <w:bCs/>
                <w:szCs w:val="22"/>
                <w:lang w:eastAsia="en-US"/>
              </w:rPr>
              <w:t>,</w:t>
            </w:r>
            <w:r w:rsidR="00560E7A">
              <w:rPr>
                <w:rFonts w:ascii="Segoe UI" w:eastAsiaTheme="minorHAnsi" w:hAnsi="Segoe UI" w:cstheme="minorBidi"/>
                <w:b/>
                <w:bCs/>
                <w:szCs w:val="22"/>
                <w:lang w:eastAsia="en-US"/>
              </w:rPr>
              <w:t xml:space="preserve"> </w:t>
            </w:r>
            <w:bookmarkStart w:id="88" w:name="sig_vp1_long"/>
            <w:r w:rsidR="00F23F38" w:rsidRPr="00C4796C">
              <w:rPr>
                <w:rFonts w:ascii="Segoe UI" w:eastAsiaTheme="minorHAnsi" w:hAnsi="Segoe UI" w:cstheme="minorBidi"/>
                <w:b/>
                <w:bCs/>
                <w:szCs w:val="22"/>
                <w:lang w:eastAsia="en-US"/>
              </w:rPr>
              <w:t>Negligible</w:t>
            </w:r>
            <w:r w:rsidR="00F23F38" w:rsidRPr="00A660EB">
              <w:rPr>
                <w:b/>
                <w:bCs/>
              </w:rPr>
              <w:t xml:space="preserve"> </w:t>
            </w:r>
            <w:bookmarkEnd w:id="88"/>
          </w:p>
        </w:tc>
      </w:tr>
      <w:tr w:rsidR="00F23F38" w:rsidRPr="00BE0BFD" w14:paraId="0A02DF33" w14:textId="77777777" w:rsidTr="00560E7A">
        <w:trPr>
          <w:trHeight w:val="341"/>
        </w:trPr>
        <w:tc>
          <w:tcPr>
            <w:tcW w:w="769" w:type="dxa"/>
            <w:shd w:val="clear" w:color="auto" w:fill="D9D9D9" w:themeFill="background1" w:themeFillShade="D9"/>
          </w:tcPr>
          <w:p w14:paraId="03ADEB54" w14:textId="0DD7EB7E" w:rsidR="00F23F38" w:rsidRPr="0008649A" w:rsidRDefault="00F23F38" w:rsidP="00F23F38">
            <w:pPr>
              <w:pStyle w:val="Tabletext"/>
              <w:jc w:val="left"/>
            </w:pPr>
            <w:r w:rsidRPr="0008649A">
              <w:t xml:space="preserve">VP 2  </w:t>
            </w:r>
          </w:p>
        </w:tc>
        <w:tc>
          <w:tcPr>
            <w:tcW w:w="851" w:type="dxa"/>
          </w:tcPr>
          <w:p w14:paraId="4229973C" w14:textId="6F182C84" w:rsidR="00F23F38" w:rsidRPr="0008649A" w:rsidRDefault="00F23F38" w:rsidP="00F23F38">
            <w:pPr>
              <w:pStyle w:val="Tabletext"/>
              <w:jc w:val="left"/>
              <w:rPr>
                <w:b/>
                <w:bCs/>
                <w:color w:val="auto"/>
              </w:rPr>
            </w:pPr>
            <w:bookmarkStart w:id="89" w:name="value_vp2"/>
            <w:r w:rsidRPr="0008649A">
              <w:rPr>
                <w:b/>
                <w:bCs/>
                <w:color w:val="auto"/>
              </w:rPr>
              <w:t>High</w:t>
            </w:r>
            <w:bookmarkEnd w:id="89"/>
          </w:p>
        </w:tc>
        <w:tc>
          <w:tcPr>
            <w:tcW w:w="1276" w:type="dxa"/>
          </w:tcPr>
          <w:p w14:paraId="509BA898" w14:textId="35DDB56C" w:rsidR="00F23F38" w:rsidRPr="0008649A" w:rsidRDefault="00F23F38" w:rsidP="00F23F38">
            <w:pPr>
              <w:pStyle w:val="Tabletext"/>
              <w:jc w:val="left"/>
              <w:rPr>
                <w:b/>
                <w:bCs/>
                <w:color w:val="auto"/>
              </w:rPr>
            </w:pPr>
            <w:bookmarkStart w:id="90" w:name="susc_vp2"/>
            <w:r w:rsidRPr="0008649A">
              <w:rPr>
                <w:b/>
                <w:bCs/>
                <w:color w:val="auto"/>
              </w:rPr>
              <w:t>High</w:t>
            </w:r>
            <w:bookmarkEnd w:id="90"/>
          </w:p>
        </w:tc>
        <w:tc>
          <w:tcPr>
            <w:tcW w:w="992" w:type="dxa"/>
          </w:tcPr>
          <w:p w14:paraId="7E9FBA36" w14:textId="4897AD38" w:rsidR="00F23F38" w:rsidRPr="0008649A" w:rsidRDefault="00F23F38" w:rsidP="00F23F38">
            <w:pPr>
              <w:pStyle w:val="Tabletext"/>
              <w:jc w:val="left"/>
              <w:rPr>
                <w:b/>
                <w:bCs/>
                <w:color w:val="auto"/>
              </w:rPr>
            </w:pPr>
            <w:bookmarkStart w:id="91" w:name="sens_vp2"/>
            <w:r w:rsidRPr="0008649A">
              <w:rPr>
                <w:b/>
                <w:bCs/>
                <w:color w:val="auto"/>
              </w:rPr>
              <w:t>High</w:t>
            </w:r>
            <w:bookmarkEnd w:id="91"/>
          </w:p>
        </w:tc>
        <w:tc>
          <w:tcPr>
            <w:tcW w:w="2835" w:type="dxa"/>
          </w:tcPr>
          <w:p w14:paraId="50B7B881" w14:textId="0755A577" w:rsidR="00F23F38" w:rsidRPr="00A660EB" w:rsidRDefault="00A660EB" w:rsidP="00560E7A">
            <w:pPr>
              <w:rPr>
                <w:b/>
                <w:bCs/>
              </w:rPr>
            </w:pPr>
            <w:bookmarkStart w:id="92" w:name="mag_vp2"/>
            <w:r w:rsidRPr="00A660EB">
              <w:rPr>
                <w:rFonts w:ascii="Segoe UI" w:eastAsiaTheme="minorHAnsi" w:hAnsi="Segoe UI" w:cstheme="minorBidi"/>
                <w:b/>
                <w:bCs/>
                <w:szCs w:val="22"/>
                <w:lang w:eastAsia="en-US"/>
              </w:rPr>
              <w:t xml:space="preserve">Small </w:t>
            </w:r>
            <w:r w:rsidR="00F23F38" w:rsidRPr="00A660EB">
              <w:rPr>
                <w:rFonts w:ascii="Segoe UI" w:eastAsiaTheme="minorHAnsi" w:hAnsi="Segoe UI" w:cstheme="minorBidi"/>
                <w:b/>
                <w:bCs/>
                <w:szCs w:val="22"/>
                <w:lang w:eastAsia="en-US"/>
              </w:rPr>
              <w:t>Adverse</w:t>
            </w:r>
            <w:bookmarkEnd w:id="92"/>
            <w:r w:rsidR="00F23F38" w:rsidRPr="00A660EB">
              <w:rPr>
                <w:rFonts w:ascii="Segoe UI" w:eastAsiaTheme="minorHAnsi" w:hAnsi="Segoe UI" w:cstheme="minorBidi"/>
                <w:b/>
                <w:bCs/>
                <w:szCs w:val="22"/>
                <w:lang w:eastAsia="en-US"/>
              </w:rPr>
              <w:t>,</w:t>
            </w:r>
            <w:r w:rsidR="00560E7A">
              <w:rPr>
                <w:rFonts w:ascii="Segoe UI" w:eastAsiaTheme="minorHAnsi" w:hAnsi="Segoe UI" w:cstheme="minorBidi"/>
                <w:b/>
                <w:bCs/>
                <w:szCs w:val="22"/>
                <w:lang w:eastAsia="en-US"/>
              </w:rPr>
              <w:t xml:space="preserve"> </w:t>
            </w:r>
            <w:bookmarkStart w:id="93" w:name="mag_vp2_long"/>
            <w:r w:rsidR="00F23F38" w:rsidRPr="00C4796C">
              <w:rPr>
                <w:rFonts w:ascii="Segoe UI" w:eastAsiaTheme="minorHAnsi" w:hAnsi="Segoe UI" w:cstheme="minorBidi"/>
                <w:b/>
                <w:bCs/>
                <w:szCs w:val="22"/>
                <w:lang w:eastAsia="en-US"/>
              </w:rPr>
              <w:t>Negligible</w:t>
            </w:r>
            <w:r w:rsidR="00F23F38" w:rsidRPr="00A660EB">
              <w:rPr>
                <w:b/>
                <w:bCs/>
              </w:rPr>
              <w:t xml:space="preserve"> </w:t>
            </w:r>
            <w:bookmarkEnd w:id="93"/>
          </w:p>
        </w:tc>
        <w:tc>
          <w:tcPr>
            <w:tcW w:w="2977" w:type="dxa"/>
          </w:tcPr>
          <w:p w14:paraId="332E15B0" w14:textId="68EDC538" w:rsidR="00F23F38" w:rsidRPr="00A660EB" w:rsidRDefault="00F23F38" w:rsidP="00560E7A">
            <w:pPr>
              <w:rPr>
                <w:b/>
                <w:bCs/>
              </w:rPr>
            </w:pPr>
            <w:bookmarkStart w:id="94" w:name="sig_vp2"/>
            <w:r w:rsidRPr="00A660EB">
              <w:rPr>
                <w:rFonts w:ascii="Segoe UI" w:eastAsiaTheme="minorHAnsi" w:hAnsi="Segoe UI" w:cstheme="minorBidi"/>
                <w:b/>
                <w:bCs/>
                <w:szCs w:val="22"/>
                <w:lang w:eastAsia="en-US"/>
              </w:rPr>
              <w:t>Moderate Adverse</w:t>
            </w:r>
            <w:bookmarkEnd w:id="94"/>
            <w:r w:rsidRPr="00A660EB">
              <w:rPr>
                <w:rFonts w:ascii="Segoe UI" w:eastAsiaTheme="minorHAnsi" w:hAnsi="Segoe UI" w:cstheme="minorBidi"/>
                <w:b/>
                <w:bCs/>
                <w:szCs w:val="22"/>
                <w:lang w:eastAsia="en-US"/>
              </w:rPr>
              <w:t>,</w:t>
            </w:r>
            <w:r w:rsidR="00560E7A">
              <w:rPr>
                <w:rFonts w:ascii="Segoe UI" w:eastAsiaTheme="minorHAnsi" w:hAnsi="Segoe UI" w:cstheme="minorBidi"/>
                <w:b/>
                <w:bCs/>
                <w:szCs w:val="22"/>
                <w:lang w:eastAsia="en-US"/>
              </w:rPr>
              <w:t xml:space="preserve"> </w:t>
            </w:r>
            <w:bookmarkStart w:id="95" w:name="sig_vp2_long"/>
            <w:r w:rsidRPr="00C4796C">
              <w:rPr>
                <w:rFonts w:ascii="Segoe UI" w:eastAsiaTheme="minorHAnsi" w:hAnsi="Segoe UI" w:cstheme="minorBidi"/>
                <w:b/>
                <w:bCs/>
                <w:szCs w:val="22"/>
                <w:lang w:eastAsia="en-US"/>
              </w:rPr>
              <w:t>Negligible</w:t>
            </w:r>
            <w:r w:rsidRPr="00A660EB">
              <w:rPr>
                <w:b/>
                <w:bCs/>
              </w:rPr>
              <w:t xml:space="preserve"> </w:t>
            </w:r>
            <w:bookmarkEnd w:id="95"/>
          </w:p>
        </w:tc>
      </w:tr>
      <w:tr w:rsidR="00917374" w:rsidRPr="00BE0BFD" w14:paraId="1CCC6332" w14:textId="77777777" w:rsidTr="00560E7A">
        <w:trPr>
          <w:trHeight w:val="341"/>
        </w:trPr>
        <w:tc>
          <w:tcPr>
            <w:tcW w:w="769" w:type="dxa"/>
            <w:shd w:val="clear" w:color="auto" w:fill="D9D9D9" w:themeFill="background1" w:themeFillShade="D9"/>
          </w:tcPr>
          <w:p w14:paraId="2B396E56" w14:textId="46754BD0" w:rsidR="00917374" w:rsidRPr="0008649A" w:rsidRDefault="00917374" w:rsidP="00917374">
            <w:pPr>
              <w:pStyle w:val="Tabletext"/>
              <w:jc w:val="left"/>
            </w:pPr>
            <w:r w:rsidRPr="0008649A">
              <w:t xml:space="preserve">VP 3  </w:t>
            </w:r>
          </w:p>
        </w:tc>
        <w:tc>
          <w:tcPr>
            <w:tcW w:w="851" w:type="dxa"/>
          </w:tcPr>
          <w:p w14:paraId="554AA5AB" w14:textId="613821A2" w:rsidR="00917374" w:rsidRPr="0008649A" w:rsidRDefault="00917374" w:rsidP="00917374">
            <w:pPr>
              <w:pStyle w:val="Tabletext"/>
              <w:jc w:val="left"/>
              <w:rPr>
                <w:b/>
                <w:bCs/>
                <w:color w:val="auto"/>
              </w:rPr>
            </w:pPr>
            <w:bookmarkStart w:id="96" w:name="value_vp3"/>
            <w:r w:rsidRPr="0008649A">
              <w:rPr>
                <w:b/>
                <w:bCs/>
                <w:color w:val="auto"/>
              </w:rPr>
              <w:t>High</w:t>
            </w:r>
            <w:bookmarkEnd w:id="96"/>
          </w:p>
        </w:tc>
        <w:tc>
          <w:tcPr>
            <w:tcW w:w="1276" w:type="dxa"/>
          </w:tcPr>
          <w:p w14:paraId="2BC27574" w14:textId="612BA5F1" w:rsidR="00917374" w:rsidRPr="0008649A" w:rsidRDefault="00917374" w:rsidP="00917374">
            <w:pPr>
              <w:pStyle w:val="Tabletext"/>
              <w:jc w:val="left"/>
              <w:rPr>
                <w:b/>
                <w:bCs/>
                <w:color w:val="auto"/>
              </w:rPr>
            </w:pPr>
            <w:bookmarkStart w:id="97" w:name="susc_vp3"/>
            <w:r w:rsidRPr="0008649A">
              <w:rPr>
                <w:b/>
                <w:bCs/>
                <w:color w:val="auto"/>
              </w:rPr>
              <w:t>High</w:t>
            </w:r>
            <w:bookmarkEnd w:id="97"/>
          </w:p>
        </w:tc>
        <w:tc>
          <w:tcPr>
            <w:tcW w:w="992" w:type="dxa"/>
          </w:tcPr>
          <w:p w14:paraId="5E209EEF" w14:textId="62BB926F" w:rsidR="00917374" w:rsidRPr="0008649A" w:rsidRDefault="00917374" w:rsidP="00917374">
            <w:pPr>
              <w:pStyle w:val="Tabletext"/>
              <w:jc w:val="left"/>
              <w:rPr>
                <w:b/>
                <w:bCs/>
                <w:color w:val="auto"/>
              </w:rPr>
            </w:pPr>
            <w:bookmarkStart w:id="98" w:name="sens_vp3"/>
            <w:r w:rsidRPr="0008649A">
              <w:rPr>
                <w:b/>
                <w:bCs/>
                <w:color w:val="auto"/>
              </w:rPr>
              <w:t>High</w:t>
            </w:r>
            <w:bookmarkEnd w:id="98"/>
          </w:p>
        </w:tc>
        <w:tc>
          <w:tcPr>
            <w:tcW w:w="2835" w:type="dxa"/>
          </w:tcPr>
          <w:p w14:paraId="247E0EB8" w14:textId="2F43F5CC" w:rsidR="00917374" w:rsidRPr="00C4796C" w:rsidRDefault="00A660EB" w:rsidP="00560E7A">
            <w:pPr>
              <w:rPr>
                <w:rFonts w:ascii="Segoe UI" w:eastAsiaTheme="minorHAnsi" w:hAnsi="Segoe UI" w:cstheme="minorBidi"/>
                <w:b/>
                <w:bCs/>
                <w:szCs w:val="22"/>
                <w:lang w:eastAsia="en-US"/>
              </w:rPr>
            </w:pPr>
            <w:bookmarkStart w:id="99" w:name="mag_vp3"/>
            <w:r w:rsidRPr="00A660EB">
              <w:rPr>
                <w:rFonts w:ascii="Segoe UI" w:eastAsiaTheme="minorHAnsi" w:hAnsi="Segoe UI" w:cstheme="minorBidi"/>
                <w:b/>
                <w:bCs/>
                <w:szCs w:val="22"/>
                <w:lang w:eastAsia="en-US"/>
              </w:rPr>
              <w:t>Negligible</w:t>
            </w:r>
            <w:bookmarkEnd w:id="99"/>
            <w:r w:rsidR="00917374" w:rsidRPr="00A660EB">
              <w:rPr>
                <w:rFonts w:ascii="Segoe UI" w:eastAsiaTheme="minorHAnsi" w:hAnsi="Segoe UI" w:cstheme="minorBidi"/>
                <w:b/>
                <w:bCs/>
                <w:szCs w:val="22"/>
                <w:lang w:eastAsia="en-US"/>
              </w:rPr>
              <w:t>,</w:t>
            </w:r>
            <w:r w:rsidR="00560E7A">
              <w:rPr>
                <w:rFonts w:ascii="Segoe UI" w:eastAsiaTheme="minorHAnsi" w:hAnsi="Segoe UI" w:cstheme="minorBidi"/>
                <w:b/>
                <w:bCs/>
                <w:szCs w:val="22"/>
                <w:lang w:eastAsia="en-US"/>
              </w:rPr>
              <w:t xml:space="preserve"> </w:t>
            </w:r>
            <w:bookmarkStart w:id="100" w:name="mag_vp3_long"/>
            <w:r w:rsidR="00917374" w:rsidRPr="00C4796C">
              <w:rPr>
                <w:rFonts w:ascii="Segoe UI" w:eastAsiaTheme="minorHAnsi" w:hAnsi="Segoe UI" w:cstheme="minorBidi"/>
                <w:b/>
                <w:bCs/>
                <w:szCs w:val="22"/>
                <w:lang w:eastAsia="en-US"/>
              </w:rPr>
              <w:t xml:space="preserve">Negligible </w:t>
            </w:r>
            <w:bookmarkEnd w:id="100"/>
          </w:p>
        </w:tc>
        <w:tc>
          <w:tcPr>
            <w:tcW w:w="2977" w:type="dxa"/>
          </w:tcPr>
          <w:p w14:paraId="13075ECC" w14:textId="065C0379" w:rsidR="00917374" w:rsidRPr="00C4796C" w:rsidRDefault="00A660EB" w:rsidP="00560E7A">
            <w:pPr>
              <w:rPr>
                <w:rFonts w:ascii="Segoe UI" w:eastAsiaTheme="minorHAnsi" w:hAnsi="Segoe UI" w:cstheme="minorBidi"/>
                <w:b/>
                <w:bCs/>
                <w:szCs w:val="22"/>
                <w:lang w:eastAsia="en-US"/>
              </w:rPr>
            </w:pPr>
            <w:bookmarkStart w:id="101" w:name="sig_vp3"/>
            <w:r w:rsidRPr="00A660EB">
              <w:rPr>
                <w:rFonts w:ascii="Segoe UI" w:eastAsiaTheme="minorHAnsi" w:hAnsi="Segoe UI" w:cstheme="minorBidi"/>
                <w:b/>
                <w:bCs/>
                <w:szCs w:val="22"/>
                <w:lang w:eastAsia="en-US"/>
              </w:rPr>
              <w:t>Negligible</w:t>
            </w:r>
            <w:bookmarkEnd w:id="101"/>
            <w:r w:rsidR="00917374" w:rsidRPr="00A660EB">
              <w:rPr>
                <w:rFonts w:ascii="Segoe UI" w:eastAsiaTheme="minorHAnsi" w:hAnsi="Segoe UI" w:cstheme="minorBidi"/>
                <w:b/>
                <w:bCs/>
                <w:szCs w:val="22"/>
                <w:lang w:eastAsia="en-US"/>
              </w:rPr>
              <w:t>,</w:t>
            </w:r>
            <w:r w:rsidR="00560E7A">
              <w:rPr>
                <w:rFonts w:ascii="Segoe UI" w:eastAsiaTheme="minorHAnsi" w:hAnsi="Segoe UI" w:cstheme="minorBidi"/>
                <w:b/>
                <w:bCs/>
                <w:szCs w:val="22"/>
                <w:lang w:eastAsia="en-US"/>
              </w:rPr>
              <w:t xml:space="preserve"> </w:t>
            </w:r>
            <w:bookmarkStart w:id="102" w:name="sig_vp3_long"/>
            <w:r w:rsidR="00917374" w:rsidRPr="00C4796C">
              <w:rPr>
                <w:rFonts w:ascii="Segoe UI" w:eastAsiaTheme="minorHAnsi" w:hAnsi="Segoe UI" w:cstheme="minorBidi"/>
                <w:b/>
                <w:bCs/>
                <w:szCs w:val="22"/>
                <w:lang w:eastAsia="en-US"/>
              </w:rPr>
              <w:t xml:space="preserve">Negligible </w:t>
            </w:r>
            <w:bookmarkEnd w:id="102"/>
          </w:p>
        </w:tc>
      </w:tr>
      <w:tr w:rsidR="00917374" w:rsidRPr="00BE0BFD" w14:paraId="460CA353" w14:textId="77777777" w:rsidTr="00560E7A">
        <w:trPr>
          <w:trHeight w:val="131"/>
        </w:trPr>
        <w:tc>
          <w:tcPr>
            <w:tcW w:w="769" w:type="dxa"/>
            <w:shd w:val="clear" w:color="auto" w:fill="D9D9D9" w:themeFill="background1" w:themeFillShade="D9"/>
          </w:tcPr>
          <w:p w14:paraId="680639A5" w14:textId="3DDBB41D" w:rsidR="00917374" w:rsidRPr="0008649A" w:rsidRDefault="00917374" w:rsidP="00917374">
            <w:pPr>
              <w:pStyle w:val="Tabletext"/>
              <w:jc w:val="left"/>
            </w:pPr>
            <w:r w:rsidRPr="0008649A">
              <w:t xml:space="preserve">VP 4  </w:t>
            </w:r>
          </w:p>
        </w:tc>
        <w:tc>
          <w:tcPr>
            <w:tcW w:w="851" w:type="dxa"/>
          </w:tcPr>
          <w:p w14:paraId="51DE6FE4" w14:textId="0DFA0042" w:rsidR="00917374" w:rsidRPr="0008649A" w:rsidRDefault="00917374" w:rsidP="00917374">
            <w:pPr>
              <w:pStyle w:val="Tabletext"/>
              <w:jc w:val="left"/>
              <w:rPr>
                <w:b/>
                <w:bCs/>
                <w:color w:val="auto"/>
              </w:rPr>
            </w:pPr>
            <w:bookmarkStart w:id="103" w:name="value_vp4"/>
            <w:r w:rsidRPr="0008649A">
              <w:rPr>
                <w:b/>
                <w:bCs/>
                <w:color w:val="auto"/>
              </w:rPr>
              <w:t>High</w:t>
            </w:r>
            <w:bookmarkEnd w:id="103"/>
          </w:p>
        </w:tc>
        <w:tc>
          <w:tcPr>
            <w:tcW w:w="1276" w:type="dxa"/>
          </w:tcPr>
          <w:p w14:paraId="5D776ED2" w14:textId="5A2EF5FB" w:rsidR="00917374" w:rsidRPr="0008649A" w:rsidRDefault="00917374" w:rsidP="00917374">
            <w:pPr>
              <w:pStyle w:val="Tabletext"/>
              <w:jc w:val="left"/>
              <w:rPr>
                <w:b/>
                <w:bCs/>
                <w:color w:val="auto"/>
              </w:rPr>
            </w:pPr>
            <w:bookmarkStart w:id="104" w:name="susc_vp4"/>
            <w:r w:rsidRPr="0008649A">
              <w:rPr>
                <w:b/>
                <w:bCs/>
                <w:color w:val="auto"/>
              </w:rPr>
              <w:t>High</w:t>
            </w:r>
            <w:bookmarkEnd w:id="104"/>
          </w:p>
        </w:tc>
        <w:tc>
          <w:tcPr>
            <w:tcW w:w="992" w:type="dxa"/>
          </w:tcPr>
          <w:p w14:paraId="49E344D5" w14:textId="40E2F7CC" w:rsidR="00917374" w:rsidRPr="0008649A" w:rsidRDefault="00917374" w:rsidP="00917374">
            <w:pPr>
              <w:pStyle w:val="Tabletext"/>
              <w:jc w:val="left"/>
              <w:rPr>
                <w:b/>
                <w:bCs/>
                <w:color w:val="auto"/>
              </w:rPr>
            </w:pPr>
            <w:bookmarkStart w:id="105" w:name="sig_15_g4"/>
            <w:r w:rsidRPr="0008649A">
              <w:rPr>
                <w:b/>
                <w:bCs/>
                <w:color w:val="auto"/>
              </w:rPr>
              <w:t>High</w:t>
            </w:r>
            <w:bookmarkEnd w:id="105"/>
          </w:p>
        </w:tc>
        <w:tc>
          <w:tcPr>
            <w:tcW w:w="2835" w:type="dxa"/>
          </w:tcPr>
          <w:p w14:paraId="2ED4715A" w14:textId="45B432FC" w:rsidR="00917374" w:rsidRPr="00A660EB" w:rsidRDefault="00917374" w:rsidP="007D43B9">
            <w:pPr>
              <w:rPr>
                <w:rFonts w:ascii="Segoe UI" w:eastAsiaTheme="minorHAnsi" w:hAnsi="Segoe UI" w:cstheme="minorBidi"/>
                <w:b/>
                <w:bCs/>
                <w:szCs w:val="22"/>
                <w:lang w:eastAsia="en-US"/>
              </w:rPr>
            </w:pPr>
            <w:bookmarkStart w:id="106" w:name="mag_vp4"/>
            <w:r w:rsidRPr="00A660EB">
              <w:rPr>
                <w:rFonts w:ascii="Segoe UI" w:eastAsiaTheme="minorHAnsi" w:hAnsi="Segoe UI" w:cstheme="minorBidi"/>
                <w:b/>
                <w:bCs/>
                <w:szCs w:val="22"/>
                <w:lang w:eastAsia="en-US"/>
              </w:rPr>
              <w:t>Negligible</w:t>
            </w:r>
            <w:bookmarkEnd w:id="106"/>
            <w:r w:rsidRPr="00A660EB">
              <w:rPr>
                <w:rFonts w:ascii="Segoe UI" w:eastAsiaTheme="minorHAnsi" w:hAnsi="Segoe UI" w:cstheme="minorBidi"/>
                <w:b/>
                <w:bCs/>
                <w:szCs w:val="22"/>
                <w:lang w:eastAsia="en-US"/>
              </w:rPr>
              <w:t>,</w:t>
            </w:r>
            <w:r w:rsidR="007D43B9" w:rsidRPr="00A660EB">
              <w:rPr>
                <w:rFonts w:ascii="Segoe UI" w:eastAsiaTheme="minorHAnsi" w:hAnsi="Segoe UI" w:cstheme="minorBidi"/>
                <w:b/>
                <w:bCs/>
                <w:szCs w:val="22"/>
                <w:lang w:eastAsia="en-US"/>
              </w:rPr>
              <w:t xml:space="preserve"> </w:t>
            </w:r>
            <w:bookmarkStart w:id="107" w:name="mag_vp4_long"/>
            <w:r w:rsidRPr="00A660EB">
              <w:rPr>
                <w:rFonts w:ascii="Segoe UI" w:eastAsiaTheme="minorHAnsi" w:hAnsi="Segoe UI" w:cstheme="minorBidi"/>
                <w:b/>
                <w:bCs/>
                <w:szCs w:val="22"/>
                <w:lang w:eastAsia="en-US"/>
              </w:rPr>
              <w:t xml:space="preserve">Negligible </w:t>
            </w:r>
            <w:bookmarkEnd w:id="107"/>
          </w:p>
        </w:tc>
        <w:tc>
          <w:tcPr>
            <w:tcW w:w="2977" w:type="dxa"/>
          </w:tcPr>
          <w:p w14:paraId="270D5899" w14:textId="3D63E7B7" w:rsidR="007D43B9" w:rsidRPr="00A660EB" w:rsidRDefault="00917374" w:rsidP="00917374">
            <w:pPr>
              <w:pStyle w:val="Tabletext"/>
              <w:jc w:val="left"/>
              <w:rPr>
                <w:b/>
                <w:bCs/>
                <w:color w:val="auto"/>
              </w:rPr>
            </w:pPr>
            <w:bookmarkStart w:id="108" w:name="sig_vp4"/>
            <w:r w:rsidRPr="00A660EB">
              <w:rPr>
                <w:b/>
                <w:bCs/>
                <w:color w:val="auto"/>
              </w:rPr>
              <w:t>Negligible</w:t>
            </w:r>
            <w:bookmarkEnd w:id="108"/>
            <w:r w:rsidRPr="00A660EB">
              <w:rPr>
                <w:b/>
                <w:bCs/>
                <w:color w:val="auto"/>
              </w:rPr>
              <w:t xml:space="preserve">, </w:t>
            </w:r>
            <w:bookmarkStart w:id="109" w:name="sig_vp4_long"/>
            <w:r w:rsidRPr="00A660EB">
              <w:rPr>
                <w:b/>
                <w:bCs/>
                <w:color w:val="auto"/>
              </w:rPr>
              <w:t xml:space="preserve">Negligible </w:t>
            </w:r>
            <w:bookmarkEnd w:id="109"/>
          </w:p>
        </w:tc>
      </w:tr>
      <w:tr w:rsidR="00C22011" w:rsidRPr="00BE0BFD" w14:paraId="7C4676B3" w14:textId="77777777" w:rsidTr="00560E7A">
        <w:trPr>
          <w:trHeight w:val="131"/>
        </w:trPr>
        <w:tc>
          <w:tcPr>
            <w:tcW w:w="769" w:type="dxa"/>
            <w:shd w:val="clear" w:color="auto" w:fill="D9D9D9" w:themeFill="background1" w:themeFillShade="D9"/>
          </w:tcPr>
          <w:p w14:paraId="106E245F" w14:textId="5F43EE06" w:rsidR="00C22011" w:rsidRPr="0008649A" w:rsidRDefault="00C22011" w:rsidP="00C22011">
            <w:pPr>
              <w:pStyle w:val="Tabletext"/>
              <w:jc w:val="left"/>
            </w:pPr>
            <w:r w:rsidRPr="0008649A">
              <w:t xml:space="preserve">VP 5  </w:t>
            </w:r>
          </w:p>
        </w:tc>
        <w:tc>
          <w:tcPr>
            <w:tcW w:w="851" w:type="dxa"/>
          </w:tcPr>
          <w:p w14:paraId="6C760170" w14:textId="77777777" w:rsidR="00C22011" w:rsidRPr="0008649A" w:rsidRDefault="00C22011" w:rsidP="00C22011">
            <w:pPr>
              <w:pStyle w:val="Tabletext"/>
              <w:jc w:val="left"/>
              <w:rPr>
                <w:b/>
                <w:bCs/>
                <w:color w:val="auto"/>
              </w:rPr>
            </w:pPr>
            <w:bookmarkStart w:id="110" w:name="value_vp5"/>
            <w:r w:rsidRPr="0008649A">
              <w:rPr>
                <w:b/>
                <w:bCs/>
                <w:color w:val="auto"/>
              </w:rPr>
              <w:t>High</w:t>
            </w:r>
            <w:bookmarkEnd w:id="110"/>
          </w:p>
        </w:tc>
        <w:tc>
          <w:tcPr>
            <w:tcW w:w="1276" w:type="dxa"/>
          </w:tcPr>
          <w:p w14:paraId="062216FC" w14:textId="180BE674" w:rsidR="00C22011" w:rsidRPr="0008649A" w:rsidRDefault="0008649A" w:rsidP="00C22011">
            <w:pPr>
              <w:pStyle w:val="Tabletext"/>
              <w:jc w:val="left"/>
              <w:rPr>
                <w:b/>
                <w:bCs/>
                <w:color w:val="auto"/>
              </w:rPr>
            </w:pPr>
            <w:r w:rsidRPr="0008649A">
              <w:rPr>
                <w:b/>
                <w:bCs/>
                <w:color w:val="auto"/>
              </w:rPr>
              <w:t>High</w:t>
            </w:r>
          </w:p>
        </w:tc>
        <w:tc>
          <w:tcPr>
            <w:tcW w:w="992" w:type="dxa"/>
          </w:tcPr>
          <w:p w14:paraId="64D8673C" w14:textId="77777777" w:rsidR="00C22011" w:rsidRPr="0008649A" w:rsidRDefault="00C22011" w:rsidP="00C22011">
            <w:pPr>
              <w:pStyle w:val="Tabletext"/>
              <w:jc w:val="left"/>
              <w:rPr>
                <w:b/>
                <w:bCs/>
                <w:color w:val="auto"/>
              </w:rPr>
            </w:pPr>
            <w:bookmarkStart w:id="111" w:name="sens_vp5"/>
            <w:r w:rsidRPr="0008649A">
              <w:rPr>
                <w:b/>
                <w:bCs/>
                <w:color w:val="auto"/>
              </w:rPr>
              <w:t>High</w:t>
            </w:r>
            <w:bookmarkEnd w:id="111"/>
          </w:p>
        </w:tc>
        <w:tc>
          <w:tcPr>
            <w:tcW w:w="2835" w:type="dxa"/>
          </w:tcPr>
          <w:p w14:paraId="5CFD50A5" w14:textId="46F69160" w:rsidR="00C22011" w:rsidRPr="00A660EB" w:rsidRDefault="00A660EB" w:rsidP="00560E7A">
            <w:pPr>
              <w:rPr>
                <w:rFonts w:ascii="Segoe UI" w:eastAsiaTheme="minorHAnsi" w:hAnsi="Segoe UI" w:cstheme="minorBidi"/>
                <w:b/>
                <w:bCs/>
                <w:szCs w:val="22"/>
                <w:lang w:eastAsia="en-US"/>
              </w:rPr>
            </w:pPr>
            <w:bookmarkStart w:id="112" w:name="mag_vp5"/>
            <w:r w:rsidRPr="00A660EB">
              <w:rPr>
                <w:rFonts w:ascii="Segoe UI" w:eastAsiaTheme="minorHAnsi" w:hAnsi="Segoe UI" w:cstheme="minorBidi"/>
                <w:b/>
                <w:bCs/>
                <w:szCs w:val="22"/>
                <w:lang w:eastAsia="en-US"/>
              </w:rPr>
              <w:t>Negligible</w:t>
            </w:r>
            <w:bookmarkEnd w:id="112"/>
            <w:r w:rsidR="00C22011" w:rsidRPr="00A660EB">
              <w:rPr>
                <w:rFonts w:ascii="Segoe UI" w:eastAsiaTheme="minorHAnsi" w:hAnsi="Segoe UI" w:cstheme="minorBidi"/>
                <w:b/>
                <w:bCs/>
                <w:szCs w:val="22"/>
                <w:lang w:eastAsia="en-US"/>
              </w:rPr>
              <w:t>,</w:t>
            </w:r>
            <w:r w:rsidR="00560E7A">
              <w:rPr>
                <w:rFonts w:ascii="Segoe UI" w:eastAsiaTheme="minorHAnsi" w:hAnsi="Segoe UI" w:cstheme="minorBidi"/>
                <w:b/>
                <w:bCs/>
                <w:szCs w:val="22"/>
                <w:lang w:eastAsia="en-US"/>
              </w:rPr>
              <w:t xml:space="preserve"> </w:t>
            </w:r>
            <w:bookmarkStart w:id="113" w:name="mag_vp5_long"/>
            <w:r w:rsidR="00C22011" w:rsidRPr="00A660EB">
              <w:rPr>
                <w:rFonts w:ascii="Segoe UI" w:eastAsiaTheme="minorHAnsi" w:hAnsi="Segoe UI" w:cstheme="minorBidi"/>
                <w:b/>
                <w:bCs/>
                <w:szCs w:val="22"/>
                <w:lang w:eastAsia="en-US"/>
              </w:rPr>
              <w:t xml:space="preserve">Negligible </w:t>
            </w:r>
            <w:bookmarkEnd w:id="113"/>
          </w:p>
        </w:tc>
        <w:tc>
          <w:tcPr>
            <w:tcW w:w="2977" w:type="dxa"/>
          </w:tcPr>
          <w:p w14:paraId="46EC8F69" w14:textId="3EB2C423" w:rsidR="00C22011" w:rsidRPr="00C4796C" w:rsidRDefault="00A660EB" w:rsidP="00560E7A">
            <w:pPr>
              <w:rPr>
                <w:rFonts w:ascii="Segoe UI" w:eastAsiaTheme="minorHAnsi" w:hAnsi="Segoe UI" w:cstheme="minorBidi"/>
                <w:b/>
                <w:bCs/>
                <w:szCs w:val="22"/>
                <w:lang w:eastAsia="en-US"/>
              </w:rPr>
            </w:pPr>
            <w:bookmarkStart w:id="114" w:name="sig_vp5_"/>
            <w:r w:rsidRPr="00A660EB">
              <w:rPr>
                <w:rFonts w:ascii="Segoe UI" w:eastAsiaTheme="minorHAnsi" w:hAnsi="Segoe UI" w:cstheme="minorBidi"/>
                <w:b/>
                <w:bCs/>
                <w:szCs w:val="22"/>
                <w:lang w:eastAsia="en-US"/>
              </w:rPr>
              <w:t>Negligible</w:t>
            </w:r>
            <w:bookmarkEnd w:id="114"/>
            <w:r w:rsidR="00C22011" w:rsidRPr="00A660EB">
              <w:rPr>
                <w:rFonts w:ascii="Segoe UI" w:eastAsiaTheme="minorHAnsi" w:hAnsi="Segoe UI" w:cstheme="minorBidi"/>
                <w:b/>
                <w:bCs/>
                <w:szCs w:val="22"/>
                <w:lang w:eastAsia="en-US"/>
              </w:rPr>
              <w:t>,</w:t>
            </w:r>
            <w:r w:rsidR="00560E7A">
              <w:rPr>
                <w:rFonts w:ascii="Segoe UI" w:eastAsiaTheme="minorHAnsi" w:hAnsi="Segoe UI" w:cstheme="minorBidi"/>
                <w:b/>
                <w:bCs/>
                <w:szCs w:val="22"/>
                <w:lang w:eastAsia="en-US"/>
              </w:rPr>
              <w:t xml:space="preserve"> </w:t>
            </w:r>
            <w:bookmarkStart w:id="115" w:name="sig_vp5_long"/>
            <w:r w:rsidR="00C22011" w:rsidRPr="00C4796C">
              <w:rPr>
                <w:rFonts w:ascii="Segoe UI" w:eastAsiaTheme="minorHAnsi" w:hAnsi="Segoe UI" w:cstheme="minorBidi"/>
                <w:b/>
                <w:bCs/>
                <w:szCs w:val="22"/>
                <w:lang w:eastAsia="en-US"/>
              </w:rPr>
              <w:t xml:space="preserve">Negligible </w:t>
            </w:r>
            <w:bookmarkEnd w:id="115"/>
          </w:p>
        </w:tc>
      </w:tr>
      <w:tr w:rsidR="008D13CC" w:rsidRPr="00BE0BFD" w14:paraId="7244209D" w14:textId="77777777" w:rsidTr="00C4796C">
        <w:trPr>
          <w:trHeight w:val="56"/>
        </w:trPr>
        <w:tc>
          <w:tcPr>
            <w:tcW w:w="769" w:type="dxa"/>
            <w:shd w:val="clear" w:color="auto" w:fill="D9D9D9" w:themeFill="background1" w:themeFillShade="D9"/>
          </w:tcPr>
          <w:p w14:paraId="1452171B" w14:textId="65F061F1" w:rsidR="008D13CC" w:rsidRPr="0008649A" w:rsidRDefault="008D13CC" w:rsidP="008D13CC">
            <w:pPr>
              <w:pStyle w:val="Tabletext"/>
              <w:jc w:val="left"/>
            </w:pPr>
            <w:r w:rsidRPr="0008649A">
              <w:t>VP 6</w:t>
            </w:r>
          </w:p>
        </w:tc>
        <w:tc>
          <w:tcPr>
            <w:tcW w:w="851" w:type="dxa"/>
          </w:tcPr>
          <w:p w14:paraId="2C4D1AF6" w14:textId="05B9BC05" w:rsidR="008D13CC" w:rsidRPr="0008649A" w:rsidRDefault="008D13CC" w:rsidP="008D13CC">
            <w:pPr>
              <w:pStyle w:val="Tabletext"/>
              <w:jc w:val="left"/>
              <w:rPr>
                <w:b/>
                <w:bCs/>
                <w:color w:val="auto"/>
              </w:rPr>
            </w:pPr>
            <w:r w:rsidRPr="0008649A">
              <w:rPr>
                <w:b/>
                <w:bCs/>
                <w:color w:val="auto"/>
              </w:rPr>
              <w:t>High</w:t>
            </w:r>
          </w:p>
        </w:tc>
        <w:tc>
          <w:tcPr>
            <w:tcW w:w="1276" w:type="dxa"/>
          </w:tcPr>
          <w:p w14:paraId="25101308" w14:textId="416EC630" w:rsidR="008D13CC" w:rsidRPr="0008649A" w:rsidRDefault="008D13CC" w:rsidP="008D13CC">
            <w:pPr>
              <w:pStyle w:val="Tabletext"/>
              <w:jc w:val="left"/>
              <w:rPr>
                <w:b/>
                <w:bCs/>
                <w:color w:val="auto"/>
              </w:rPr>
            </w:pPr>
            <w:r w:rsidRPr="0008649A">
              <w:rPr>
                <w:b/>
                <w:bCs/>
                <w:color w:val="auto"/>
              </w:rPr>
              <w:t>High</w:t>
            </w:r>
          </w:p>
        </w:tc>
        <w:tc>
          <w:tcPr>
            <w:tcW w:w="992" w:type="dxa"/>
          </w:tcPr>
          <w:p w14:paraId="74B6CE34" w14:textId="51B5E605" w:rsidR="008D13CC" w:rsidRPr="0008649A" w:rsidRDefault="008D13CC" w:rsidP="008D13CC">
            <w:pPr>
              <w:pStyle w:val="Tabletext"/>
              <w:jc w:val="left"/>
              <w:rPr>
                <w:b/>
                <w:bCs/>
                <w:color w:val="auto"/>
              </w:rPr>
            </w:pPr>
            <w:r w:rsidRPr="0008649A">
              <w:rPr>
                <w:b/>
                <w:bCs/>
                <w:color w:val="auto"/>
              </w:rPr>
              <w:t>High</w:t>
            </w:r>
          </w:p>
        </w:tc>
        <w:tc>
          <w:tcPr>
            <w:tcW w:w="2835" w:type="dxa"/>
          </w:tcPr>
          <w:p w14:paraId="241198DA" w14:textId="6A52CA27" w:rsidR="008D13CC" w:rsidRPr="00A660EB" w:rsidRDefault="00A660EB" w:rsidP="00560E7A">
            <w:pPr>
              <w:rPr>
                <w:rFonts w:ascii="Segoe UI" w:eastAsiaTheme="minorHAnsi" w:hAnsi="Segoe UI" w:cstheme="minorBidi"/>
                <w:b/>
                <w:bCs/>
                <w:szCs w:val="22"/>
                <w:lang w:eastAsia="en-US"/>
              </w:rPr>
            </w:pPr>
            <w:r w:rsidRPr="00A660EB">
              <w:rPr>
                <w:rFonts w:ascii="Segoe UI" w:eastAsiaTheme="minorHAnsi" w:hAnsi="Segoe UI" w:cstheme="minorBidi"/>
                <w:b/>
                <w:bCs/>
                <w:szCs w:val="22"/>
                <w:lang w:eastAsia="en-US"/>
              </w:rPr>
              <w:t>Negligible</w:t>
            </w:r>
            <w:r w:rsidR="008D13CC" w:rsidRPr="00A660EB">
              <w:rPr>
                <w:rFonts w:ascii="Segoe UI" w:eastAsiaTheme="minorHAnsi" w:hAnsi="Segoe UI" w:cstheme="minorBidi"/>
                <w:b/>
                <w:bCs/>
                <w:szCs w:val="22"/>
                <w:lang w:eastAsia="en-US"/>
              </w:rPr>
              <w:t>,</w:t>
            </w:r>
            <w:r w:rsidR="00560E7A">
              <w:rPr>
                <w:rFonts w:ascii="Segoe UI" w:eastAsiaTheme="minorHAnsi" w:hAnsi="Segoe UI" w:cstheme="minorBidi"/>
                <w:b/>
                <w:bCs/>
                <w:szCs w:val="22"/>
                <w:lang w:eastAsia="en-US"/>
              </w:rPr>
              <w:t xml:space="preserve"> </w:t>
            </w:r>
            <w:r w:rsidR="008D13CC" w:rsidRPr="00A660EB">
              <w:rPr>
                <w:rFonts w:ascii="Segoe UI" w:eastAsiaTheme="minorHAnsi" w:hAnsi="Segoe UI" w:cstheme="minorBidi"/>
                <w:b/>
                <w:bCs/>
                <w:szCs w:val="22"/>
                <w:lang w:eastAsia="en-US"/>
              </w:rPr>
              <w:t xml:space="preserve">Negligible </w:t>
            </w:r>
          </w:p>
        </w:tc>
        <w:tc>
          <w:tcPr>
            <w:tcW w:w="2977" w:type="dxa"/>
          </w:tcPr>
          <w:p w14:paraId="5221B5B1" w14:textId="20DDB1CB" w:rsidR="008D13CC" w:rsidRPr="00A660EB" w:rsidRDefault="00A660EB" w:rsidP="00560E7A">
            <w:pPr>
              <w:rPr>
                <w:rFonts w:ascii="Segoe UI" w:eastAsiaTheme="minorHAnsi" w:hAnsi="Segoe UI" w:cstheme="minorBidi"/>
                <w:b/>
                <w:bCs/>
                <w:szCs w:val="22"/>
                <w:lang w:eastAsia="en-US"/>
              </w:rPr>
            </w:pPr>
            <w:r w:rsidRPr="00A660EB">
              <w:rPr>
                <w:rFonts w:ascii="Segoe UI" w:eastAsiaTheme="minorHAnsi" w:hAnsi="Segoe UI" w:cstheme="minorBidi"/>
                <w:b/>
                <w:bCs/>
                <w:szCs w:val="22"/>
                <w:lang w:eastAsia="en-US"/>
              </w:rPr>
              <w:t>Negligible</w:t>
            </w:r>
            <w:r w:rsidR="008D13CC" w:rsidRPr="00A660EB">
              <w:rPr>
                <w:rFonts w:ascii="Segoe UI" w:eastAsiaTheme="minorHAnsi" w:hAnsi="Segoe UI" w:cstheme="minorBidi"/>
                <w:b/>
                <w:bCs/>
                <w:szCs w:val="22"/>
                <w:lang w:eastAsia="en-US"/>
              </w:rPr>
              <w:t>,</w:t>
            </w:r>
            <w:r w:rsidR="00560E7A">
              <w:rPr>
                <w:rFonts w:ascii="Segoe UI" w:eastAsiaTheme="minorHAnsi" w:hAnsi="Segoe UI" w:cstheme="minorBidi"/>
                <w:b/>
                <w:bCs/>
                <w:szCs w:val="22"/>
                <w:lang w:eastAsia="en-US"/>
              </w:rPr>
              <w:t xml:space="preserve"> </w:t>
            </w:r>
            <w:r w:rsidR="008D13CC" w:rsidRPr="00A660EB">
              <w:rPr>
                <w:rFonts w:ascii="Segoe UI" w:eastAsiaTheme="minorHAnsi" w:hAnsi="Segoe UI" w:cstheme="minorBidi"/>
                <w:b/>
                <w:bCs/>
                <w:szCs w:val="22"/>
                <w:lang w:eastAsia="en-US"/>
              </w:rPr>
              <w:t xml:space="preserve">Negligible </w:t>
            </w:r>
          </w:p>
        </w:tc>
      </w:tr>
      <w:tr w:rsidR="00A660EB" w:rsidRPr="00BE0BFD" w14:paraId="7BF254B3" w14:textId="77777777" w:rsidTr="00560E7A">
        <w:trPr>
          <w:trHeight w:val="66"/>
        </w:trPr>
        <w:tc>
          <w:tcPr>
            <w:tcW w:w="769" w:type="dxa"/>
            <w:shd w:val="clear" w:color="auto" w:fill="D9D9D9" w:themeFill="background1" w:themeFillShade="D9"/>
          </w:tcPr>
          <w:p w14:paraId="50B989CE" w14:textId="266C1281" w:rsidR="00A660EB" w:rsidRPr="00A660EB" w:rsidRDefault="00A660EB" w:rsidP="00A660EB">
            <w:pPr>
              <w:pStyle w:val="Tabletext"/>
              <w:jc w:val="left"/>
            </w:pPr>
            <w:r w:rsidRPr="00A660EB">
              <w:t xml:space="preserve">VP 7  </w:t>
            </w:r>
          </w:p>
        </w:tc>
        <w:tc>
          <w:tcPr>
            <w:tcW w:w="851" w:type="dxa"/>
          </w:tcPr>
          <w:p w14:paraId="78E873A2" w14:textId="3F83FEA1" w:rsidR="00A660EB" w:rsidRPr="00A660EB" w:rsidRDefault="00A660EB" w:rsidP="00A660EB">
            <w:pPr>
              <w:pStyle w:val="Tabletext"/>
              <w:jc w:val="left"/>
              <w:rPr>
                <w:b/>
                <w:bCs/>
                <w:color w:val="auto"/>
              </w:rPr>
            </w:pPr>
            <w:r w:rsidRPr="00A660EB">
              <w:rPr>
                <w:b/>
                <w:bCs/>
                <w:color w:val="auto"/>
              </w:rPr>
              <w:t>High</w:t>
            </w:r>
          </w:p>
        </w:tc>
        <w:tc>
          <w:tcPr>
            <w:tcW w:w="1276" w:type="dxa"/>
          </w:tcPr>
          <w:p w14:paraId="08A8F8DA" w14:textId="4728CF8F" w:rsidR="00A660EB" w:rsidRPr="00A660EB" w:rsidRDefault="00A660EB" w:rsidP="00A660EB">
            <w:pPr>
              <w:pStyle w:val="Tabletext"/>
              <w:jc w:val="left"/>
              <w:rPr>
                <w:b/>
                <w:bCs/>
                <w:color w:val="auto"/>
              </w:rPr>
            </w:pPr>
            <w:r w:rsidRPr="00A660EB">
              <w:rPr>
                <w:b/>
                <w:bCs/>
                <w:color w:val="auto"/>
              </w:rPr>
              <w:t>High</w:t>
            </w:r>
          </w:p>
        </w:tc>
        <w:tc>
          <w:tcPr>
            <w:tcW w:w="992" w:type="dxa"/>
          </w:tcPr>
          <w:p w14:paraId="555F855B" w14:textId="7EAA41AE" w:rsidR="00A660EB" w:rsidRPr="00A660EB" w:rsidRDefault="00A660EB" w:rsidP="00A660EB">
            <w:pPr>
              <w:pStyle w:val="Tabletext"/>
              <w:jc w:val="left"/>
              <w:rPr>
                <w:b/>
                <w:bCs/>
                <w:color w:val="auto"/>
              </w:rPr>
            </w:pPr>
            <w:r w:rsidRPr="00A660EB">
              <w:rPr>
                <w:b/>
                <w:bCs/>
                <w:color w:val="auto"/>
              </w:rPr>
              <w:t>High</w:t>
            </w:r>
          </w:p>
        </w:tc>
        <w:tc>
          <w:tcPr>
            <w:tcW w:w="2835" w:type="dxa"/>
          </w:tcPr>
          <w:p w14:paraId="4C8BDCCF" w14:textId="475AC17C" w:rsidR="00A660EB" w:rsidRPr="00A660EB" w:rsidRDefault="00A660EB" w:rsidP="00560E7A">
            <w:pPr>
              <w:rPr>
                <w:rFonts w:ascii="Segoe UI" w:eastAsiaTheme="minorHAnsi" w:hAnsi="Segoe UI" w:cstheme="minorBidi"/>
                <w:b/>
                <w:bCs/>
                <w:szCs w:val="22"/>
                <w:lang w:eastAsia="en-US"/>
              </w:rPr>
            </w:pPr>
            <w:r w:rsidRPr="00A660EB">
              <w:rPr>
                <w:rFonts w:ascii="Segoe UI" w:eastAsiaTheme="minorHAnsi" w:hAnsi="Segoe UI" w:cstheme="minorBidi"/>
                <w:b/>
                <w:bCs/>
                <w:szCs w:val="22"/>
                <w:lang w:eastAsia="en-US"/>
              </w:rPr>
              <w:t>Negligible,</w:t>
            </w:r>
            <w:r w:rsidR="00560E7A">
              <w:rPr>
                <w:rFonts w:ascii="Segoe UI" w:eastAsiaTheme="minorHAnsi" w:hAnsi="Segoe UI" w:cstheme="minorBidi"/>
                <w:b/>
                <w:bCs/>
                <w:szCs w:val="22"/>
                <w:lang w:eastAsia="en-US"/>
              </w:rPr>
              <w:t xml:space="preserve"> </w:t>
            </w:r>
            <w:r w:rsidRPr="00A660EB">
              <w:rPr>
                <w:rFonts w:ascii="Segoe UI" w:eastAsiaTheme="minorHAnsi" w:hAnsi="Segoe UI" w:cstheme="minorBidi"/>
                <w:b/>
                <w:bCs/>
                <w:szCs w:val="22"/>
                <w:lang w:eastAsia="en-US"/>
              </w:rPr>
              <w:t xml:space="preserve">Negligible </w:t>
            </w:r>
          </w:p>
        </w:tc>
        <w:tc>
          <w:tcPr>
            <w:tcW w:w="2977" w:type="dxa"/>
          </w:tcPr>
          <w:p w14:paraId="2CA2C87E" w14:textId="231CF2A0" w:rsidR="00A660EB" w:rsidRPr="00BE0BFD" w:rsidRDefault="00A660EB" w:rsidP="00560E7A">
            <w:pPr>
              <w:rPr>
                <w:rFonts w:ascii="Segoe UI" w:eastAsiaTheme="minorHAnsi" w:hAnsi="Segoe UI" w:cstheme="minorBidi"/>
                <w:b/>
                <w:bCs/>
                <w:szCs w:val="22"/>
                <w:highlight w:val="yellow"/>
                <w:lang w:eastAsia="en-US"/>
              </w:rPr>
            </w:pPr>
            <w:r w:rsidRPr="00A660EB">
              <w:rPr>
                <w:rFonts w:ascii="Segoe UI" w:eastAsiaTheme="minorHAnsi" w:hAnsi="Segoe UI" w:cstheme="minorBidi"/>
                <w:b/>
                <w:bCs/>
                <w:szCs w:val="22"/>
                <w:lang w:eastAsia="en-US"/>
              </w:rPr>
              <w:t>Negligible,</w:t>
            </w:r>
            <w:r w:rsidR="00560E7A">
              <w:rPr>
                <w:rFonts w:ascii="Segoe UI" w:eastAsiaTheme="minorHAnsi" w:hAnsi="Segoe UI" w:cstheme="minorBidi"/>
                <w:b/>
                <w:bCs/>
                <w:szCs w:val="22"/>
                <w:lang w:eastAsia="en-US"/>
              </w:rPr>
              <w:t xml:space="preserve"> </w:t>
            </w:r>
            <w:r w:rsidRPr="00A660EB">
              <w:rPr>
                <w:rFonts w:ascii="Segoe UI" w:eastAsiaTheme="minorHAnsi" w:hAnsi="Segoe UI" w:cstheme="minorBidi"/>
                <w:b/>
                <w:bCs/>
                <w:szCs w:val="22"/>
                <w:lang w:eastAsia="en-US"/>
              </w:rPr>
              <w:t xml:space="preserve">Negligible </w:t>
            </w:r>
          </w:p>
        </w:tc>
      </w:tr>
      <w:tr w:rsidR="00A660EB" w:rsidRPr="00BE0BFD" w14:paraId="35577C03" w14:textId="77777777" w:rsidTr="00560E7A">
        <w:trPr>
          <w:trHeight w:val="131"/>
        </w:trPr>
        <w:tc>
          <w:tcPr>
            <w:tcW w:w="769" w:type="dxa"/>
            <w:shd w:val="clear" w:color="auto" w:fill="D9D9D9" w:themeFill="background1" w:themeFillShade="D9"/>
          </w:tcPr>
          <w:p w14:paraId="3446A392" w14:textId="1A78351D" w:rsidR="00A660EB" w:rsidRPr="00A660EB" w:rsidRDefault="00A660EB" w:rsidP="00A660EB">
            <w:pPr>
              <w:pStyle w:val="Tabletext"/>
              <w:jc w:val="left"/>
            </w:pPr>
            <w:r w:rsidRPr="00A660EB">
              <w:t xml:space="preserve">VP 8  </w:t>
            </w:r>
          </w:p>
        </w:tc>
        <w:tc>
          <w:tcPr>
            <w:tcW w:w="851" w:type="dxa"/>
          </w:tcPr>
          <w:p w14:paraId="14FDE07F" w14:textId="6B187B5F" w:rsidR="00A660EB" w:rsidRPr="00A660EB" w:rsidRDefault="00A660EB" w:rsidP="00A660EB">
            <w:pPr>
              <w:pStyle w:val="Tabletext"/>
              <w:jc w:val="left"/>
              <w:rPr>
                <w:b/>
                <w:bCs/>
                <w:color w:val="auto"/>
              </w:rPr>
            </w:pPr>
            <w:r w:rsidRPr="00A660EB">
              <w:rPr>
                <w:b/>
                <w:bCs/>
                <w:color w:val="auto"/>
              </w:rPr>
              <w:t>High</w:t>
            </w:r>
          </w:p>
        </w:tc>
        <w:tc>
          <w:tcPr>
            <w:tcW w:w="1276" w:type="dxa"/>
          </w:tcPr>
          <w:p w14:paraId="6A9A3469" w14:textId="68A9EF17" w:rsidR="00A660EB" w:rsidRPr="00A660EB" w:rsidRDefault="00A660EB" w:rsidP="00A660EB">
            <w:pPr>
              <w:pStyle w:val="Tabletext"/>
              <w:jc w:val="left"/>
              <w:rPr>
                <w:b/>
                <w:bCs/>
                <w:color w:val="auto"/>
              </w:rPr>
            </w:pPr>
            <w:r w:rsidRPr="00A660EB">
              <w:rPr>
                <w:b/>
                <w:bCs/>
                <w:color w:val="auto"/>
              </w:rPr>
              <w:t>High</w:t>
            </w:r>
          </w:p>
        </w:tc>
        <w:tc>
          <w:tcPr>
            <w:tcW w:w="992" w:type="dxa"/>
          </w:tcPr>
          <w:p w14:paraId="38D99CE7" w14:textId="533B03E4" w:rsidR="00A660EB" w:rsidRPr="00A660EB" w:rsidRDefault="00A660EB" w:rsidP="00A660EB">
            <w:pPr>
              <w:pStyle w:val="Tabletext"/>
              <w:jc w:val="left"/>
              <w:rPr>
                <w:b/>
                <w:bCs/>
                <w:color w:val="auto"/>
              </w:rPr>
            </w:pPr>
            <w:r w:rsidRPr="00A660EB">
              <w:rPr>
                <w:b/>
                <w:bCs/>
                <w:color w:val="auto"/>
              </w:rPr>
              <w:t>High</w:t>
            </w:r>
          </w:p>
        </w:tc>
        <w:tc>
          <w:tcPr>
            <w:tcW w:w="2835" w:type="dxa"/>
          </w:tcPr>
          <w:p w14:paraId="0F650DF5" w14:textId="6A51A08B" w:rsidR="00A660EB" w:rsidRPr="00A660EB" w:rsidRDefault="00A660EB" w:rsidP="00560E7A">
            <w:pPr>
              <w:rPr>
                <w:rFonts w:ascii="Segoe UI" w:eastAsiaTheme="minorHAnsi" w:hAnsi="Segoe UI" w:cstheme="minorBidi"/>
                <w:b/>
                <w:bCs/>
                <w:szCs w:val="22"/>
                <w:lang w:eastAsia="en-US"/>
              </w:rPr>
            </w:pPr>
            <w:r w:rsidRPr="00A660EB">
              <w:rPr>
                <w:rFonts w:ascii="Segoe UI" w:eastAsiaTheme="minorHAnsi" w:hAnsi="Segoe UI" w:cstheme="minorBidi"/>
                <w:b/>
                <w:bCs/>
                <w:szCs w:val="22"/>
                <w:lang w:eastAsia="en-US"/>
              </w:rPr>
              <w:t>Negligible,</w:t>
            </w:r>
            <w:r w:rsidR="00560E7A">
              <w:rPr>
                <w:rFonts w:ascii="Segoe UI" w:eastAsiaTheme="minorHAnsi" w:hAnsi="Segoe UI" w:cstheme="minorBidi"/>
                <w:b/>
                <w:bCs/>
                <w:szCs w:val="22"/>
                <w:lang w:eastAsia="en-US"/>
              </w:rPr>
              <w:t xml:space="preserve"> </w:t>
            </w:r>
            <w:r w:rsidRPr="00A660EB">
              <w:rPr>
                <w:rFonts w:ascii="Segoe UI" w:eastAsiaTheme="minorHAnsi" w:hAnsi="Segoe UI" w:cstheme="minorBidi"/>
                <w:b/>
                <w:bCs/>
                <w:szCs w:val="22"/>
                <w:lang w:eastAsia="en-US"/>
              </w:rPr>
              <w:t xml:space="preserve">Negligible </w:t>
            </w:r>
          </w:p>
        </w:tc>
        <w:tc>
          <w:tcPr>
            <w:tcW w:w="2977" w:type="dxa"/>
          </w:tcPr>
          <w:p w14:paraId="32D520C9" w14:textId="156033E6" w:rsidR="00A660EB" w:rsidRPr="00BE0BFD" w:rsidRDefault="00A660EB" w:rsidP="00560E7A">
            <w:pPr>
              <w:rPr>
                <w:rFonts w:ascii="Segoe UI" w:eastAsiaTheme="minorHAnsi" w:hAnsi="Segoe UI" w:cstheme="minorBidi"/>
                <w:b/>
                <w:bCs/>
                <w:szCs w:val="22"/>
                <w:highlight w:val="yellow"/>
                <w:lang w:eastAsia="en-US"/>
              </w:rPr>
            </w:pPr>
            <w:r w:rsidRPr="00A660EB">
              <w:rPr>
                <w:rFonts w:ascii="Segoe UI" w:eastAsiaTheme="minorHAnsi" w:hAnsi="Segoe UI" w:cstheme="minorBidi"/>
                <w:b/>
                <w:bCs/>
                <w:szCs w:val="22"/>
                <w:lang w:eastAsia="en-US"/>
              </w:rPr>
              <w:t>Negligible,</w:t>
            </w:r>
            <w:r w:rsidR="00560E7A">
              <w:rPr>
                <w:rFonts w:ascii="Segoe UI" w:eastAsiaTheme="minorHAnsi" w:hAnsi="Segoe UI" w:cstheme="minorBidi"/>
                <w:b/>
                <w:bCs/>
                <w:szCs w:val="22"/>
                <w:lang w:eastAsia="en-US"/>
              </w:rPr>
              <w:t xml:space="preserve"> </w:t>
            </w:r>
            <w:r w:rsidRPr="00A660EB">
              <w:rPr>
                <w:rFonts w:ascii="Segoe UI" w:eastAsiaTheme="minorHAnsi" w:hAnsi="Segoe UI" w:cstheme="minorBidi"/>
                <w:b/>
                <w:bCs/>
                <w:szCs w:val="22"/>
                <w:lang w:eastAsia="en-US"/>
              </w:rPr>
              <w:t xml:space="preserve">Negligible </w:t>
            </w:r>
          </w:p>
        </w:tc>
      </w:tr>
    </w:tbl>
    <w:p w14:paraId="35660927" w14:textId="181FC4BD" w:rsidR="00B16465" w:rsidRDefault="00B16465">
      <w:pPr>
        <w:rPr>
          <w:rFonts w:ascii="Segoe UI" w:hAnsi="Segoe UI"/>
          <w:b/>
          <w:bCs/>
          <w:color w:val="000000" w:themeColor="text1"/>
          <w:sz w:val="28"/>
          <w:szCs w:val="24"/>
        </w:rPr>
      </w:pPr>
      <w:bookmarkStart w:id="116" w:name="_Toc214714499"/>
    </w:p>
    <w:p w14:paraId="15CB3E8F" w14:textId="77777777" w:rsidR="00B16465" w:rsidRDefault="00B16465">
      <w:pPr>
        <w:rPr>
          <w:rFonts w:ascii="Segoe UI" w:hAnsi="Segoe UI"/>
          <w:b/>
          <w:bCs/>
          <w:color w:val="000000" w:themeColor="text1"/>
          <w:sz w:val="28"/>
          <w:szCs w:val="24"/>
        </w:rPr>
      </w:pPr>
      <w:r>
        <w:rPr>
          <w:rFonts w:ascii="Segoe UI" w:hAnsi="Segoe UI"/>
          <w:b/>
          <w:bCs/>
          <w:color w:val="000000" w:themeColor="text1"/>
          <w:sz w:val="28"/>
          <w:szCs w:val="24"/>
        </w:rPr>
        <w:br w:type="page"/>
      </w:r>
    </w:p>
    <w:p w14:paraId="58D2F847" w14:textId="1FA91A63" w:rsidR="00161E1A" w:rsidRPr="00560E7A" w:rsidRDefault="00161E1A" w:rsidP="00530CB1">
      <w:pPr>
        <w:pStyle w:val="Heading"/>
      </w:pPr>
      <w:bookmarkStart w:id="117" w:name="_Toc228612888"/>
      <w:r w:rsidRPr="00560E7A">
        <w:lastRenderedPageBreak/>
        <w:t>Conclusion</w:t>
      </w:r>
      <w:bookmarkEnd w:id="116"/>
      <w:bookmarkEnd w:id="117"/>
      <w:r w:rsidRPr="00560E7A">
        <w:t xml:space="preserve"> </w:t>
      </w:r>
    </w:p>
    <w:p w14:paraId="180CEA26" w14:textId="2BFC4F42" w:rsidR="0039522A" w:rsidRDefault="0039522A" w:rsidP="0039522A">
      <w:pPr>
        <w:pStyle w:val="Subheading02"/>
        <w:outlineLvl w:val="2"/>
      </w:pPr>
      <w:r>
        <w:t>Impacts and Effects</w:t>
      </w:r>
    </w:p>
    <w:p w14:paraId="303E7491" w14:textId="733402C6" w:rsidR="00D73FD6" w:rsidRPr="00D73FD6" w:rsidRDefault="00D73FD6" w:rsidP="00D73FD6">
      <w:pPr>
        <w:pStyle w:val="Bodymaintext"/>
      </w:pPr>
      <w:r w:rsidRPr="00D73FD6">
        <w:t xml:space="preserve">The landscape strategy has been developed to support the sensitive </w:t>
      </w:r>
      <w:r w:rsidR="00AC5ACC">
        <w:t>conversion</w:t>
      </w:r>
      <w:r w:rsidRPr="00D73FD6">
        <w:t xml:space="preserve"> and reuse of </w:t>
      </w:r>
      <w:r w:rsidR="00B311BA">
        <w:t>an</w:t>
      </w:r>
      <w:r w:rsidR="00B311BA" w:rsidRPr="00B311BA">
        <w:t xml:space="preserve"> historic building</w:t>
      </w:r>
      <w:r w:rsidRPr="00D73FD6">
        <w:t>. As illustrated in Figure 23, the proposed landscape would:</w:t>
      </w:r>
    </w:p>
    <w:p w14:paraId="670ABC09" w14:textId="3D06FA14" w:rsidR="00D73FD6" w:rsidRPr="00D73FD6" w:rsidRDefault="00D73FD6">
      <w:pPr>
        <w:pStyle w:val="Bodymaintext"/>
        <w:numPr>
          <w:ilvl w:val="2"/>
          <w:numId w:val="13"/>
        </w:numPr>
      </w:pPr>
      <w:r w:rsidRPr="00D73FD6">
        <w:t xml:space="preserve">Enhance the presence of </w:t>
      </w:r>
      <w:r w:rsidR="00602DE9">
        <w:t>a</w:t>
      </w:r>
      <w:r w:rsidRPr="00D73FD6">
        <w:t xml:space="preserve"> </w:t>
      </w:r>
      <w:r w:rsidR="00B311BA" w:rsidRPr="00B311BA">
        <w:t>historic building</w:t>
      </w:r>
      <w:r w:rsidRPr="00D73FD6">
        <w:t xml:space="preserve">, </w:t>
      </w:r>
      <w:r w:rsidR="009944D7">
        <w:t xml:space="preserve">and allow intermittent and glimpsed views of it, </w:t>
      </w:r>
      <w:r w:rsidRPr="00D73FD6">
        <w:t>contributing positively to the palimpsest character for which the area is valued</w:t>
      </w:r>
      <w:r w:rsidR="00602DE9">
        <w:t>.</w:t>
      </w:r>
    </w:p>
    <w:p w14:paraId="21DC8B8C" w14:textId="443D672A" w:rsidR="00D73FD6" w:rsidRPr="00D73FD6" w:rsidRDefault="00D73FD6">
      <w:pPr>
        <w:pStyle w:val="Bodymaintext"/>
        <w:numPr>
          <w:ilvl w:val="2"/>
          <w:numId w:val="13"/>
        </w:numPr>
      </w:pPr>
      <w:r w:rsidRPr="00D73FD6">
        <w:t xml:space="preserve">Create </w:t>
      </w:r>
      <w:r w:rsidR="002C64C8">
        <w:t>amenity features in the ca</w:t>
      </w:r>
      <w:r w:rsidR="008A1596">
        <w:t>fe</w:t>
      </w:r>
      <w:r w:rsidR="002C64C8">
        <w:t xml:space="preserve"> overspill</w:t>
      </w:r>
      <w:r w:rsidRPr="00D73FD6">
        <w:t>, which functions as a local point of interest</w:t>
      </w:r>
      <w:r w:rsidR="00602DE9">
        <w:t>.</w:t>
      </w:r>
    </w:p>
    <w:p w14:paraId="24E25161" w14:textId="1B8AB261" w:rsidR="00D73FD6" w:rsidRPr="00D73FD6" w:rsidRDefault="00D73FD6">
      <w:pPr>
        <w:pStyle w:val="Bodymaintext"/>
        <w:numPr>
          <w:ilvl w:val="2"/>
          <w:numId w:val="13"/>
        </w:numPr>
      </w:pPr>
      <w:r w:rsidRPr="00D73FD6">
        <w:t>Introduce a degree of separation from the adjacent agricultural barn</w:t>
      </w:r>
      <w:r w:rsidR="00720810">
        <w:t xml:space="preserve"> and the built form of Honeystreet, creating a clear definition between Honeystreet and the </w:t>
      </w:r>
      <w:r w:rsidRPr="00D73FD6">
        <w:t>surrounding farmland.</w:t>
      </w:r>
    </w:p>
    <w:p w14:paraId="1958AFB6" w14:textId="3D18F661" w:rsidR="00D73FD6" w:rsidRPr="00D73FD6" w:rsidRDefault="0009790A" w:rsidP="00D73FD6">
      <w:pPr>
        <w:pStyle w:val="Bodymaintext"/>
      </w:pPr>
      <w:r>
        <w:t>A</w:t>
      </w:r>
      <w:r w:rsidRPr="00D73FD6">
        <w:t xml:space="preserve">s </w:t>
      </w:r>
      <w:r>
        <w:t xml:space="preserve">shown </w:t>
      </w:r>
      <w:r w:rsidRPr="00D73FD6">
        <w:t>in Section 7</w:t>
      </w:r>
      <w:r>
        <w:t>, t</w:t>
      </w:r>
      <w:r w:rsidR="00D73FD6" w:rsidRPr="00D73FD6">
        <w:t xml:space="preserve">his </w:t>
      </w:r>
      <w:r w:rsidR="00AE7170">
        <w:t>a</w:t>
      </w:r>
      <w:r w:rsidR="00D73FD6" w:rsidRPr="00D73FD6">
        <w:t>pproach has</w:t>
      </w:r>
      <w:r w:rsidR="00D57794">
        <w:t xml:space="preserve"> </w:t>
      </w:r>
      <w:r w:rsidR="00D73FD6" w:rsidRPr="00D73FD6">
        <w:t xml:space="preserve">significantly reduced </w:t>
      </w:r>
      <w:r w:rsidR="00D57794">
        <w:t xml:space="preserve">the </w:t>
      </w:r>
      <w:r>
        <w:t xml:space="preserve">potential for any residual </w:t>
      </w:r>
      <w:r w:rsidR="00D73FD6" w:rsidRPr="00D73FD6">
        <w:t>adverse effects</w:t>
      </w:r>
      <w:r w:rsidR="00D57794">
        <w:t>. The effects have been assessed as follows</w:t>
      </w:r>
      <w:r w:rsidR="00D73FD6" w:rsidRPr="00D73FD6">
        <w:t>:</w:t>
      </w:r>
    </w:p>
    <w:p w14:paraId="7A5998CE" w14:textId="18F1F759" w:rsidR="00D73FD6" w:rsidRPr="00D73FD6" w:rsidRDefault="00D73FD6">
      <w:pPr>
        <w:pStyle w:val="Bodymaintext"/>
        <w:numPr>
          <w:ilvl w:val="2"/>
          <w:numId w:val="13"/>
        </w:numPr>
      </w:pPr>
      <w:r w:rsidRPr="00D73FD6">
        <w:rPr>
          <w:i/>
          <w:iCs/>
        </w:rPr>
        <w:t>Recreational Network:</w:t>
      </w:r>
      <w:r w:rsidRPr="00D73FD6">
        <w:t xml:space="preserve"> </w:t>
      </w:r>
      <w:r w:rsidR="008C266B">
        <w:rPr>
          <w:b/>
          <w:bCs/>
        </w:rPr>
        <w:t xml:space="preserve">Moderate </w:t>
      </w:r>
      <w:r w:rsidRPr="00D73FD6">
        <w:rPr>
          <w:b/>
          <w:bCs/>
        </w:rPr>
        <w:t>Adverse</w:t>
      </w:r>
      <w:r w:rsidRPr="00D73FD6">
        <w:t xml:space="preserve"> at Year 0 reducing to </w:t>
      </w:r>
      <w:r w:rsidRPr="00D73FD6">
        <w:rPr>
          <w:b/>
          <w:bCs/>
        </w:rPr>
        <w:t>Negligible</w:t>
      </w:r>
      <w:r w:rsidRPr="00D73FD6">
        <w:t xml:space="preserve"> at Year 15;</w:t>
      </w:r>
    </w:p>
    <w:p w14:paraId="5A47FFCF" w14:textId="230D7206" w:rsidR="00D73FD6" w:rsidRPr="00D73FD6" w:rsidRDefault="00D73FD6">
      <w:pPr>
        <w:pStyle w:val="Bodymaintext"/>
        <w:numPr>
          <w:ilvl w:val="2"/>
          <w:numId w:val="13"/>
        </w:numPr>
      </w:pPr>
      <w:r w:rsidRPr="00D73FD6">
        <w:rPr>
          <w:i/>
          <w:iCs/>
        </w:rPr>
        <w:t>Palimpsest Landscape:</w:t>
      </w:r>
      <w:r w:rsidRPr="00D73FD6">
        <w:t xml:space="preserve"> </w:t>
      </w:r>
      <w:r w:rsidR="008C266B">
        <w:rPr>
          <w:b/>
          <w:bCs/>
        </w:rPr>
        <w:t>Moderate</w:t>
      </w:r>
      <w:r w:rsidRPr="00D73FD6">
        <w:t xml:space="preserve"> </w:t>
      </w:r>
      <w:r w:rsidRPr="00D73FD6">
        <w:rPr>
          <w:b/>
          <w:bCs/>
        </w:rPr>
        <w:t>Adverse</w:t>
      </w:r>
      <w:r w:rsidRPr="00D73FD6">
        <w:t xml:space="preserve"> at Year 0 reducing to </w:t>
      </w:r>
      <w:r w:rsidRPr="00D73FD6">
        <w:rPr>
          <w:b/>
          <w:bCs/>
        </w:rPr>
        <w:t>Negligible</w:t>
      </w:r>
      <w:r w:rsidRPr="00D73FD6">
        <w:t xml:space="preserve"> at Year 15;</w:t>
      </w:r>
    </w:p>
    <w:p w14:paraId="172D9479" w14:textId="77777777" w:rsidR="00D73FD6" w:rsidRPr="00D73FD6" w:rsidRDefault="00D73FD6">
      <w:pPr>
        <w:pStyle w:val="Bodymaintext"/>
        <w:numPr>
          <w:ilvl w:val="2"/>
          <w:numId w:val="13"/>
        </w:numPr>
      </w:pPr>
      <w:r w:rsidRPr="00D73FD6">
        <w:rPr>
          <w:i/>
          <w:iCs/>
        </w:rPr>
        <w:t>Settlement:</w:t>
      </w:r>
      <w:r w:rsidRPr="00D73FD6">
        <w:t xml:space="preserve"> </w:t>
      </w:r>
      <w:r w:rsidRPr="00D73FD6">
        <w:rPr>
          <w:b/>
          <w:bCs/>
        </w:rPr>
        <w:t>Minor</w:t>
      </w:r>
      <w:r w:rsidRPr="00D73FD6">
        <w:t xml:space="preserve"> </w:t>
      </w:r>
      <w:r w:rsidRPr="00D73FD6">
        <w:rPr>
          <w:b/>
          <w:bCs/>
        </w:rPr>
        <w:t>Adverse</w:t>
      </w:r>
      <w:r w:rsidRPr="00D73FD6">
        <w:t xml:space="preserve"> at Year 0 reducing to </w:t>
      </w:r>
      <w:r w:rsidRPr="00D73FD6">
        <w:rPr>
          <w:b/>
          <w:bCs/>
        </w:rPr>
        <w:t>Negligible</w:t>
      </w:r>
      <w:r w:rsidRPr="00D73FD6">
        <w:t xml:space="preserve"> at Year 15;</w:t>
      </w:r>
    </w:p>
    <w:p w14:paraId="4AA5AB7D" w14:textId="77777777" w:rsidR="00D73FD6" w:rsidRPr="00D73FD6" w:rsidRDefault="00D73FD6">
      <w:pPr>
        <w:pStyle w:val="Bodymaintext"/>
        <w:numPr>
          <w:ilvl w:val="2"/>
          <w:numId w:val="13"/>
        </w:numPr>
      </w:pPr>
      <w:r w:rsidRPr="00D73FD6">
        <w:rPr>
          <w:i/>
          <w:iCs/>
        </w:rPr>
        <w:t>Overall Landscape Character:</w:t>
      </w:r>
      <w:r w:rsidRPr="00D73FD6">
        <w:t xml:space="preserve"> </w:t>
      </w:r>
      <w:r w:rsidRPr="00D73FD6">
        <w:rPr>
          <w:b/>
          <w:bCs/>
        </w:rPr>
        <w:t>Minor</w:t>
      </w:r>
      <w:r w:rsidRPr="00D73FD6">
        <w:t xml:space="preserve"> </w:t>
      </w:r>
      <w:r w:rsidRPr="00D73FD6">
        <w:rPr>
          <w:b/>
          <w:bCs/>
        </w:rPr>
        <w:t>Adverse</w:t>
      </w:r>
      <w:r w:rsidRPr="00D73FD6">
        <w:t xml:space="preserve"> at Year 0 improving to </w:t>
      </w:r>
      <w:r w:rsidRPr="00D73FD6">
        <w:rPr>
          <w:b/>
          <w:bCs/>
        </w:rPr>
        <w:t>Minor</w:t>
      </w:r>
      <w:r w:rsidRPr="00D73FD6">
        <w:t xml:space="preserve"> </w:t>
      </w:r>
      <w:r w:rsidRPr="00D73FD6">
        <w:rPr>
          <w:b/>
          <w:bCs/>
        </w:rPr>
        <w:t>Beneficial</w:t>
      </w:r>
      <w:r w:rsidRPr="00D73FD6">
        <w:t xml:space="preserve"> at Year 15.</w:t>
      </w:r>
    </w:p>
    <w:p w14:paraId="50B0C9D4" w14:textId="3EC8E70B" w:rsidR="00D73FD6" w:rsidRPr="00D73FD6" w:rsidRDefault="00D73FD6" w:rsidP="00D73FD6">
      <w:pPr>
        <w:pStyle w:val="Bodymaintext"/>
      </w:pPr>
      <w:r w:rsidRPr="00D73FD6">
        <w:t>These changes correspond closely with the visual amenity assessment, where two viewpoints initially identified as experiencing adverse effects are reduced to Negligible following the establishment of mitigation:</w:t>
      </w:r>
    </w:p>
    <w:p w14:paraId="293BA7AD" w14:textId="669228ED" w:rsidR="00D73FD6" w:rsidRPr="00D73FD6" w:rsidRDefault="00D73FD6">
      <w:pPr>
        <w:pStyle w:val="Bodymaintext"/>
        <w:numPr>
          <w:ilvl w:val="2"/>
          <w:numId w:val="13"/>
        </w:numPr>
      </w:pPr>
      <w:r w:rsidRPr="00D73FD6">
        <w:rPr>
          <w:i/>
          <w:iCs/>
        </w:rPr>
        <w:t>Viewpoint 1,</w:t>
      </w:r>
      <w:r w:rsidRPr="00D73FD6">
        <w:t xml:space="preserve"> </w:t>
      </w:r>
      <w:r w:rsidR="0075322A">
        <w:t xml:space="preserve">on a roadside </w:t>
      </w:r>
      <w:r w:rsidRPr="00D73FD6">
        <w:t xml:space="preserve">adjacent to the </w:t>
      </w:r>
      <w:r w:rsidR="00387BB4">
        <w:t>cafe</w:t>
      </w:r>
      <w:r w:rsidRPr="00D73FD6">
        <w:t xml:space="preserve"> </w:t>
      </w:r>
      <w:r w:rsidR="00C00AE4">
        <w:t>overspill</w:t>
      </w:r>
      <w:r w:rsidRPr="00D73FD6">
        <w:t xml:space="preserve"> car park, reducing from </w:t>
      </w:r>
      <w:r w:rsidR="00FE3090">
        <w:rPr>
          <w:b/>
          <w:bCs/>
        </w:rPr>
        <w:t>Moderate</w:t>
      </w:r>
      <w:r w:rsidRPr="00D73FD6">
        <w:rPr>
          <w:b/>
          <w:bCs/>
        </w:rPr>
        <w:t xml:space="preserve"> Adverse</w:t>
      </w:r>
      <w:r w:rsidRPr="00D73FD6">
        <w:t xml:space="preserve"> at Year 0 to </w:t>
      </w:r>
      <w:r w:rsidRPr="00D73FD6">
        <w:rPr>
          <w:b/>
          <w:bCs/>
        </w:rPr>
        <w:t>Negligible</w:t>
      </w:r>
      <w:r w:rsidRPr="00D73FD6">
        <w:t xml:space="preserve"> as mitigation mature</w:t>
      </w:r>
      <w:r w:rsidR="00A81D6F">
        <w:t>s.</w:t>
      </w:r>
    </w:p>
    <w:p w14:paraId="709C73A2" w14:textId="514EEB06" w:rsidR="00D73FD6" w:rsidRPr="00D73FD6" w:rsidRDefault="00D73FD6">
      <w:pPr>
        <w:pStyle w:val="Bodymaintext"/>
        <w:numPr>
          <w:ilvl w:val="2"/>
          <w:numId w:val="13"/>
        </w:numPr>
      </w:pPr>
      <w:r w:rsidRPr="00D73FD6">
        <w:rPr>
          <w:i/>
          <w:iCs/>
        </w:rPr>
        <w:t>Viewpoint 2,</w:t>
      </w:r>
      <w:r w:rsidRPr="00D73FD6">
        <w:t xml:space="preserve"> located to the west along a public footpath, reducing from </w:t>
      </w:r>
      <w:r w:rsidR="00FE3090">
        <w:rPr>
          <w:b/>
          <w:bCs/>
        </w:rPr>
        <w:t>Moderate</w:t>
      </w:r>
      <w:r w:rsidRPr="00D73FD6">
        <w:rPr>
          <w:b/>
          <w:bCs/>
        </w:rPr>
        <w:t xml:space="preserve"> Adverse</w:t>
      </w:r>
      <w:r w:rsidRPr="00D73FD6">
        <w:t xml:space="preserve"> at Year 0 to </w:t>
      </w:r>
      <w:r w:rsidRPr="00D73FD6">
        <w:rPr>
          <w:b/>
          <w:bCs/>
        </w:rPr>
        <w:t>Negligible</w:t>
      </w:r>
      <w:r w:rsidRPr="00D73FD6">
        <w:t xml:space="preserve"> as mitigation matures.</w:t>
      </w:r>
    </w:p>
    <w:p w14:paraId="48B7B3EC" w14:textId="72BC90DC" w:rsidR="0039522A" w:rsidRDefault="0039522A" w:rsidP="0039522A">
      <w:pPr>
        <w:pStyle w:val="Subheading02"/>
        <w:outlineLvl w:val="2"/>
      </w:pPr>
      <w:r>
        <w:t>Policy</w:t>
      </w:r>
    </w:p>
    <w:p w14:paraId="46556995" w14:textId="7782C11F" w:rsidR="00C13105" w:rsidRPr="00D73FD6" w:rsidRDefault="00C13105" w:rsidP="00C13105">
      <w:pPr>
        <w:pStyle w:val="Bodymaintext"/>
      </w:pPr>
      <w:r>
        <w:t>With regards to the National Landscape Policy, t</w:t>
      </w:r>
      <w:r w:rsidRPr="00D73FD6">
        <w:t xml:space="preserve">he proposal aligns with the objectives of the North Wessex Downs National Landscape, particularly in its emphasis on the reuse of historic structures as </w:t>
      </w:r>
      <w:r>
        <w:t xml:space="preserve">interesting features in the land, </w:t>
      </w:r>
      <w:r w:rsidRPr="00D73FD6">
        <w:t>and the reinforcement of journey, movement, and historic narrative through the landscape. These principles are echoed within national and local landscape character guidance, as set out in the Baseline Section of this report (Section 4).</w:t>
      </w:r>
    </w:p>
    <w:p w14:paraId="3EB446AD" w14:textId="204E2FDD" w:rsidR="00C13105" w:rsidRDefault="0039522A" w:rsidP="0039522A">
      <w:pPr>
        <w:pStyle w:val="Bodymaintext"/>
      </w:pPr>
      <w:r>
        <w:lastRenderedPageBreak/>
        <w:t xml:space="preserve">With regards to the </w:t>
      </w:r>
      <w:r w:rsidRPr="0039522A">
        <w:t xml:space="preserve">appeal decision at land north of Honeystreet (Ref: 20/01634/FUL; APP/Y3940/W/20/3262620) </w:t>
      </w:r>
      <w:r>
        <w:t xml:space="preserve">this </w:t>
      </w:r>
      <w:r w:rsidRPr="0039522A">
        <w:t>is a material consideration</w:t>
      </w:r>
      <w:r w:rsidR="00FC5B8D">
        <w:t xml:space="preserve"> in the assessment of landscape effects</w:t>
      </w:r>
      <w:r w:rsidRPr="0039522A">
        <w:t xml:space="preserve">. In that case, the Inspector allowed a scheme for a car park within the North Wessex Downs National Landscape, finding that the site was not a pristine rural environment and that existing built form and hardstanding had already influenced the character of the area. The Inspector further concluded that, given the limited scale of the development and the effectiveness of proposed mitigation planting, the development would protect landscape character and would not give rise to unacceptable harm to the </w:t>
      </w:r>
      <w:r w:rsidR="00C13105">
        <w:t>National Landscape</w:t>
      </w:r>
      <w:r w:rsidRPr="0039522A">
        <w:t>.</w:t>
      </w:r>
      <w:r w:rsidR="00FC5B8D" w:rsidRPr="00FC5B8D">
        <w:rPr>
          <w:rFonts w:ascii="Calibri" w:hAnsi="Calibri"/>
          <w:sz w:val="20"/>
          <w:szCs w:val="20"/>
        </w:rPr>
        <w:t xml:space="preserve"> </w:t>
      </w:r>
      <w:r w:rsidR="00FC5B8D" w:rsidRPr="00FC5B8D">
        <w:t xml:space="preserve">The findings of this appraisal are consistent with that position, in that the </w:t>
      </w:r>
      <w:r w:rsidR="00E36461">
        <w:t>p</w:t>
      </w:r>
      <w:r w:rsidR="00FC5B8D" w:rsidRPr="00FC5B8D">
        <w:t xml:space="preserve">roposed </w:t>
      </w:r>
      <w:r w:rsidR="00EB04E3">
        <w:t>d</w:t>
      </w:r>
      <w:r w:rsidR="00FC5B8D" w:rsidRPr="00FC5B8D">
        <w:t>evelopment responds to an already influenced settlement edge condition and incorporates mitigation that ensures effects are limited in extent and reduce over time.</w:t>
      </w:r>
    </w:p>
    <w:p w14:paraId="55B879A2" w14:textId="48FCB024" w:rsidR="00BB3A43" w:rsidRPr="00D73FD6" w:rsidRDefault="00BB3A43" w:rsidP="00BB3A43">
      <w:pPr>
        <w:pStyle w:val="Bodymaintext"/>
      </w:pPr>
      <w:r>
        <w:t>Therefore, i</w:t>
      </w:r>
      <w:r w:rsidRPr="00D73FD6">
        <w:t xml:space="preserve">n policy terms, the proposal is not in conflict with relevant local landscape, heritage, or recreational policies and is closely aligned with their objectives. </w:t>
      </w:r>
    </w:p>
    <w:p w14:paraId="2EE2124A" w14:textId="77777777" w:rsidR="00C13105" w:rsidRDefault="00C13105" w:rsidP="00C13105">
      <w:pPr>
        <w:pStyle w:val="Subheading02"/>
        <w:outlineLvl w:val="2"/>
      </w:pPr>
      <w:r>
        <w:t>Overall</w:t>
      </w:r>
    </w:p>
    <w:p w14:paraId="4EA2B5E0" w14:textId="0C70E25D" w:rsidR="00F110E7" w:rsidRPr="00F110E7" w:rsidRDefault="00C13105" w:rsidP="00F110E7">
      <w:pPr>
        <w:pStyle w:val="Bodymaintext"/>
      </w:pPr>
      <w:r w:rsidRPr="00D73FD6">
        <w:t>Overall</w:t>
      </w:r>
      <w:r w:rsidR="00F110E7" w:rsidRPr="00F110E7">
        <w:t>, this appraisal demonstrates that the proposed development would help reinforce key heritage narratives associated with the area, while landscape cohesion and legibility would be improved through simple but effective measures, resulting in a scheme that is deliberately subtle and low-key, in keeping with the inherent qualities of the landscape.</w:t>
      </w:r>
    </w:p>
    <w:p w14:paraId="41A1CE1F" w14:textId="7AA0F8AC" w:rsidR="00193D0C" w:rsidRPr="00D73FD6" w:rsidRDefault="00F110E7" w:rsidP="00F110E7">
      <w:pPr>
        <w:pStyle w:val="Bodymaintext"/>
      </w:pPr>
      <w:r w:rsidRPr="00F110E7">
        <w:t xml:space="preserve">On this basis, this appraisal concludes that the only expected long-term residual effects arising from the proposed development would be </w:t>
      </w:r>
      <w:r w:rsidRPr="00F110E7">
        <w:rPr>
          <w:b/>
          <w:bCs/>
        </w:rPr>
        <w:t>beneficial</w:t>
      </w:r>
      <w:r w:rsidR="00FB1063">
        <w:t>.</w:t>
      </w:r>
    </w:p>
    <w:sectPr w:rsidR="00193D0C" w:rsidRPr="00D73FD6" w:rsidSect="006B7843">
      <w:footerReference w:type="default" r:id="rId16"/>
      <w:pgSz w:w="12240" w:h="15840"/>
      <w:pgMar w:top="1440" w:right="1440" w:bottom="1418" w:left="1440" w:header="907" w:footer="22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DC281" w14:textId="77777777" w:rsidR="004D5BF9" w:rsidRDefault="004D5BF9">
      <w:pPr>
        <w:spacing w:after="0" w:line="240" w:lineRule="auto"/>
      </w:pPr>
      <w:r>
        <w:separator/>
      </w:r>
    </w:p>
  </w:endnote>
  <w:endnote w:type="continuationSeparator" w:id="0">
    <w:p w14:paraId="557926FA" w14:textId="77777777" w:rsidR="004D5BF9" w:rsidRDefault="004D5BF9">
      <w:pPr>
        <w:spacing w:after="0" w:line="240" w:lineRule="auto"/>
      </w:pPr>
      <w:r>
        <w:continuationSeparator/>
      </w:r>
    </w:p>
  </w:endnote>
  <w:endnote w:type="continuationNotice" w:id="1">
    <w:p w14:paraId="5E87E7E3" w14:textId="77777777" w:rsidR="004D5BF9" w:rsidRDefault="004D5B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Bahnschrift">
    <w:altName w:val="Bahnschrift"/>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Franklin Gothic">
    <w:altName w:val="Calibri"/>
    <w:charset w:val="00"/>
    <w:family w:val="auto"/>
    <w:pitch w:val="default"/>
  </w:font>
  <w:font w:name="Libre Franklin">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424431"/>
      <w:docPartObj>
        <w:docPartGallery w:val="Page Numbers (Bottom of Page)"/>
        <w:docPartUnique/>
      </w:docPartObj>
    </w:sdtPr>
    <w:sdtEndPr>
      <w:rPr>
        <w:color w:val="7F7F7F" w:themeColor="background1" w:themeShade="7F"/>
        <w:spacing w:val="60"/>
      </w:rPr>
    </w:sdtEndPr>
    <w:sdtContent>
      <w:p w14:paraId="2D4A5004" w14:textId="316394E5" w:rsidR="006B7843" w:rsidRDefault="006B7843">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490694A" w14:textId="0A931334" w:rsidR="00080CF7" w:rsidRPr="00FC4E13" w:rsidRDefault="00080CF7" w:rsidP="00FC4E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56D93" w14:textId="77777777" w:rsidR="004D5BF9" w:rsidRDefault="004D5BF9">
      <w:pPr>
        <w:spacing w:after="0" w:line="240" w:lineRule="auto"/>
      </w:pPr>
      <w:r>
        <w:separator/>
      </w:r>
    </w:p>
  </w:footnote>
  <w:footnote w:type="continuationSeparator" w:id="0">
    <w:p w14:paraId="061C8A31" w14:textId="77777777" w:rsidR="004D5BF9" w:rsidRDefault="004D5BF9">
      <w:pPr>
        <w:spacing w:after="0" w:line="240" w:lineRule="auto"/>
      </w:pPr>
      <w:r>
        <w:continuationSeparator/>
      </w:r>
    </w:p>
  </w:footnote>
  <w:footnote w:type="continuationNotice" w:id="1">
    <w:p w14:paraId="3D54C519" w14:textId="77777777" w:rsidR="004D5BF9" w:rsidRDefault="004D5BF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D4CFA"/>
    <w:multiLevelType w:val="hybridMultilevel"/>
    <w:tmpl w:val="01F08DC8"/>
    <w:lvl w:ilvl="0" w:tplc="C2CC925E">
      <w:start w:val="1"/>
      <w:numFmt w:val="decimal"/>
      <w:pStyle w:val="Appendix5"/>
      <w:lvlText w:val="A5.%1."/>
      <w:lvlJc w:val="left"/>
      <w:pPr>
        <w:ind w:left="578" w:hanging="360"/>
      </w:pPr>
      <w:rPr>
        <w:rFonts w:hint="default"/>
      </w:r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1" w15:restartNumberingAfterBreak="0">
    <w:nsid w:val="0E8F3879"/>
    <w:multiLevelType w:val="hybridMultilevel"/>
    <w:tmpl w:val="F1BA1640"/>
    <w:lvl w:ilvl="0" w:tplc="DB12DF1C">
      <w:start w:val="3"/>
      <w:numFmt w:val="bullet"/>
      <w:lvlText w:val="-"/>
      <w:lvlJc w:val="left"/>
      <w:pPr>
        <w:ind w:left="1040" w:hanging="360"/>
      </w:pPr>
      <w:rPr>
        <w:rFonts w:ascii="Segoe UI" w:eastAsia="Calibri" w:hAnsi="Segoe UI" w:cs="Segoe UI"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2" w15:restartNumberingAfterBreak="0">
    <w:nsid w:val="15477265"/>
    <w:multiLevelType w:val="hybridMultilevel"/>
    <w:tmpl w:val="A906E6EE"/>
    <w:lvl w:ilvl="0" w:tplc="213EA452">
      <w:start w:val="2"/>
      <w:numFmt w:val="bullet"/>
      <w:lvlText w:val="•"/>
      <w:lvlJc w:val="left"/>
      <w:pPr>
        <w:ind w:left="1040" w:hanging="360"/>
      </w:pPr>
      <w:rPr>
        <w:rFonts w:ascii="Segoe UI" w:eastAsia="MS Mincho" w:hAnsi="Segoe UI" w:cs="Segoe UI" w:hint="default"/>
      </w:rPr>
    </w:lvl>
    <w:lvl w:ilvl="1" w:tplc="FFFFFFFF">
      <w:start w:val="1"/>
      <w:numFmt w:val="bullet"/>
      <w:lvlText w:val="o"/>
      <w:lvlJc w:val="left"/>
      <w:pPr>
        <w:ind w:left="1760" w:hanging="360"/>
      </w:pPr>
      <w:rPr>
        <w:rFonts w:ascii="Courier New" w:hAnsi="Courier New" w:cs="Courier New" w:hint="default"/>
      </w:rPr>
    </w:lvl>
    <w:lvl w:ilvl="2" w:tplc="FFFFFFFF" w:tentative="1">
      <w:start w:val="1"/>
      <w:numFmt w:val="bullet"/>
      <w:lvlText w:val=""/>
      <w:lvlJc w:val="left"/>
      <w:pPr>
        <w:ind w:left="2480" w:hanging="360"/>
      </w:pPr>
      <w:rPr>
        <w:rFonts w:ascii="Wingdings" w:hAnsi="Wingdings" w:hint="default"/>
      </w:rPr>
    </w:lvl>
    <w:lvl w:ilvl="3" w:tplc="FFFFFFFF" w:tentative="1">
      <w:start w:val="1"/>
      <w:numFmt w:val="bullet"/>
      <w:lvlText w:val=""/>
      <w:lvlJc w:val="left"/>
      <w:pPr>
        <w:ind w:left="3200" w:hanging="360"/>
      </w:pPr>
      <w:rPr>
        <w:rFonts w:ascii="Symbol" w:hAnsi="Symbol" w:hint="default"/>
      </w:rPr>
    </w:lvl>
    <w:lvl w:ilvl="4" w:tplc="FFFFFFFF" w:tentative="1">
      <w:start w:val="1"/>
      <w:numFmt w:val="bullet"/>
      <w:lvlText w:val="o"/>
      <w:lvlJc w:val="left"/>
      <w:pPr>
        <w:ind w:left="3920" w:hanging="360"/>
      </w:pPr>
      <w:rPr>
        <w:rFonts w:ascii="Courier New" w:hAnsi="Courier New" w:cs="Courier New" w:hint="default"/>
      </w:rPr>
    </w:lvl>
    <w:lvl w:ilvl="5" w:tplc="FFFFFFFF" w:tentative="1">
      <w:start w:val="1"/>
      <w:numFmt w:val="bullet"/>
      <w:lvlText w:val=""/>
      <w:lvlJc w:val="left"/>
      <w:pPr>
        <w:ind w:left="4640" w:hanging="360"/>
      </w:pPr>
      <w:rPr>
        <w:rFonts w:ascii="Wingdings" w:hAnsi="Wingdings" w:hint="default"/>
      </w:rPr>
    </w:lvl>
    <w:lvl w:ilvl="6" w:tplc="FFFFFFFF" w:tentative="1">
      <w:start w:val="1"/>
      <w:numFmt w:val="bullet"/>
      <w:lvlText w:val=""/>
      <w:lvlJc w:val="left"/>
      <w:pPr>
        <w:ind w:left="5360" w:hanging="360"/>
      </w:pPr>
      <w:rPr>
        <w:rFonts w:ascii="Symbol" w:hAnsi="Symbol" w:hint="default"/>
      </w:rPr>
    </w:lvl>
    <w:lvl w:ilvl="7" w:tplc="FFFFFFFF" w:tentative="1">
      <w:start w:val="1"/>
      <w:numFmt w:val="bullet"/>
      <w:lvlText w:val="o"/>
      <w:lvlJc w:val="left"/>
      <w:pPr>
        <w:ind w:left="6080" w:hanging="360"/>
      </w:pPr>
      <w:rPr>
        <w:rFonts w:ascii="Courier New" w:hAnsi="Courier New" w:cs="Courier New" w:hint="default"/>
      </w:rPr>
    </w:lvl>
    <w:lvl w:ilvl="8" w:tplc="FFFFFFFF" w:tentative="1">
      <w:start w:val="1"/>
      <w:numFmt w:val="bullet"/>
      <w:lvlText w:val=""/>
      <w:lvlJc w:val="left"/>
      <w:pPr>
        <w:ind w:left="6800" w:hanging="360"/>
      </w:pPr>
      <w:rPr>
        <w:rFonts w:ascii="Wingdings" w:hAnsi="Wingdings" w:hint="default"/>
      </w:rPr>
    </w:lvl>
  </w:abstractNum>
  <w:abstractNum w:abstractNumId="3" w15:restartNumberingAfterBreak="0">
    <w:nsid w:val="16126163"/>
    <w:multiLevelType w:val="hybridMultilevel"/>
    <w:tmpl w:val="E08E4D22"/>
    <w:lvl w:ilvl="0" w:tplc="49F22320">
      <w:start w:val="1"/>
      <w:numFmt w:val="bullet"/>
      <w:lvlText w:val="-"/>
      <w:lvlJc w:val="left"/>
      <w:pPr>
        <w:ind w:left="1080" w:hanging="360"/>
      </w:pPr>
      <w:rPr>
        <w:rFonts w:ascii="Segoe UI" w:eastAsia="Calibri" w:hAnsi="Segoe UI" w:cs="Segoe UI"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A264C4C"/>
    <w:multiLevelType w:val="hybridMultilevel"/>
    <w:tmpl w:val="9B1E6F54"/>
    <w:lvl w:ilvl="0" w:tplc="0809000F">
      <w:start w:val="1"/>
      <w:numFmt w:val="decimal"/>
      <w:lvlText w:val="%1."/>
      <w:lvlJc w:val="left"/>
      <w:pPr>
        <w:ind w:left="1040" w:hanging="360"/>
      </w:pPr>
      <w:rPr>
        <w:rFonts w:hint="default"/>
      </w:rPr>
    </w:lvl>
    <w:lvl w:ilvl="1" w:tplc="FFFFFFFF" w:tentative="1">
      <w:start w:val="1"/>
      <w:numFmt w:val="lowerLetter"/>
      <w:lvlText w:val="%2."/>
      <w:lvlJc w:val="left"/>
      <w:pPr>
        <w:ind w:left="1760" w:hanging="360"/>
      </w:pPr>
    </w:lvl>
    <w:lvl w:ilvl="2" w:tplc="FFFFFFFF" w:tentative="1">
      <w:start w:val="1"/>
      <w:numFmt w:val="lowerRoman"/>
      <w:lvlText w:val="%3."/>
      <w:lvlJc w:val="right"/>
      <w:pPr>
        <w:ind w:left="2480" w:hanging="180"/>
      </w:pPr>
    </w:lvl>
    <w:lvl w:ilvl="3" w:tplc="FFFFFFFF" w:tentative="1">
      <w:start w:val="1"/>
      <w:numFmt w:val="decimal"/>
      <w:lvlText w:val="%4."/>
      <w:lvlJc w:val="left"/>
      <w:pPr>
        <w:ind w:left="3200" w:hanging="360"/>
      </w:pPr>
    </w:lvl>
    <w:lvl w:ilvl="4" w:tplc="FFFFFFFF" w:tentative="1">
      <w:start w:val="1"/>
      <w:numFmt w:val="lowerLetter"/>
      <w:lvlText w:val="%5."/>
      <w:lvlJc w:val="left"/>
      <w:pPr>
        <w:ind w:left="3920" w:hanging="360"/>
      </w:pPr>
    </w:lvl>
    <w:lvl w:ilvl="5" w:tplc="FFFFFFFF" w:tentative="1">
      <w:start w:val="1"/>
      <w:numFmt w:val="lowerRoman"/>
      <w:lvlText w:val="%6."/>
      <w:lvlJc w:val="right"/>
      <w:pPr>
        <w:ind w:left="4640" w:hanging="180"/>
      </w:pPr>
    </w:lvl>
    <w:lvl w:ilvl="6" w:tplc="FFFFFFFF" w:tentative="1">
      <w:start w:val="1"/>
      <w:numFmt w:val="decimal"/>
      <w:lvlText w:val="%7."/>
      <w:lvlJc w:val="left"/>
      <w:pPr>
        <w:ind w:left="5360" w:hanging="360"/>
      </w:pPr>
    </w:lvl>
    <w:lvl w:ilvl="7" w:tplc="FFFFFFFF" w:tentative="1">
      <w:start w:val="1"/>
      <w:numFmt w:val="lowerLetter"/>
      <w:lvlText w:val="%8."/>
      <w:lvlJc w:val="left"/>
      <w:pPr>
        <w:ind w:left="6080" w:hanging="360"/>
      </w:pPr>
    </w:lvl>
    <w:lvl w:ilvl="8" w:tplc="FFFFFFFF" w:tentative="1">
      <w:start w:val="1"/>
      <w:numFmt w:val="lowerRoman"/>
      <w:lvlText w:val="%9."/>
      <w:lvlJc w:val="right"/>
      <w:pPr>
        <w:ind w:left="6800" w:hanging="180"/>
      </w:pPr>
    </w:lvl>
  </w:abstractNum>
  <w:abstractNum w:abstractNumId="5" w15:restartNumberingAfterBreak="0">
    <w:nsid w:val="1AA3103C"/>
    <w:multiLevelType w:val="multilevel"/>
    <w:tmpl w:val="2634136C"/>
    <w:lvl w:ilvl="0">
      <w:start w:val="2"/>
      <w:numFmt w:val="bullet"/>
      <w:lvlText w:val="•"/>
      <w:lvlJc w:val="left"/>
      <w:pPr>
        <w:ind w:left="1040" w:hanging="360"/>
      </w:pPr>
      <w:rPr>
        <w:rFonts w:ascii="Segoe UI" w:eastAsia="MS Mincho" w:hAnsi="Segoe UI" w:cs="Segoe UI" w:hint="default"/>
      </w:rPr>
    </w:lvl>
    <w:lvl w:ilvl="1">
      <w:start w:val="1"/>
      <w:numFmt w:val="decimal"/>
      <w:lvlText w:val="%1.%2."/>
      <w:lvlJc w:val="left"/>
      <w:pPr>
        <w:tabs>
          <w:tab w:val="num" w:pos="1927"/>
        </w:tabs>
        <w:ind w:left="1474" w:hanging="510"/>
      </w:pPr>
      <w:rPr>
        <w:rFonts w:hint="default"/>
      </w:rPr>
    </w:lvl>
    <w:lvl w:ilvl="2">
      <w:start w:val="2"/>
      <w:numFmt w:val="bullet"/>
      <w:lvlText w:val="•"/>
      <w:lvlJc w:val="left"/>
      <w:pPr>
        <w:ind w:left="1040" w:hanging="360"/>
      </w:pPr>
      <w:rPr>
        <w:rFonts w:ascii="Segoe UI" w:eastAsia="MS Mincho" w:hAnsi="Segoe UI" w:cs="Segoe UI" w:hint="default"/>
      </w:rPr>
    </w:lvl>
    <w:lvl w:ilvl="3">
      <w:start w:val="1"/>
      <w:numFmt w:val="bullet"/>
      <w:lvlText w:val=""/>
      <w:lvlJc w:val="left"/>
      <w:pPr>
        <w:ind w:left="2408" w:hanging="648"/>
      </w:pPr>
      <w:rPr>
        <w:rFonts w:ascii="Symbol" w:hAnsi="Symbol" w:hint="default"/>
        <w:color w:val="auto"/>
      </w:rPr>
    </w:lvl>
    <w:lvl w:ilvl="4">
      <w:start w:val="1"/>
      <w:numFmt w:val="decimal"/>
      <w:lvlText w:val="%1.%2.%3.%4.%5."/>
      <w:lvlJc w:val="left"/>
      <w:pPr>
        <w:ind w:left="2912" w:hanging="792"/>
      </w:pPr>
      <w:rPr>
        <w:rFonts w:hint="default"/>
      </w:rPr>
    </w:lvl>
    <w:lvl w:ilvl="5">
      <w:start w:val="1"/>
      <w:numFmt w:val="decimal"/>
      <w:lvlText w:val="%1.%2.%3.%4.%5.%6."/>
      <w:lvlJc w:val="left"/>
      <w:pPr>
        <w:ind w:left="3416" w:hanging="936"/>
      </w:pPr>
      <w:rPr>
        <w:rFonts w:hint="default"/>
      </w:rPr>
    </w:lvl>
    <w:lvl w:ilvl="6">
      <w:start w:val="1"/>
      <w:numFmt w:val="decimal"/>
      <w:lvlText w:val="%1.%2.%3.%4.%5.%6.%7."/>
      <w:lvlJc w:val="left"/>
      <w:pPr>
        <w:ind w:left="3920" w:hanging="1080"/>
      </w:pPr>
      <w:rPr>
        <w:rFonts w:hint="default"/>
      </w:rPr>
    </w:lvl>
    <w:lvl w:ilvl="7">
      <w:start w:val="1"/>
      <w:numFmt w:val="decimal"/>
      <w:lvlText w:val="%1.%2.%3.%4.%5.%6.%7.%8."/>
      <w:lvlJc w:val="left"/>
      <w:pPr>
        <w:ind w:left="4424" w:hanging="1224"/>
      </w:pPr>
      <w:rPr>
        <w:rFonts w:hint="default"/>
      </w:rPr>
    </w:lvl>
    <w:lvl w:ilvl="8">
      <w:start w:val="1"/>
      <w:numFmt w:val="decimal"/>
      <w:lvlText w:val="%1.%2.%3.%4.%5.%6.%7.%8.%9."/>
      <w:lvlJc w:val="left"/>
      <w:pPr>
        <w:ind w:left="5000" w:hanging="1440"/>
      </w:pPr>
      <w:rPr>
        <w:rFonts w:hint="default"/>
      </w:rPr>
    </w:lvl>
  </w:abstractNum>
  <w:abstractNum w:abstractNumId="6" w15:restartNumberingAfterBreak="0">
    <w:nsid w:val="2A29258A"/>
    <w:multiLevelType w:val="hybridMultilevel"/>
    <w:tmpl w:val="B3B230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7E6282B"/>
    <w:multiLevelType w:val="hybridMultilevel"/>
    <w:tmpl w:val="75ACDD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44675329"/>
    <w:multiLevelType w:val="multilevel"/>
    <w:tmpl w:val="05C83EC4"/>
    <w:lvl w:ilvl="0">
      <w:start w:val="2"/>
      <w:numFmt w:val="bullet"/>
      <w:lvlText w:val="•"/>
      <w:lvlJc w:val="left"/>
      <w:pPr>
        <w:ind w:left="1040" w:hanging="360"/>
      </w:pPr>
      <w:rPr>
        <w:rFonts w:ascii="Segoe UI" w:eastAsia="MS Mincho" w:hAnsi="Segoe UI" w:cs="Segoe UI" w:hint="default"/>
      </w:rPr>
    </w:lvl>
    <w:lvl w:ilvl="1">
      <w:start w:val="1"/>
      <w:numFmt w:val="decimal"/>
      <w:lvlText w:val="%1.%2."/>
      <w:lvlJc w:val="left"/>
      <w:pPr>
        <w:tabs>
          <w:tab w:val="num" w:pos="1927"/>
        </w:tabs>
        <w:ind w:left="1474" w:hanging="510"/>
      </w:pPr>
      <w:rPr>
        <w:rFonts w:hint="default"/>
      </w:rPr>
    </w:lvl>
    <w:lvl w:ilvl="2">
      <w:start w:val="1"/>
      <w:numFmt w:val="bullet"/>
      <w:lvlText w:val=""/>
      <w:lvlJc w:val="left"/>
      <w:pPr>
        <w:ind w:left="1040" w:hanging="360"/>
      </w:pPr>
      <w:rPr>
        <w:rFonts w:ascii="Symbol" w:hAnsi="Symbol" w:hint="default"/>
      </w:rPr>
    </w:lvl>
    <w:lvl w:ilvl="3">
      <w:start w:val="1"/>
      <w:numFmt w:val="bullet"/>
      <w:lvlText w:val=""/>
      <w:lvlJc w:val="left"/>
      <w:pPr>
        <w:ind w:left="2408" w:hanging="648"/>
      </w:pPr>
      <w:rPr>
        <w:rFonts w:ascii="Symbol" w:hAnsi="Symbol" w:hint="default"/>
        <w:color w:val="auto"/>
      </w:rPr>
    </w:lvl>
    <w:lvl w:ilvl="4">
      <w:start w:val="1"/>
      <w:numFmt w:val="decimal"/>
      <w:lvlText w:val="%1.%2.%3.%4.%5."/>
      <w:lvlJc w:val="left"/>
      <w:pPr>
        <w:ind w:left="2912" w:hanging="792"/>
      </w:pPr>
      <w:rPr>
        <w:rFonts w:hint="default"/>
      </w:rPr>
    </w:lvl>
    <w:lvl w:ilvl="5">
      <w:start w:val="1"/>
      <w:numFmt w:val="decimal"/>
      <w:lvlText w:val="%1.%2.%3.%4.%5.%6."/>
      <w:lvlJc w:val="left"/>
      <w:pPr>
        <w:ind w:left="3416" w:hanging="936"/>
      </w:pPr>
      <w:rPr>
        <w:rFonts w:hint="default"/>
      </w:rPr>
    </w:lvl>
    <w:lvl w:ilvl="6">
      <w:start w:val="1"/>
      <w:numFmt w:val="decimal"/>
      <w:lvlText w:val="%1.%2.%3.%4.%5.%6.%7."/>
      <w:lvlJc w:val="left"/>
      <w:pPr>
        <w:ind w:left="3920" w:hanging="1080"/>
      </w:pPr>
      <w:rPr>
        <w:rFonts w:hint="default"/>
      </w:rPr>
    </w:lvl>
    <w:lvl w:ilvl="7">
      <w:start w:val="1"/>
      <w:numFmt w:val="decimal"/>
      <w:lvlText w:val="%1.%2.%3.%4.%5.%6.%7.%8."/>
      <w:lvlJc w:val="left"/>
      <w:pPr>
        <w:ind w:left="4424" w:hanging="1224"/>
      </w:pPr>
      <w:rPr>
        <w:rFonts w:hint="default"/>
      </w:rPr>
    </w:lvl>
    <w:lvl w:ilvl="8">
      <w:start w:val="1"/>
      <w:numFmt w:val="decimal"/>
      <w:lvlText w:val="%1.%2.%3.%4.%5.%6.%7.%8.%9."/>
      <w:lvlJc w:val="left"/>
      <w:pPr>
        <w:ind w:left="5000" w:hanging="1440"/>
      </w:pPr>
      <w:rPr>
        <w:rFonts w:hint="default"/>
      </w:rPr>
    </w:lvl>
  </w:abstractNum>
  <w:abstractNum w:abstractNumId="9" w15:restartNumberingAfterBreak="0">
    <w:nsid w:val="4BB22298"/>
    <w:multiLevelType w:val="multilevel"/>
    <w:tmpl w:val="FA008E6A"/>
    <w:lvl w:ilvl="0">
      <w:start w:val="2"/>
      <w:numFmt w:val="bullet"/>
      <w:lvlText w:val="•"/>
      <w:lvlJc w:val="left"/>
      <w:pPr>
        <w:ind w:left="1040" w:hanging="360"/>
      </w:pPr>
      <w:rPr>
        <w:rFonts w:ascii="Segoe UI" w:eastAsia="MS Mincho" w:hAnsi="Segoe UI" w:cs="Segoe UI" w:hint="default"/>
      </w:rPr>
    </w:lvl>
    <w:lvl w:ilvl="1">
      <w:start w:val="1"/>
      <w:numFmt w:val="decimal"/>
      <w:lvlText w:val="%1.%2."/>
      <w:lvlJc w:val="left"/>
      <w:pPr>
        <w:tabs>
          <w:tab w:val="num" w:pos="1927"/>
        </w:tabs>
        <w:ind w:left="1474" w:hanging="510"/>
      </w:pPr>
      <w:rPr>
        <w:rFonts w:hint="default"/>
      </w:rPr>
    </w:lvl>
    <w:lvl w:ilvl="2">
      <w:start w:val="2"/>
      <w:numFmt w:val="bullet"/>
      <w:lvlText w:val="•"/>
      <w:lvlJc w:val="left"/>
      <w:pPr>
        <w:ind w:left="1040" w:hanging="360"/>
      </w:pPr>
      <w:rPr>
        <w:rFonts w:ascii="Segoe UI" w:eastAsia="MS Mincho" w:hAnsi="Segoe UI" w:cs="Segoe UI" w:hint="default"/>
      </w:rPr>
    </w:lvl>
    <w:lvl w:ilvl="3">
      <w:start w:val="1"/>
      <w:numFmt w:val="bullet"/>
      <w:lvlText w:val=""/>
      <w:lvlJc w:val="left"/>
      <w:pPr>
        <w:ind w:left="2408" w:hanging="648"/>
      </w:pPr>
      <w:rPr>
        <w:rFonts w:ascii="Symbol" w:hAnsi="Symbol" w:hint="default"/>
        <w:color w:val="auto"/>
      </w:rPr>
    </w:lvl>
    <w:lvl w:ilvl="4">
      <w:start w:val="1"/>
      <w:numFmt w:val="decimal"/>
      <w:lvlText w:val="%1.%2.%3.%4.%5."/>
      <w:lvlJc w:val="left"/>
      <w:pPr>
        <w:ind w:left="2912" w:hanging="792"/>
      </w:pPr>
      <w:rPr>
        <w:rFonts w:hint="default"/>
      </w:rPr>
    </w:lvl>
    <w:lvl w:ilvl="5">
      <w:start w:val="1"/>
      <w:numFmt w:val="decimal"/>
      <w:lvlText w:val="%1.%2.%3.%4.%5.%6."/>
      <w:lvlJc w:val="left"/>
      <w:pPr>
        <w:ind w:left="3416" w:hanging="936"/>
      </w:pPr>
      <w:rPr>
        <w:rFonts w:hint="default"/>
      </w:rPr>
    </w:lvl>
    <w:lvl w:ilvl="6">
      <w:start w:val="1"/>
      <w:numFmt w:val="decimal"/>
      <w:lvlText w:val="%1.%2.%3.%4.%5.%6.%7."/>
      <w:lvlJc w:val="left"/>
      <w:pPr>
        <w:ind w:left="3920" w:hanging="1080"/>
      </w:pPr>
      <w:rPr>
        <w:rFonts w:hint="default"/>
      </w:rPr>
    </w:lvl>
    <w:lvl w:ilvl="7">
      <w:start w:val="1"/>
      <w:numFmt w:val="decimal"/>
      <w:lvlText w:val="%1.%2.%3.%4.%5.%6.%7.%8."/>
      <w:lvlJc w:val="left"/>
      <w:pPr>
        <w:ind w:left="4424" w:hanging="1224"/>
      </w:pPr>
      <w:rPr>
        <w:rFonts w:hint="default"/>
      </w:rPr>
    </w:lvl>
    <w:lvl w:ilvl="8">
      <w:start w:val="1"/>
      <w:numFmt w:val="decimal"/>
      <w:lvlText w:val="%1.%2.%3.%4.%5.%6.%7.%8.%9."/>
      <w:lvlJc w:val="left"/>
      <w:pPr>
        <w:ind w:left="5000" w:hanging="1440"/>
      </w:pPr>
      <w:rPr>
        <w:rFonts w:hint="default"/>
      </w:rPr>
    </w:lvl>
  </w:abstractNum>
  <w:abstractNum w:abstractNumId="10" w15:restartNumberingAfterBreak="0">
    <w:nsid w:val="500E7B27"/>
    <w:multiLevelType w:val="hybridMultilevel"/>
    <w:tmpl w:val="79681334"/>
    <w:lvl w:ilvl="0" w:tplc="213EA452">
      <w:start w:val="2"/>
      <w:numFmt w:val="bullet"/>
      <w:lvlText w:val="•"/>
      <w:lvlJc w:val="left"/>
      <w:pPr>
        <w:ind w:left="1440" w:hanging="360"/>
      </w:pPr>
      <w:rPr>
        <w:rFonts w:ascii="Segoe UI" w:eastAsia="MS Mincho" w:hAnsi="Segoe UI" w:cs="Segoe UI" w:hint="default"/>
      </w:rPr>
    </w:lvl>
    <w:lvl w:ilvl="1" w:tplc="FFFFFFFF">
      <w:start w:val="1"/>
      <w:numFmt w:val="bullet"/>
      <w:lvlText w:val="-"/>
      <w:lvlJc w:val="left"/>
      <w:pPr>
        <w:ind w:left="2160" w:hanging="360"/>
      </w:pPr>
      <w:rPr>
        <w:rFonts w:ascii="Segoe UI" w:eastAsia="Calibri" w:hAnsi="Segoe UI" w:cs="Segoe UI"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60185123"/>
    <w:multiLevelType w:val="hybridMultilevel"/>
    <w:tmpl w:val="C8AE3B8C"/>
    <w:lvl w:ilvl="0" w:tplc="B42A587E">
      <w:start w:val="1"/>
      <w:numFmt w:val="bullet"/>
      <w:pStyle w:val="Bodybulletpoint"/>
      <w:lvlText w:val=""/>
      <w:lvlJc w:val="left"/>
      <w:pPr>
        <w:ind w:left="1040" w:hanging="360"/>
      </w:pPr>
      <w:rPr>
        <w:rFonts w:ascii="Symbol" w:hAnsi="Symbol" w:hint="default"/>
      </w:rPr>
    </w:lvl>
    <w:lvl w:ilvl="1" w:tplc="08090003">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12" w15:restartNumberingAfterBreak="0">
    <w:nsid w:val="6F8C223B"/>
    <w:multiLevelType w:val="multilevel"/>
    <w:tmpl w:val="20828524"/>
    <w:lvl w:ilvl="0">
      <w:start w:val="1"/>
      <w:numFmt w:val="decimal"/>
      <w:pStyle w:val="Heading"/>
      <w:lvlText w:val="%1."/>
      <w:lvlJc w:val="left"/>
      <w:pPr>
        <w:ind w:left="360" w:hanging="360"/>
      </w:pPr>
      <w:rPr>
        <w:rFonts w:hint="default"/>
      </w:rPr>
    </w:lvl>
    <w:lvl w:ilvl="1">
      <w:start w:val="1"/>
      <w:numFmt w:val="decimal"/>
      <w:pStyle w:val="Subheading01"/>
      <w:lvlText w:val="%1.%2."/>
      <w:lvlJc w:val="left"/>
      <w:pPr>
        <w:tabs>
          <w:tab w:val="num" w:pos="1247"/>
        </w:tabs>
        <w:ind w:left="794" w:hanging="510"/>
      </w:pPr>
      <w:rPr>
        <w:rFonts w:hint="default"/>
      </w:rPr>
    </w:lvl>
    <w:lvl w:ilvl="2">
      <w:start w:val="1"/>
      <w:numFmt w:val="decimal"/>
      <w:pStyle w:val="Bodymaintext"/>
      <w:lvlText w:val="%1.%2.%3."/>
      <w:lvlJc w:val="left"/>
      <w:pPr>
        <w:tabs>
          <w:tab w:val="num" w:pos="680"/>
        </w:tabs>
        <w:ind w:left="680" w:hanging="680"/>
      </w:pPr>
      <w:rPr>
        <w:rFonts w:hint="default"/>
        <w:b w:val="0"/>
        <w:bCs/>
        <w:i w:val="0"/>
        <w:iCs w:val="0"/>
        <w:strike w:val="0"/>
      </w:rPr>
    </w:lvl>
    <w:lvl w:ilvl="3">
      <w:start w:val="1"/>
      <w:numFmt w:val="bullet"/>
      <w:lvlText w:val=""/>
      <w:lvlJc w:val="left"/>
      <w:pPr>
        <w:ind w:left="1728" w:hanging="648"/>
      </w:pPr>
      <w:rPr>
        <w:rFonts w:ascii="Symbol" w:hAnsi="Symbol"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1552CB0"/>
    <w:multiLevelType w:val="hybridMultilevel"/>
    <w:tmpl w:val="95E627DC"/>
    <w:lvl w:ilvl="0" w:tplc="976C86E2">
      <w:start w:val="1"/>
      <w:numFmt w:val="decimal"/>
      <w:pStyle w:val="Appendix4"/>
      <w:lvlText w:val="A4.%1."/>
      <w:lvlJc w:val="left"/>
      <w:pPr>
        <w:ind w:left="493" w:hanging="360"/>
      </w:pPr>
      <w:rPr>
        <w:rFonts w:hint="default"/>
      </w:rPr>
    </w:lvl>
    <w:lvl w:ilvl="1" w:tplc="08090019" w:tentative="1">
      <w:start w:val="1"/>
      <w:numFmt w:val="lowerLetter"/>
      <w:lvlText w:val="%2."/>
      <w:lvlJc w:val="left"/>
      <w:pPr>
        <w:ind w:left="1213" w:hanging="360"/>
      </w:pPr>
    </w:lvl>
    <w:lvl w:ilvl="2" w:tplc="0809001B" w:tentative="1">
      <w:start w:val="1"/>
      <w:numFmt w:val="lowerRoman"/>
      <w:lvlText w:val="%3."/>
      <w:lvlJc w:val="right"/>
      <w:pPr>
        <w:ind w:left="1933" w:hanging="180"/>
      </w:pPr>
    </w:lvl>
    <w:lvl w:ilvl="3" w:tplc="0809000F" w:tentative="1">
      <w:start w:val="1"/>
      <w:numFmt w:val="decimal"/>
      <w:lvlText w:val="%4."/>
      <w:lvlJc w:val="left"/>
      <w:pPr>
        <w:ind w:left="2653" w:hanging="360"/>
      </w:pPr>
    </w:lvl>
    <w:lvl w:ilvl="4" w:tplc="08090019" w:tentative="1">
      <w:start w:val="1"/>
      <w:numFmt w:val="lowerLetter"/>
      <w:lvlText w:val="%5."/>
      <w:lvlJc w:val="left"/>
      <w:pPr>
        <w:ind w:left="3373" w:hanging="360"/>
      </w:pPr>
    </w:lvl>
    <w:lvl w:ilvl="5" w:tplc="0809001B" w:tentative="1">
      <w:start w:val="1"/>
      <w:numFmt w:val="lowerRoman"/>
      <w:lvlText w:val="%6."/>
      <w:lvlJc w:val="right"/>
      <w:pPr>
        <w:ind w:left="4093" w:hanging="180"/>
      </w:pPr>
    </w:lvl>
    <w:lvl w:ilvl="6" w:tplc="0809000F" w:tentative="1">
      <w:start w:val="1"/>
      <w:numFmt w:val="decimal"/>
      <w:lvlText w:val="%7."/>
      <w:lvlJc w:val="left"/>
      <w:pPr>
        <w:ind w:left="4813" w:hanging="360"/>
      </w:pPr>
    </w:lvl>
    <w:lvl w:ilvl="7" w:tplc="08090019" w:tentative="1">
      <w:start w:val="1"/>
      <w:numFmt w:val="lowerLetter"/>
      <w:lvlText w:val="%8."/>
      <w:lvlJc w:val="left"/>
      <w:pPr>
        <w:ind w:left="5533" w:hanging="360"/>
      </w:pPr>
    </w:lvl>
    <w:lvl w:ilvl="8" w:tplc="0809001B" w:tentative="1">
      <w:start w:val="1"/>
      <w:numFmt w:val="lowerRoman"/>
      <w:lvlText w:val="%9."/>
      <w:lvlJc w:val="right"/>
      <w:pPr>
        <w:ind w:left="6253" w:hanging="180"/>
      </w:pPr>
    </w:lvl>
  </w:abstractNum>
  <w:abstractNum w:abstractNumId="14" w15:restartNumberingAfterBreak="0">
    <w:nsid w:val="7B8446BF"/>
    <w:multiLevelType w:val="multilevel"/>
    <w:tmpl w:val="F81857A0"/>
    <w:lvl w:ilvl="0">
      <w:start w:val="2"/>
      <w:numFmt w:val="bullet"/>
      <w:lvlText w:val="•"/>
      <w:lvlJc w:val="left"/>
      <w:pPr>
        <w:ind w:left="1040" w:hanging="360"/>
      </w:pPr>
      <w:rPr>
        <w:rFonts w:ascii="Segoe UI" w:eastAsia="MS Mincho" w:hAnsi="Segoe UI" w:cs="Segoe UI" w:hint="default"/>
      </w:rPr>
    </w:lvl>
    <w:lvl w:ilvl="1">
      <w:start w:val="1"/>
      <w:numFmt w:val="decimal"/>
      <w:lvlText w:val="%1.%2."/>
      <w:lvlJc w:val="left"/>
      <w:pPr>
        <w:tabs>
          <w:tab w:val="num" w:pos="1927"/>
        </w:tabs>
        <w:ind w:left="1474" w:hanging="510"/>
      </w:pPr>
      <w:rPr>
        <w:rFonts w:hint="default"/>
      </w:rPr>
    </w:lvl>
    <w:lvl w:ilvl="2">
      <w:start w:val="2"/>
      <w:numFmt w:val="bullet"/>
      <w:lvlText w:val="•"/>
      <w:lvlJc w:val="left"/>
      <w:pPr>
        <w:ind w:left="1040" w:hanging="360"/>
      </w:pPr>
      <w:rPr>
        <w:rFonts w:ascii="Segoe UI" w:eastAsia="MS Mincho" w:hAnsi="Segoe UI" w:cs="Segoe UI" w:hint="default"/>
      </w:rPr>
    </w:lvl>
    <w:lvl w:ilvl="3">
      <w:start w:val="1"/>
      <w:numFmt w:val="bullet"/>
      <w:lvlText w:val=""/>
      <w:lvlJc w:val="left"/>
      <w:pPr>
        <w:ind w:left="2408" w:hanging="648"/>
      </w:pPr>
      <w:rPr>
        <w:rFonts w:ascii="Symbol" w:hAnsi="Symbol" w:hint="default"/>
        <w:color w:val="auto"/>
      </w:rPr>
    </w:lvl>
    <w:lvl w:ilvl="4">
      <w:start w:val="1"/>
      <w:numFmt w:val="decimal"/>
      <w:lvlText w:val="%1.%2.%3.%4.%5."/>
      <w:lvlJc w:val="left"/>
      <w:pPr>
        <w:ind w:left="2912" w:hanging="792"/>
      </w:pPr>
      <w:rPr>
        <w:rFonts w:hint="default"/>
      </w:rPr>
    </w:lvl>
    <w:lvl w:ilvl="5">
      <w:start w:val="1"/>
      <w:numFmt w:val="decimal"/>
      <w:lvlText w:val="%1.%2.%3.%4.%5.%6."/>
      <w:lvlJc w:val="left"/>
      <w:pPr>
        <w:ind w:left="3416" w:hanging="936"/>
      </w:pPr>
      <w:rPr>
        <w:rFonts w:hint="default"/>
      </w:rPr>
    </w:lvl>
    <w:lvl w:ilvl="6">
      <w:start w:val="1"/>
      <w:numFmt w:val="decimal"/>
      <w:lvlText w:val="%1.%2.%3.%4.%5.%6.%7."/>
      <w:lvlJc w:val="left"/>
      <w:pPr>
        <w:ind w:left="3920" w:hanging="1080"/>
      </w:pPr>
      <w:rPr>
        <w:rFonts w:hint="default"/>
      </w:rPr>
    </w:lvl>
    <w:lvl w:ilvl="7">
      <w:start w:val="1"/>
      <w:numFmt w:val="decimal"/>
      <w:lvlText w:val="%1.%2.%3.%4.%5.%6.%7.%8."/>
      <w:lvlJc w:val="left"/>
      <w:pPr>
        <w:ind w:left="4424" w:hanging="1224"/>
      </w:pPr>
      <w:rPr>
        <w:rFonts w:hint="default"/>
      </w:rPr>
    </w:lvl>
    <w:lvl w:ilvl="8">
      <w:start w:val="1"/>
      <w:numFmt w:val="decimal"/>
      <w:lvlText w:val="%1.%2.%3.%4.%5.%6.%7.%8.%9."/>
      <w:lvlJc w:val="left"/>
      <w:pPr>
        <w:ind w:left="5000" w:hanging="1440"/>
      </w:pPr>
      <w:rPr>
        <w:rFonts w:hint="default"/>
      </w:rPr>
    </w:lvl>
  </w:abstractNum>
  <w:num w:numId="1" w16cid:durableId="1236278956">
    <w:abstractNumId w:val="12"/>
  </w:num>
  <w:num w:numId="2" w16cid:durableId="1245609334">
    <w:abstractNumId w:val="11"/>
  </w:num>
  <w:num w:numId="3" w16cid:durableId="177622237">
    <w:abstractNumId w:val="13"/>
  </w:num>
  <w:num w:numId="4" w16cid:durableId="2118865605">
    <w:abstractNumId w:val="0"/>
  </w:num>
  <w:num w:numId="5" w16cid:durableId="1465927951">
    <w:abstractNumId w:val="3"/>
  </w:num>
  <w:num w:numId="6" w16cid:durableId="12916679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78043039">
    <w:abstractNumId w:val="7"/>
  </w:num>
  <w:num w:numId="8" w16cid:durableId="562981575">
    <w:abstractNumId w:val="6"/>
  </w:num>
  <w:num w:numId="9" w16cid:durableId="1332752401">
    <w:abstractNumId w:val="10"/>
  </w:num>
  <w:num w:numId="10" w16cid:durableId="159585101">
    <w:abstractNumId w:val="8"/>
  </w:num>
  <w:num w:numId="11" w16cid:durableId="1277978095">
    <w:abstractNumId w:val="2"/>
  </w:num>
  <w:num w:numId="12" w16cid:durableId="881600234">
    <w:abstractNumId w:val="4"/>
  </w:num>
  <w:num w:numId="13" w16cid:durableId="313527787">
    <w:abstractNumId w:val="5"/>
  </w:num>
  <w:num w:numId="14" w16cid:durableId="1140803476">
    <w:abstractNumId w:val="12"/>
  </w:num>
  <w:num w:numId="15" w16cid:durableId="1259755178">
    <w:abstractNumId w:val="9"/>
  </w:num>
  <w:num w:numId="16" w16cid:durableId="1005547729">
    <w:abstractNumId w:val="12"/>
  </w:num>
  <w:num w:numId="17" w16cid:durableId="1093866890">
    <w:abstractNumId w:val="14"/>
  </w:num>
  <w:num w:numId="18" w16cid:durableId="1841506005">
    <w:abstractNumId w:val="12"/>
  </w:num>
  <w:num w:numId="19" w16cid:durableId="7390647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0292760">
    <w:abstractNumId w:val="1"/>
  </w:num>
  <w:num w:numId="21" w16cid:durableId="544828741">
    <w:abstractNumId w:val="12"/>
  </w:num>
  <w:num w:numId="22" w16cid:durableId="1174029503">
    <w:abstractNumId w:val="12"/>
  </w:num>
  <w:num w:numId="23" w16cid:durableId="1816415809">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1B8"/>
    <w:rsid w:val="000009E8"/>
    <w:rsid w:val="00000A77"/>
    <w:rsid w:val="00000E57"/>
    <w:rsid w:val="00000F21"/>
    <w:rsid w:val="000013A3"/>
    <w:rsid w:val="00001580"/>
    <w:rsid w:val="00001D1C"/>
    <w:rsid w:val="0000240C"/>
    <w:rsid w:val="00002624"/>
    <w:rsid w:val="000026D1"/>
    <w:rsid w:val="000028D9"/>
    <w:rsid w:val="000029D0"/>
    <w:rsid w:val="00002A3A"/>
    <w:rsid w:val="000046F5"/>
    <w:rsid w:val="000048A3"/>
    <w:rsid w:val="000056F9"/>
    <w:rsid w:val="00005809"/>
    <w:rsid w:val="00005B21"/>
    <w:rsid w:val="00005F11"/>
    <w:rsid w:val="00005F1A"/>
    <w:rsid w:val="000063E3"/>
    <w:rsid w:val="000064E4"/>
    <w:rsid w:val="000064F6"/>
    <w:rsid w:val="000066E4"/>
    <w:rsid w:val="0000680E"/>
    <w:rsid w:val="00006892"/>
    <w:rsid w:val="00006FF5"/>
    <w:rsid w:val="0000702E"/>
    <w:rsid w:val="00007D36"/>
    <w:rsid w:val="000104AC"/>
    <w:rsid w:val="000105DB"/>
    <w:rsid w:val="00010BC0"/>
    <w:rsid w:val="00010D9A"/>
    <w:rsid w:val="00011C36"/>
    <w:rsid w:val="00011CC2"/>
    <w:rsid w:val="0001209C"/>
    <w:rsid w:val="00013029"/>
    <w:rsid w:val="00013154"/>
    <w:rsid w:val="000134C8"/>
    <w:rsid w:val="000137D9"/>
    <w:rsid w:val="00013865"/>
    <w:rsid w:val="00013AC3"/>
    <w:rsid w:val="00013E98"/>
    <w:rsid w:val="00015440"/>
    <w:rsid w:val="00015AAC"/>
    <w:rsid w:val="00015BBB"/>
    <w:rsid w:val="00015C1F"/>
    <w:rsid w:val="0001646A"/>
    <w:rsid w:val="000169C7"/>
    <w:rsid w:val="00016AD6"/>
    <w:rsid w:val="00016DAA"/>
    <w:rsid w:val="00016E07"/>
    <w:rsid w:val="00016EC9"/>
    <w:rsid w:val="00017231"/>
    <w:rsid w:val="000174BB"/>
    <w:rsid w:val="00017AD7"/>
    <w:rsid w:val="0002038F"/>
    <w:rsid w:val="0002089C"/>
    <w:rsid w:val="000209F1"/>
    <w:rsid w:val="000215FF"/>
    <w:rsid w:val="00021AF2"/>
    <w:rsid w:val="00021B98"/>
    <w:rsid w:val="0002260E"/>
    <w:rsid w:val="00022B9C"/>
    <w:rsid w:val="000248AC"/>
    <w:rsid w:val="00024B05"/>
    <w:rsid w:val="00024C33"/>
    <w:rsid w:val="00024C3B"/>
    <w:rsid w:val="00025C26"/>
    <w:rsid w:val="00027616"/>
    <w:rsid w:val="00027C80"/>
    <w:rsid w:val="00027CF1"/>
    <w:rsid w:val="00027E15"/>
    <w:rsid w:val="00030269"/>
    <w:rsid w:val="000307E4"/>
    <w:rsid w:val="00031777"/>
    <w:rsid w:val="000320C4"/>
    <w:rsid w:val="000321DF"/>
    <w:rsid w:val="000327A6"/>
    <w:rsid w:val="00032A13"/>
    <w:rsid w:val="00033CAC"/>
    <w:rsid w:val="000342AE"/>
    <w:rsid w:val="00034AA7"/>
    <w:rsid w:val="00034E4A"/>
    <w:rsid w:val="000357C8"/>
    <w:rsid w:val="00036B97"/>
    <w:rsid w:val="00036D2E"/>
    <w:rsid w:val="000375E8"/>
    <w:rsid w:val="000377F8"/>
    <w:rsid w:val="0003790E"/>
    <w:rsid w:val="000379E6"/>
    <w:rsid w:val="00040565"/>
    <w:rsid w:val="0004077E"/>
    <w:rsid w:val="000409EB"/>
    <w:rsid w:val="00040AAD"/>
    <w:rsid w:val="00040B81"/>
    <w:rsid w:val="00040C08"/>
    <w:rsid w:val="00041821"/>
    <w:rsid w:val="000419D3"/>
    <w:rsid w:val="00041B14"/>
    <w:rsid w:val="00042324"/>
    <w:rsid w:val="000423C7"/>
    <w:rsid w:val="0004243B"/>
    <w:rsid w:val="000428CF"/>
    <w:rsid w:val="00042973"/>
    <w:rsid w:val="000430B2"/>
    <w:rsid w:val="00043892"/>
    <w:rsid w:val="00043CC8"/>
    <w:rsid w:val="000441FD"/>
    <w:rsid w:val="00044569"/>
    <w:rsid w:val="0004467D"/>
    <w:rsid w:val="000448F4"/>
    <w:rsid w:val="00045192"/>
    <w:rsid w:val="00045C16"/>
    <w:rsid w:val="00046136"/>
    <w:rsid w:val="000463DD"/>
    <w:rsid w:val="000464AE"/>
    <w:rsid w:val="00046B68"/>
    <w:rsid w:val="00046C10"/>
    <w:rsid w:val="00046C8C"/>
    <w:rsid w:val="00046F48"/>
    <w:rsid w:val="0004700A"/>
    <w:rsid w:val="00047477"/>
    <w:rsid w:val="000478C0"/>
    <w:rsid w:val="00047D13"/>
    <w:rsid w:val="000503FD"/>
    <w:rsid w:val="0005062E"/>
    <w:rsid w:val="000509DD"/>
    <w:rsid w:val="00050A3A"/>
    <w:rsid w:val="000513F1"/>
    <w:rsid w:val="0005184F"/>
    <w:rsid w:val="00052D02"/>
    <w:rsid w:val="00052D95"/>
    <w:rsid w:val="0005317A"/>
    <w:rsid w:val="000532B5"/>
    <w:rsid w:val="000532D0"/>
    <w:rsid w:val="000537E7"/>
    <w:rsid w:val="00053BCD"/>
    <w:rsid w:val="00053E32"/>
    <w:rsid w:val="00053E9E"/>
    <w:rsid w:val="000541D6"/>
    <w:rsid w:val="00056E4E"/>
    <w:rsid w:val="00056EFD"/>
    <w:rsid w:val="00057420"/>
    <w:rsid w:val="000574FC"/>
    <w:rsid w:val="00060011"/>
    <w:rsid w:val="00060C9B"/>
    <w:rsid w:val="000620A0"/>
    <w:rsid w:val="0006297D"/>
    <w:rsid w:val="00062DC3"/>
    <w:rsid w:val="000631DD"/>
    <w:rsid w:val="00063923"/>
    <w:rsid w:val="00063CC9"/>
    <w:rsid w:val="00064A96"/>
    <w:rsid w:val="00064C94"/>
    <w:rsid w:val="00064E0E"/>
    <w:rsid w:val="000652DE"/>
    <w:rsid w:val="00065956"/>
    <w:rsid w:val="000662AD"/>
    <w:rsid w:val="000666C8"/>
    <w:rsid w:val="000667AD"/>
    <w:rsid w:val="00066AE5"/>
    <w:rsid w:val="00066E5A"/>
    <w:rsid w:val="00066E60"/>
    <w:rsid w:val="00067955"/>
    <w:rsid w:val="0007033C"/>
    <w:rsid w:val="0007098C"/>
    <w:rsid w:val="00071065"/>
    <w:rsid w:val="00071599"/>
    <w:rsid w:val="00071D23"/>
    <w:rsid w:val="00072128"/>
    <w:rsid w:val="00072213"/>
    <w:rsid w:val="00072A8B"/>
    <w:rsid w:val="00072E6C"/>
    <w:rsid w:val="000734D9"/>
    <w:rsid w:val="00073BB6"/>
    <w:rsid w:val="000749F0"/>
    <w:rsid w:val="00074AA5"/>
    <w:rsid w:val="00074B65"/>
    <w:rsid w:val="000754A0"/>
    <w:rsid w:val="0007694F"/>
    <w:rsid w:val="000771B7"/>
    <w:rsid w:val="00077998"/>
    <w:rsid w:val="00080201"/>
    <w:rsid w:val="0008043F"/>
    <w:rsid w:val="000808E9"/>
    <w:rsid w:val="00080CF7"/>
    <w:rsid w:val="000811D2"/>
    <w:rsid w:val="000815B3"/>
    <w:rsid w:val="00082599"/>
    <w:rsid w:val="00083F79"/>
    <w:rsid w:val="000841D4"/>
    <w:rsid w:val="000856C4"/>
    <w:rsid w:val="000858D8"/>
    <w:rsid w:val="000859F9"/>
    <w:rsid w:val="00085B3F"/>
    <w:rsid w:val="00085EBC"/>
    <w:rsid w:val="000863DF"/>
    <w:rsid w:val="0008649A"/>
    <w:rsid w:val="00086703"/>
    <w:rsid w:val="00087480"/>
    <w:rsid w:val="00087E8D"/>
    <w:rsid w:val="00090428"/>
    <w:rsid w:val="00090522"/>
    <w:rsid w:val="00090574"/>
    <w:rsid w:val="00090A03"/>
    <w:rsid w:val="000914F5"/>
    <w:rsid w:val="00091932"/>
    <w:rsid w:val="0009193E"/>
    <w:rsid w:val="00091E48"/>
    <w:rsid w:val="00092370"/>
    <w:rsid w:val="000923B7"/>
    <w:rsid w:val="000926A4"/>
    <w:rsid w:val="00094038"/>
    <w:rsid w:val="000944B4"/>
    <w:rsid w:val="000946FD"/>
    <w:rsid w:val="0009506B"/>
    <w:rsid w:val="000951C0"/>
    <w:rsid w:val="000955C9"/>
    <w:rsid w:val="000959DA"/>
    <w:rsid w:val="0009790A"/>
    <w:rsid w:val="000A008F"/>
    <w:rsid w:val="000A0AFB"/>
    <w:rsid w:val="000A0D4C"/>
    <w:rsid w:val="000A13E0"/>
    <w:rsid w:val="000A17EC"/>
    <w:rsid w:val="000A21D5"/>
    <w:rsid w:val="000A23FB"/>
    <w:rsid w:val="000A3A03"/>
    <w:rsid w:val="000A3A24"/>
    <w:rsid w:val="000A424E"/>
    <w:rsid w:val="000A4956"/>
    <w:rsid w:val="000A4B67"/>
    <w:rsid w:val="000A53A1"/>
    <w:rsid w:val="000A5CEF"/>
    <w:rsid w:val="000A626A"/>
    <w:rsid w:val="000A6493"/>
    <w:rsid w:val="000A6A88"/>
    <w:rsid w:val="000A7580"/>
    <w:rsid w:val="000A7C52"/>
    <w:rsid w:val="000A7DD5"/>
    <w:rsid w:val="000A7F3B"/>
    <w:rsid w:val="000B11C9"/>
    <w:rsid w:val="000B1D7A"/>
    <w:rsid w:val="000B1E59"/>
    <w:rsid w:val="000B243C"/>
    <w:rsid w:val="000B253B"/>
    <w:rsid w:val="000B3266"/>
    <w:rsid w:val="000B3390"/>
    <w:rsid w:val="000B4284"/>
    <w:rsid w:val="000B4325"/>
    <w:rsid w:val="000B4926"/>
    <w:rsid w:val="000B4DCE"/>
    <w:rsid w:val="000B4FA8"/>
    <w:rsid w:val="000B50B2"/>
    <w:rsid w:val="000B520B"/>
    <w:rsid w:val="000B528A"/>
    <w:rsid w:val="000B5300"/>
    <w:rsid w:val="000B5731"/>
    <w:rsid w:val="000B5C2A"/>
    <w:rsid w:val="000B5F8B"/>
    <w:rsid w:val="000B6582"/>
    <w:rsid w:val="000B6A2F"/>
    <w:rsid w:val="000B6EFC"/>
    <w:rsid w:val="000B6FB4"/>
    <w:rsid w:val="000B7105"/>
    <w:rsid w:val="000B7941"/>
    <w:rsid w:val="000B7B4D"/>
    <w:rsid w:val="000B7D97"/>
    <w:rsid w:val="000C07D6"/>
    <w:rsid w:val="000C092D"/>
    <w:rsid w:val="000C0B7D"/>
    <w:rsid w:val="000C0CBD"/>
    <w:rsid w:val="000C1882"/>
    <w:rsid w:val="000C1C93"/>
    <w:rsid w:val="000C26E1"/>
    <w:rsid w:val="000C2B5F"/>
    <w:rsid w:val="000C2C02"/>
    <w:rsid w:val="000C31F4"/>
    <w:rsid w:val="000C3258"/>
    <w:rsid w:val="000C3506"/>
    <w:rsid w:val="000C35DC"/>
    <w:rsid w:val="000C36E5"/>
    <w:rsid w:val="000C3F64"/>
    <w:rsid w:val="000C4421"/>
    <w:rsid w:val="000C572D"/>
    <w:rsid w:val="000C61FE"/>
    <w:rsid w:val="000C6473"/>
    <w:rsid w:val="000C6E5A"/>
    <w:rsid w:val="000C6EDA"/>
    <w:rsid w:val="000C750F"/>
    <w:rsid w:val="000C76CB"/>
    <w:rsid w:val="000C7E38"/>
    <w:rsid w:val="000D03D5"/>
    <w:rsid w:val="000D0CE7"/>
    <w:rsid w:val="000D11CD"/>
    <w:rsid w:val="000D18D7"/>
    <w:rsid w:val="000D1BC3"/>
    <w:rsid w:val="000D24B3"/>
    <w:rsid w:val="000D338D"/>
    <w:rsid w:val="000D3BF3"/>
    <w:rsid w:val="000D3CBD"/>
    <w:rsid w:val="000D3D71"/>
    <w:rsid w:val="000D436C"/>
    <w:rsid w:val="000D4804"/>
    <w:rsid w:val="000D523B"/>
    <w:rsid w:val="000D580D"/>
    <w:rsid w:val="000D599B"/>
    <w:rsid w:val="000D5D11"/>
    <w:rsid w:val="000D5F23"/>
    <w:rsid w:val="000D61D0"/>
    <w:rsid w:val="000D63A8"/>
    <w:rsid w:val="000D643C"/>
    <w:rsid w:val="000D6A02"/>
    <w:rsid w:val="000D7742"/>
    <w:rsid w:val="000D78E0"/>
    <w:rsid w:val="000E0586"/>
    <w:rsid w:val="000E0A7E"/>
    <w:rsid w:val="000E0B1D"/>
    <w:rsid w:val="000E125A"/>
    <w:rsid w:val="000E1300"/>
    <w:rsid w:val="000E136D"/>
    <w:rsid w:val="000E2003"/>
    <w:rsid w:val="000E20BC"/>
    <w:rsid w:val="000E2302"/>
    <w:rsid w:val="000E23FE"/>
    <w:rsid w:val="000E27F2"/>
    <w:rsid w:val="000E38AF"/>
    <w:rsid w:val="000E3A5D"/>
    <w:rsid w:val="000E3B51"/>
    <w:rsid w:val="000E3F68"/>
    <w:rsid w:val="000E42C7"/>
    <w:rsid w:val="000E43B8"/>
    <w:rsid w:val="000E46B8"/>
    <w:rsid w:val="000E557A"/>
    <w:rsid w:val="000E5902"/>
    <w:rsid w:val="000E5DCA"/>
    <w:rsid w:val="000E5F53"/>
    <w:rsid w:val="000E6163"/>
    <w:rsid w:val="000E7A3E"/>
    <w:rsid w:val="000F0404"/>
    <w:rsid w:val="000F0BD6"/>
    <w:rsid w:val="000F0EB6"/>
    <w:rsid w:val="000F1765"/>
    <w:rsid w:val="000F1804"/>
    <w:rsid w:val="000F19C6"/>
    <w:rsid w:val="000F2381"/>
    <w:rsid w:val="000F256E"/>
    <w:rsid w:val="000F27F1"/>
    <w:rsid w:val="000F28F5"/>
    <w:rsid w:val="000F2D28"/>
    <w:rsid w:val="000F2F95"/>
    <w:rsid w:val="000F312C"/>
    <w:rsid w:val="000F369A"/>
    <w:rsid w:val="000F460B"/>
    <w:rsid w:val="000F49DC"/>
    <w:rsid w:val="000F50C1"/>
    <w:rsid w:val="000F7BA0"/>
    <w:rsid w:val="00101171"/>
    <w:rsid w:val="0010136F"/>
    <w:rsid w:val="001014AE"/>
    <w:rsid w:val="00101769"/>
    <w:rsid w:val="00101F5E"/>
    <w:rsid w:val="00102BB5"/>
    <w:rsid w:val="00102D5B"/>
    <w:rsid w:val="00102F40"/>
    <w:rsid w:val="0010303C"/>
    <w:rsid w:val="00103140"/>
    <w:rsid w:val="00103283"/>
    <w:rsid w:val="0010344D"/>
    <w:rsid w:val="00104471"/>
    <w:rsid w:val="001049E4"/>
    <w:rsid w:val="00104B86"/>
    <w:rsid w:val="00104C1A"/>
    <w:rsid w:val="001054E5"/>
    <w:rsid w:val="00105AB8"/>
    <w:rsid w:val="00105D5A"/>
    <w:rsid w:val="00105E63"/>
    <w:rsid w:val="001061C8"/>
    <w:rsid w:val="0010677B"/>
    <w:rsid w:val="00106AE6"/>
    <w:rsid w:val="00107642"/>
    <w:rsid w:val="001077EE"/>
    <w:rsid w:val="00107B3B"/>
    <w:rsid w:val="00107D71"/>
    <w:rsid w:val="00107E0E"/>
    <w:rsid w:val="00110159"/>
    <w:rsid w:val="001101D2"/>
    <w:rsid w:val="00110C4E"/>
    <w:rsid w:val="00111E73"/>
    <w:rsid w:val="001121D9"/>
    <w:rsid w:val="00112B90"/>
    <w:rsid w:val="001136A7"/>
    <w:rsid w:val="00114971"/>
    <w:rsid w:val="00114ABB"/>
    <w:rsid w:val="00114B28"/>
    <w:rsid w:val="00115149"/>
    <w:rsid w:val="001157B2"/>
    <w:rsid w:val="0011658C"/>
    <w:rsid w:val="0011680B"/>
    <w:rsid w:val="00116C2F"/>
    <w:rsid w:val="00117918"/>
    <w:rsid w:val="00117B68"/>
    <w:rsid w:val="00117DD7"/>
    <w:rsid w:val="00120FD4"/>
    <w:rsid w:val="00121253"/>
    <w:rsid w:val="0012148B"/>
    <w:rsid w:val="00121490"/>
    <w:rsid w:val="00122604"/>
    <w:rsid w:val="00122CF8"/>
    <w:rsid w:val="00123145"/>
    <w:rsid w:val="00123182"/>
    <w:rsid w:val="00123933"/>
    <w:rsid w:val="00123AC1"/>
    <w:rsid w:val="001243BD"/>
    <w:rsid w:val="0012469E"/>
    <w:rsid w:val="00124E01"/>
    <w:rsid w:val="001256AE"/>
    <w:rsid w:val="0012625D"/>
    <w:rsid w:val="001262FD"/>
    <w:rsid w:val="001265DC"/>
    <w:rsid w:val="00126709"/>
    <w:rsid w:val="00126F54"/>
    <w:rsid w:val="0012716D"/>
    <w:rsid w:val="001272F1"/>
    <w:rsid w:val="00127490"/>
    <w:rsid w:val="001303C6"/>
    <w:rsid w:val="001309CC"/>
    <w:rsid w:val="00130DBA"/>
    <w:rsid w:val="00130F01"/>
    <w:rsid w:val="001313E7"/>
    <w:rsid w:val="00131451"/>
    <w:rsid w:val="00131720"/>
    <w:rsid w:val="001317C2"/>
    <w:rsid w:val="00131945"/>
    <w:rsid w:val="0013268C"/>
    <w:rsid w:val="00132697"/>
    <w:rsid w:val="00132AFA"/>
    <w:rsid w:val="00132D89"/>
    <w:rsid w:val="00132E9A"/>
    <w:rsid w:val="0013336F"/>
    <w:rsid w:val="001336CF"/>
    <w:rsid w:val="001336D7"/>
    <w:rsid w:val="00133E92"/>
    <w:rsid w:val="001340C4"/>
    <w:rsid w:val="00134568"/>
    <w:rsid w:val="00134919"/>
    <w:rsid w:val="001349AA"/>
    <w:rsid w:val="00134E7B"/>
    <w:rsid w:val="00134F7D"/>
    <w:rsid w:val="0013634C"/>
    <w:rsid w:val="00136863"/>
    <w:rsid w:val="00136997"/>
    <w:rsid w:val="001370EE"/>
    <w:rsid w:val="00140517"/>
    <w:rsid w:val="001406A0"/>
    <w:rsid w:val="0014072A"/>
    <w:rsid w:val="0014087C"/>
    <w:rsid w:val="001408A0"/>
    <w:rsid w:val="00140CA6"/>
    <w:rsid w:val="00140DB8"/>
    <w:rsid w:val="001410EE"/>
    <w:rsid w:val="00141103"/>
    <w:rsid w:val="00141516"/>
    <w:rsid w:val="0014182C"/>
    <w:rsid w:val="00141B6E"/>
    <w:rsid w:val="00141B74"/>
    <w:rsid w:val="0014276E"/>
    <w:rsid w:val="0014293A"/>
    <w:rsid w:val="00142AB6"/>
    <w:rsid w:val="00142AC9"/>
    <w:rsid w:val="00142F46"/>
    <w:rsid w:val="00143691"/>
    <w:rsid w:val="0014379D"/>
    <w:rsid w:val="00143F8C"/>
    <w:rsid w:val="0014459F"/>
    <w:rsid w:val="001448B9"/>
    <w:rsid w:val="00144A29"/>
    <w:rsid w:val="00144BDF"/>
    <w:rsid w:val="0014588E"/>
    <w:rsid w:val="00145C19"/>
    <w:rsid w:val="001460BB"/>
    <w:rsid w:val="001468C0"/>
    <w:rsid w:val="00146C9A"/>
    <w:rsid w:val="0014773D"/>
    <w:rsid w:val="00150038"/>
    <w:rsid w:val="00150D4A"/>
    <w:rsid w:val="00151B85"/>
    <w:rsid w:val="00151F36"/>
    <w:rsid w:val="00152002"/>
    <w:rsid w:val="0015233C"/>
    <w:rsid w:val="0015252C"/>
    <w:rsid w:val="00152CC0"/>
    <w:rsid w:val="00152F37"/>
    <w:rsid w:val="001532B3"/>
    <w:rsid w:val="00154040"/>
    <w:rsid w:val="00154422"/>
    <w:rsid w:val="001555E4"/>
    <w:rsid w:val="001560BC"/>
    <w:rsid w:val="0015630F"/>
    <w:rsid w:val="001567F2"/>
    <w:rsid w:val="00156C4F"/>
    <w:rsid w:val="00156CC9"/>
    <w:rsid w:val="001577D1"/>
    <w:rsid w:val="00157AC9"/>
    <w:rsid w:val="00157BAD"/>
    <w:rsid w:val="00160B8C"/>
    <w:rsid w:val="0016189D"/>
    <w:rsid w:val="00161DEC"/>
    <w:rsid w:val="00161E1A"/>
    <w:rsid w:val="00162AE7"/>
    <w:rsid w:val="00162BBB"/>
    <w:rsid w:val="00162DAD"/>
    <w:rsid w:val="0016311D"/>
    <w:rsid w:val="00163A28"/>
    <w:rsid w:val="00163F99"/>
    <w:rsid w:val="00163FC6"/>
    <w:rsid w:val="00165326"/>
    <w:rsid w:val="00165FE2"/>
    <w:rsid w:val="00166A67"/>
    <w:rsid w:val="00167B41"/>
    <w:rsid w:val="00167E6C"/>
    <w:rsid w:val="00170137"/>
    <w:rsid w:val="001702F0"/>
    <w:rsid w:val="001710F3"/>
    <w:rsid w:val="00171120"/>
    <w:rsid w:val="001716D0"/>
    <w:rsid w:val="0017180D"/>
    <w:rsid w:val="00171E12"/>
    <w:rsid w:val="001720EC"/>
    <w:rsid w:val="001721F7"/>
    <w:rsid w:val="0017238B"/>
    <w:rsid w:val="00172690"/>
    <w:rsid w:val="0017297A"/>
    <w:rsid w:val="00172ABA"/>
    <w:rsid w:val="00173BFE"/>
    <w:rsid w:val="00173CA4"/>
    <w:rsid w:val="00173DCE"/>
    <w:rsid w:val="00173FAB"/>
    <w:rsid w:val="00175246"/>
    <w:rsid w:val="00175A20"/>
    <w:rsid w:val="00175A6D"/>
    <w:rsid w:val="0017627E"/>
    <w:rsid w:val="0017655B"/>
    <w:rsid w:val="00176B89"/>
    <w:rsid w:val="0018010C"/>
    <w:rsid w:val="001802E6"/>
    <w:rsid w:val="0018048C"/>
    <w:rsid w:val="0018092B"/>
    <w:rsid w:val="00181086"/>
    <w:rsid w:val="0018119F"/>
    <w:rsid w:val="001813E3"/>
    <w:rsid w:val="0018163A"/>
    <w:rsid w:val="0018179B"/>
    <w:rsid w:val="00181FE4"/>
    <w:rsid w:val="001821A4"/>
    <w:rsid w:val="00182C2E"/>
    <w:rsid w:val="00183001"/>
    <w:rsid w:val="0018314B"/>
    <w:rsid w:val="0018353B"/>
    <w:rsid w:val="00183621"/>
    <w:rsid w:val="00183879"/>
    <w:rsid w:val="00183E87"/>
    <w:rsid w:val="0018403E"/>
    <w:rsid w:val="00184B2D"/>
    <w:rsid w:val="00185065"/>
    <w:rsid w:val="001855B4"/>
    <w:rsid w:val="00185719"/>
    <w:rsid w:val="001859AE"/>
    <w:rsid w:val="00185F13"/>
    <w:rsid w:val="0018645E"/>
    <w:rsid w:val="00186977"/>
    <w:rsid w:val="0018764B"/>
    <w:rsid w:val="00187A93"/>
    <w:rsid w:val="00187B80"/>
    <w:rsid w:val="00190005"/>
    <w:rsid w:val="0019009D"/>
    <w:rsid w:val="0019038E"/>
    <w:rsid w:val="00190EB5"/>
    <w:rsid w:val="00191296"/>
    <w:rsid w:val="00191474"/>
    <w:rsid w:val="00191A3B"/>
    <w:rsid w:val="0019255A"/>
    <w:rsid w:val="0019296E"/>
    <w:rsid w:val="001931A3"/>
    <w:rsid w:val="001932D5"/>
    <w:rsid w:val="00193397"/>
    <w:rsid w:val="001936F9"/>
    <w:rsid w:val="00193D0C"/>
    <w:rsid w:val="00194050"/>
    <w:rsid w:val="001940C3"/>
    <w:rsid w:val="001942B6"/>
    <w:rsid w:val="00194462"/>
    <w:rsid w:val="001951A1"/>
    <w:rsid w:val="00195EB8"/>
    <w:rsid w:val="001961E1"/>
    <w:rsid w:val="00196A4A"/>
    <w:rsid w:val="00196D21"/>
    <w:rsid w:val="00196DC3"/>
    <w:rsid w:val="00196F5B"/>
    <w:rsid w:val="00197BBB"/>
    <w:rsid w:val="00197FAE"/>
    <w:rsid w:val="001A032E"/>
    <w:rsid w:val="001A0A8D"/>
    <w:rsid w:val="001A15CC"/>
    <w:rsid w:val="001A16B7"/>
    <w:rsid w:val="001A1B99"/>
    <w:rsid w:val="001A1ECD"/>
    <w:rsid w:val="001A201A"/>
    <w:rsid w:val="001A213F"/>
    <w:rsid w:val="001A33DA"/>
    <w:rsid w:val="001A3F70"/>
    <w:rsid w:val="001A41C5"/>
    <w:rsid w:val="001A4261"/>
    <w:rsid w:val="001A4457"/>
    <w:rsid w:val="001A4512"/>
    <w:rsid w:val="001A46C5"/>
    <w:rsid w:val="001A4BA1"/>
    <w:rsid w:val="001A4C9B"/>
    <w:rsid w:val="001A564B"/>
    <w:rsid w:val="001A6180"/>
    <w:rsid w:val="001A6281"/>
    <w:rsid w:val="001A6B2F"/>
    <w:rsid w:val="001A7445"/>
    <w:rsid w:val="001A7738"/>
    <w:rsid w:val="001B0495"/>
    <w:rsid w:val="001B09DF"/>
    <w:rsid w:val="001B1054"/>
    <w:rsid w:val="001B13C7"/>
    <w:rsid w:val="001B1790"/>
    <w:rsid w:val="001B1F55"/>
    <w:rsid w:val="001B216E"/>
    <w:rsid w:val="001B26B2"/>
    <w:rsid w:val="001B28B8"/>
    <w:rsid w:val="001B29AD"/>
    <w:rsid w:val="001B29D2"/>
    <w:rsid w:val="001B2CB5"/>
    <w:rsid w:val="001B30FC"/>
    <w:rsid w:val="001B3764"/>
    <w:rsid w:val="001B3916"/>
    <w:rsid w:val="001B4709"/>
    <w:rsid w:val="001B56B3"/>
    <w:rsid w:val="001B5A34"/>
    <w:rsid w:val="001B5AC1"/>
    <w:rsid w:val="001B5B63"/>
    <w:rsid w:val="001B6022"/>
    <w:rsid w:val="001B642E"/>
    <w:rsid w:val="001B66DD"/>
    <w:rsid w:val="001B7411"/>
    <w:rsid w:val="001B775A"/>
    <w:rsid w:val="001B7797"/>
    <w:rsid w:val="001C0E46"/>
    <w:rsid w:val="001C10F9"/>
    <w:rsid w:val="001C129C"/>
    <w:rsid w:val="001C194B"/>
    <w:rsid w:val="001C1AF3"/>
    <w:rsid w:val="001C2053"/>
    <w:rsid w:val="001C2626"/>
    <w:rsid w:val="001C2716"/>
    <w:rsid w:val="001C2A79"/>
    <w:rsid w:val="001C332B"/>
    <w:rsid w:val="001C37C1"/>
    <w:rsid w:val="001C3939"/>
    <w:rsid w:val="001C404B"/>
    <w:rsid w:val="001C408F"/>
    <w:rsid w:val="001C44FD"/>
    <w:rsid w:val="001C4AAA"/>
    <w:rsid w:val="001C4FC4"/>
    <w:rsid w:val="001C57FF"/>
    <w:rsid w:val="001C58D8"/>
    <w:rsid w:val="001C5956"/>
    <w:rsid w:val="001C5BD4"/>
    <w:rsid w:val="001C6915"/>
    <w:rsid w:val="001C6AAE"/>
    <w:rsid w:val="001C6C5D"/>
    <w:rsid w:val="001C6E62"/>
    <w:rsid w:val="001D0132"/>
    <w:rsid w:val="001D0276"/>
    <w:rsid w:val="001D0374"/>
    <w:rsid w:val="001D08F7"/>
    <w:rsid w:val="001D0E33"/>
    <w:rsid w:val="001D121E"/>
    <w:rsid w:val="001D12D6"/>
    <w:rsid w:val="001D1EA1"/>
    <w:rsid w:val="001D22EA"/>
    <w:rsid w:val="001D2857"/>
    <w:rsid w:val="001D28C9"/>
    <w:rsid w:val="001D2D75"/>
    <w:rsid w:val="001D3155"/>
    <w:rsid w:val="001D32EC"/>
    <w:rsid w:val="001D4098"/>
    <w:rsid w:val="001D47D5"/>
    <w:rsid w:val="001D4FBC"/>
    <w:rsid w:val="001D55D0"/>
    <w:rsid w:val="001D59AF"/>
    <w:rsid w:val="001D607F"/>
    <w:rsid w:val="001D6F67"/>
    <w:rsid w:val="001D7374"/>
    <w:rsid w:val="001D7766"/>
    <w:rsid w:val="001D7887"/>
    <w:rsid w:val="001D7E80"/>
    <w:rsid w:val="001E063A"/>
    <w:rsid w:val="001E0749"/>
    <w:rsid w:val="001E0AB9"/>
    <w:rsid w:val="001E1142"/>
    <w:rsid w:val="001E14CD"/>
    <w:rsid w:val="001E2840"/>
    <w:rsid w:val="001E333B"/>
    <w:rsid w:val="001E35FD"/>
    <w:rsid w:val="001E3807"/>
    <w:rsid w:val="001E3B72"/>
    <w:rsid w:val="001E4018"/>
    <w:rsid w:val="001E47DF"/>
    <w:rsid w:val="001E4BDB"/>
    <w:rsid w:val="001E4F43"/>
    <w:rsid w:val="001E52BD"/>
    <w:rsid w:val="001E5ABA"/>
    <w:rsid w:val="001E5B0F"/>
    <w:rsid w:val="001E5F6D"/>
    <w:rsid w:val="001E66FF"/>
    <w:rsid w:val="001E6CB7"/>
    <w:rsid w:val="001E708A"/>
    <w:rsid w:val="001E719E"/>
    <w:rsid w:val="001E7214"/>
    <w:rsid w:val="001E7553"/>
    <w:rsid w:val="001E79C9"/>
    <w:rsid w:val="001E7C3B"/>
    <w:rsid w:val="001E7F92"/>
    <w:rsid w:val="001F0932"/>
    <w:rsid w:val="001F114E"/>
    <w:rsid w:val="001F1DAE"/>
    <w:rsid w:val="001F2331"/>
    <w:rsid w:val="001F3485"/>
    <w:rsid w:val="001F3A2D"/>
    <w:rsid w:val="001F3F34"/>
    <w:rsid w:val="001F3FAA"/>
    <w:rsid w:val="001F4C52"/>
    <w:rsid w:val="001F5065"/>
    <w:rsid w:val="001F5538"/>
    <w:rsid w:val="001F57E3"/>
    <w:rsid w:val="001F6201"/>
    <w:rsid w:val="001F6B1B"/>
    <w:rsid w:val="001F70DE"/>
    <w:rsid w:val="001F7197"/>
    <w:rsid w:val="001F720F"/>
    <w:rsid w:val="001F7D1A"/>
    <w:rsid w:val="001F7F75"/>
    <w:rsid w:val="0020081F"/>
    <w:rsid w:val="0020261A"/>
    <w:rsid w:val="00202708"/>
    <w:rsid w:val="002029FB"/>
    <w:rsid w:val="002033A5"/>
    <w:rsid w:val="002038D7"/>
    <w:rsid w:val="002039FF"/>
    <w:rsid w:val="0020407D"/>
    <w:rsid w:val="002044DB"/>
    <w:rsid w:val="002047AB"/>
    <w:rsid w:val="002050D6"/>
    <w:rsid w:val="002051D1"/>
    <w:rsid w:val="002055A0"/>
    <w:rsid w:val="00205A0D"/>
    <w:rsid w:val="00205ABF"/>
    <w:rsid w:val="00205D58"/>
    <w:rsid w:val="0020615B"/>
    <w:rsid w:val="002061D6"/>
    <w:rsid w:val="00206E51"/>
    <w:rsid w:val="00207A5D"/>
    <w:rsid w:val="00207E17"/>
    <w:rsid w:val="0021017D"/>
    <w:rsid w:val="00210695"/>
    <w:rsid w:val="00210FA3"/>
    <w:rsid w:val="00211515"/>
    <w:rsid w:val="00211BCD"/>
    <w:rsid w:val="00211E14"/>
    <w:rsid w:val="0021227A"/>
    <w:rsid w:val="00212594"/>
    <w:rsid w:val="00212867"/>
    <w:rsid w:val="00212B0B"/>
    <w:rsid w:val="00212F4B"/>
    <w:rsid w:val="00213AE9"/>
    <w:rsid w:val="00213F21"/>
    <w:rsid w:val="00214621"/>
    <w:rsid w:val="00214D79"/>
    <w:rsid w:val="00216207"/>
    <w:rsid w:val="002165D0"/>
    <w:rsid w:val="002167E4"/>
    <w:rsid w:val="00216870"/>
    <w:rsid w:val="00216AAB"/>
    <w:rsid w:val="00216DD6"/>
    <w:rsid w:val="00217D01"/>
    <w:rsid w:val="00217ED1"/>
    <w:rsid w:val="002201DF"/>
    <w:rsid w:val="002207A0"/>
    <w:rsid w:val="002207E7"/>
    <w:rsid w:val="00220D23"/>
    <w:rsid w:val="00220EA1"/>
    <w:rsid w:val="00221253"/>
    <w:rsid w:val="00221CE7"/>
    <w:rsid w:val="00222191"/>
    <w:rsid w:val="00222B10"/>
    <w:rsid w:val="002232DE"/>
    <w:rsid w:val="0022430E"/>
    <w:rsid w:val="0022466B"/>
    <w:rsid w:val="00224C2E"/>
    <w:rsid w:val="00225482"/>
    <w:rsid w:val="002268A4"/>
    <w:rsid w:val="00226A1F"/>
    <w:rsid w:val="00226B59"/>
    <w:rsid w:val="00226BC5"/>
    <w:rsid w:val="00226CE3"/>
    <w:rsid w:val="002270C1"/>
    <w:rsid w:val="00227286"/>
    <w:rsid w:val="00227ABE"/>
    <w:rsid w:val="00227BF7"/>
    <w:rsid w:val="00231386"/>
    <w:rsid w:val="002314BE"/>
    <w:rsid w:val="00231DAE"/>
    <w:rsid w:val="00231F38"/>
    <w:rsid w:val="00232A93"/>
    <w:rsid w:val="002333F0"/>
    <w:rsid w:val="0023373E"/>
    <w:rsid w:val="00233846"/>
    <w:rsid w:val="00234070"/>
    <w:rsid w:val="002340E7"/>
    <w:rsid w:val="002346C4"/>
    <w:rsid w:val="00234783"/>
    <w:rsid w:val="002348CA"/>
    <w:rsid w:val="00234CB2"/>
    <w:rsid w:val="00234F02"/>
    <w:rsid w:val="00234F7D"/>
    <w:rsid w:val="002350A2"/>
    <w:rsid w:val="00235D5E"/>
    <w:rsid w:val="002361E7"/>
    <w:rsid w:val="0023776D"/>
    <w:rsid w:val="00237E0D"/>
    <w:rsid w:val="0024030B"/>
    <w:rsid w:val="00240356"/>
    <w:rsid w:val="00240BB9"/>
    <w:rsid w:val="00240C42"/>
    <w:rsid w:val="00240DCC"/>
    <w:rsid w:val="002420D1"/>
    <w:rsid w:val="0024258C"/>
    <w:rsid w:val="00242FB4"/>
    <w:rsid w:val="00242FCB"/>
    <w:rsid w:val="00243476"/>
    <w:rsid w:val="00243DA2"/>
    <w:rsid w:val="00244311"/>
    <w:rsid w:val="00244E2C"/>
    <w:rsid w:val="002450CF"/>
    <w:rsid w:val="0024533F"/>
    <w:rsid w:val="00245940"/>
    <w:rsid w:val="00245A46"/>
    <w:rsid w:val="00245AB6"/>
    <w:rsid w:val="00245BF1"/>
    <w:rsid w:val="002465D8"/>
    <w:rsid w:val="0024669D"/>
    <w:rsid w:val="002466F7"/>
    <w:rsid w:val="0024680F"/>
    <w:rsid w:val="002474D3"/>
    <w:rsid w:val="00247E23"/>
    <w:rsid w:val="00247E61"/>
    <w:rsid w:val="00250149"/>
    <w:rsid w:val="00251459"/>
    <w:rsid w:val="00251789"/>
    <w:rsid w:val="002519F6"/>
    <w:rsid w:val="00251AE8"/>
    <w:rsid w:val="00251B12"/>
    <w:rsid w:val="002520FA"/>
    <w:rsid w:val="002529AD"/>
    <w:rsid w:val="00252A43"/>
    <w:rsid w:val="00252C22"/>
    <w:rsid w:val="00254B76"/>
    <w:rsid w:val="002553F6"/>
    <w:rsid w:val="00255B38"/>
    <w:rsid w:val="00255C20"/>
    <w:rsid w:val="00255DE6"/>
    <w:rsid w:val="0025626A"/>
    <w:rsid w:val="002562AC"/>
    <w:rsid w:val="00256444"/>
    <w:rsid w:val="00256FBD"/>
    <w:rsid w:val="00257150"/>
    <w:rsid w:val="00260A48"/>
    <w:rsid w:val="0026158B"/>
    <w:rsid w:val="002620FE"/>
    <w:rsid w:val="00262114"/>
    <w:rsid w:val="0026238F"/>
    <w:rsid w:val="002623E4"/>
    <w:rsid w:val="0026293E"/>
    <w:rsid w:val="00262A89"/>
    <w:rsid w:val="00262C1D"/>
    <w:rsid w:val="002637E1"/>
    <w:rsid w:val="00263912"/>
    <w:rsid w:val="00264241"/>
    <w:rsid w:val="002643E3"/>
    <w:rsid w:val="002645D1"/>
    <w:rsid w:val="00264CB8"/>
    <w:rsid w:val="00264DEC"/>
    <w:rsid w:val="0026577B"/>
    <w:rsid w:val="00265B3A"/>
    <w:rsid w:val="00265DCC"/>
    <w:rsid w:val="00266043"/>
    <w:rsid w:val="002663D7"/>
    <w:rsid w:val="00267CA8"/>
    <w:rsid w:val="00270663"/>
    <w:rsid w:val="0027087B"/>
    <w:rsid w:val="00270C12"/>
    <w:rsid w:val="0027120A"/>
    <w:rsid w:val="00271901"/>
    <w:rsid w:val="00271D32"/>
    <w:rsid w:val="00272CFC"/>
    <w:rsid w:val="00273E61"/>
    <w:rsid w:val="0027427C"/>
    <w:rsid w:val="00274399"/>
    <w:rsid w:val="00274712"/>
    <w:rsid w:val="0027517D"/>
    <w:rsid w:val="0027533B"/>
    <w:rsid w:val="00275558"/>
    <w:rsid w:val="002758C1"/>
    <w:rsid w:val="00275E8B"/>
    <w:rsid w:val="00275F90"/>
    <w:rsid w:val="00276538"/>
    <w:rsid w:val="00276780"/>
    <w:rsid w:val="00276BA3"/>
    <w:rsid w:val="00276E05"/>
    <w:rsid w:val="00276F1C"/>
    <w:rsid w:val="002774AC"/>
    <w:rsid w:val="002776EE"/>
    <w:rsid w:val="00277A7C"/>
    <w:rsid w:val="002801B3"/>
    <w:rsid w:val="00280FF4"/>
    <w:rsid w:val="002810A6"/>
    <w:rsid w:val="00281609"/>
    <w:rsid w:val="0028282F"/>
    <w:rsid w:val="002831CB"/>
    <w:rsid w:val="00283A88"/>
    <w:rsid w:val="00283B5E"/>
    <w:rsid w:val="00284464"/>
    <w:rsid w:val="002846EC"/>
    <w:rsid w:val="0028496B"/>
    <w:rsid w:val="00284CA0"/>
    <w:rsid w:val="00284D69"/>
    <w:rsid w:val="0028579C"/>
    <w:rsid w:val="00285814"/>
    <w:rsid w:val="00285A05"/>
    <w:rsid w:val="002860FF"/>
    <w:rsid w:val="002862A1"/>
    <w:rsid w:val="0028680E"/>
    <w:rsid w:val="002870C4"/>
    <w:rsid w:val="002870C5"/>
    <w:rsid w:val="002876F0"/>
    <w:rsid w:val="00287FEB"/>
    <w:rsid w:val="00290204"/>
    <w:rsid w:val="002902D1"/>
    <w:rsid w:val="00290305"/>
    <w:rsid w:val="00290625"/>
    <w:rsid w:val="00290AE4"/>
    <w:rsid w:val="00290D1B"/>
    <w:rsid w:val="00291594"/>
    <w:rsid w:val="00291E2C"/>
    <w:rsid w:val="002920B0"/>
    <w:rsid w:val="0029211B"/>
    <w:rsid w:val="00292269"/>
    <w:rsid w:val="0029278A"/>
    <w:rsid w:val="00292913"/>
    <w:rsid w:val="00292919"/>
    <w:rsid w:val="00292C2B"/>
    <w:rsid w:val="00292D7C"/>
    <w:rsid w:val="00292DEE"/>
    <w:rsid w:val="00292DFF"/>
    <w:rsid w:val="0029301E"/>
    <w:rsid w:val="002937D5"/>
    <w:rsid w:val="00294038"/>
    <w:rsid w:val="0029451A"/>
    <w:rsid w:val="00294ACC"/>
    <w:rsid w:val="00294DFD"/>
    <w:rsid w:val="00294F83"/>
    <w:rsid w:val="0029597A"/>
    <w:rsid w:val="00295ADF"/>
    <w:rsid w:val="00296972"/>
    <w:rsid w:val="00296F2C"/>
    <w:rsid w:val="00297687"/>
    <w:rsid w:val="0029774B"/>
    <w:rsid w:val="00297E12"/>
    <w:rsid w:val="00297FAD"/>
    <w:rsid w:val="002A07E4"/>
    <w:rsid w:val="002A0F14"/>
    <w:rsid w:val="002A12E5"/>
    <w:rsid w:val="002A164F"/>
    <w:rsid w:val="002A1839"/>
    <w:rsid w:val="002A1AB0"/>
    <w:rsid w:val="002A1D8E"/>
    <w:rsid w:val="002A20BF"/>
    <w:rsid w:val="002A2707"/>
    <w:rsid w:val="002A27E4"/>
    <w:rsid w:val="002A283B"/>
    <w:rsid w:val="002A28AB"/>
    <w:rsid w:val="002A28B8"/>
    <w:rsid w:val="002A3B6C"/>
    <w:rsid w:val="002A3DEE"/>
    <w:rsid w:val="002A44EB"/>
    <w:rsid w:val="002A60A3"/>
    <w:rsid w:val="002A6112"/>
    <w:rsid w:val="002A6A72"/>
    <w:rsid w:val="002A742D"/>
    <w:rsid w:val="002A74B0"/>
    <w:rsid w:val="002A76B0"/>
    <w:rsid w:val="002A7875"/>
    <w:rsid w:val="002B09C3"/>
    <w:rsid w:val="002B1211"/>
    <w:rsid w:val="002B14E5"/>
    <w:rsid w:val="002B1AC5"/>
    <w:rsid w:val="002B1E40"/>
    <w:rsid w:val="002B1F56"/>
    <w:rsid w:val="002B20DB"/>
    <w:rsid w:val="002B25C2"/>
    <w:rsid w:val="002B2607"/>
    <w:rsid w:val="002B26ED"/>
    <w:rsid w:val="002B2C75"/>
    <w:rsid w:val="002B3FA3"/>
    <w:rsid w:val="002B41DD"/>
    <w:rsid w:val="002B4603"/>
    <w:rsid w:val="002B4A75"/>
    <w:rsid w:val="002B4BAB"/>
    <w:rsid w:val="002B4BE6"/>
    <w:rsid w:val="002B4CEC"/>
    <w:rsid w:val="002B5650"/>
    <w:rsid w:val="002B5970"/>
    <w:rsid w:val="002B5D9B"/>
    <w:rsid w:val="002B5DE9"/>
    <w:rsid w:val="002B6D91"/>
    <w:rsid w:val="002B7038"/>
    <w:rsid w:val="002B7064"/>
    <w:rsid w:val="002B7A50"/>
    <w:rsid w:val="002B7B78"/>
    <w:rsid w:val="002B7D4F"/>
    <w:rsid w:val="002B7F46"/>
    <w:rsid w:val="002C02CC"/>
    <w:rsid w:val="002C049C"/>
    <w:rsid w:val="002C0939"/>
    <w:rsid w:val="002C0A5B"/>
    <w:rsid w:val="002C12E0"/>
    <w:rsid w:val="002C13BF"/>
    <w:rsid w:val="002C17E3"/>
    <w:rsid w:val="002C21DB"/>
    <w:rsid w:val="002C2208"/>
    <w:rsid w:val="002C2391"/>
    <w:rsid w:val="002C3006"/>
    <w:rsid w:val="002C309A"/>
    <w:rsid w:val="002C3120"/>
    <w:rsid w:val="002C3983"/>
    <w:rsid w:val="002C46D7"/>
    <w:rsid w:val="002C4EB5"/>
    <w:rsid w:val="002C4EF2"/>
    <w:rsid w:val="002C5398"/>
    <w:rsid w:val="002C5A0A"/>
    <w:rsid w:val="002C5E8D"/>
    <w:rsid w:val="002C5F36"/>
    <w:rsid w:val="002C6035"/>
    <w:rsid w:val="002C64C8"/>
    <w:rsid w:val="002C6547"/>
    <w:rsid w:val="002C69C4"/>
    <w:rsid w:val="002C7540"/>
    <w:rsid w:val="002C7927"/>
    <w:rsid w:val="002C792A"/>
    <w:rsid w:val="002D0853"/>
    <w:rsid w:val="002D181F"/>
    <w:rsid w:val="002D1D40"/>
    <w:rsid w:val="002D233D"/>
    <w:rsid w:val="002D23A3"/>
    <w:rsid w:val="002D2D1C"/>
    <w:rsid w:val="002D2D36"/>
    <w:rsid w:val="002D4439"/>
    <w:rsid w:val="002D47DA"/>
    <w:rsid w:val="002D4A4E"/>
    <w:rsid w:val="002D660E"/>
    <w:rsid w:val="002D6636"/>
    <w:rsid w:val="002D667F"/>
    <w:rsid w:val="002D6A95"/>
    <w:rsid w:val="002D72A8"/>
    <w:rsid w:val="002E05B3"/>
    <w:rsid w:val="002E09E0"/>
    <w:rsid w:val="002E25D0"/>
    <w:rsid w:val="002E27D3"/>
    <w:rsid w:val="002E2824"/>
    <w:rsid w:val="002E2B3F"/>
    <w:rsid w:val="002E32E0"/>
    <w:rsid w:val="002E355D"/>
    <w:rsid w:val="002E3D73"/>
    <w:rsid w:val="002E4A35"/>
    <w:rsid w:val="002E4CA5"/>
    <w:rsid w:val="002E5599"/>
    <w:rsid w:val="002E5D11"/>
    <w:rsid w:val="002E6221"/>
    <w:rsid w:val="002E675C"/>
    <w:rsid w:val="002E6A00"/>
    <w:rsid w:val="002E6FCE"/>
    <w:rsid w:val="002E7030"/>
    <w:rsid w:val="002E718E"/>
    <w:rsid w:val="002E74B9"/>
    <w:rsid w:val="002E7AF5"/>
    <w:rsid w:val="002E7C6E"/>
    <w:rsid w:val="002F0D4A"/>
    <w:rsid w:val="002F0E9C"/>
    <w:rsid w:val="002F0F75"/>
    <w:rsid w:val="002F143A"/>
    <w:rsid w:val="002F1A2B"/>
    <w:rsid w:val="002F1CA7"/>
    <w:rsid w:val="002F1F89"/>
    <w:rsid w:val="002F21BF"/>
    <w:rsid w:val="002F24D5"/>
    <w:rsid w:val="002F2A98"/>
    <w:rsid w:val="002F2F68"/>
    <w:rsid w:val="002F2FC1"/>
    <w:rsid w:val="002F3331"/>
    <w:rsid w:val="002F3673"/>
    <w:rsid w:val="002F4036"/>
    <w:rsid w:val="002F4875"/>
    <w:rsid w:val="002F4DAF"/>
    <w:rsid w:val="002F4E96"/>
    <w:rsid w:val="002F4F04"/>
    <w:rsid w:val="002F51EB"/>
    <w:rsid w:val="002F54C8"/>
    <w:rsid w:val="002F58E0"/>
    <w:rsid w:val="002F7304"/>
    <w:rsid w:val="002F75F8"/>
    <w:rsid w:val="002F763A"/>
    <w:rsid w:val="002F7A8D"/>
    <w:rsid w:val="002F7EC7"/>
    <w:rsid w:val="00300075"/>
    <w:rsid w:val="00300DA6"/>
    <w:rsid w:val="00300DC6"/>
    <w:rsid w:val="0030146C"/>
    <w:rsid w:val="0030153C"/>
    <w:rsid w:val="00301AB7"/>
    <w:rsid w:val="003022B9"/>
    <w:rsid w:val="003022ED"/>
    <w:rsid w:val="00302524"/>
    <w:rsid w:val="0030281C"/>
    <w:rsid w:val="00302919"/>
    <w:rsid w:val="00302C18"/>
    <w:rsid w:val="00302F76"/>
    <w:rsid w:val="003030E5"/>
    <w:rsid w:val="00303558"/>
    <w:rsid w:val="00303C62"/>
    <w:rsid w:val="00304467"/>
    <w:rsid w:val="003045B1"/>
    <w:rsid w:val="00304DB7"/>
    <w:rsid w:val="003061C6"/>
    <w:rsid w:val="00306C57"/>
    <w:rsid w:val="003072F6"/>
    <w:rsid w:val="003072FE"/>
    <w:rsid w:val="00307800"/>
    <w:rsid w:val="00307952"/>
    <w:rsid w:val="003105AD"/>
    <w:rsid w:val="00310C5B"/>
    <w:rsid w:val="00310D43"/>
    <w:rsid w:val="0031156D"/>
    <w:rsid w:val="00311DAE"/>
    <w:rsid w:val="00312E1E"/>
    <w:rsid w:val="00312EB3"/>
    <w:rsid w:val="003131B4"/>
    <w:rsid w:val="0031399A"/>
    <w:rsid w:val="00313AE0"/>
    <w:rsid w:val="0031419A"/>
    <w:rsid w:val="00314294"/>
    <w:rsid w:val="003143B6"/>
    <w:rsid w:val="00314795"/>
    <w:rsid w:val="00315B92"/>
    <w:rsid w:val="00316033"/>
    <w:rsid w:val="00316311"/>
    <w:rsid w:val="00316313"/>
    <w:rsid w:val="00316875"/>
    <w:rsid w:val="00317314"/>
    <w:rsid w:val="00320295"/>
    <w:rsid w:val="0032074C"/>
    <w:rsid w:val="00320C35"/>
    <w:rsid w:val="003210DC"/>
    <w:rsid w:val="00321568"/>
    <w:rsid w:val="00321907"/>
    <w:rsid w:val="00321961"/>
    <w:rsid w:val="003221DE"/>
    <w:rsid w:val="0032315A"/>
    <w:rsid w:val="0032365A"/>
    <w:rsid w:val="00323B1F"/>
    <w:rsid w:val="00323F09"/>
    <w:rsid w:val="00323F16"/>
    <w:rsid w:val="00324057"/>
    <w:rsid w:val="0032417A"/>
    <w:rsid w:val="00324A19"/>
    <w:rsid w:val="00324A93"/>
    <w:rsid w:val="00324B42"/>
    <w:rsid w:val="00324BE3"/>
    <w:rsid w:val="00324C76"/>
    <w:rsid w:val="00324E0A"/>
    <w:rsid w:val="00325486"/>
    <w:rsid w:val="00325F48"/>
    <w:rsid w:val="00325F6D"/>
    <w:rsid w:val="0032627D"/>
    <w:rsid w:val="003268B7"/>
    <w:rsid w:val="00326AF6"/>
    <w:rsid w:val="00326D27"/>
    <w:rsid w:val="00327281"/>
    <w:rsid w:val="0032743C"/>
    <w:rsid w:val="00327707"/>
    <w:rsid w:val="003279D0"/>
    <w:rsid w:val="00327B04"/>
    <w:rsid w:val="00330AA2"/>
    <w:rsid w:val="00331135"/>
    <w:rsid w:val="00331422"/>
    <w:rsid w:val="003314DF"/>
    <w:rsid w:val="0033158A"/>
    <w:rsid w:val="00332036"/>
    <w:rsid w:val="00332163"/>
    <w:rsid w:val="00332465"/>
    <w:rsid w:val="00332DA2"/>
    <w:rsid w:val="00332F68"/>
    <w:rsid w:val="00333060"/>
    <w:rsid w:val="003330E9"/>
    <w:rsid w:val="00333325"/>
    <w:rsid w:val="00334041"/>
    <w:rsid w:val="0033459E"/>
    <w:rsid w:val="00334939"/>
    <w:rsid w:val="00334B9C"/>
    <w:rsid w:val="00334C94"/>
    <w:rsid w:val="00335751"/>
    <w:rsid w:val="003359DE"/>
    <w:rsid w:val="00335E02"/>
    <w:rsid w:val="0033601F"/>
    <w:rsid w:val="003361C2"/>
    <w:rsid w:val="00336FFF"/>
    <w:rsid w:val="0033746F"/>
    <w:rsid w:val="00337996"/>
    <w:rsid w:val="003379F4"/>
    <w:rsid w:val="00337CBE"/>
    <w:rsid w:val="00337DEC"/>
    <w:rsid w:val="00337E13"/>
    <w:rsid w:val="00340109"/>
    <w:rsid w:val="00340917"/>
    <w:rsid w:val="00340B2D"/>
    <w:rsid w:val="00340C94"/>
    <w:rsid w:val="00340F7C"/>
    <w:rsid w:val="003415ED"/>
    <w:rsid w:val="0034162A"/>
    <w:rsid w:val="003416F6"/>
    <w:rsid w:val="00341836"/>
    <w:rsid w:val="00341A72"/>
    <w:rsid w:val="00341D6B"/>
    <w:rsid w:val="00341DD2"/>
    <w:rsid w:val="00341FDF"/>
    <w:rsid w:val="0034272A"/>
    <w:rsid w:val="00342E2C"/>
    <w:rsid w:val="00343685"/>
    <w:rsid w:val="00343B70"/>
    <w:rsid w:val="0034414C"/>
    <w:rsid w:val="00344638"/>
    <w:rsid w:val="003446EB"/>
    <w:rsid w:val="00344B17"/>
    <w:rsid w:val="00344BF4"/>
    <w:rsid w:val="00344CD9"/>
    <w:rsid w:val="00344EBC"/>
    <w:rsid w:val="00345CA3"/>
    <w:rsid w:val="00345DF5"/>
    <w:rsid w:val="0034620C"/>
    <w:rsid w:val="00346A31"/>
    <w:rsid w:val="00346D80"/>
    <w:rsid w:val="00346F1E"/>
    <w:rsid w:val="00347195"/>
    <w:rsid w:val="0035023A"/>
    <w:rsid w:val="0035088D"/>
    <w:rsid w:val="00350BB8"/>
    <w:rsid w:val="003515B0"/>
    <w:rsid w:val="00351B87"/>
    <w:rsid w:val="00351C44"/>
    <w:rsid w:val="00351F80"/>
    <w:rsid w:val="00352013"/>
    <w:rsid w:val="003525C7"/>
    <w:rsid w:val="00352822"/>
    <w:rsid w:val="00352943"/>
    <w:rsid w:val="00353713"/>
    <w:rsid w:val="00354039"/>
    <w:rsid w:val="00354519"/>
    <w:rsid w:val="00354BB1"/>
    <w:rsid w:val="0035572F"/>
    <w:rsid w:val="0035576D"/>
    <w:rsid w:val="00355975"/>
    <w:rsid w:val="003560F9"/>
    <w:rsid w:val="00356124"/>
    <w:rsid w:val="00356293"/>
    <w:rsid w:val="0035650E"/>
    <w:rsid w:val="003568D1"/>
    <w:rsid w:val="00357BDA"/>
    <w:rsid w:val="00357D49"/>
    <w:rsid w:val="00357E3C"/>
    <w:rsid w:val="00357F4B"/>
    <w:rsid w:val="003600A7"/>
    <w:rsid w:val="00360B35"/>
    <w:rsid w:val="003611A2"/>
    <w:rsid w:val="003614B3"/>
    <w:rsid w:val="003621D7"/>
    <w:rsid w:val="00362C06"/>
    <w:rsid w:val="00362F18"/>
    <w:rsid w:val="00363369"/>
    <w:rsid w:val="0036353C"/>
    <w:rsid w:val="0036389E"/>
    <w:rsid w:val="003639A9"/>
    <w:rsid w:val="0036421C"/>
    <w:rsid w:val="00364B9D"/>
    <w:rsid w:val="00364CDA"/>
    <w:rsid w:val="00364F63"/>
    <w:rsid w:val="0036537C"/>
    <w:rsid w:val="003655D9"/>
    <w:rsid w:val="00365EDE"/>
    <w:rsid w:val="00366878"/>
    <w:rsid w:val="00366A5D"/>
    <w:rsid w:val="00366FD0"/>
    <w:rsid w:val="00367B8E"/>
    <w:rsid w:val="00367BE7"/>
    <w:rsid w:val="003710EB"/>
    <w:rsid w:val="0037110C"/>
    <w:rsid w:val="00371666"/>
    <w:rsid w:val="00371D2D"/>
    <w:rsid w:val="00372913"/>
    <w:rsid w:val="0037304E"/>
    <w:rsid w:val="0037395E"/>
    <w:rsid w:val="00373B31"/>
    <w:rsid w:val="00373BB5"/>
    <w:rsid w:val="00373BC2"/>
    <w:rsid w:val="00374B17"/>
    <w:rsid w:val="00374EFB"/>
    <w:rsid w:val="00374FDD"/>
    <w:rsid w:val="003758E8"/>
    <w:rsid w:val="00376145"/>
    <w:rsid w:val="003762D0"/>
    <w:rsid w:val="00376FF4"/>
    <w:rsid w:val="0038014F"/>
    <w:rsid w:val="003809F7"/>
    <w:rsid w:val="00380ADA"/>
    <w:rsid w:val="00380DC3"/>
    <w:rsid w:val="00380E2B"/>
    <w:rsid w:val="00381482"/>
    <w:rsid w:val="003816E8"/>
    <w:rsid w:val="00381AD4"/>
    <w:rsid w:val="003824B4"/>
    <w:rsid w:val="00382801"/>
    <w:rsid w:val="00382EFD"/>
    <w:rsid w:val="00382F62"/>
    <w:rsid w:val="00383CAF"/>
    <w:rsid w:val="00383FC4"/>
    <w:rsid w:val="003840B0"/>
    <w:rsid w:val="0038415B"/>
    <w:rsid w:val="00385411"/>
    <w:rsid w:val="00385F29"/>
    <w:rsid w:val="00386C9C"/>
    <w:rsid w:val="00386CF2"/>
    <w:rsid w:val="0038707E"/>
    <w:rsid w:val="00387398"/>
    <w:rsid w:val="0038797C"/>
    <w:rsid w:val="003879E5"/>
    <w:rsid w:val="00387BB4"/>
    <w:rsid w:val="003901CA"/>
    <w:rsid w:val="0039029D"/>
    <w:rsid w:val="003902E4"/>
    <w:rsid w:val="00390501"/>
    <w:rsid w:val="00390AFD"/>
    <w:rsid w:val="00390B6D"/>
    <w:rsid w:val="00390BFE"/>
    <w:rsid w:val="00390CA0"/>
    <w:rsid w:val="0039102C"/>
    <w:rsid w:val="003911C9"/>
    <w:rsid w:val="0039147E"/>
    <w:rsid w:val="00391862"/>
    <w:rsid w:val="00391F64"/>
    <w:rsid w:val="00391FD9"/>
    <w:rsid w:val="003920FD"/>
    <w:rsid w:val="00392A9F"/>
    <w:rsid w:val="0039300A"/>
    <w:rsid w:val="00393CC8"/>
    <w:rsid w:val="0039522A"/>
    <w:rsid w:val="0039522F"/>
    <w:rsid w:val="003953FE"/>
    <w:rsid w:val="003959FF"/>
    <w:rsid w:val="00395BCC"/>
    <w:rsid w:val="00395C9A"/>
    <w:rsid w:val="00395D5E"/>
    <w:rsid w:val="00395F52"/>
    <w:rsid w:val="00396189"/>
    <w:rsid w:val="003964D8"/>
    <w:rsid w:val="00396AEB"/>
    <w:rsid w:val="003A0639"/>
    <w:rsid w:val="003A0B58"/>
    <w:rsid w:val="003A0D40"/>
    <w:rsid w:val="003A0DEC"/>
    <w:rsid w:val="003A10E8"/>
    <w:rsid w:val="003A156D"/>
    <w:rsid w:val="003A188E"/>
    <w:rsid w:val="003A1B0A"/>
    <w:rsid w:val="003A1CC7"/>
    <w:rsid w:val="003A1E08"/>
    <w:rsid w:val="003A2072"/>
    <w:rsid w:val="003A267C"/>
    <w:rsid w:val="003A2938"/>
    <w:rsid w:val="003A2978"/>
    <w:rsid w:val="003A2B00"/>
    <w:rsid w:val="003A36FA"/>
    <w:rsid w:val="003A39A1"/>
    <w:rsid w:val="003A44C7"/>
    <w:rsid w:val="003A46B9"/>
    <w:rsid w:val="003A4BCF"/>
    <w:rsid w:val="003A4D28"/>
    <w:rsid w:val="003A4F03"/>
    <w:rsid w:val="003A5016"/>
    <w:rsid w:val="003A5432"/>
    <w:rsid w:val="003A547C"/>
    <w:rsid w:val="003A5A80"/>
    <w:rsid w:val="003A5EF0"/>
    <w:rsid w:val="003A62DC"/>
    <w:rsid w:val="003A6F96"/>
    <w:rsid w:val="003A6FF3"/>
    <w:rsid w:val="003A714E"/>
    <w:rsid w:val="003A732F"/>
    <w:rsid w:val="003A761D"/>
    <w:rsid w:val="003A77F6"/>
    <w:rsid w:val="003A7BE1"/>
    <w:rsid w:val="003A7D85"/>
    <w:rsid w:val="003B031D"/>
    <w:rsid w:val="003B0B6F"/>
    <w:rsid w:val="003B0DC2"/>
    <w:rsid w:val="003B284B"/>
    <w:rsid w:val="003B2E91"/>
    <w:rsid w:val="003B2F4F"/>
    <w:rsid w:val="003B3315"/>
    <w:rsid w:val="003B3695"/>
    <w:rsid w:val="003B36FC"/>
    <w:rsid w:val="003B3B1F"/>
    <w:rsid w:val="003B43BA"/>
    <w:rsid w:val="003B4C6F"/>
    <w:rsid w:val="003B4DC8"/>
    <w:rsid w:val="003B50EA"/>
    <w:rsid w:val="003B56AA"/>
    <w:rsid w:val="003B5ACD"/>
    <w:rsid w:val="003B604B"/>
    <w:rsid w:val="003B67D1"/>
    <w:rsid w:val="003B76CA"/>
    <w:rsid w:val="003C053A"/>
    <w:rsid w:val="003C067E"/>
    <w:rsid w:val="003C1520"/>
    <w:rsid w:val="003C166B"/>
    <w:rsid w:val="003C1A0A"/>
    <w:rsid w:val="003C1B8C"/>
    <w:rsid w:val="003C1E47"/>
    <w:rsid w:val="003C2348"/>
    <w:rsid w:val="003C2577"/>
    <w:rsid w:val="003C2618"/>
    <w:rsid w:val="003C402D"/>
    <w:rsid w:val="003C406F"/>
    <w:rsid w:val="003C45F1"/>
    <w:rsid w:val="003C48CE"/>
    <w:rsid w:val="003C4975"/>
    <w:rsid w:val="003C4A57"/>
    <w:rsid w:val="003C4D2D"/>
    <w:rsid w:val="003C6141"/>
    <w:rsid w:val="003C6F8A"/>
    <w:rsid w:val="003C7496"/>
    <w:rsid w:val="003C7585"/>
    <w:rsid w:val="003C7E97"/>
    <w:rsid w:val="003D001B"/>
    <w:rsid w:val="003D01BB"/>
    <w:rsid w:val="003D0A6A"/>
    <w:rsid w:val="003D0CAC"/>
    <w:rsid w:val="003D11CF"/>
    <w:rsid w:val="003D11DA"/>
    <w:rsid w:val="003D1D1E"/>
    <w:rsid w:val="003D2707"/>
    <w:rsid w:val="003D2F28"/>
    <w:rsid w:val="003D43C8"/>
    <w:rsid w:val="003D47AF"/>
    <w:rsid w:val="003D4AEF"/>
    <w:rsid w:val="003D4CEA"/>
    <w:rsid w:val="003D4D6B"/>
    <w:rsid w:val="003D509A"/>
    <w:rsid w:val="003D5D16"/>
    <w:rsid w:val="003D6565"/>
    <w:rsid w:val="003D67A3"/>
    <w:rsid w:val="003D6FF1"/>
    <w:rsid w:val="003E03DE"/>
    <w:rsid w:val="003E0466"/>
    <w:rsid w:val="003E0594"/>
    <w:rsid w:val="003E0963"/>
    <w:rsid w:val="003E0B67"/>
    <w:rsid w:val="003E0C3D"/>
    <w:rsid w:val="003E14F7"/>
    <w:rsid w:val="003E1852"/>
    <w:rsid w:val="003E1AB6"/>
    <w:rsid w:val="003E1F14"/>
    <w:rsid w:val="003E2267"/>
    <w:rsid w:val="003E2AEF"/>
    <w:rsid w:val="003E3420"/>
    <w:rsid w:val="003E3926"/>
    <w:rsid w:val="003E3E9E"/>
    <w:rsid w:val="003E407D"/>
    <w:rsid w:val="003E49F9"/>
    <w:rsid w:val="003E5151"/>
    <w:rsid w:val="003E541F"/>
    <w:rsid w:val="003E5710"/>
    <w:rsid w:val="003E5DCB"/>
    <w:rsid w:val="003E6324"/>
    <w:rsid w:val="003E65EB"/>
    <w:rsid w:val="003E677F"/>
    <w:rsid w:val="003E78BB"/>
    <w:rsid w:val="003E78C2"/>
    <w:rsid w:val="003E78D9"/>
    <w:rsid w:val="003E7F4C"/>
    <w:rsid w:val="003F02D2"/>
    <w:rsid w:val="003F095B"/>
    <w:rsid w:val="003F0CCE"/>
    <w:rsid w:val="003F0F0F"/>
    <w:rsid w:val="003F1434"/>
    <w:rsid w:val="003F17CB"/>
    <w:rsid w:val="003F18E6"/>
    <w:rsid w:val="003F1946"/>
    <w:rsid w:val="003F1E83"/>
    <w:rsid w:val="003F1EBB"/>
    <w:rsid w:val="003F262E"/>
    <w:rsid w:val="003F2DA8"/>
    <w:rsid w:val="003F4F5F"/>
    <w:rsid w:val="003F51FD"/>
    <w:rsid w:val="003F52CD"/>
    <w:rsid w:val="003F543F"/>
    <w:rsid w:val="003F5BD5"/>
    <w:rsid w:val="003F629C"/>
    <w:rsid w:val="003F639C"/>
    <w:rsid w:val="003F6624"/>
    <w:rsid w:val="003F6905"/>
    <w:rsid w:val="003F7307"/>
    <w:rsid w:val="003F7AF8"/>
    <w:rsid w:val="004005D3"/>
    <w:rsid w:val="00400911"/>
    <w:rsid w:val="00400ED5"/>
    <w:rsid w:val="00400FB9"/>
    <w:rsid w:val="0040189B"/>
    <w:rsid w:val="00402D66"/>
    <w:rsid w:val="00403AEB"/>
    <w:rsid w:val="004044C4"/>
    <w:rsid w:val="00405070"/>
    <w:rsid w:val="004050F2"/>
    <w:rsid w:val="0040535F"/>
    <w:rsid w:val="0040616D"/>
    <w:rsid w:val="0040667B"/>
    <w:rsid w:val="004067AE"/>
    <w:rsid w:val="00406B0B"/>
    <w:rsid w:val="00406D65"/>
    <w:rsid w:val="00407293"/>
    <w:rsid w:val="004072C8"/>
    <w:rsid w:val="004079E8"/>
    <w:rsid w:val="004103C2"/>
    <w:rsid w:val="00410574"/>
    <w:rsid w:val="00410BBC"/>
    <w:rsid w:val="00410EFD"/>
    <w:rsid w:val="00410F12"/>
    <w:rsid w:val="004114B8"/>
    <w:rsid w:val="00411A80"/>
    <w:rsid w:val="00411BC5"/>
    <w:rsid w:val="00411C5F"/>
    <w:rsid w:val="00411CB4"/>
    <w:rsid w:val="00411F74"/>
    <w:rsid w:val="004134B9"/>
    <w:rsid w:val="00413515"/>
    <w:rsid w:val="00413890"/>
    <w:rsid w:val="00413B7C"/>
    <w:rsid w:val="00413B9B"/>
    <w:rsid w:val="00413D1D"/>
    <w:rsid w:val="00413D84"/>
    <w:rsid w:val="004144C6"/>
    <w:rsid w:val="004147E5"/>
    <w:rsid w:val="0041486C"/>
    <w:rsid w:val="00414954"/>
    <w:rsid w:val="00414BDA"/>
    <w:rsid w:val="0041589F"/>
    <w:rsid w:val="00415CCE"/>
    <w:rsid w:val="004161FE"/>
    <w:rsid w:val="00416E86"/>
    <w:rsid w:val="00417161"/>
    <w:rsid w:val="004171FA"/>
    <w:rsid w:val="004172FE"/>
    <w:rsid w:val="00417560"/>
    <w:rsid w:val="004179CC"/>
    <w:rsid w:val="00417BE3"/>
    <w:rsid w:val="00417EC9"/>
    <w:rsid w:val="004200AD"/>
    <w:rsid w:val="00420BB7"/>
    <w:rsid w:val="00420F9B"/>
    <w:rsid w:val="00422064"/>
    <w:rsid w:val="00422908"/>
    <w:rsid w:val="00422961"/>
    <w:rsid w:val="004230B1"/>
    <w:rsid w:val="0042341E"/>
    <w:rsid w:val="004240A4"/>
    <w:rsid w:val="004243BE"/>
    <w:rsid w:val="0042440D"/>
    <w:rsid w:val="0042440E"/>
    <w:rsid w:val="00424618"/>
    <w:rsid w:val="00425D25"/>
    <w:rsid w:val="00425E4C"/>
    <w:rsid w:val="004263DA"/>
    <w:rsid w:val="004266B0"/>
    <w:rsid w:val="0042674B"/>
    <w:rsid w:val="004273A6"/>
    <w:rsid w:val="00427E43"/>
    <w:rsid w:val="00430457"/>
    <w:rsid w:val="00430E2D"/>
    <w:rsid w:val="00430F4E"/>
    <w:rsid w:val="004310B1"/>
    <w:rsid w:val="004310D3"/>
    <w:rsid w:val="004311CD"/>
    <w:rsid w:val="00432126"/>
    <w:rsid w:val="00432180"/>
    <w:rsid w:val="004323C0"/>
    <w:rsid w:val="0043290E"/>
    <w:rsid w:val="00432BC9"/>
    <w:rsid w:val="00432D0D"/>
    <w:rsid w:val="00432E08"/>
    <w:rsid w:val="00433026"/>
    <w:rsid w:val="00433313"/>
    <w:rsid w:val="004336E2"/>
    <w:rsid w:val="00433817"/>
    <w:rsid w:val="00433B76"/>
    <w:rsid w:val="00433D72"/>
    <w:rsid w:val="00433E2C"/>
    <w:rsid w:val="00434501"/>
    <w:rsid w:val="00434C46"/>
    <w:rsid w:val="00434E8A"/>
    <w:rsid w:val="00435AD7"/>
    <w:rsid w:val="004372E4"/>
    <w:rsid w:val="0043755B"/>
    <w:rsid w:val="004377A9"/>
    <w:rsid w:val="00437CED"/>
    <w:rsid w:val="0044098C"/>
    <w:rsid w:val="00440C3A"/>
    <w:rsid w:val="00440C43"/>
    <w:rsid w:val="00440CDF"/>
    <w:rsid w:val="00440F91"/>
    <w:rsid w:val="00441AE8"/>
    <w:rsid w:val="00441E20"/>
    <w:rsid w:val="0044233F"/>
    <w:rsid w:val="00442507"/>
    <w:rsid w:val="004428E0"/>
    <w:rsid w:val="00442ADA"/>
    <w:rsid w:val="00442B69"/>
    <w:rsid w:val="00442ECC"/>
    <w:rsid w:val="00442F49"/>
    <w:rsid w:val="0044300A"/>
    <w:rsid w:val="00443AB0"/>
    <w:rsid w:val="00443BEC"/>
    <w:rsid w:val="00443C1F"/>
    <w:rsid w:val="0044418B"/>
    <w:rsid w:val="004451DB"/>
    <w:rsid w:val="0044557B"/>
    <w:rsid w:val="00445914"/>
    <w:rsid w:val="004459E2"/>
    <w:rsid w:val="00445BB4"/>
    <w:rsid w:val="00445BDD"/>
    <w:rsid w:val="00446589"/>
    <w:rsid w:val="004465C9"/>
    <w:rsid w:val="00446651"/>
    <w:rsid w:val="00446C11"/>
    <w:rsid w:val="00447202"/>
    <w:rsid w:val="004479FE"/>
    <w:rsid w:val="00447AAD"/>
    <w:rsid w:val="004504D5"/>
    <w:rsid w:val="0045098E"/>
    <w:rsid w:val="00450F3C"/>
    <w:rsid w:val="0045140A"/>
    <w:rsid w:val="004519F8"/>
    <w:rsid w:val="00451F7F"/>
    <w:rsid w:val="004523CA"/>
    <w:rsid w:val="004527C5"/>
    <w:rsid w:val="004529D7"/>
    <w:rsid w:val="00453333"/>
    <w:rsid w:val="0045388D"/>
    <w:rsid w:val="00453CAA"/>
    <w:rsid w:val="00453CE8"/>
    <w:rsid w:val="00454053"/>
    <w:rsid w:val="00454074"/>
    <w:rsid w:val="0045410E"/>
    <w:rsid w:val="004541C4"/>
    <w:rsid w:val="004546FC"/>
    <w:rsid w:val="00454A34"/>
    <w:rsid w:val="00454B31"/>
    <w:rsid w:val="004552EE"/>
    <w:rsid w:val="004553D6"/>
    <w:rsid w:val="0045571B"/>
    <w:rsid w:val="00455F2B"/>
    <w:rsid w:val="004564B0"/>
    <w:rsid w:val="004566B5"/>
    <w:rsid w:val="00456E7E"/>
    <w:rsid w:val="00457194"/>
    <w:rsid w:val="00457BAF"/>
    <w:rsid w:val="00461AB9"/>
    <w:rsid w:val="00461B6C"/>
    <w:rsid w:val="00462027"/>
    <w:rsid w:val="00462B32"/>
    <w:rsid w:val="00462C7C"/>
    <w:rsid w:val="0046300E"/>
    <w:rsid w:val="004637B8"/>
    <w:rsid w:val="00463D43"/>
    <w:rsid w:val="00464ACE"/>
    <w:rsid w:val="00465F38"/>
    <w:rsid w:val="004668A1"/>
    <w:rsid w:val="00466EF9"/>
    <w:rsid w:val="0046716B"/>
    <w:rsid w:val="00467564"/>
    <w:rsid w:val="00467823"/>
    <w:rsid w:val="00470C29"/>
    <w:rsid w:val="00471250"/>
    <w:rsid w:val="00471E95"/>
    <w:rsid w:val="00472423"/>
    <w:rsid w:val="00472FF6"/>
    <w:rsid w:val="004731FD"/>
    <w:rsid w:val="00473895"/>
    <w:rsid w:val="00474016"/>
    <w:rsid w:val="004747FE"/>
    <w:rsid w:val="00474C1C"/>
    <w:rsid w:val="00475012"/>
    <w:rsid w:val="004751A0"/>
    <w:rsid w:val="00475264"/>
    <w:rsid w:val="00475589"/>
    <w:rsid w:val="004756A5"/>
    <w:rsid w:val="00476EC9"/>
    <w:rsid w:val="004770AB"/>
    <w:rsid w:val="004773A3"/>
    <w:rsid w:val="004776F2"/>
    <w:rsid w:val="004805A5"/>
    <w:rsid w:val="00481824"/>
    <w:rsid w:val="00482495"/>
    <w:rsid w:val="0048262F"/>
    <w:rsid w:val="0048394F"/>
    <w:rsid w:val="004841CE"/>
    <w:rsid w:val="004841ED"/>
    <w:rsid w:val="00484BD5"/>
    <w:rsid w:val="00484D14"/>
    <w:rsid w:val="00484F78"/>
    <w:rsid w:val="00484FC5"/>
    <w:rsid w:val="00484FD3"/>
    <w:rsid w:val="004858CB"/>
    <w:rsid w:val="004866EB"/>
    <w:rsid w:val="00486732"/>
    <w:rsid w:val="004878CD"/>
    <w:rsid w:val="004901BD"/>
    <w:rsid w:val="00490609"/>
    <w:rsid w:val="004906AB"/>
    <w:rsid w:val="00491138"/>
    <w:rsid w:val="00491205"/>
    <w:rsid w:val="004915AC"/>
    <w:rsid w:val="00491B99"/>
    <w:rsid w:val="00492A9D"/>
    <w:rsid w:val="00492D4C"/>
    <w:rsid w:val="00493BC8"/>
    <w:rsid w:val="0049461A"/>
    <w:rsid w:val="00494623"/>
    <w:rsid w:val="00494C68"/>
    <w:rsid w:val="0049525E"/>
    <w:rsid w:val="00495847"/>
    <w:rsid w:val="00495940"/>
    <w:rsid w:val="00495E1F"/>
    <w:rsid w:val="0049664A"/>
    <w:rsid w:val="0049684E"/>
    <w:rsid w:val="0049762B"/>
    <w:rsid w:val="00497AA0"/>
    <w:rsid w:val="00497C3F"/>
    <w:rsid w:val="004A0926"/>
    <w:rsid w:val="004A0B9D"/>
    <w:rsid w:val="004A1870"/>
    <w:rsid w:val="004A1B62"/>
    <w:rsid w:val="004A1CB9"/>
    <w:rsid w:val="004A1F67"/>
    <w:rsid w:val="004A221B"/>
    <w:rsid w:val="004A2277"/>
    <w:rsid w:val="004A2B2E"/>
    <w:rsid w:val="004A3283"/>
    <w:rsid w:val="004A3958"/>
    <w:rsid w:val="004A6BC3"/>
    <w:rsid w:val="004A6DA2"/>
    <w:rsid w:val="004A70AD"/>
    <w:rsid w:val="004A75C7"/>
    <w:rsid w:val="004A7862"/>
    <w:rsid w:val="004A7A22"/>
    <w:rsid w:val="004B0D74"/>
    <w:rsid w:val="004B1313"/>
    <w:rsid w:val="004B14E1"/>
    <w:rsid w:val="004B1D09"/>
    <w:rsid w:val="004B1F04"/>
    <w:rsid w:val="004B21F4"/>
    <w:rsid w:val="004B3A33"/>
    <w:rsid w:val="004B3A7A"/>
    <w:rsid w:val="004B3BC2"/>
    <w:rsid w:val="004B3E60"/>
    <w:rsid w:val="004B4964"/>
    <w:rsid w:val="004B4AE3"/>
    <w:rsid w:val="004B4BDD"/>
    <w:rsid w:val="004B5594"/>
    <w:rsid w:val="004B567A"/>
    <w:rsid w:val="004B5C56"/>
    <w:rsid w:val="004B655F"/>
    <w:rsid w:val="004B6767"/>
    <w:rsid w:val="004B67B0"/>
    <w:rsid w:val="004B7479"/>
    <w:rsid w:val="004B7654"/>
    <w:rsid w:val="004B7EF7"/>
    <w:rsid w:val="004B7EF8"/>
    <w:rsid w:val="004C06FD"/>
    <w:rsid w:val="004C080C"/>
    <w:rsid w:val="004C0901"/>
    <w:rsid w:val="004C0D67"/>
    <w:rsid w:val="004C11B8"/>
    <w:rsid w:val="004C11D8"/>
    <w:rsid w:val="004C160D"/>
    <w:rsid w:val="004C1EF0"/>
    <w:rsid w:val="004C1FC9"/>
    <w:rsid w:val="004C2446"/>
    <w:rsid w:val="004C2948"/>
    <w:rsid w:val="004C3665"/>
    <w:rsid w:val="004C3C90"/>
    <w:rsid w:val="004C42A2"/>
    <w:rsid w:val="004C44E2"/>
    <w:rsid w:val="004C46E8"/>
    <w:rsid w:val="004C4C99"/>
    <w:rsid w:val="004C5652"/>
    <w:rsid w:val="004C5B9C"/>
    <w:rsid w:val="004C5D9C"/>
    <w:rsid w:val="004C5DF1"/>
    <w:rsid w:val="004C60D0"/>
    <w:rsid w:val="004C6BBA"/>
    <w:rsid w:val="004C6F7A"/>
    <w:rsid w:val="004C7F38"/>
    <w:rsid w:val="004C7F9D"/>
    <w:rsid w:val="004D02A7"/>
    <w:rsid w:val="004D048B"/>
    <w:rsid w:val="004D0875"/>
    <w:rsid w:val="004D122E"/>
    <w:rsid w:val="004D123F"/>
    <w:rsid w:val="004D13FD"/>
    <w:rsid w:val="004D2286"/>
    <w:rsid w:val="004D24FB"/>
    <w:rsid w:val="004D29E3"/>
    <w:rsid w:val="004D2D08"/>
    <w:rsid w:val="004D3E6D"/>
    <w:rsid w:val="004D3ED6"/>
    <w:rsid w:val="004D4354"/>
    <w:rsid w:val="004D441B"/>
    <w:rsid w:val="004D49B0"/>
    <w:rsid w:val="004D5AA5"/>
    <w:rsid w:val="004D5BF9"/>
    <w:rsid w:val="004D5D8D"/>
    <w:rsid w:val="004D5EBD"/>
    <w:rsid w:val="004D5EDB"/>
    <w:rsid w:val="004D5F7A"/>
    <w:rsid w:val="004D6117"/>
    <w:rsid w:val="004D76D2"/>
    <w:rsid w:val="004D78E9"/>
    <w:rsid w:val="004D79B5"/>
    <w:rsid w:val="004D7B00"/>
    <w:rsid w:val="004D7C06"/>
    <w:rsid w:val="004E023C"/>
    <w:rsid w:val="004E0566"/>
    <w:rsid w:val="004E07D0"/>
    <w:rsid w:val="004E0BF9"/>
    <w:rsid w:val="004E0DD9"/>
    <w:rsid w:val="004E148E"/>
    <w:rsid w:val="004E1513"/>
    <w:rsid w:val="004E157E"/>
    <w:rsid w:val="004E1640"/>
    <w:rsid w:val="004E1914"/>
    <w:rsid w:val="004E1D7D"/>
    <w:rsid w:val="004E1E70"/>
    <w:rsid w:val="004E2591"/>
    <w:rsid w:val="004E25B0"/>
    <w:rsid w:val="004E27C7"/>
    <w:rsid w:val="004E2B65"/>
    <w:rsid w:val="004E3530"/>
    <w:rsid w:val="004E3840"/>
    <w:rsid w:val="004E3DEB"/>
    <w:rsid w:val="004E4110"/>
    <w:rsid w:val="004E4EF6"/>
    <w:rsid w:val="004E6064"/>
    <w:rsid w:val="004E6070"/>
    <w:rsid w:val="004E61FC"/>
    <w:rsid w:val="004E674D"/>
    <w:rsid w:val="004E689C"/>
    <w:rsid w:val="004E6EDB"/>
    <w:rsid w:val="004E700D"/>
    <w:rsid w:val="004E7937"/>
    <w:rsid w:val="004E79B5"/>
    <w:rsid w:val="004E7BAA"/>
    <w:rsid w:val="004E7FA0"/>
    <w:rsid w:val="004F1060"/>
    <w:rsid w:val="004F12A8"/>
    <w:rsid w:val="004F13FB"/>
    <w:rsid w:val="004F2085"/>
    <w:rsid w:val="004F2172"/>
    <w:rsid w:val="004F21DF"/>
    <w:rsid w:val="004F297A"/>
    <w:rsid w:val="004F3164"/>
    <w:rsid w:val="004F3536"/>
    <w:rsid w:val="004F3615"/>
    <w:rsid w:val="004F36AC"/>
    <w:rsid w:val="004F4818"/>
    <w:rsid w:val="004F4930"/>
    <w:rsid w:val="004F4D1C"/>
    <w:rsid w:val="004F4EFF"/>
    <w:rsid w:val="004F60AC"/>
    <w:rsid w:val="004F60FA"/>
    <w:rsid w:val="004F6501"/>
    <w:rsid w:val="004F69F9"/>
    <w:rsid w:val="004F6CDD"/>
    <w:rsid w:val="004F6DED"/>
    <w:rsid w:val="004F7203"/>
    <w:rsid w:val="004F7216"/>
    <w:rsid w:val="00500478"/>
    <w:rsid w:val="00500EAB"/>
    <w:rsid w:val="00501B75"/>
    <w:rsid w:val="005024A5"/>
    <w:rsid w:val="00502572"/>
    <w:rsid w:val="00502874"/>
    <w:rsid w:val="0050320F"/>
    <w:rsid w:val="00503394"/>
    <w:rsid w:val="005041A8"/>
    <w:rsid w:val="005041E3"/>
    <w:rsid w:val="00504380"/>
    <w:rsid w:val="00504646"/>
    <w:rsid w:val="0050471A"/>
    <w:rsid w:val="00504A8B"/>
    <w:rsid w:val="00505244"/>
    <w:rsid w:val="005052BB"/>
    <w:rsid w:val="00505C42"/>
    <w:rsid w:val="0050605F"/>
    <w:rsid w:val="005062B3"/>
    <w:rsid w:val="00507110"/>
    <w:rsid w:val="0050732C"/>
    <w:rsid w:val="0051004C"/>
    <w:rsid w:val="0051044B"/>
    <w:rsid w:val="00510581"/>
    <w:rsid w:val="005105D4"/>
    <w:rsid w:val="0051127A"/>
    <w:rsid w:val="005121AB"/>
    <w:rsid w:val="00512415"/>
    <w:rsid w:val="005124F4"/>
    <w:rsid w:val="005128DD"/>
    <w:rsid w:val="00512AE1"/>
    <w:rsid w:val="00513033"/>
    <w:rsid w:val="005135A2"/>
    <w:rsid w:val="005148E3"/>
    <w:rsid w:val="0051578F"/>
    <w:rsid w:val="00516665"/>
    <w:rsid w:val="00516EB1"/>
    <w:rsid w:val="00517AF2"/>
    <w:rsid w:val="0052068E"/>
    <w:rsid w:val="00520FEF"/>
    <w:rsid w:val="00521498"/>
    <w:rsid w:val="005214C7"/>
    <w:rsid w:val="00521BAF"/>
    <w:rsid w:val="0052223E"/>
    <w:rsid w:val="00522F60"/>
    <w:rsid w:val="0052373F"/>
    <w:rsid w:val="005239D5"/>
    <w:rsid w:val="00523E8E"/>
    <w:rsid w:val="0052519C"/>
    <w:rsid w:val="0052528D"/>
    <w:rsid w:val="005255D1"/>
    <w:rsid w:val="00526734"/>
    <w:rsid w:val="00530110"/>
    <w:rsid w:val="005307B5"/>
    <w:rsid w:val="00530CB1"/>
    <w:rsid w:val="005315D3"/>
    <w:rsid w:val="005316DF"/>
    <w:rsid w:val="00531FDD"/>
    <w:rsid w:val="005325F8"/>
    <w:rsid w:val="00532B83"/>
    <w:rsid w:val="00532CD9"/>
    <w:rsid w:val="00533276"/>
    <w:rsid w:val="005336F2"/>
    <w:rsid w:val="0053383C"/>
    <w:rsid w:val="00533C83"/>
    <w:rsid w:val="00533D92"/>
    <w:rsid w:val="0053435A"/>
    <w:rsid w:val="005345BB"/>
    <w:rsid w:val="00534888"/>
    <w:rsid w:val="0053497C"/>
    <w:rsid w:val="0053537F"/>
    <w:rsid w:val="005355DE"/>
    <w:rsid w:val="00535672"/>
    <w:rsid w:val="00535D7E"/>
    <w:rsid w:val="00536C61"/>
    <w:rsid w:val="0053754A"/>
    <w:rsid w:val="005375FC"/>
    <w:rsid w:val="00537944"/>
    <w:rsid w:val="0053797C"/>
    <w:rsid w:val="005403AC"/>
    <w:rsid w:val="0054083A"/>
    <w:rsid w:val="005411F6"/>
    <w:rsid w:val="005415D9"/>
    <w:rsid w:val="005428FA"/>
    <w:rsid w:val="00542C34"/>
    <w:rsid w:val="005435D0"/>
    <w:rsid w:val="00543E41"/>
    <w:rsid w:val="00544AFE"/>
    <w:rsid w:val="00544BA7"/>
    <w:rsid w:val="0054571C"/>
    <w:rsid w:val="005458CA"/>
    <w:rsid w:val="0054606E"/>
    <w:rsid w:val="005466D0"/>
    <w:rsid w:val="005468A7"/>
    <w:rsid w:val="00546B92"/>
    <w:rsid w:val="00546E1F"/>
    <w:rsid w:val="00547702"/>
    <w:rsid w:val="00547ACA"/>
    <w:rsid w:val="005500CF"/>
    <w:rsid w:val="0055090E"/>
    <w:rsid w:val="00551364"/>
    <w:rsid w:val="005516B0"/>
    <w:rsid w:val="00552864"/>
    <w:rsid w:val="00552B82"/>
    <w:rsid w:val="0055307B"/>
    <w:rsid w:val="00553437"/>
    <w:rsid w:val="00553D7C"/>
    <w:rsid w:val="00553F20"/>
    <w:rsid w:val="005543C1"/>
    <w:rsid w:val="005549ED"/>
    <w:rsid w:val="00554BA9"/>
    <w:rsid w:val="00554C25"/>
    <w:rsid w:val="0055500A"/>
    <w:rsid w:val="0055528C"/>
    <w:rsid w:val="00555C20"/>
    <w:rsid w:val="005561D3"/>
    <w:rsid w:val="0055664B"/>
    <w:rsid w:val="00556B7F"/>
    <w:rsid w:val="00557775"/>
    <w:rsid w:val="00557CAE"/>
    <w:rsid w:val="0056049A"/>
    <w:rsid w:val="00560E7A"/>
    <w:rsid w:val="00561141"/>
    <w:rsid w:val="0056141A"/>
    <w:rsid w:val="0056194D"/>
    <w:rsid w:val="00562A66"/>
    <w:rsid w:val="0056315B"/>
    <w:rsid w:val="00563DF0"/>
    <w:rsid w:val="00564240"/>
    <w:rsid w:val="00564481"/>
    <w:rsid w:val="0056477B"/>
    <w:rsid w:val="00564C9E"/>
    <w:rsid w:val="00564F3A"/>
    <w:rsid w:val="00565102"/>
    <w:rsid w:val="00565E05"/>
    <w:rsid w:val="00567B8A"/>
    <w:rsid w:val="00567F7B"/>
    <w:rsid w:val="005703A7"/>
    <w:rsid w:val="00570A3F"/>
    <w:rsid w:val="00570D52"/>
    <w:rsid w:val="00571C44"/>
    <w:rsid w:val="00571C52"/>
    <w:rsid w:val="0057283A"/>
    <w:rsid w:val="00572A25"/>
    <w:rsid w:val="00572B18"/>
    <w:rsid w:val="00572C62"/>
    <w:rsid w:val="005733F4"/>
    <w:rsid w:val="00573BE1"/>
    <w:rsid w:val="0057419A"/>
    <w:rsid w:val="0057421C"/>
    <w:rsid w:val="005747B1"/>
    <w:rsid w:val="00574914"/>
    <w:rsid w:val="005749A5"/>
    <w:rsid w:val="00574C64"/>
    <w:rsid w:val="00575B74"/>
    <w:rsid w:val="0057707D"/>
    <w:rsid w:val="00577313"/>
    <w:rsid w:val="005775C1"/>
    <w:rsid w:val="00577A99"/>
    <w:rsid w:val="00577F49"/>
    <w:rsid w:val="005801F1"/>
    <w:rsid w:val="00580B2B"/>
    <w:rsid w:val="00581B44"/>
    <w:rsid w:val="00581E3F"/>
    <w:rsid w:val="00582122"/>
    <w:rsid w:val="00582936"/>
    <w:rsid w:val="00582A41"/>
    <w:rsid w:val="00582CB6"/>
    <w:rsid w:val="005832DC"/>
    <w:rsid w:val="00583719"/>
    <w:rsid w:val="00583957"/>
    <w:rsid w:val="00583C8B"/>
    <w:rsid w:val="005851DE"/>
    <w:rsid w:val="00585A26"/>
    <w:rsid w:val="00585A5C"/>
    <w:rsid w:val="00587271"/>
    <w:rsid w:val="00587331"/>
    <w:rsid w:val="00587405"/>
    <w:rsid w:val="0058740B"/>
    <w:rsid w:val="00587915"/>
    <w:rsid w:val="00590960"/>
    <w:rsid w:val="00592105"/>
    <w:rsid w:val="0059259C"/>
    <w:rsid w:val="00592617"/>
    <w:rsid w:val="005926E1"/>
    <w:rsid w:val="00592D97"/>
    <w:rsid w:val="0059305D"/>
    <w:rsid w:val="00593077"/>
    <w:rsid w:val="0059314C"/>
    <w:rsid w:val="005931CE"/>
    <w:rsid w:val="0059341F"/>
    <w:rsid w:val="00593CA5"/>
    <w:rsid w:val="005947CD"/>
    <w:rsid w:val="00594C81"/>
    <w:rsid w:val="00594EB2"/>
    <w:rsid w:val="00594F7D"/>
    <w:rsid w:val="0059548E"/>
    <w:rsid w:val="005969B5"/>
    <w:rsid w:val="00597164"/>
    <w:rsid w:val="005978E1"/>
    <w:rsid w:val="00597A4A"/>
    <w:rsid w:val="00597BC0"/>
    <w:rsid w:val="00597CC6"/>
    <w:rsid w:val="005A0102"/>
    <w:rsid w:val="005A0869"/>
    <w:rsid w:val="005A0CC7"/>
    <w:rsid w:val="005A0F4E"/>
    <w:rsid w:val="005A10A9"/>
    <w:rsid w:val="005A1156"/>
    <w:rsid w:val="005A11E7"/>
    <w:rsid w:val="005A142F"/>
    <w:rsid w:val="005A15DA"/>
    <w:rsid w:val="005A16A3"/>
    <w:rsid w:val="005A1B03"/>
    <w:rsid w:val="005A1BDA"/>
    <w:rsid w:val="005A2168"/>
    <w:rsid w:val="005A26A8"/>
    <w:rsid w:val="005A2C20"/>
    <w:rsid w:val="005A309C"/>
    <w:rsid w:val="005A3414"/>
    <w:rsid w:val="005A3757"/>
    <w:rsid w:val="005A3C9F"/>
    <w:rsid w:val="005A42CD"/>
    <w:rsid w:val="005A44A2"/>
    <w:rsid w:val="005A5223"/>
    <w:rsid w:val="005A5C93"/>
    <w:rsid w:val="005A5D3B"/>
    <w:rsid w:val="005A63F3"/>
    <w:rsid w:val="005A7082"/>
    <w:rsid w:val="005A7104"/>
    <w:rsid w:val="005A79D8"/>
    <w:rsid w:val="005A7E9E"/>
    <w:rsid w:val="005B02C4"/>
    <w:rsid w:val="005B08F0"/>
    <w:rsid w:val="005B09B9"/>
    <w:rsid w:val="005B114D"/>
    <w:rsid w:val="005B1214"/>
    <w:rsid w:val="005B1297"/>
    <w:rsid w:val="005B1366"/>
    <w:rsid w:val="005B2073"/>
    <w:rsid w:val="005B2732"/>
    <w:rsid w:val="005B307E"/>
    <w:rsid w:val="005B30B5"/>
    <w:rsid w:val="005B3395"/>
    <w:rsid w:val="005B41D7"/>
    <w:rsid w:val="005B48C6"/>
    <w:rsid w:val="005B4B11"/>
    <w:rsid w:val="005B651F"/>
    <w:rsid w:val="005B6A9A"/>
    <w:rsid w:val="005B6B05"/>
    <w:rsid w:val="005B7AC2"/>
    <w:rsid w:val="005B7C51"/>
    <w:rsid w:val="005C019A"/>
    <w:rsid w:val="005C01D2"/>
    <w:rsid w:val="005C0756"/>
    <w:rsid w:val="005C1A04"/>
    <w:rsid w:val="005C2818"/>
    <w:rsid w:val="005C2B81"/>
    <w:rsid w:val="005C3495"/>
    <w:rsid w:val="005C402D"/>
    <w:rsid w:val="005C4303"/>
    <w:rsid w:val="005C46AA"/>
    <w:rsid w:val="005C48AE"/>
    <w:rsid w:val="005C4B14"/>
    <w:rsid w:val="005C4B1A"/>
    <w:rsid w:val="005C4EB3"/>
    <w:rsid w:val="005C5160"/>
    <w:rsid w:val="005C51A5"/>
    <w:rsid w:val="005C5662"/>
    <w:rsid w:val="005C5C5F"/>
    <w:rsid w:val="005C5F96"/>
    <w:rsid w:val="005C6814"/>
    <w:rsid w:val="005C6EDA"/>
    <w:rsid w:val="005C70A2"/>
    <w:rsid w:val="005C70A6"/>
    <w:rsid w:val="005C79BD"/>
    <w:rsid w:val="005C79EC"/>
    <w:rsid w:val="005C7EAB"/>
    <w:rsid w:val="005C7FC5"/>
    <w:rsid w:val="005D0654"/>
    <w:rsid w:val="005D065B"/>
    <w:rsid w:val="005D06FF"/>
    <w:rsid w:val="005D0D18"/>
    <w:rsid w:val="005D146F"/>
    <w:rsid w:val="005D1BA3"/>
    <w:rsid w:val="005D1E06"/>
    <w:rsid w:val="005D211A"/>
    <w:rsid w:val="005D2350"/>
    <w:rsid w:val="005D2747"/>
    <w:rsid w:val="005D2969"/>
    <w:rsid w:val="005D3159"/>
    <w:rsid w:val="005D380C"/>
    <w:rsid w:val="005D47E0"/>
    <w:rsid w:val="005D4A85"/>
    <w:rsid w:val="005D4CD5"/>
    <w:rsid w:val="005D4E11"/>
    <w:rsid w:val="005D514C"/>
    <w:rsid w:val="005D53FE"/>
    <w:rsid w:val="005D5E4A"/>
    <w:rsid w:val="005D5FF7"/>
    <w:rsid w:val="005D60C2"/>
    <w:rsid w:val="005D61A8"/>
    <w:rsid w:val="005D6344"/>
    <w:rsid w:val="005D63A3"/>
    <w:rsid w:val="005D70DF"/>
    <w:rsid w:val="005E063F"/>
    <w:rsid w:val="005E0F52"/>
    <w:rsid w:val="005E1C3D"/>
    <w:rsid w:val="005E1F44"/>
    <w:rsid w:val="005E217C"/>
    <w:rsid w:val="005E2207"/>
    <w:rsid w:val="005E258E"/>
    <w:rsid w:val="005E3004"/>
    <w:rsid w:val="005E30DF"/>
    <w:rsid w:val="005E349A"/>
    <w:rsid w:val="005E372F"/>
    <w:rsid w:val="005E37EB"/>
    <w:rsid w:val="005E3910"/>
    <w:rsid w:val="005E3AAF"/>
    <w:rsid w:val="005E4AED"/>
    <w:rsid w:val="005E646B"/>
    <w:rsid w:val="005E6DCA"/>
    <w:rsid w:val="005E6F5E"/>
    <w:rsid w:val="005E73B0"/>
    <w:rsid w:val="005E7F07"/>
    <w:rsid w:val="005F0119"/>
    <w:rsid w:val="005F03C7"/>
    <w:rsid w:val="005F0445"/>
    <w:rsid w:val="005F05AB"/>
    <w:rsid w:val="005F0722"/>
    <w:rsid w:val="005F0BE3"/>
    <w:rsid w:val="005F0DA2"/>
    <w:rsid w:val="005F230C"/>
    <w:rsid w:val="005F2AC6"/>
    <w:rsid w:val="005F377A"/>
    <w:rsid w:val="005F3CFE"/>
    <w:rsid w:val="005F3F40"/>
    <w:rsid w:val="005F45E7"/>
    <w:rsid w:val="005F46E2"/>
    <w:rsid w:val="005F48CD"/>
    <w:rsid w:val="005F4ACB"/>
    <w:rsid w:val="005F5E09"/>
    <w:rsid w:val="005F5FA1"/>
    <w:rsid w:val="005F639F"/>
    <w:rsid w:val="005F6F59"/>
    <w:rsid w:val="00600599"/>
    <w:rsid w:val="00600A14"/>
    <w:rsid w:val="00601333"/>
    <w:rsid w:val="0060233C"/>
    <w:rsid w:val="00602612"/>
    <w:rsid w:val="00602DE9"/>
    <w:rsid w:val="00603214"/>
    <w:rsid w:val="00603C6E"/>
    <w:rsid w:val="006054E0"/>
    <w:rsid w:val="006060AA"/>
    <w:rsid w:val="00606748"/>
    <w:rsid w:val="006067D8"/>
    <w:rsid w:val="0060699A"/>
    <w:rsid w:val="00607ADD"/>
    <w:rsid w:val="006103AF"/>
    <w:rsid w:val="00610680"/>
    <w:rsid w:val="00611056"/>
    <w:rsid w:val="00611425"/>
    <w:rsid w:val="006114E6"/>
    <w:rsid w:val="00611EF8"/>
    <w:rsid w:val="006123E4"/>
    <w:rsid w:val="00612DF7"/>
    <w:rsid w:val="006132E7"/>
    <w:rsid w:val="006133FC"/>
    <w:rsid w:val="00614131"/>
    <w:rsid w:val="00614737"/>
    <w:rsid w:val="006149C9"/>
    <w:rsid w:val="00615970"/>
    <w:rsid w:val="00615BBE"/>
    <w:rsid w:val="00616010"/>
    <w:rsid w:val="00616264"/>
    <w:rsid w:val="006164BC"/>
    <w:rsid w:val="00616BB3"/>
    <w:rsid w:val="00617941"/>
    <w:rsid w:val="00617966"/>
    <w:rsid w:val="00617AEA"/>
    <w:rsid w:val="00617C72"/>
    <w:rsid w:val="00617C92"/>
    <w:rsid w:val="00617D03"/>
    <w:rsid w:val="0062009C"/>
    <w:rsid w:val="006204DB"/>
    <w:rsid w:val="0062052C"/>
    <w:rsid w:val="006206E9"/>
    <w:rsid w:val="00621243"/>
    <w:rsid w:val="006215C5"/>
    <w:rsid w:val="006219D5"/>
    <w:rsid w:val="006226D6"/>
    <w:rsid w:val="00622E0E"/>
    <w:rsid w:val="00623022"/>
    <w:rsid w:val="0062316B"/>
    <w:rsid w:val="00624004"/>
    <w:rsid w:val="006240D1"/>
    <w:rsid w:val="00624343"/>
    <w:rsid w:val="006247F9"/>
    <w:rsid w:val="00624C30"/>
    <w:rsid w:val="0062500B"/>
    <w:rsid w:val="006258A9"/>
    <w:rsid w:val="00625B2E"/>
    <w:rsid w:val="00625B54"/>
    <w:rsid w:val="00625FED"/>
    <w:rsid w:val="00626421"/>
    <w:rsid w:val="00626616"/>
    <w:rsid w:val="00626D39"/>
    <w:rsid w:val="00626DB4"/>
    <w:rsid w:val="00626FF0"/>
    <w:rsid w:val="006272DB"/>
    <w:rsid w:val="00630283"/>
    <w:rsid w:val="006303A3"/>
    <w:rsid w:val="006304FD"/>
    <w:rsid w:val="0063095A"/>
    <w:rsid w:val="00630C45"/>
    <w:rsid w:val="006315CE"/>
    <w:rsid w:val="00631A70"/>
    <w:rsid w:val="00632176"/>
    <w:rsid w:val="006321E3"/>
    <w:rsid w:val="00632F03"/>
    <w:rsid w:val="00633114"/>
    <w:rsid w:val="0063334B"/>
    <w:rsid w:val="0063344A"/>
    <w:rsid w:val="00633DB8"/>
    <w:rsid w:val="0063444C"/>
    <w:rsid w:val="00634462"/>
    <w:rsid w:val="00634F40"/>
    <w:rsid w:val="00634F5B"/>
    <w:rsid w:val="006350A4"/>
    <w:rsid w:val="0063598D"/>
    <w:rsid w:val="00635C9F"/>
    <w:rsid w:val="00635F49"/>
    <w:rsid w:val="0063607E"/>
    <w:rsid w:val="0063639C"/>
    <w:rsid w:val="00636687"/>
    <w:rsid w:val="00636B0D"/>
    <w:rsid w:val="0063710A"/>
    <w:rsid w:val="00637E95"/>
    <w:rsid w:val="00637FB4"/>
    <w:rsid w:val="006400E8"/>
    <w:rsid w:val="00640630"/>
    <w:rsid w:val="00640707"/>
    <w:rsid w:val="006418B4"/>
    <w:rsid w:val="00641ABB"/>
    <w:rsid w:val="00642510"/>
    <w:rsid w:val="0064258F"/>
    <w:rsid w:val="006436D6"/>
    <w:rsid w:val="00643E0B"/>
    <w:rsid w:val="0064412B"/>
    <w:rsid w:val="00645EE7"/>
    <w:rsid w:val="00646CDA"/>
    <w:rsid w:val="00646DF4"/>
    <w:rsid w:val="0064718D"/>
    <w:rsid w:val="006475EC"/>
    <w:rsid w:val="00650FF4"/>
    <w:rsid w:val="00651063"/>
    <w:rsid w:val="00651143"/>
    <w:rsid w:val="00651C6D"/>
    <w:rsid w:val="00652AA6"/>
    <w:rsid w:val="00652DEC"/>
    <w:rsid w:val="0065302E"/>
    <w:rsid w:val="0065319B"/>
    <w:rsid w:val="00653383"/>
    <w:rsid w:val="00653618"/>
    <w:rsid w:val="006537E8"/>
    <w:rsid w:val="00653AF5"/>
    <w:rsid w:val="00653B4B"/>
    <w:rsid w:val="00653C12"/>
    <w:rsid w:val="00653C33"/>
    <w:rsid w:val="00653C60"/>
    <w:rsid w:val="00654325"/>
    <w:rsid w:val="00654371"/>
    <w:rsid w:val="006546C4"/>
    <w:rsid w:val="006548D9"/>
    <w:rsid w:val="0065497B"/>
    <w:rsid w:val="00654B30"/>
    <w:rsid w:val="00655399"/>
    <w:rsid w:val="006553C1"/>
    <w:rsid w:val="006568BD"/>
    <w:rsid w:val="00656A88"/>
    <w:rsid w:val="00656AC5"/>
    <w:rsid w:val="00656B0E"/>
    <w:rsid w:val="00656DEA"/>
    <w:rsid w:val="0065772C"/>
    <w:rsid w:val="006579E9"/>
    <w:rsid w:val="006579F8"/>
    <w:rsid w:val="00657E9D"/>
    <w:rsid w:val="006601BB"/>
    <w:rsid w:val="0066024B"/>
    <w:rsid w:val="00660A18"/>
    <w:rsid w:val="00661855"/>
    <w:rsid w:val="0066232F"/>
    <w:rsid w:val="00662769"/>
    <w:rsid w:val="00662CD4"/>
    <w:rsid w:val="00662DF2"/>
    <w:rsid w:val="0066320A"/>
    <w:rsid w:val="0066327F"/>
    <w:rsid w:val="00663446"/>
    <w:rsid w:val="006642AA"/>
    <w:rsid w:val="00664394"/>
    <w:rsid w:val="00664497"/>
    <w:rsid w:val="0066599B"/>
    <w:rsid w:val="00666567"/>
    <w:rsid w:val="0066662A"/>
    <w:rsid w:val="006667C7"/>
    <w:rsid w:val="00666CD5"/>
    <w:rsid w:val="006670EF"/>
    <w:rsid w:val="006700F5"/>
    <w:rsid w:val="0067011B"/>
    <w:rsid w:val="00670D73"/>
    <w:rsid w:val="00671589"/>
    <w:rsid w:val="006715F2"/>
    <w:rsid w:val="00671993"/>
    <w:rsid w:val="00671C3E"/>
    <w:rsid w:val="00672421"/>
    <w:rsid w:val="006726CD"/>
    <w:rsid w:val="006728AF"/>
    <w:rsid w:val="006733F7"/>
    <w:rsid w:val="00673481"/>
    <w:rsid w:val="00673B5B"/>
    <w:rsid w:val="00673F83"/>
    <w:rsid w:val="0067533E"/>
    <w:rsid w:val="00675682"/>
    <w:rsid w:val="00675AE0"/>
    <w:rsid w:val="006765B6"/>
    <w:rsid w:val="006769D3"/>
    <w:rsid w:val="006771D9"/>
    <w:rsid w:val="006775E1"/>
    <w:rsid w:val="006778CC"/>
    <w:rsid w:val="00677D6A"/>
    <w:rsid w:val="00681216"/>
    <w:rsid w:val="00681620"/>
    <w:rsid w:val="00681B23"/>
    <w:rsid w:val="00682025"/>
    <w:rsid w:val="00682076"/>
    <w:rsid w:val="00683250"/>
    <w:rsid w:val="006836EB"/>
    <w:rsid w:val="006838DE"/>
    <w:rsid w:val="00683BF6"/>
    <w:rsid w:val="006843D8"/>
    <w:rsid w:val="00684613"/>
    <w:rsid w:val="00684ABC"/>
    <w:rsid w:val="00684F25"/>
    <w:rsid w:val="00685261"/>
    <w:rsid w:val="00685DCE"/>
    <w:rsid w:val="0068643E"/>
    <w:rsid w:val="00686467"/>
    <w:rsid w:val="00686B38"/>
    <w:rsid w:val="0068741D"/>
    <w:rsid w:val="00687613"/>
    <w:rsid w:val="00687843"/>
    <w:rsid w:val="00687C00"/>
    <w:rsid w:val="006901A8"/>
    <w:rsid w:val="00690760"/>
    <w:rsid w:val="0069084C"/>
    <w:rsid w:val="006912BD"/>
    <w:rsid w:val="006914D0"/>
    <w:rsid w:val="00691BF6"/>
    <w:rsid w:val="0069212F"/>
    <w:rsid w:val="00692230"/>
    <w:rsid w:val="00693690"/>
    <w:rsid w:val="00694080"/>
    <w:rsid w:val="006944E4"/>
    <w:rsid w:val="00694779"/>
    <w:rsid w:val="0069497F"/>
    <w:rsid w:val="00694BBC"/>
    <w:rsid w:val="006952BA"/>
    <w:rsid w:val="0069551A"/>
    <w:rsid w:val="006964EE"/>
    <w:rsid w:val="006970D9"/>
    <w:rsid w:val="00697291"/>
    <w:rsid w:val="00697403"/>
    <w:rsid w:val="006A0210"/>
    <w:rsid w:val="006A0821"/>
    <w:rsid w:val="006A0C58"/>
    <w:rsid w:val="006A0E01"/>
    <w:rsid w:val="006A0E5D"/>
    <w:rsid w:val="006A0F96"/>
    <w:rsid w:val="006A118F"/>
    <w:rsid w:val="006A1655"/>
    <w:rsid w:val="006A3ACF"/>
    <w:rsid w:val="006A3BF1"/>
    <w:rsid w:val="006A42E8"/>
    <w:rsid w:val="006A46CC"/>
    <w:rsid w:val="006A4D39"/>
    <w:rsid w:val="006A52A4"/>
    <w:rsid w:val="006A52EB"/>
    <w:rsid w:val="006A54E2"/>
    <w:rsid w:val="006A5977"/>
    <w:rsid w:val="006A5C07"/>
    <w:rsid w:val="006A6205"/>
    <w:rsid w:val="006A67AA"/>
    <w:rsid w:val="006A6C56"/>
    <w:rsid w:val="006A70BC"/>
    <w:rsid w:val="006A7377"/>
    <w:rsid w:val="006A7C18"/>
    <w:rsid w:val="006B01B2"/>
    <w:rsid w:val="006B0319"/>
    <w:rsid w:val="006B0582"/>
    <w:rsid w:val="006B0765"/>
    <w:rsid w:val="006B0850"/>
    <w:rsid w:val="006B089F"/>
    <w:rsid w:val="006B08C2"/>
    <w:rsid w:val="006B1068"/>
    <w:rsid w:val="006B16B7"/>
    <w:rsid w:val="006B1701"/>
    <w:rsid w:val="006B18EE"/>
    <w:rsid w:val="006B29A5"/>
    <w:rsid w:val="006B2C6E"/>
    <w:rsid w:val="006B2E30"/>
    <w:rsid w:val="006B2F48"/>
    <w:rsid w:val="006B371D"/>
    <w:rsid w:val="006B466D"/>
    <w:rsid w:val="006B47C9"/>
    <w:rsid w:val="006B4CCE"/>
    <w:rsid w:val="006B50BE"/>
    <w:rsid w:val="006B580A"/>
    <w:rsid w:val="006B6045"/>
    <w:rsid w:val="006B65CA"/>
    <w:rsid w:val="006B6FBF"/>
    <w:rsid w:val="006B7843"/>
    <w:rsid w:val="006C0043"/>
    <w:rsid w:val="006C0563"/>
    <w:rsid w:val="006C078C"/>
    <w:rsid w:val="006C081C"/>
    <w:rsid w:val="006C0B2B"/>
    <w:rsid w:val="006C0E83"/>
    <w:rsid w:val="006C0EC0"/>
    <w:rsid w:val="006C18AF"/>
    <w:rsid w:val="006C2331"/>
    <w:rsid w:val="006C2FDE"/>
    <w:rsid w:val="006C2FE4"/>
    <w:rsid w:val="006C3062"/>
    <w:rsid w:val="006C3446"/>
    <w:rsid w:val="006C3C8C"/>
    <w:rsid w:val="006C3F64"/>
    <w:rsid w:val="006C46E2"/>
    <w:rsid w:val="006C4730"/>
    <w:rsid w:val="006C4CE0"/>
    <w:rsid w:val="006C4DFF"/>
    <w:rsid w:val="006C529D"/>
    <w:rsid w:val="006C5859"/>
    <w:rsid w:val="006C5860"/>
    <w:rsid w:val="006C5886"/>
    <w:rsid w:val="006C5B1D"/>
    <w:rsid w:val="006C5BC5"/>
    <w:rsid w:val="006C5F53"/>
    <w:rsid w:val="006C61A7"/>
    <w:rsid w:val="006C664D"/>
    <w:rsid w:val="006C7488"/>
    <w:rsid w:val="006C7DF1"/>
    <w:rsid w:val="006C7FCB"/>
    <w:rsid w:val="006D0052"/>
    <w:rsid w:val="006D0459"/>
    <w:rsid w:val="006D0BC3"/>
    <w:rsid w:val="006D0FDC"/>
    <w:rsid w:val="006D1441"/>
    <w:rsid w:val="006D1448"/>
    <w:rsid w:val="006D144E"/>
    <w:rsid w:val="006D15F8"/>
    <w:rsid w:val="006D1D8B"/>
    <w:rsid w:val="006D29C6"/>
    <w:rsid w:val="006D29CB"/>
    <w:rsid w:val="006D2A94"/>
    <w:rsid w:val="006D2CAB"/>
    <w:rsid w:val="006D2E98"/>
    <w:rsid w:val="006D3150"/>
    <w:rsid w:val="006D3387"/>
    <w:rsid w:val="006D3718"/>
    <w:rsid w:val="006D3EBA"/>
    <w:rsid w:val="006D45CF"/>
    <w:rsid w:val="006D5F90"/>
    <w:rsid w:val="006D6A53"/>
    <w:rsid w:val="006D6C1E"/>
    <w:rsid w:val="006D6E7D"/>
    <w:rsid w:val="006D6F45"/>
    <w:rsid w:val="006D7070"/>
    <w:rsid w:val="006D727A"/>
    <w:rsid w:val="006E01A9"/>
    <w:rsid w:val="006E0369"/>
    <w:rsid w:val="006E09CF"/>
    <w:rsid w:val="006E1731"/>
    <w:rsid w:val="006E1751"/>
    <w:rsid w:val="006E25A5"/>
    <w:rsid w:val="006E25BF"/>
    <w:rsid w:val="006E2C56"/>
    <w:rsid w:val="006E2D6E"/>
    <w:rsid w:val="006E30AF"/>
    <w:rsid w:val="006E3CDB"/>
    <w:rsid w:val="006E3DD5"/>
    <w:rsid w:val="006E4654"/>
    <w:rsid w:val="006E46EB"/>
    <w:rsid w:val="006E4925"/>
    <w:rsid w:val="006E4C0A"/>
    <w:rsid w:val="006E590C"/>
    <w:rsid w:val="006E5C38"/>
    <w:rsid w:val="006E70E4"/>
    <w:rsid w:val="006E72A3"/>
    <w:rsid w:val="006E7968"/>
    <w:rsid w:val="006E79A8"/>
    <w:rsid w:val="006E79C5"/>
    <w:rsid w:val="006E7BB1"/>
    <w:rsid w:val="006F0428"/>
    <w:rsid w:val="006F0F6A"/>
    <w:rsid w:val="006F1492"/>
    <w:rsid w:val="006F1B3F"/>
    <w:rsid w:val="006F1C26"/>
    <w:rsid w:val="006F2062"/>
    <w:rsid w:val="006F2C3B"/>
    <w:rsid w:val="006F2CAD"/>
    <w:rsid w:val="006F2EC7"/>
    <w:rsid w:val="006F2F50"/>
    <w:rsid w:val="006F2FF0"/>
    <w:rsid w:val="006F3011"/>
    <w:rsid w:val="006F39A9"/>
    <w:rsid w:val="006F3AEB"/>
    <w:rsid w:val="006F3C41"/>
    <w:rsid w:val="006F3CF8"/>
    <w:rsid w:val="006F6275"/>
    <w:rsid w:val="006F6380"/>
    <w:rsid w:val="006F63C5"/>
    <w:rsid w:val="006F64C5"/>
    <w:rsid w:val="006F6648"/>
    <w:rsid w:val="006F706A"/>
    <w:rsid w:val="006F70FB"/>
    <w:rsid w:val="006F7237"/>
    <w:rsid w:val="006F7D5D"/>
    <w:rsid w:val="006F7FC7"/>
    <w:rsid w:val="00700CAF"/>
    <w:rsid w:val="00701C3A"/>
    <w:rsid w:val="007020FE"/>
    <w:rsid w:val="00702E53"/>
    <w:rsid w:val="0070348B"/>
    <w:rsid w:val="00703A4D"/>
    <w:rsid w:val="007046E2"/>
    <w:rsid w:val="007047CB"/>
    <w:rsid w:val="00704DEF"/>
    <w:rsid w:val="00704E2F"/>
    <w:rsid w:val="00705B2A"/>
    <w:rsid w:val="00705CDE"/>
    <w:rsid w:val="00705E26"/>
    <w:rsid w:val="007064E0"/>
    <w:rsid w:val="0070662C"/>
    <w:rsid w:val="007066B5"/>
    <w:rsid w:val="007070FB"/>
    <w:rsid w:val="0071042A"/>
    <w:rsid w:val="00710731"/>
    <w:rsid w:val="00710999"/>
    <w:rsid w:val="00710B8A"/>
    <w:rsid w:val="007110BD"/>
    <w:rsid w:val="00711436"/>
    <w:rsid w:val="0071193A"/>
    <w:rsid w:val="00712066"/>
    <w:rsid w:val="00712490"/>
    <w:rsid w:val="007125D1"/>
    <w:rsid w:val="00712851"/>
    <w:rsid w:val="00712BD3"/>
    <w:rsid w:val="00712E4E"/>
    <w:rsid w:val="007130CC"/>
    <w:rsid w:val="0071321E"/>
    <w:rsid w:val="0071348D"/>
    <w:rsid w:val="007136C2"/>
    <w:rsid w:val="007141FE"/>
    <w:rsid w:val="0071474C"/>
    <w:rsid w:val="00714EFD"/>
    <w:rsid w:val="007152C0"/>
    <w:rsid w:val="007173DB"/>
    <w:rsid w:val="00717A4D"/>
    <w:rsid w:val="007203E2"/>
    <w:rsid w:val="0072040F"/>
    <w:rsid w:val="00720810"/>
    <w:rsid w:val="00720ADB"/>
    <w:rsid w:val="00720E94"/>
    <w:rsid w:val="0072110F"/>
    <w:rsid w:val="007214CB"/>
    <w:rsid w:val="00721E2D"/>
    <w:rsid w:val="007220EF"/>
    <w:rsid w:val="00722261"/>
    <w:rsid w:val="00722555"/>
    <w:rsid w:val="007230B3"/>
    <w:rsid w:val="007232E3"/>
    <w:rsid w:val="00723C6A"/>
    <w:rsid w:val="00723ED9"/>
    <w:rsid w:val="007243AC"/>
    <w:rsid w:val="00724BE1"/>
    <w:rsid w:val="00725016"/>
    <w:rsid w:val="007264CB"/>
    <w:rsid w:val="00726815"/>
    <w:rsid w:val="00727134"/>
    <w:rsid w:val="00730198"/>
    <w:rsid w:val="00730DE9"/>
    <w:rsid w:val="007311A5"/>
    <w:rsid w:val="00731A9E"/>
    <w:rsid w:val="00731D71"/>
    <w:rsid w:val="00731FF1"/>
    <w:rsid w:val="00732030"/>
    <w:rsid w:val="0073229B"/>
    <w:rsid w:val="007329CE"/>
    <w:rsid w:val="00732C0D"/>
    <w:rsid w:val="00733B85"/>
    <w:rsid w:val="00735AFB"/>
    <w:rsid w:val="00735F7E"/>
    <w:rsid w:val="00736601"/>
    <w:rsid w:val="00736902"/>
    <w:rsid w:val="00736EBF"/>
    <w:rsid w:val="007370BD"/>
    <w:rsid w:val="007372CF"/>
    <w:rsid w:val="00737720"/>
    <w:rsid w:val="007402D0"/>
    <w:rsid w:val="00740320"/>
    <w:rsid w:val="00740351"/>
    <w:rsid w:val="00740A58"/>
    <w:rsid w:val="0074124B"/>
    <w:rsid w:val="007414E4"/>
    <w:rsid w:val="00741AAD"/>
    <w:rsid w:val="00741B98"/>
    <w:rsid w:val="00741C66"/>
    <w:rsid w:val="00741E0A"/>
    <w:rsid w:val="00742FC8"/>
    <w:rsid w:val="007430BD"/>
    <w:rsid w:val="00744462"/>
    <w:rsid w:val="007446FA"/>
    <w:rsid w:val="00744C4E"/>
    <w:rsid w:val="00745D19"/>
    <w:rsid w:val="007462F6"/>
    <w:rsid w:val="007466F6"/>
    <w:rsid w:val="00746705"/>
    <w:rsid w:val="00746E16"/>
    <w:rsid w:val="007471E1"/>
    <w:rsid w:val="00747DB6"/>
    <w:rsid w:val="007500A4"/>
    <w:rsid w:val="00750A40"/>
    <w:rsid w:val="00751220"/>
    <w:rsid w:val="0075266B"/>
    <w:rsid w:val="00752BC2"/>
    <w:rsid w:val="00752DDD"/>
    <w:rsid w:val="00752FAA"/>
    <w:rsid w:val="007531EA"/>
    <w:rsid w:val="0075322A"/>
    <w:rsid w:val="0075354D"/>
    <w:rsid w:val="007536BB"/>
    <w:rsid w:val="00753D4B"/>
    <w:rsid w:val="007545E1"/>
    <w:rsid w:val="0075491F"/>
    <w:rsid w:val="00754BEA"/>
    <w:rsid w:val="00754D88"/>
    <w:rsid w:val="00754F4B"/>
    <w:rsid w:val="007551DE"/>
    <w:rsid w:val="00755A02"/>
    <w:rsid w:val="007561A7"/>
    <w:rsid w:val="00756497"/>
    <w:rsid w:val="00757C19"/>
    <w:rsid w:val="00760391"/>
    <w:rsid w:val="00760B82"/>
    <w:rsid w:val="00761522"/>
    <w:rsid w:val="007618A0"/>
    <w:rsid w:val="00761D32"/>
    <w:rsid w:val="00762189"/>
    <w:rsid w:val="00762A02"/>
    <w:rsid w:val="00762B60"/>
    <w:rsid w:val="00762B98"/>
    <w:rsid w:val="00762E5C"/>
    <w:rsid w:val="007630BB"/>
    <w:rsid w:val="00763642"/>
    <w:rsid w:val="007636EE"/>
    <w:rsid w:val="00763753"/>
    <w:rsid w:val="007648D5"/>
    <w:rsid w:val="00764B4C"/>
    <w:rsid w:val="00764DA3"/>
    <w:rsid w:val="00764FDF"/>
    <w:rsid w:val="007650A7"/>
    <w:rsid w:val="007653F0"/>
    <w:rsid w:val="007655D1"/>
    <w:rsid w:val="00765CF8"/>
    <w:rsid w:val="007666F0"/>
    <w:rsid w:val="00766739"/>
    <w:rsid w:val="00766D17"/>
    <w:rsid w:val="0076708B"/>
    <w:rsid w:val="0076720D"/>
    <w:rsid w:val="0076736B"/>
    <w:rsid w:val="007676F5"/>
    <w:rsid w:val="00767782"/>
    <w:rsid w:val="007679D0"/>
    <w:rsid w:val="00767B0B"/>
    <w:rsid w:val="007701D7"/>
    <w:rsid w:val="0077025E"/>
    <w:rsid w:val="00771241"/>
    <w:rsid w:val="00771C3C"/>
    <w:rsid w:val="00772412"/>
    <w:rsid w:val="00772630"/>
    <w:rsid w:val="00772F1F"/>
    <w:rsid w:val="0077341B"/>
    <w:rsid w:val="00773B2E"/>
    <w:rsid w:val="007742EB"/>
    <w:rsid w:val="007748CB"/>
    <w:rsid w:val="00774BCE"/>
    <w:rsid w:val="00774BDE"/>
    <w:rsid w:val="0077578A"/>
    <w:rsid w:val="007762AE"/>
    <w:rsid w:val="0077717D"/>
    <w:rsid w:val="00777E4E"/>
    <w:rsid w:val="007801C9"/>
    <w:rsid w:val="00780645"/>
    <w:rsid w:val="007806F4"/>
    <w:rsid w:val="0078080A"/>
    <w:rsid w:val="00780CE4"/>
    <w:rsid w:val="00781C66"/>
    <w:rsid w:val="00782AAC"/>
    <w:rsid w:val="00782EF7"/>
    <w:rsid w:val="00783785"/>
    <w:rsid w:val="00784312"/>
    <w:rsid w:val="00784750"/>
    <w:rsid w:val="00784FD8"/>
    <w:rsid w:val="00785A1F"/>
    <w:rsid w:val="00785A5F"/>
    <w:rsid w:val="00785FCC"/>
    <w:rsid w:val="00786A9A"/>
    <w:rsid w:val="007873E6"/>
    <w:rsid w:val="007877F7"/>
    <w:rsid w:val="00790950"/>
    <w:rsid w:val="00790E2B"/>
    <w:rsid w:val="00790FE6"/>
    <w:rsid w:val="00791454"/>
    <w:rsid w:val="00791A14"/>
    <w:rsid w:val="007922D6"/>
    <w:rsid w:val="007938AE"/>
    <w:rsid w:val="00793DE6"/>
    <w:rsid w:val="00794259"/>
    <w:rsid w:val="007943F6"/>
    <w:rsid w:val="0079500D"/>
    <w:rsid w:val="00795F37"/>
    <w:rsid w:val="00796836"/>
    <w:rsid w:val="00796874"/>
    <w:rsid w:val="00796EB4"/>
    <w:rsid w:val="00797336"/>
    <w:rsid w:val="00797586"/>
    <w:rsid w:val="00797A1B"/>
    <w:rsid w:val="007A0209"/>
    <w:rsid w:val="007A04E8"/>
    <w:rsid w:val="007A0E3D"/>
    <w:rsid w:val="007A0EDD"/>
    <w:rsid w:val="007A10D9"/>
    <w:rsid w:val="007A1AFB"/>
    <w:rsid w:val="007A1FF1"/>
    <w:rsid w:val="007A265A"/>
    <w:rsid w:val="007A2D21"/>
    <w:rsid w:val="007A2D4D"/>
    <w:rsid w:val="007A2E0D"/>
    <w:rsid w:val="007A3A67"/>
    <w:rsid w:val="007A3AB1"/>
    <w:rsid w:val="007A3FC4"/>
    <w:rsid w:val="007A442D"/>
    <w:rsid w:val="007A4736"/>
    <w:rsid w:val="007A542B"/>
    <w:rsid w:val="007A5618"/>
    <w:rsid w:val="007A634B"/>
    <w:rsid w:val="007A6F47"/>
    <w:rsid w:val="007A7719"/>
    <w:rsid w:val="007A7CC5"/>
    <w:rsid w:val="007A7CF4"/>
    <w:rsid w:val="007B044D"/>
    <w:rsid w:val="007B07E9"/>
    <w:rsid w:val="007B0F24"/>
    <w:rsid w:val="007B148F"/>
    <w:rsid w:val="007B189F"/>
    <w:rsid w:val="007B18E7"/>
    <w:rsid w:val="007B2464"/>
    <w:rsid w:val="007B28F3"/>
    <w:rsid w:val="007B2AC3"/>
    <w:rsid w:val="007B2FFC"/>
    <w:rsid w:val="007B3A03"/>
    <w:rsid w:val="007B3AE8"/>
    <w:rsid w:val="007B4403"/>
    <w:rsid w:val="007B478A"/>
    <w:rsid w:val="007B52FB"/>
    <w:rsid w:val="007B571C"/>
    <w:rsid w:val="007B5776"/>
    <w:rsid w:val="007B5B47"/>
    <w:rsid w:val="007B5EA2"/>
    <w:rsid w:val="007B6100"/>
    <w:rsid w:val="007B6232"/>
    <w:rsid w:val="007B685D"/>
    <w:rsid w:val="007B6AFE"/>
    <w:rsid w:val="007B74D7"/>
    <w:rsid w:val="007C00B4"/>
    <w:rsid w:val="007C1871"/>
    <w:rsid w:val="007C18A3"/>
    <w:rsid w:val="007C2BBC"/>
    <w:rsid w:val="007C2C70"/>
    <w:rsid w:val="007C2CB9"/>
    <w:rsid w:val="007C3A86"/>
    <w:rsid w:val="007C3E96"/>
    <w:rsid w:val="007C40F6"/>
    <w:rsid w:val="007C41F2"/>
    <w:rsid w:val="007C44E7"/>
    <w:rsid w:val="007C4640"/>
    <w:rsid w:val="007C509C"/>
    <w:rsid w:val="007C538B"/>
    <w:rsid w:val="007C5C0C"/>
    <w:rsid w:val="007C62D2"/>
    <w:rsid w:val="007C6DEA"/>
    <w:rsid w:val="007C75D0"/>
    <w:rsid w:val="007D0E3F"/>
    <w:rsid w:val="007D186F"/>
    <w:rsid w:val="007D187F"/>
    <w:rsid w:val="007D1C2A"/>
    <w:rsid w:val="007D23AF"/>
    <w:rsid w:val="007D2472"/>
    <w:rsid w:val="007D27AF"/>
    <w:rsid w:val="007D2B5A"/>
    <w:rsid w:val="007D2E8A"/>
    <w:rsid w:val="007D3252"/>
    <w:rsid w:val="007D3388"/>
    <w:rsid w:val="007D35AD"/>
    <w:rsid w:val="007D39A6"/>
    <w:rsid w:val="007D3CDC"/>
    <w:rsid w:val="007D3ED5"/>
    <w:rsid w:val="007D40C0"/>
    <w:rsid w:val="007D4295"/>
    <w:rsid w:val="007D43B9"/>
    <w:rsid w:val="007D4F0F"/>
    <w:rsid w:val="007D4F20"/>
    <w:rsid w:val="007D5B95"/>
    <w:rsid w:val="007D6034"/>
    <w:rsid w:val="007D64B9"/>
    <w:rsid w:val="007D689F"/>
    <w:rsid w:val="007D68A4"/>
    <w:rsid w:val="007D70EC"/>
    <w:rsid w:val="007D7248"/>
    <w:rsid w:val="007D7613"/>
    <w:rsid w:val="007D7CE3"/>
    <w:rsid w:val="007E0528"/>
    <w:rsid w:val="007E0D0D"/>
    <w:rsid w:val="007E25CC"/>
    <w:rsid w:val="007E25E7"/>
    <w:rsid w:val="007E26C8"/>
    <w:rsid w:val="007E286F"/>
    <w:rsid w:val="007E3240"/>
    <w:rsid w:val="007E330F"/>
    <w:rsid w:val="007E3C16"/>
    <w:rsid w:val="007E4387"/>
    <w:rsid w:val="007E4DCA"/>
    <w:rsid w:val="007E6483"/>
    <w:rsid w:val="007E6951"/>
    <w:rsid w:val="007E6AE8"/>
    <w:rsid w:val="007E6EE1"/>
    <w:rsid w:val="007E6EE6"/>
    <w:rsid w:val="007E7029"/>
    <w:rsid w:val="007E76B8"/>
    <w:rsid w:val="007E7787"/>
    <w:rsid w:val="007E7820"/>
    <w:rsid w:val="007E7EF9"/>
    <w:rsid w:val="007F00B7"/>
    <w:rsid w:val="007F0F62"/>
    <w:rsid w:val="007F0F80"/>
    <w:rsid w:val="007F1085"/>
    <w:rsid w:val="007F1232"/>
    <w:rsid w:val="007F14DF"/>
    <w:rsid w:val="007F17EC"/>
    <w:rsid w:val="007F1826"/>
    <w:rsid w:val="007F1A45"/>
    <w:rsid w:val="007F1DBB"/>
    <w:rsid w:val="007F2113"/>
    <w:rsid w:val="007F2466"/>
    <w:rsid w:val="007F2A58"/>
    <w:rsid w:val="007F2A76"/>
    <w:rsid w:val="007F2FA4"/>
    <w:rsid w:val="007F308D"/>
    <w:rsid w:val="007F3193"/>
    <w:rsid w:val="007F432D"/>
    <w:rsid w:val="007F438E"/>
    <w:rsid w:val="007F4F39"/>
    <w:rsid w:val="007F51C1"/>
    <w:rsid w:val="007F569F"/>
    <w:rsid w:val="007F5845"/>
    <w:rsid w:val="007F6352"/>
    <w:rsid w:val="007F6A6C"/>
    <w:rsid w:val="007F73D6"/>
    <w:rsid w:val="007F7462"/>
    <w:rsid w:val="007F76E7"/>
    <w:rsid w:val="007F7E2B"/>
    <w:rsid w:val="00800469"/>
    <w:rsid w:val="008005CB"/>
    <w:rsid w:val="00800635"/>
    <w:rsid w:val="008006A4"/>
    <w:rsid w:val="00800E37"/>
    <w:rsid w:val="00800F42"/>
    <w:rsid w:val="00800F60"/>
    <w:rsid w:val="008010DA"/>
    <w:rsid w:val="0080118B"/>
    <w:rsid w:val="008019DC"/>
    <w:rsid w:val="008024F3"/>
    <w:rsid w:val="0080282B"/>
    <w:rsid w:val="00803B18"/>
    <w:rsid w:val="00803C24"/>
    <w:rsid w:val="00803F03"/>
    <w:rsid w:val="00804242"/>
    <w:rsid w:val="008044CF"/>
    <w:rsid w:val="008049CE"/>
    <w:rsid w:val="00804AAF"/>
    <w:rsid w:val="00805041"/>
    <w:rsid w:val="008052B8"/>
    <w:rsid w:val="0080563D"/>
    <w:rsid w:val="00805910"/>
    <w:rsid w:val="008064A5"/>
    <w:rsid w:val="0080695C"/>
    <w:rsid w:val="00806BD4"/>
    <w:rsid w:val="008070A5"/>
    <w:rsid w:val="00807570"/>
    <w:rsid w:val="008101AC"/>
    <w:rsid w:val="0081022D"/>
    <w:rsid w:val="00810B21"/>
    <w:rsid w:val="008112F6"/>
    <w:rsid w:val="00811CF6"/>
    <w:rsid w:val="008120ED"/>
    <w:rsid w:val="008126D7"/>
    <w:rsid w:val="008128C2"/>
    <w:rsid w:val="008128DE"/>
    <w:rsid w:val="00812984"/>
    <w:rsid w:val="00812FFA"/>
    <w:rsid w:val="00813269"/>
    <w:rsid w:val="00813550"/>
    <w:rsid w:val="008135BA"/>
    <w:rsid w:val="008136DD"/>
    <w:rsid w:val="00813C07"/>
    <w:rsid w:val="00813E30"/>
    <w:rsid w:val="00813FD3"/>
    <w:rsid w:val="008142C0"/>
    <w:rsid w:val="00815042"/>
    <w:rsid w:val="008150AF"/>
    <w:rsid w:val="008153CD"/>
    <w:rsid w:val="00815D05"/>
    <w:rsid w:val="008160B7"/>
    <w:rsid w:val="00816B85"/>
    <w:rsid w:val="008173FC"/>
    <w:rsid w:val="00817E46"/>
    <w:rsid w:val="0082034F"/>
    <w:rsid w:val="00820B75"/>
    <w:rsid w:val="00820F88"/>
    <w:rsid w:val="0082137E"/>
    <w:rsid w:val="00821470"/>
    <w:rsid w:val="008215DA"/>
    <w:rsid w:val="00821A16"/>
    <w:rsid w:val="00821DA3"/>
    <w:rsid w:val="008224C3"/>
    <w:rsid w:val="00822A07"/>
    <w:rsid w:val="00822B29"/>
    <w:rsid w:val="00822E41"/>
    <w:rsid w:val="0082314C"/>
    <w:rsid w:val="0082327A"/>
    <w:rsid w:val="008244A9"/>
    <w:rsid w:val="008246F2"/>
    <w:rsid w:val="00824B03"/>
    <w:rsid w:val="00824B70"/>
    <w:rsid w:val="00824CE7"/>
    <w:rsid w:val="008250B0"/>
    <w:rsid w:val="00825F7B"/>
    <w:rsid w:val="00825FBF"/>
    <w:rsid w:val="00826375"/>
    <w:rsid w:val="008268B1"/>
    <w:rsid w:val="008275D4"/>
    <w:rsid w:val="008278E4"/>
    <w:rsid w:val="00827A79"/>
    <w:rsid w:val="00830213"/>
    <w:rsid w:val="0083023E"/>
    <w:rsid w:val="008302A5"/>
    <w:rsid w:val="008306D4"/>
    <w:rsid w:val="00830CDD"/>
    <w:rsid w:val="00831296"/>
    <w:rsid w:val="00831517"/>
    <w:rsid w:val="0083156E"/>
    <w:rsid w:val="00831D59"/>
    <w:rsid w:val="008325FE"/>
    <w:rsid w:val="00832728"/>
    <w:rsid w:val="0083374C"/>
    <w:rsid w:val="00833C40"/>
    <w:rsid w:val="00833C68"/>
    <w:rsid w:val="00834200"/>
    <w:rsid w:val="00834D5A"/>
    <w:rsid w:val="00836561"/>
    <w:rsid w:val="0083682C"/>
    <w:rsid w:val="00836DCD"/>
    <w:rsid w:val="00836DD0"/>
    <w:rsid w:val="00836F89"/>
    <w:rsid w:val="00836FC4"/>
    <w:rsid w:val="0083771D"/>
    <w:rsid w:val="00837C96"/>
    <w:rsid w:val="0084032E"/>
    <w:rsid w:val="008403A5"/>
    <w:rsid w:val="00840AA1"/>
    <w:rsid w:val="00840D6E"/>
    <w:rsid w:val="008411BE"/>
    <w:rsid w:val="00841266"/>
    <w:rsid w:val="008414A0"/>
    <w:rsid w:val="00841933"/>
    <w:rsid w:val="00841950"/>
    <w:rsid w:val="00841F6E"/>
    <w:rsid w:val="00842CAF"/>
    <w:rsid w:val="00842E3B"/>
    <w:rsid w:val="0084392D"/>
    <w:rsid w:val="0084408C"/>
    <w:rsid w:val="00844966"/>
    <w:rsid w:val="00844C6C"/>
    <w:rsid w:val="0084598E"/>
    <w:rsid w:val="008459E7"/>
    <w:rsid w:val="008463D7"/>
    <w:rsid w:val="008468FB"/>
    <w:rsid w:val="008469FC"/>
    <w:rsid w:val="00846F06"/>
    <w:rsid w:val="0084746D"/>
    <w:rsid w:val="00847917"/>
    <w:rsid w:val="00850E4B"/>
    <w:rsid w:val="00851743"/>
    <w:rsid w:val="00851838"/>
    <w:rsid w:val="008519F4"/>
    <w:rsid w:val="00851C8D"/>
    <w:rsid w:val="00853080"/>
    <w:rsid w:val="00853747"/>
    <w:rsid w:val="00854E3D"/>
    <w:rsid w:val="0085526E"/>
    <w:rsid w:val="0085550B"/>
    <w:rsid w:val="00855518"/>
    <w:rsid w:val="00855554"/>
    <w:rsid w:val="00855F5F"/>
    <w:rsid w:val="00856064"/>
    <w:rsid w:val="00856423"/>
    <w:rsid w:val="00856707"/>
    <w:rsid w:val="00856A2C"/>
    <w:rsid w:val="00856D8A"/>
    <w:rsid w:val="0085719F"/>
    <w:rsid w:val="0085786C"/>
    <w:rsid w:val="0085793D"/>
    <w:rsid w:val="00857EFC"/>
    <w:rsid w:val="00860DE8"/>
    <w:rsid w:val="008612E8"/>
    <w:rsid w:val="00861363"/>
    <w:rsid w:val="0086171A"/>
    <w:rsid w:val="008617A7"/>
    <w:rsid w:val="00861A44"/>
    <w:rsid w:val="00862033"/>
    <w:rsid w:val="00862803"/>
    <w:rsid w:val="00863715"/>
    <w:rsid w:val="008640DF"/>
    <w:rsid w:val="008645C2"/>
    <w:rsid w:val="0086461A"/>
    <w:rsid w:val="00864A9E"/>
    <w:rsid w:val="00864ADA"/>
    <w:rsid w:val="00864D58"/>
    <w:rsid w:val="00865029"/>
    <w:rsid w:val="00865A40"/>
    <w:rsid w:val="008666D3"/>
    <w:rsid w:val="00866CED"/>
    <w:rsid w:val="008673A1"/>
    <w:rsid w:val="00871103"/>
    <w:rsid w:val="0087113B"/>
    <w:rsid w:val="00871365"/>
    <w:rsid w:val="008714D5"/>
    <w:rsid w:val="00871CD2"/>
    <w:rsid w:val="0087277A"/>
    <w:rsid w:val="0087290B"/>
    <w:rsid w:val="00872BD1"/>
    <w:rsid w:val="00872D03"/>
    <w:rsid w:val="008734C0"/>
    <w:rsid w:val="00873CC4"/>
    <w:rsid w:val="00874031"/>
    <w:rsid w:val="00874248"/>
    <w:rsid w:val="00874AF2"/>
    <w:rsid w:val="00874E80"/>
    <w:rsid w:val="008751FD"/>
    <w:rsid w:val="0087577F"/>
    <w:rsid w:val="0087583D"/>
    <w:rsid w:val="008760C0"/>
    <w:rsid w:val="008761F7"/>
    <w:rsid w:val="00876A4D"/>
    <w:rsid w:val="00877AFE"/>
    <w:rsid w:val="00877C31"/>
    <w:rsid w:val="00877CE5"/>
    <w:rsid w:val="008805AF"/>
    <w:rsid w:val="00880BC8"/>
    <w:rsid w:val="00880D9A"/>
    <w:rsid w:val="00880EBB"/>
    <w:rsid w:val="00881224"/>
    <w:rsid w:val="008819BA"/>
    <w:rsid w:val="00882D24"/>
    <w:rsid w:val="00883013"/>
    <w:rsid w:val="0088331A"/>
    <w:rsid w:val="00884103"/>
    <w:rsid w:val="00884613"/>
    <w:rsid w:val="00884905"/>
    <w:rsid w:val="008849D0"/>
    <w:rsid w:val="00884C06"/>
    <w:rsid w:val="00885455"/>
    <w:rsid w:val="00886DD2"/>
    <w:rsid w:val="00886E7D"/>
    <w:rsid w:val="0088777C"/>
    <w:rsid w:val="00887FD1"/>
    <w:rsid w:val="00890887"/>
    <w:rsid w:val="00890E1D"/>
    <w:rsid w:val="0089110D"/>
    <w:rsid w:val="00891689"/>
    <w:rsid w:val="00891D63"/>
    <w:rsid w:val="00891FB4"/>
    <w:rsid w:val="00891FCC"/>
    <w:rsid w:val="008921CC"/>
    <w:rsid w:val="00892431"/>
    <w:rsid w:val="008929C8"/>
    <w:rsid w:val="00892C2E"/>
    <w:rsid w:val="008930B1"/>
    <w:rsid w:val="008932AA"/>
    <w:rsid w:val="00893323"/>
    <w:rsid w:val="00894A12"/>
    <w:rsid w:val="00895742"/>
    <w:rsid w:val="00895D01"/>
    <w:rsid w:val="00895FE2"/>
    <w:rsid w:val="0089601B"/>
    <w:rsid w:val="00896291"/>
    <w:rsid w:val="008964AB"/>
    <w:rsid w:val="008964B9"/>
    <w:rsid w:val="00896968"/>
    <w:rsid w:val="00896A01"/>
    <w:rsid w:val="008971ED"/>
    <w:rsid w:val="00897AFC"/>
    <w:rsid w:val="00897D74"/>
    <w:rsid w:val="008A016E"/>
    <w:rsid w:val="008A048D"/>
    <w:rsid w:val="008A0B68"/>
    <w:rsid w:val="008A1596"/>
    <w:rsid w:val="008A27AC"/>
    <w:rsid w:val="008A308E"/>
    <w:rsid w:val="008A30C9"/>
    <w:rsid w:val="008A3A7F"/>
    <w:rsid w:val="008A3D91"/>
    <w:rsid w:val="008A3DF1"/>
    <w:rsid w:val="008A4218"/>
    <w:rsid w:val="008A429A"/>
    <w:rsid w:val="008A58A8"/>
    <w:rsid w:val="008A6101"/>
    <w:rsid w:val="008A7284"/>
    <w:rsid w:val="008A773D"/>
    <w:rsid w:val="008A7953"/>
    <w:rsid w:val="008B000D"/>
    <w:rsid w:val="008B0572"/>
    <w:rsid w:val="008B0594"/>
    <w:rsid w:val="008B0A4A"/>
    <w:rsid w:val="008B0E02"/>
    <w:rsid w:val="008B166C"/>
    <w:rsid w:val="008B167A"/>
    <w:rsid w:val="008B1796"/>
    <w:rsid w:val="008B18B9"/>
    <w:rsid w:val="008B1CBD"/>
    <w:rsid w:val="008B29BD"/>
    <w:rsid w:val="008B309F"/>
    <w:rsid w:val="008B3252"/>
    <w:rsid w:val="008B3760"/>
    <w:rsid w:val="008B3D2F"/>
    <w:rsid w:val="008B3EE6"/>
    <w:rsid w:val="008B3F63"/>
    <w:rsid w:val="008B4742"/>
    <w:rsid w:val="008B48B0"/>
    <w:rsid w:val="008B4CCE"/>
    <w:rsid w:val="008B511B"/>
    <w:rsid w:val="008B532E"/>
    <w:rsid w:val="008B5628"/>
    <w:rsid w:val="008B5647"/>
    <w:rsid w:val="008B6864"/>
    <w:rsid w:val="008B6869"/>
    <w:rsid w:val="008B6D25"/>
    <w:rsid w:val="008B6E7C"/>
    <w:rsid w:val="008B6F1A"/>
    <w:rsid w:val="008B724D"/>
    <w:rsid w:val="008B750D"/>
    <w:rsid w:val="008B78AB"/>
    <w:rsid w:val="008B78CC"/>
    <w:rsid w:val="008C0A03"/>
    <w:rsid w:val="008C0ED1"/>
    <w:rsid w:val="008C0F24"/>
    <w:rsid w:val="008C12E0"/>
    <w:rsid w:val="008C15E7"/>
    <w:rsid w:val="008C1F02"/>
    <w:rsid w:val="008C2498"/>
    <w:rsid w:val="008C266B"/>
    <w:rsid w:val="008C2716"/>
    <w:rsid w:val="008C2A2F"/>
    <w:rsid w:val="008C2A72"/>
    <w:rsid w:val="008C2DA1"/>
    <w:rsid w:val="008C2DE0"/>
    <w:rsid w:val="008C337D"/>
    <w:rsid w:val="008C35D8"/>
    <w:rsid w:val="008C3F69"/>
    <w:rsid w:val="008C468A"/>
    <w:rsid w:val="008C4DFB"/>
    <w:rsid w:val="008C5BD0"/>
    <w:rsid w:val="008C5D47"/>
    <w:rsid w:val="008C6197"/>
    <w:rsid w:val="008C65A4"/>
    <w:rsid w:val="008C6B9D"/>
    <w:rsid w:val="008C6C75"/>
    <w:rsid w:val="008C6CF3"/>
    <w:rsid w:val="008C6DAA"/>
    <w:rsid w:val="008C6FE5"/>
    <w:rsid w:val="008C70B0"/>
    <w:rsid w:val="008C7C06"/>
    <w:rsid w:val="008C7CA2"/>
    <w:rsid w:val="008C7D85"/>
    <w:rsid w:val="008D0093"/>
    <w:rsid w:val="008D0340"/>
    <w:rsid w:val="008D07CC"/>
    <w:rsid w:val="008D1296"/>
    <w:rsid w:val="008D13CC"/>
    <w:rsid w:val="008D35CA"/>
    <w:rsid w:val="008D3B12"/>
    <w:rsid w:val="008D3E1D"/>
    <w:rsid w:val="008D47C5"/>
    <w:rsid w:val="008D49CF"/>
    <w:rsid w:val="008D5004"/>
    <w:rsid w:val="008D551E"/>
    <w:rsid w:val="008D57E7"/>
    <w:rsid w:val="008D5C77"/>
    <w:rsid w:val="008D5DEE"/>
    <w:rsid w:val="008D5F26"/>
    <w:rsid w:val="008D717B"/>
    <w:rsid w:val="008D721E"/>
    <w:rsid w:val="008E0058"/>
    <w:rsid w:val="008E0A5E"/>
    <w:rsid w:val="008E0F91"/>
    <w:rsid w:val="008E157B"/>
    <w:rsid w:val="008E1764"/>
    <w:rsid w:val="008E1B53"/>
    <w:rsid w:val="008E35C5"/>
    <w:rsid w:val="008E3CFF"/>
    <w:rsid w:val="008E4754"/>
    <w:rsid w:val="008E4EC4"/>
    <w:rsid w:val="008E5484"/>
    <w:rsid w:val="008E5568"/>
    <w:rsid w:val="008E56B7"/>
    <w:rsid w:val="008E5C4C"/>
    <w:rsid w:val="008E6460"/>
    <w:rsid w:val="008E657A"/>
    <w:rsid w:val="008E6592"/>
    <w:rsid w:val="008E6FD4"/>
    <w:rsid w:val="008E7301"/>
    <w:rsid w:val="008E7C25"/>
    <w:rsid w:val="008F095D"/>
    <w:rsid w:val="008F182C"/>
    <w:rsid w:val="008F19FE"/>
    <w:rsid w:val="008F1AEF"/>
    <w:rsid w:val="008F1B04"/>
    <w:rsid w:val="008F203F"/>
    <w:rsid w:val="008F2270"/>
    <w:rsid w:val="008F2409"/>
    <w:rsid w:val="008F244F"/>
    <w:rsid w:val="008F26BF"/>
    <w:rsid w:val="008F26C6"/>
    <w:rsid w:val="008F2A44"/>
    <w:rsid w:val="008F3247"/>
    <w:rsid w:val="008F3290"/>
    <w:rsid w:val="008F3355"/>
    <w:rsid w:val="008F3575"/>
    <w:rsid w:val="008F3F2E"/>
    <w:rsid w:val="008F4A0E"/>
    <w:rsid w:val="008F4CC8"/>
    <w:rsid w:val="008F5AEF"/>
    <w:rsid w:val="008F5C84"/>
    <w:rsid w:val="008F5D56"/>
    <w:rsid w:val="008F6823"/>
    <w:rsid w:val="008F69D4"/>
    <w:rsid w:val="008F6C88"/>
    <w:rsid w:val="008F6E63"/>
    <w:rsid w:val="008F700E"/>
    <w:rsid w:val="008F775D"/>
    <w:rsid w:val="008F7895"/>
    <w:rsid w:val="008F7B1F"/>
    <w:rsid w:val="008F7DBD"/>
    <w:rsid w:val="008F7E0A"/>
    <w:rsid w:val="008F7F21"/>
    <w:rsid w:val="00900322"/>
    <w:rsid w:val="00900897"/>
    <w:rsid w:val="00900904"/>
    <w:rsid w:val="00901C25"/>
    <w:rsid w:val="00901D3E"/>
    <w:rsid w:val="00902DC5"/>
    <w:rsid w:val="00905295"/>
    <w:rsid w:val="00905726"/>
    <w:rsid w:val="00905825"/>
    <w:rsid w:val="00906EA3"/>
    <w:rsid w:val="00907762"/>
    <w:rsid w:val="00910811"/>
    <w:rsid w:val="00911E4E"/>
    <w:rsid w:val="00911F4E"/>
    <w:rsid w:val="009137D1"/>
    <w:rsid w:val="009138DB"/>
    <w:rsid w:val="00913B4A"/>
    <w:rsid w:val="00913BC9"/>
    <w:rsid w:val="00914431"/>
    <w:rsid w:val="009156C6"/>
    <w:rsid w:val="00915AE7"/>
    <w:rsid w:val="00915B71"/>
    <w:rsid w:val="009169C3"/>
    <w:rsid w:val="00917048"/>
    <w:rsid w:val="00917374"/>
    <w:rsid w:val="00917B15"/>
    <w:rsid w:val="00917BEB"/>
    <w:rsid w:val="0092000E"/>
    <w:rsid w:val="009206CF"/>
    <w:rsid w:val="00920B66"/>
    <w:rsid w:val="0092116E"/>
    <w:rsid w:val="00921655"/>
    <w:rsid w:val="009220FE"/>
    <w:rsid w:val="00922449"/>
    <w:rsid w:val="00922BB5"/>
    <w:rsid w:val="00922D89"/>
    <w:rsid w:val="00923362"/>
    <w:rsid w:val="009236EF"/>
    <w:rsid w:val="00923E4B"/>
    <w:rsid w:val="0092402C"/>
    <w:rsid w:val="0092481F"/>
    <w:rsid w:val="00925691"/>
    <w:rsid w:val="00925C0E"/>
    <w:rsid w:val="00925E0D"/>
    <w:rsid w:val="00925FE0"/>
    <w:rsid w:val="00926080"/>
    <w:rsid w:val="009277BA"/>
    <w:rsid w:val="00927AD8"/>
    <w:rsid w:val="00927DC8"/>
    <w:rsid w:val="00930185"/>
    <w:rsid w:val="00930711"/>
    <w:rsid w:val="00930F71"/>
    <w:rsid w:val="00931681"/>
    <w:rsid w:val="00931A59"/>
    <w:rsid w:val="00931AE3"/>
    <w:rsid w:val="00931CC2"/>
    <w:rsid w:val="00932EF0"/>
    <w:rsid w:val="00933FA9"/>
    <w:rsid w:val="00934C66"/>
    <w:rsid w:val="00934DEE"/>
    <w:rsid w:val="00934F2A"/>
    <w:rsid w:val="00936227"/>
    <w:rsid w:val="00936AD0"/>
    <w:rsid w:val="00936B8A"/>
    <w:rsid w:val="009373AB"/>
    <w:rsid w:val="00937492"/>
    <w:rsid w:val="009374B0"/>
    <w:rsid w:val="009376D6"/>
    <w:rsid w:val="0093775B"/>
    <w:rsid w:val="00937B2F"/>
    <w:rsid w:val="00937BB3"/>
    <w:rsid w:val="00937CA6"/>
    <w:rsid w:val="00940C4A"/>
    <w:rsid w:val="00941A55"/>
    <w:rsid w:val="00942E19"/>
    <w:rsid w:val="00944A61"/>
    <w:rsid w:val="009451DF"/>
    <w:rsid w:val="009459B8"/>
    <w:rsid w:val="00945BA9"/>
    <w:rsid w:val="00945C8B"/>
    <w:rsid w:val="00945EE3"/>
    <w:rsid w:val="0094655F"/>
    <w:rsid w:val="00946D45"/>
    <w:rsid w:val="00947765"/>
    <w:rsid w:val="00950294"/>
    <w:rsid w:val="0095092B"/>
    <w:rsid w:val="00950DF0"/>
    <w:rsid w:val="00950EEC"/>
    <w:rsid w:val="009510ED"/>
    <w:rsid w:val="00951202"/>
    <w:rsid w:val="00951499"/>
    <w:rsid w:val="00951588"/>
    <w:rsid w:val="009515CC"/>
    <w:rsid w:val="009518ED"/>
    <w:rsid w:val="00952A00"/>
    <w:rsid w:val="009530F5"/>
    <w:rsid w:val="009536BC"/>
    <w:rsid w:val="00954285"/>
    <w:rsid w:val="00955190"/>
    <w:rsid w:val="0095522A"/>
    <w:rsid w:val="009558E0"/>
    <w:rsid w:val="00955E99"/>
    <w:rsid w:val="0095605E"/>
    <w:rsid w:val="00956BD3"/>
    <w:rsid w:val="00957053"/>
    <w:rsid w:val="009574F5"/>
    <w:rsid w:val="009579A4"/>
    <w:rsid w:val="009579DA"/>
    <w:rsid w:val="009579FE"/>
    <w:rsid w:val="009602B0"/>
    <w:rsid w:val="0096030F"/>
    <w:rsid w:val="009605E1"/>
    <w:rsid w:val="0096083D"/>
    <w:rsid w:val="00960A90"/>
    <w:rsid w:val="00960D77"/>
    <w:rsid w:val="00961245"/>
    <w:rsid w:val="009613E4"/>
    <w:rsid w:val="009614BC"/>
    <w:rsid w:val="00961D6A"/>
    <w:rsid w:val="00961F47"/>
    <w:rsid w:val="00962550"/>
    <w:rsid w:val="009629F9"/>
    <w:rsid w:val="00962D03"/>
    <w:rsid w:val="009635CE"/>
    <w:rsid w:val="009636DA"/>
    <w:rsid w:val="00964682"/>
    <w:rsid w:val="009648AC"/>
    <w:rsid w:val="00964963"/>
    <w:rsid w:val="0096517A"/>
    <w:rsid w:val="009669F6"/>
    <w:rsid w:val="00967E0F"/>
    <w:rsid w:val="009702FA"/>
    <w:rsid w:val="00970445"/>
    <w:rsid w:val="009706FC"/>
    <w:rsid w:val="00970D92"/>
    <w:rsid w:val="00971830"/>
    <w:rsid w:val="00971B83"/>
    <w:rsid w:val="00971CB9"/>
    <w:rsid w:val="009728B8"/>
    <w:rsid w:val="00972EF1"/>
    <w:rsid w:val="009730B5"/>
    <w:rsid w:val="00974CB2"/>
    <w:rsid w:val="00975A56"/>
    <w:rsid w:val="009760F2"/>
    <w:rsid w:val="009765F3"/>
    <w:rsid w:val="00977312"/>
    <w:rsid w:val="009774FA"/>
    <w:rsid w:val="00980697"/>
    <w:rsid w:val="00980898"/>
    <w:rsid w:val="0098101B"/>
    <w:rsid w:val="0098106B"/>
    <w:rsid w:val="00981380"/>
    <w:rsid w:val="009815B6"/>
    <w:rsid w:val="00982BBC"/>
    <w:rsid w:val="00982FEB"/>
    <w:rsid w:val="00983317"/>
    <w:rsid w:val="00983637"/>
    <w:rsid w:val="009845AD"/>
    <w:rsid w:val="009846D8"/>
    <w:rsid w:val="009849BF"/>
    <w:rsid w:val="009849D8"/>
    <w:rsid w:val="00984D18"/>
    <w:rsid w:val="00984E38"/>
    <w:rsid w:val="0098585C"/>
    <w:rsid w:val="00985D97"/>
    <w:rsid w:val="00986233"/>
    <w:rsid w:val="009863FF"/>
    <w:rsid w:val="00986772"/>
    <w:rsid w:val="00986B39"/>
    <w:rsid w:val="009874D2"/>
    <w:rsid w:val="00987A76"/>
    <w:rsid w:val="00987BC6"/>
    <w:rsid w:val="00987FF3"/>
    <w:rsid w:val="00990301"/>
    <w:rsid w:val="00990672"/>
    <w:rsid w:val="009909B0"/>
    <w:rsid w:val="00991ACE"/>
    <w:rsid w:val="00991BD4"/>
    <w:rsid w:val="00992816"/>
    <w:rsid w:val="00993772"/>
    <w:rsid w:val="00993C22"/>
    <w:rsid w:val="00993EF4"/>
    <w:rsid w:val="009944AE"/>
    <w:rsid w:val="009944D7"/>
    <w:rsid w:val="0099476D"/>
    <w:rsid w:val="009949F1"/>
    <w:rsid w:val="00994BEB"/>
    <w:rsid w:val="00994EB8"/>
    <w:rsid w:val="0099549E"/>
    <w:rsid w:val="009955EB"/>
    <w:rsid w:val="0099582F"/>
    <w:rsid w:val="00995BBA"/>
    <w:rsid w:val="00995F48"/>
    <w:rsid w:val="009960C7"/>
    <w:rsid w:val="00996890"/>
    <w:rsid w:val="00996F3B"/>
    <w:rsid w:val="0099766F"/>
    <w:rsid w:val="00997DCB"/>
    <w:rsid w:val="009A0C91"/>
    <w:rsid w:val="009A1D94"/>
    <w:rsid w:val="009A1E65"/>
    <w:rsid w:val="009A2B29"/>
    <w:rsid w:val="009A2D7F"/>
    <w:rsid w:val="009A31A1"/>
    <w:rsid w:val="009A36BB"/>
    <w:rsid w:val="009A37EC"/>
    <w:rsid w:val="009A38BB"/>
    <w:rsid w:val="009A3CD6"/>
    <w:rsid w:val="009A4092"/>
    <w:rsid w:val="009A418A"/>
    <w:rsid w:val="009A4B94"/>
    <w:rsid w:val="009A4BF2"/>
    <w:rsid w:val="009A56BD"/>
    <w:rsid w:val="009A5C4B"/>
    <w:rsid w:val="009A74F6"/>
    <w:rsid w:val="009A7D2A"/>
    <w:rsid w:val="009A7F4F"/>
    <w:rsid w:val="009B059E"/>
    <w:rsid w:val="009B060E"/>
    <w:rsid w:val="009B0EBE"/>
    <w:rsid w:val="009B0EE8"/>
    <w:rsid w:val="009B13FB"/>
    <w:rsid w:val="009B180E"/>
    <w:rsid w:val="009B203D"/>
    <w:rsid w:val="009B2122"/>
    <w:rsid w:val="009B249C"/>
    <w:rsid w:val="009B2968"/>
    <w:rsid w:val="009B29B5"/>
    <w:rsid w:val="009B3113"/>
    <w:rsid w:val="009B31DB"/>
    <w:rsid w:val="009B3715"/>
    <w:rsid w:val="009B4082"/>
    <w:rsid w:val="009B41A8"/>
    <w:rsid w:val="009B49CE"/>
    <w:rsid w:val="009B4AEA"/>
    <w:rsid w:val="009B4B58"/>
    <w:rsid w:val="009B4BD5"/>
    <w:rsid w:val="009B4E96"/>
    <w:rsid w:val="009B55F8"/>
    <w:rsid w:val="009B5B43"/>
    <w:rsid w:val="009B61E5"/>
    <w:rsid w:val="009B64A8"/>
    <w:rsid w:val="009B70D7"/>
    <w:rsid w:val="009B7224"/>
    <w:rsid w:val="009C05A2"/>
    <w:rsid w:val="009C253F"/>
    <w:rsid w:val="009C2957"/>
    <w:rsid w:val="009C3622"/>
    <w:rsid w:val="009C3740"/>
    <w:rsid w:val="009C39F0"/>
    <w:rsid w:val="009C4136"/>
    <w:rsid w:val="009C4439"/>
    <w:rsid w:val="009C4666"/>
    <w:rsid w:val="009C50F8"/>
    <w:rsid w:val="009C5642"/>
    <w:rsid w:val="009C5765"/>
    <w:rsid w:val="009C589E"/>
    <w:rsid w:val="009C58D7"/>
    <w:rsid w:val="009C5A0C"/>
    <w:rsid w:val="009C5BC0"/>
    <w:rsid w:val="009C5FAD"/>
    <w:rsid w:val="009C63FF"/>
    <w:rsid w:val="009C653F"/>
    <w:rsid w:val="009C6A8E"/>
    <w:rsid w:val="009C74B4"/>
    <w:rsid w:val="009C74BF"/>
    <w:rsid w:val="009D040F"/>
    <w:rsid w:val="009D0677"/>
    <w:rsid w:val="009D1454"/>
    <w:rsid w:val="009D18F3"/>
    <w:rsid w:val="009D20E5"/>
    <w:rsid w:val="009D35A5"/>
    <w:rsid w:val="009D3866"/>
    <w:rsid w:val="009D3D4B"/>
    <w:rsid w:val="009D3D6B"/>
    <w:rsid w:val="009D43FA"/>
    <w:rsid w:val="009D483D"/>
    <w:rsid w:val="009D4D60"/>
    <w:rsid w:val="009D4FDC"/>
    <w:rsid w:val="009D531E"/>
    <w:rsid w:val="009D5993"/>
    <w:rsid w:val="009D5BFF"/>
    <w:rsid w:val="009D6004"/>
    <w:rsid w:val="009D6465"/>
    <w:rsid w:val="009D681A"/>
    <w:rsid w:val="009D7277"/>
    <w:rsid w:val="009D751B"/>
    <w:rsid w:val="009D77C1"/>
    <w:rsid w:val="009E01C2"/>
    <w:rsid w:val="009E07B4"/>
    <w:rsid w:val="009E0A79"/>
    <w:rsid w:val="009E0AB2"/>
    <w:rsid w:val="009E11BE"/>
    <w:rsid w:val="009E132D"/>
    <w:rsid w:val="009E15DA"/>
    <w:rsid w:val="009E1859"/>
    <w:rsid w:val="009E189F"/>
    <w:rsid w:val="009E2372"/>
    <w:rsid w:val="009E2694"/>
    <w:rsid w:val="009E26E6"/>
    <w:rsid w:val="009E28F2"/>
    <w:rsid w:val="009E2FAA"/>
    <w:rsid w:val="009E3899"/>
    <w:rsid w:val="009E4013"/>
    <w:rsid w:val="009E42DC"/>
    <w:rsid w:val="009E432B"/>
    <w:rsid w:val="009E45BD"/>
    <w:rsid w:val="009E48B5"/>
    <w:rsid w:val="009E4B7D"/>
    <w:rsid w:val="009E4CC3"/>
    <w:rsid w:val="009E5051"/>
    <w:rsid w:val="009E5091"/>
    <w:rsid w:val="009E51E1"/>
    <w:rsid w:val="009E51F6"/>
    <w:rsid w:val="009E53F2"/>
    <w:rsid w:val="009E66DF"/>
    <w:rsid w:val="009E68EB"/>
    <w:rsid w:val="009E7131"/>
    <w:rsid w:val="009E728F"/>
    <w:rsid w:val="009E78A0"/>
    <w:rsid w:val="009E7EF1"/>
    <w:rsid w:val="009E7FB7"/>
    <w:rsid w:val="009E7FFA"/>
    <w:rsid w:val="009F00EE"/>
    <w:rsid w:val="009F022A"/>
    <w:rsid w:val="009F06D2"/>
    <w:rsid w:val="009F124C"/>
    <w:rsid w:val="009F153D"/>
    <w:rsid w:val="009F1C05"/>
    <w:rsid w:val="009F1F8E"/>
    <w:rsid w:val="009F2C42"/>
    <w:rsid w:val="009F3B06"/>
    <w:rsid w:val="009F3F06"/>
    <w:rsid w:val="009F432D"/>
    <w:rsid w:val="009F50DC"/>
    <w:rsid w:val="009F50FE"/>
    <w:rsid w:val="009F558A"/>
    <w:rsid w:val="009F562C"/>
    <w:rsid w:val="009F60AA"/>
    <w:rsid w:val="009F67A9"/>
    <w:rsid w:val="009F72B1"/>
    <w:rsid w:val="009F76E5"/>
    <w:rsid w:val="009F79D8"/>
    <w:rsid w:val="009F7D4F"/>
    <w:rsid w:val="00A00524"/>
    <w:rsid w:val="00A00778"/>
    <w:rsid w:val="00A007F0"/>
    <w:rsid w:val="00A00A93"/>
    <w:rsid w:val="00A00D5C"/>
    <w:rsid w:val="00A01621"/>
    <w:rsid w:val="00A0172B"/>
    <w:rsid w:val="00A018F4"/>
    <w:rsid w:val="00A01EE4"/>
    <w:rsid w:val="00A02672"/>
    <w:rsid w:val="00A02AAF"/>
    <w:rsid w:val="00A02D02"/>
    <w:rsid w:val="00A03082"/>
    <w:rsid w:val="00A035E1"/>
    <w:rsid w:val="00A03EE2"/>
    <w:rsid w:val="00A047FD"/>
    <w:rsid w:val="00A04FE9"/>
    <w:rsid w:val="00A0546E"/>
    <w:rsid w:val="00A05621"/>
    <w:rsid w:val="00A05A46"/>
    <w:rsid w:val="00A05F70"/>
    <w:rsid w:val="00A0650F"/>
    <w:rsid w:val="00A07AE7"/>
    <w:rsid w:val="00A1086F"/>
    <w:rsid w:val="00A10AED"/>
    <w:rsid w:val="00A110D9"/>
    <w:rsid w:val="00A1134E"/>
    <w:rsid w:val="00A11BFD"/>
    <w:rsid w:val="00A11EEB"/>
    <w:rsid w:val="00A1216A"/>
    <w:rsid w:val="00A12512"/>
    <w:rsid w:val="00A12728"/>
    <w:rsid w:val="00A127AD"/>
    <w:rsid w:val="00A12884"/>
    <w:rsid w:val="00A12F48"/>
    <w:rsid w:val="00A13289"/>
    <w:rsid w:val="00A13F1C"/>
    <w:rsid w:val="00A1407E"/>
    <w:rsid w:val="00A141C1"/>
    <w:rsid w:val="00A14A32"/>
    <w:rsid w:val="00A14F05"/>
    <w:rsid w:val="00A15112"/>
    <w:rsid w:val="00A15B33"/>
    <w:rsid w:val="00A169EC"/>
    <w:rsid w:val="00A16ED3"/>
    <w:rsid w:val="00A16EE8"/>
    <w:rsid w:val="00A17C8A"/>
    <w:rsid w:val="00A17D83"/>
    <w:rsid w:val="00A2010E"/>
    <w:rsid w:val="00A20749"/>
    <w:rsid w:val="00A20CA1"/>
    <w:rsid w:val="00A20FB9"/>
    <w:rsid w:val="00A20FD8"/>
    <w:rsid w:val="00A21189"/>
    <w:rsid w:val="00A2161A"/>
    <w:rsid w:val="00A21D8F"/>
    <w:rsid w:val="00A23193"/>
    <w:rsid w:val="00A23CF8"/>
    <w:rsid w:val="00A24567"/>
    <w:rsid w:val="00A25058"/>
    <w:rsid w:val="00A252D8"/>
    <w:rsid w:val="00A25629"/>
    <w:rsid w:val="00A258F4"/>
    <w:rsid w:val="00A25C26"/>
    <w:rsid w:val="00A25D7A"/>
    <w:rsid w:val="00A265A2"/>
    <w:rsid w:val="00A2689F"/>
    <w:rsid w:val="00A26CD9"/>
    <w:rsid w:val="00A26FF1"/>
    <w:rsid w:val="00A27136"/>
    <w:rsid w:val="00A27747"/>
    <w:rsid w:val="00A27C14"/>
    <w:rsid w:val="00A3001E"/>
    <w:rsid w:val="00A307AF"/>
    <w:rsid w:val="00A30ABC"/>
    <w:rsid w:val="00A316D3"/>
    <w:rsid w:val="00A31809"/>
    <w:rsid w:val="00A318D8"/>
    <w:rsid w:val="00A31972"/>
    <w:rsid w:val="00A319C5"/>
    <w:rsid w:val="00A31B43"/>
    <w:rsid w:val="00A31B7C"/>
    <w:rsid w:val="00A31BAF"/>
    <w:rsid w:val="00A31FD4"/>
    <w:rsid w:val="00A32338"/>
    <w:rsid w:val="00A326B1"/>
    <w:rsid w:val="00A328E3"/>
    <w:rsid w:val="00A3334A"/>
    <w:rsid w:val="00A341BD"/>
    <w:rsid w:val="00A3463A"/>
    <w:rsid w:val="00A34CBF"/>
    <w:rsid w:val="00A3523C"/>
    <w:rsid w:val="00A35EFA"/>
    <w:rsid w:val="00A36656"/>
    <w:rsid w:val="00A368F6"/>
    <w:rsid w:val="00A36E6E"/>
    <w:rsid w:val="00A36F8E"/>
    <w:rsid w:val="00A36FD7"/>
    <w:rsid w:val="00A374C2"/>
    <w:rsid w:val="00A379FA"/>
    <w:rsid w:val="00A37BF6"/>
    <w:rsid w:val="00A37C0E"/>
    <w:rsid w:val="00A37EA8"/>
    <w:rsid w:val="00A4096A"/>
    <w:rsid w:val="00A40BAC"/>
    <w:rsid w:val="00A40BDB"/>
    <w:rsid w:val="00A4105F"/>
    <w:rsid w:val="00A415B2"/>
    <w:rsid w:val="00A41653"/>
    <w:rsid w:val="00A41A83"/>
    <w:rsid w:val="00A41D11"/>
    <w:rsid w:val="00A42528"/>
    <w:rsid w:val="00A425A0"/>
    <w:rsid w:val="00A42B0E"/>
    <w:rsid w:val="00A42D0B"/>
    <w:rsid w:val="00A43280"/>
    <w:rsid w:val="00A434E6"/>
    <w:rsid w:val="00A43681"/>
    <w:rsid w:val="00A43981"/>
    <w:rsid w:val="00A43B0E"/>
    <w:rsid w:val="00A44DD2"/>
    <w:rsid w:val="00A45207"/>
    <w:rsid w:val="00A4594A"/>
    <w:rsid w:val="00A4660F"/>
    <w:rsid w:val="00A46D52"/>
    <w:rsid w:val="00A476B8"/>
    <w:rsid w:val="00A47A4A"/>
    <w:rsid w:val="00A47BC0"/>
    <w:rsid w:val="00A47CE6"/>
    <w:rsid w:val="00A47ECC"/>
    <w:rsid w:val="00A50589"/>
    <w:rsid w:val="00A5078A"/>
    <w:rsid w:val="00A508AE"/>
    <w:rsid w:val="00A51180"/>
    <w:rsid w:val="00A51EA5"/>
    <w:rsid w:val="00A51F72"/>
    <w:rsid w:val="00A526A9"/>
    <w:rsid w:val="00A52893"/>
    <w:rsid w:val="00A54975"/>
    <w:rsid w:val="00A54AC7"/>
    <w:rsid w:val="00A54B25"/>
    <w:rsid w:val="00A55211"/>
    <w:rsid w:val="00A554CD"/>
    <w:rsid w:val="00A55CBB"/>
    <w:rsid w:val="00A566D2"/>
    <w:rsid w:val="00A5677F"/>
    <w:rsid w:val="00A57D73"/>
    <w:rsid w:val="00A608F8"/>
    <w:rsid w:val="00A60C96"/>
    <w:rsid w:val="00A60D73"/>
    <w:rsid w:val="00A616EC"/>
    <w:rsid w:val="00A620AD"/>
    <w:rsid w:val="00A621E0"/>
    <w:rsid w:val="00A6280A"/>
    <w:rsid w:val="00A62A29"/>
    <w:rsid w:val="00A62B3D"/>
    <w:rsid w:val="00A62BB9"/>
    <w:rsid w:val="00A62ED7"/>
    <w:rsid w:val="00A63220"/>
    <w:rsid w:val="00A632B2"/>
    <w:rsid w:val="00A6360A"/>
    <w:rsid w:val="00A63BB9"/>
    <w:rsid w:val="00A63E98"/>
    <w:rsid w:val="00A64432"/>
    <w:rsid w:val="00A64F2D"/>
    <w:rsid w:val="00A65624"/>
    <w:rsid w:val="00A6580A"/>
    <w:rsid w:val="00A660EB"/>
    <w:rsid w:val="00A66916"/>
    <w:rsid w:val="00A670B5"/>
    <w:rsid w:val="00A67561"/>
    <w:rsid w:val="00A677D7"/>
    <w:rsid w:val="00A6784D"/>
    <w:rsid w:val="00A67A84"/>
    <w:rsid w:val="00A67EA7"/>
    <w:rsid w:val="00A67F2C"/>
    <w:rsid w:val="00A70703"/>
    <w:rsid w:val="00A708EC"/>
    <w:rsid w:val="00A718DC"/>
    <w:rsid w:val="00A71F74"/>
    <w:rsid w:val="00A720BF"/>
    <w:rsid w:val="00A721A4"/>
    <w:rsid w:val="00A724DE"/>
    <w:rsid w:val="00A74458"/>
    <w:rsid w:val="00A74A50"/>
    <w:rsid w:val="00A75078"/>
    <w:rsid w:val="00A75513"/>
    <w:rsid w:val="00A75955"/>
    <w:rsid w:val="00A75DF3"/>
    <w:rsid w:val="00A76308"/>
    <w:rsid w:val="00A76481"/>
    <w:rsid w:val="00A764E9"/>
    <w:rsid w:val="00A7652D"/>
    <w:rsid w:val="00A7691E"/>
    <w:rsid w:val="00A7702F"/>
    <w:rsid w:val="00A77160"/>
    <w:rsid w:val="00A77CD1"/>
    <w:rsid w:val="00A803A4"/>
    <w:rsid w:val="00A80C87"/>
    <w:rsid w:val="00A81827"/>
    <w:rsid w:val="00A81D6F"/>
    <w:rsid w:val="00A81E7D"/>
    <w:rsid w:val="00A820DD"/>
    <w:rsid w:val="00A8291F"/>
    <w:rsid w:val="00A82CB4"/>
    <w:rsid w:val="00A82DD3"/>
    <w:rsid w:val="00A83191"/>
    <w:rsid w:val="00A832D8"/>
    <w:rsid w:val="00A83992"/>
    <w:rsid w:val="00A839B2"/>
    <w:rsid w:val="00A83E61"/>
    <w:rsid w:val="00A84650"/>
    <w:rsid w:val="00A85881"/>
    <w:rsid w:val="00A85ADD"/>
    <w:rsid w:val="00A86394"/>
    <w:rsid w:val="00A86656"/>
    <w:rsid w:val="00A869C5"/>
    <w:rsid w:val="00A86F65"/>
    <w:rsid w:val="00A872B5"/>
    <w:rsid w:val="00A87807"/>
    <w:rsid w:val="00A879B3"/>
    <w:rsid w:val="00A904C1"/>
    <w:rsid w:val="00A90EC0"/>
    <w:rsid w:val="00A91664"/>
    <w:rsid w:val="00A91761"/>
    <w:rsid w:val="00A91799"/>
    <w:rsid w:val="00A917BB"/>
    <w:rsid w:val="00A917F5"/>
    <w:rsid w:val="00A9196B"/>
    <w:rsid w:val="00A91AC5"/>
    <w:rsid w:val="00A91BEA"/>
    <w:rsid w:val="00A9241D"/>
    <w:rsid w:val="00A9253F"/>
    <w:rsid w:val="00A936D3"/>
    <w:rsid w:val="00A93C53"/>
    <w:rsid w:val="00A941CD"/>
    <w:rsid w:val="00A9424A"/>
    <w:rsid w:val="00A94956"/>
    <w:rsid w:val="00A952DC"/>
    <w:rsid w:val="00A954B8"/>
    <w:rsid w:val="00A959B9"/>
    <w:rsid w:val="00A960A5"/>
    <w:rsid w:val="00A963EB"/>
    <w:rsid w:val="00A96502"/>
    <w:rsid w:val="00A965A5"/>
    <w:rsid w:val="00A967DD"/>
    <w:rsid w:val="00A96C43"/>
    <w:rsid w:val="00A96E2A"/>
    <w:rsid w:val="00A96FFE"/>
    <w:rsid w:val="00A97CF0"/>
    <w:rsid w:val="00AA0189"/>
    <w:rsid w:val="00AA07FB"/>
    <w:rsid w:val="00AA0984"/>
    <w:rsid w:val="00AA0BF8"/>
    <w:rsid w:val="00AA176A"/>
    <w:rsid w:val="00AA1791"/>
    <w:rsid w:val="00AA1BE0"/>
    <w:rsid w:val="00AA1ED3"/>
    <w:rsid w:val="00AA2350"/>
    <w:rsid w:val="00AA297B"/>
    <w:rsid w:val="00AA301D"/>
    <w:rsid w:val="00AA3074"/>
    <w:rsid w:val="00AA35A7"/>
    <w:rsid w:val="00AA3B48"/>
    <w:rsid w:val="00AA44C6"/>
    <w:rsid w:val="00AA4BC7"/>
    <w:rsid w:val="00AA5313"/>
    <w:rsid w:val="00AA584E"/>
    <w:rsid w:val="00AA5936"/>
    <w:rsid w:val="00AA59FA"/>
    <w:rsid w:val="00AA5B4C"/>
    <w:rsid w:val="00AA6272"/>
    <w:rsid w:val="00AA63D2"/>
    <w:rsid w:val="00AA6640"/>
    <w:rsid w:val="00AA6667"/>
    <w:rsid w:val="00AA6690"/>
    <w:rsid w:val="00AA6CA2"/>
    <w:rsid w:val="00AA6EA4"/>
    <w:rsid w:val="00AA729B"/>
    <w:rsid w:val="00AA77B5"/>
    <w:rsid w:val="00AA7866"/>
    <w:rsid w:val="00AA7B7B"/>
    <w:rsid w:val="00AB02C2"/>
    <w:rsid w:val="00AB0366"/>
    <w:rsid w:val="00AB1613"/>
    <w:rsid w:val="00AB1F5A"/>
    <w:rsid w:val="00AB28CE"/>
    <w:rsid w:val="00AB37AC"/>
    <w:rsid w:val="00AB57BC"/>
    <w:rsid w:val="00AB6093"/>
    <w:rsid w:val="00AB7604"/>
    <w:rsid w:val="00AB7A6F"/>
    <w:rsid w:val="00AB7EF1"/>
    <w:rsid w:val="00AC03B3"/>
    <w:rsid w:val="00AC04B9"/>
    <w:rsid w:val="00AC0C6C"/>
    <w:rsid w:val="00AC0DB8"/>
    <w:rsid w:val="00AC10E0"/>
    <w:rsid w:val="00AC125D"/>
    <w:rsid w:val="00AC1683"/>
    <w:rsid w:val="00AC1B5E"/>
    <w:rsid w:val="00AC1BEC"/>
    <w:rsid w:val="00AC1CDE"/>
    <w:rsid w:val="00AC2317"/>
    <w:rsid w:val="00AC25CD"/>
    <w:rsid w:val="00AC26DF"/>
    <w:rsid w:val="00AC2CF4"/>
    <w:rsid w:val="00AC325A"/>
    <w:rsid w:val="00AC3E43"/>
    <w:rsid w:val="00AC419F"/>
    <w:rsid w:val="00AC5148"/>
    <w:rsid w:val="00AC5460"/>
    <w:rsid w:val="00AC5723"/>
    <w:rsid w:val="00AC57F8"/>
    <w:rsid w:val="00AC5ACC"/>
    <w:rsid w:val="00AC5BDC"/>
    <w:rsid w:val="00AC7089"/>
    <w:rsid w:val="00AC716F"/>
    <w:rsid w:val="00AC7DBE"/>
    <w:rsid w:val="00AC7F8B"/>
    <w:rsid w:val="00AD0406"/>
    <w:rsid w:val="00AD0758"/>
    <w:rsid w:val="00AD07EF"/>
    <w:rsid w:val="00AD0A40"/>
    <w:rsid w:val="00AD0B1A"/>
    <w:rsid w:val="00AD0D0D"/>
    <w:rsid w:val="00AD1DB6"/>
    <w:rsid w:val="00AD332B"/>
    <w:rsid w:val="00AD337C"/>
    <w:rsid w:val="00AD3AEF"/>
    <w:rsid w:val="00AD3BAE"/>
    <w:rsid w:val="00AD4202"/>
    <w:rsid w:val="00AD4795"/>
    <w:rsid w:val="00AD49A5"/>
    <w:rsid w:val="00AD4A01"/>
    <w:rsid w:val="00AD5107"/>
    <w:rsid w:val="00AD5D76"/>
    <w:rsid w:val="00AD5F4B"/>
    <w:rsid w:val="00AD5F8B"/>
    <w:rsid w:val="00AD646A"/>
    <w:rsid w:val="00AD7EF2"/>
    <w:rsid w:val="00AE0115"/>
    <w:rsid w:val="00AE052F"/>
    <w:rsid w:val="00AE075F"/>
    <w:rsid w:val="00AE0ACE"/>
    <w:rsid w:val="00AE10C6"/>
    <w:rsid w:val="00AE1179"/>
    <w:rsid w:val="00AE1833"/>
    <w:rsid w:val="00AE191D"/>
    <w:rsid w:val="00AE1D88"/>
    <w:rsid w:val="00AE1F61"/>
    <w:rsid w:val="00AE2229"/>
    <w:rsid w:val="00AE4E19"/>
    <w:rsid w:val="00AE50A3"/>
    <w:rsid w:val="00AE5A29"/>
    <w:rsid w:val="00AE607B"/>
    <w:rsid w:val="00AE6877"/>
    <w:rsid w:val="00AE7170"/>
    <w:rsid w:val="00AE751A"/>
    <w:rsid w:val="00AE75A0"/>
    <w:rsid w:val="00AE75CA"/>
    <w:rsid w:val="00AE7AA8"/>
    <w:rsid w:val="00AE7F35"/>
    <w:rsid w:val="00AF00FA"/>
    <w:rsid w:val="00AF020C"/>
    <w:rsid w:val="00AF0253"/>
    <w:rsid w:val="00AF02DD"/>
    <w:rsid w:val="00AF0CD5"/>
    <w:rsid w:val="00AF0DEF"/>
    <w:rsid w:val="00AF0ED9"/>
    <w:rsid w:val="00AF19DE"/>
    <w:rsid w:val="00AF1D1A"/>
    <w:rsid w:val="00AF2406"/>
    <w:rsid w:val="00AF2455"/>
    <w:rsid w:val="00AF246B"/>
    <w:rsid w:val="00AF24AD"/>
    <w:rsid w:val="00AF26C4"/>
    <w:rsid w:val="00AF2B3E"/>
    <w:rsid w:val="00AF33DA"/>
    <w:rsid w:val="00AF35AE"/>
    <w:rsid w:val="00AF3B14"/>
    <w:rsid w:val="00AF3BEE"/>
    <w:rsid w:val="00AF3F86"/>
    <w:rsid w:val="00AF4906"/>
    <w:rsid w:val="00AF4EF6"/>
    <w:rsid w:val="00AF4F19"/>
    <w:rsid w:val="00AF52B5"/>
    <w:rsid w:val="00AF531F"/>
    <w:rsid w:val="00AF5557"/>
    <w:rsid w:val="00AF5F0E"/>
    <w:rsid w:val="00AF5F69"/>
    <w:rsid w:val="00AF601E"/>
    <w:rsid w:val="00AF62F3"/>
    <w:rsid w:val="00AF63C8"/>
    <w:rsid w:val="00AF6618"/>
    <w:rsid w:val="00AF755F"/>
    <w:rsid w:val="00B00429"/>
    <w:rsid w:val="00B00A02"/>
    <w:rsid w:val="00B00DCA"/>
    <w:rsid w:val="00B00F3E"/>
    <w:rsid w:val="00B00FC0"/>
    <w:rsid w:val="00B01AC3"/>
    <w:rsid w:val="00B02981"/>
    <w:rsid w:val="00B0338D"/>
    <w:rsid w:val="00B03F98"/>
    <w:rsid w:val="00B043AF"/>
    <w:rsid w:val="00B043F9"/>
    <w:rsid w:val="00B04934"/>
    <w:rsid w:val="00B04D5E"/>
    <w:rsid w:val="00B04E76"/>
    <w:rsid w:val="00B058C5"/>
    <w:rsid w:val="00B05AF7"/>
    <w:rsid w:val="00B062EF"/>
    <w:rsid w:val="00B06383"/>
    <w:rsid w:val="00B06A20"/>
    <w:rsid w:val="00B06E31"/>
    <w:rsid w:val="00B0712A"/>
    <w:rsid w:val="00B077E6"/>
    <w:rsid w:val="00B07B47"/>
    <w:rsid w:val="00B07B68"/>
    <w:rsid w:val="00B07DF0"/>
    <w:rsid w:val="00B10A5A"/>
    <w:rsid w:val="00B10BB7"/>
    <w:rsid w:val="00B10C13"/>
    <w:rsid w:val="00B10E79"/>
    <w:rsid w:val="00B11106"/>
    <w:rsid w:val="00B11627"/>
    <w:rsid w:val="00B11690"/>
    <w:rsid w:val="00B123F9"/>
    <w:rsid w:val="00B1290D"/>
    <w:rsid w:val="00B12A08"/>
    <w:rsid w:val="00B12A3E"/>
    <w:rsid w:val="00B12DA6"/>
    <w:rsid w:val="00B12DAB"/>
    <w:rsid w:val="00B131C2"/>
    <w:rsid w:val="00B13258"/>
    <w:rsid w:val="00B139F0"/>
    <w:rsid w:val="00B13DA1"/>
    <w:rsid w:val="00B13DC3"/>
    <w:rsid w:val="00B1410E"/>
    <w:rsid w:val="00B143E7"/>
    <w:rsid w:val="00B14E9F"/>
    <w:rsid w:val="00B14EBD"/>
    <w:rsid w:val="00B1588A"/>
    <w:rsid w:val="00B15A90"/>
    <w:rsid w:val="00B15B0F"/>
    <w:rsid w:val="00B16465"/>
    <w:rsid w:val="00B16D4D"/>
    <w:rsid w:val="00B1707B"/>
    <w:rsid w:val="00B172B2"/>
    <w:rsid w:val="00B1740C"/>
    <w:rsid w:val="00B17926"/>
    <w:rsid w:val="00B2047F"/>
    <w:rsid w:val="00B20628"/>
    <w:rsid w:val="00B21524"/>
    <w:rsid w:val="00B21C85"/>
    <w:rsid w:val="00B22977"/>
    <w:rsid w:val="00B23063"/>
    <w:rsid w:val="00B23C4B"/>
    <w:rsid w:val="00B23F55"/>
    <w:rsid w:val="00B243EE"/>
    <w:rsid w:val="00B24721"/>
    <w:rsid w:val="00B247D7"/>
    <w:rsid w:val="00B25359"/>
    <w:rsid w:val="00B25F89"/>
    <w:rsid w:val="00B26077"/>
    <w:rsid w:val="00B261CB"/>
    <w:rsid w:val="00B264B4"/>
    <w:rsid w:val="00B26761"/>
    <w:rsid w:val="00B26AD0"/>
    <w:rsid w:val="00B26CC2"/>
    <w:rsid w:val="00B27133"/>
    <w:rsid w:val="00B2714A"/>
    <w:rsid w:val="00B27157"/>
    <w:rsid w:val="00B27DA1"/>
    <w:rsid w:val="00B3014E"/>
    <w:rsid w:val="00B304B1"/>
    <w:rsid w:val="00B30632"/>
    <w:rsid w:val="00B30D28"/>
    <w:rsid w:val="00B311BA"/>
    <w:rsid w:val="00B31313"/>
    <w:rsid w:val="00B31596"/>
    <w:rsid w:val="00B31634"/>
    <w:rsid w:val="00B31F7F"/>
    <w:rsid w:val="00B32133"/>
    <w:rsid w:val="00B3215B"/>
    <w:rsid w:val="00B332E9"/>
    <w:rsid w:val="00B33519"/>
    <w:rsid w:val="00B3399B"/>
    <w:rsid w:val="00B342B2"/>
    <w:rsid w:val="00B3438E"/>
    <w:rsid w:val="00B343C4"/>
    <w:rsid w:val="00B346BE"/>
    <w:rsid w:val="00B347F4"/>
    <w:rsid w:val="00B34858"/>
    <w:rsid w:val="00B357B6"/>
    <w:rsid w:val="00B35A9F"/>
    <w:rsid w:val="00B35B03"/>
    <w:rsid w:val="00B35D48"/>
    <w:rsid w:val="00B36727"/>
    <w:rsid w:val="00B36C12"/>
    <w:rsid w:val="00B36C94"/>
    <w:rsid w:val="00B374AA"/>
    <w:rsid w:val="00B37E6A"/>
    <w:rsid w:val="00B40174"/>
    <w:rsid w:val="00B4031E"/>
    <w:rsid w:val="00B40ADA"/>
    <w:rsid w:val="00B40AF6"/>
    <w:rsid w:val="00B40EE9"/>
    <w:rsid w:val="00B422BC"/>
    <w:rsid w:val="00B429AB"/>
    <w:rsid w:val="00B431E2"/>
    <w:rsid w:val="00B43B80"/>
    <w:rsid w:val="00B43DF1"/>
    <w:rsid w:val="00B43F43"/>
    <w:rsid w:val="00B44AB7"/>
    <w:rsid w:val="00B44C0F"/>
    <w:rsid w:val="00B45BE1"/>
    <w:rsid w:val="00B45BFA"/>
    <w:rsid w:val="00B45CFB"/>
    <w:rsid w:val="00B46B86"/>
    <w:rsid w:val="00B470FD"/>
    <w:rsid w:val="00B471A0"/>
    <w:rsid w:val="00B4724D"/>
    <w:rsid w:val="00B4734D"/>
    <w:rsid w:val="00B47F12"/>
    <w:rsid w:val="00B5019F"/>
    <w:rsid w:val="00B50396"/>
    <w:rsid w:val="00B50A65"/>
    <w:rsid w:val="00B50AAA"/>
    <w:rsid w:val="00B51568"/>
    <w:rsid w:val="00B52829"/>
    <w:rsid w:val="00B52BC8"/>
    <w:rsid w:val="00B53524"/>
    <w:rsid w:val="00B53621"/>
    <w:rsid w:val="00B5376A"/>
    <w:rsid w:val="00B53966"/>
    <w:rsid w:val="00B53D70"/>
    <w:rsid w:val="00B54395"/>
    <w:rsid w:val="00B54DFD"/>
    <w:rsid w:val="00B552AB"/>
    <w:rsid w:val="00B556D9"/>
    <w:rsid w:val="00B56A3F"/>
    <w:rsid w:val="00B56DCD"/>
    <w:rsid w:val="00B571FC"/>
    <w:rsid w:val="00B5738C"/>
    <w:rsid w:val="00B573E1"/>
    <w:rsid w:val="00B602FB"/>
    <w:rsid w:val="00B60BD3"/>
    <w:rsid w:val="00B60D11"/>
    <w:rsid w:val="00B61A63"/>
    <w:rsid w:val="00B61D22"/>
    <w:rsid w:val="00B621F6"/>
    <w:rsid w:val="00B624A2"/>
    <w:rsid w:val="00B6260E"/>
    <w:rsid w:val="00B6263A"/>
    <w:rsid w:val="00B62C63"/>
    <w:rsid w:val="00B62EFC"/>
    <w:rsid w:val="00B639D3"/>
    <w:rsid w:val="00B63AC2"/>
    <w:rsid w:val="00B64649"/>
    <w:rsid w:val="00B64D3E"/>
    <w:rsid w:val="00B650DA"/>
    <w:rsid w:val="00B65975"/>
    <w:rsid w:val="00B66AC3"/>
    <w:rsid w:val="00B70098"/>
    <w:rsid w:val="00B70145"/>
    <w:rsid w:val="00B708A5"/>
    <w:rsid w:val="00B70B1A"/>
    <w:rsid w:val="00B714D8"/>
    <w:rsid w:val="00B72000"/>
    <w:rsid w:val="00B7208D"/>
    <w:rsid w:val="00B72559"/>
    <w:rsid w:val="00B7295E"/>
    <w:rsid w:val="00B732DA"/>
    <w:rsid w:val="00B740AD"/>
    <w:rsid w:val="00B74F8D"/>
    <w:rsid w:val="00B75044"/>
    <w:rsid w:val="00B75BAC"/>
    <w:rsid w:val="00B75BE9"/>
    <w:rsid w:val="00B75D21"/>
    <w:rsid w:val="00B75D99"/>
    <w:rsid w:val="00B75EE3"/>
    <w:rsid w:val="00B76621"/>
    <w:rsid w:val="00B76AB0"/>
    <w:rsid w:val="00B76BDA"/>
    <w:rsid w:val="00B76FB2"/>
    <w:rsid w:val="00B77421"/>
    <w:rsid w:val="00B779A2"/>
    <w:rsid w:val="00B77F23"/>
    <w:rsid w:val="00B802FC"/>
    <w:rsid w:val="00B804CE"/>
    <w:rsid w:val="00B80DD0"/>
    <w:rsid w:val="00B81A2D"/>
    <w:rsid w:val="00B81CF4"/>
    <w:rsid w:val="00B823E6"/>
    <w:rsid w:val="00B825DD"/>
    <w:rsid w:val="00B82B63"/>
    <w:rsid w:val="00B82E89"/>
    <w:rsid w:val="00B8307A"/>
    <w:rsid w:val="00B8323D"/>
    <w:rsid w:val="00B83992"/>
    <w:rsid w:val="00B83C4C"/>
    <w:rsid w:val="00B83FC7"/>
    <w:rsid w:val="00B8433E"/>
    <w:rsid w:val="00B844FC"/>
    <w:rsid w:val="00B852B5"/>
    <w:rsid w:val="00B854DC"/>
    <w:rsid w:val="00B855BA"/>
    <w:rsid w:val="00B85719"/>
    <w:rsid w:val="00B859E2"/>
    <w:rsid w:val="00B85DC3"/>
    <w:rsid w:val="00B85E82"/>
    <w:rsid w:val="00B85EB9"/>
    <w:rsid w:val="00B86111"/>
    <w:rsid w:val="00B86275"/>
    <w:rsid w:val="00B86E33"/>
    <w:rsid w:val="00B87909"/>
    <w:rsid w:val="00B87A06"/>
    <w:rsid w:val="00B87D23"/>
    <w:rsid w:val="00B87E89"/>
    <w:rsid w:val="00B9050D"/>
    <w:rsid w:val="00B90B96"/>
    <w:rsid w:val="00B90CD2"/>
    <w:rsid w:val="00B90D3A"/>
    <w:rsid w:val="00B91011"/>
    <w:rsid w:val="00B912C3"/>
    <w:rsid w:val="00B91E6A"/>
    <w:rsid w:val="00B92939"/>
    <w:rsid w:val="00B92978"/>
    <w:rsid w:val="00B9299E"/>
    <w:rsid w:val="00B92D89"/>
    <w:rsid w:val="00B93387"/>
    <w:rsid w:val="00B93BB1"/>
    <w:rsid w:val="00B93BE6"/>
    <w:rsid w:val="00B93E27"/>
    <w:rsid w:val="00B9422F"/>
    <w:rsid w:val="00B94237"/>
    <w:rsid w:val="00B942C7"/>
    <w:rsid w:val="00B94F9D"/>
    <w:rsid w:val="00B951D6"/>
    <w:rsid w:val="00B953AF"/>
    <w:rsid w:val="00B95E3F"/>
    <w:rsid w:val="00B961E1"/>
    <w:rsid w:val="00B96EF0"/>
    <w:rsid w:val="00B97D6E"/>
    <w:rsid w:val="00BA010E"/>
    <w:rsid w:val="00BA048A"/>
    <w:rsid w:val="00BA0558"/>
    <w:rsid w:val="00BA0E38"/>
    <w:rsid w:val="00BA0ECB"/>
    <w:rsid w:val="00BA102F"/>
    <w:rsid w:val="00BA1381"/>
    <w:rsid w:val="00BA13BD"/>
    <w:rsid w:val="00BA13E3"/>
    <w:rsid w:val="00BA1CAC"/>
    <w:rsid w:val="00BA2ACD"/>
    <w:rsid w:val="00BA2CEC"/>
    <w:rsid w:val="00BA2EF9"/>
    <w:rsid w:val="00BA3146"/>
    <w:rsid w:val="00BA3DBE"/>
    <w:rsid w:val="00BA4114"/>
    <w:rsid w:val="00BA4483"/>
    <w:rsid w:val="00BA4E7F"/>
    <w:rsid w:val="00BA564A"/>
    <w:rsid w:val="00BA590C"/>
    <w:rsid w:val="00BA5D76"/>
    <w:rsid w:val="00BA62C7"/>
    <w:rsid w:val="00BA63D8"/>
    <w:rsid w:val="00BA65B3"/>
    <w:rsid w:val="00BA67A4"/>
    <w:rsid w:val="00BA6A4D"/>
    <w:rsid w:val="00BA6B1D"/>
    <w:rsid w:val="00BA7126"/>
    <w:rsid w:val="00BA7E91"/>
    <w:rsid w:val="00BB0141"/>
    <w:rsid w:val="00BB05EC"/>
    <w:rsid w:val="00BB06DC"/>
    <w:rsid w:val="00BB0BB7"/>
    <w:rsid w:val="00BB0CFD"/>
    <w:rsid w:val="00BB136E"/>
    <w:rsid w:val="00BB28C7"/>
    <w:rsid w:val="00BB3434"/>
    <w:rsid w:val="00BB374C"/>
    <w:rsid w:val="00BB3A43"/>
    <w:rsid w:val="00BB3B1B"/>
    <w:rsid w:val="00BB3D8F"/>
    <w:rsid w:val="00BB3E59"/>
    <w:rsid w:val="00BB41C8"/>
    <w:rsid w:val="00BB4263"/>
    <w:rsid w:val="00BB454C"/>
    <w:rsid w:val="00BB4BB8"/>
    <w:rsid w:val="00BB575A"/>
    <w:rsid w:val="00BB603C"/>
    <w:rsid w:val="00BB6D3F"/>
    <w:rsid w:val="00BB6EA7"/>
    <w:rsid w:val="00BB722E"/>
    <w:rsid w:val="00BB734D"/>
    <w:rsid w:val="00BB765A"/>
    <w:rsid w:val="00BB7681"/>
    <w:rsid w:val="00BB781E"/>
    <w:rsid w:val="00BB7B68"/>
    <w:rsid w:val="00BB7C24"/>
    <w:rsid w:val="00BC01E9"/>
    <w:rsid w:val="00BC0391"/>
    <w:rsid w:val="00BC0F4B"/>
    <w:rsid w:val="00BC19F9"/>
    <w:rsid w:val="00BC19FE"/>
    <w:rsid w:val="00BC1D06"/>
    <w:rsid w:val="00BC1D86"/>
    <w:rsid w:val="00BC20E4"/>
    <w:rsid w:val="00BC2C7C"/>
    <w:rsid w:val="00BC3B21"/>
    <w:rsid w:val="00BC4B26"/>
    <w:rsid w:val="00BC61EF"/>
    <w:rsid w:val="00BC6EAE"/>
    <w:rsid w:val="00BC77FF"/>
    <w:rsid w:val="00BC7C15"/>
    <w:rsid w:val="00BD0964"/>
    <w:rsid w:val="00BD0AD5"/>
    <w:rsid w:val="00BD0E1A"/>
    <w:rsid w:val="00BD0F6E"/>
    <w:rsid w:val="00BD1123"/>
    <w:rsid w:val="00BD146F"/>
    <w:rsid w:val="00BD1C94"/>
    <w:rsid w:val="00BD1CD0"/>
    <w:rsid w:val="00BD2030"/>
    <w:rsid w:val="00BD264F"/>
    <w:rsid w:val="00BD3B10"/>
    <w:rsid w:val="00BD4314"/>
    <w:rsid w:val="00BD46EB"/>
    <w:rsid w:val="00BD4A79"/>
    <w:rsid w:val="00BD5186"/>
    <w:rsid w:val="00BD5B5C"/>
    <w:rsid w:val="00BD5D43"/>
    <w:rsid w:val="00BD5D81"/>
    <w:rsid w:val="00BD61B7"/>
    <w:rsid w:val="00BD69E2"/>
    <w:rsid w:val="00BD6A7A"/>
    <w:rsid w:val="00BD6DC4"/>
    <w:rsid w:val="00BE02A5"/>
    <w:rsid w:val="00BE0AC2"/>
    <w:rsid w:val="00BE0BFD"/>
    <w:rsid w:val="00BE19B2"/>
    <w:rsid w:val="00BE1F0C"/>
    <w:rsid w:val="00BE3326"/>
    <w:rsid w:val="00BE3695"/>
    <w:rsid w:val="00BE3C4E"/>
    <w:rsid w:val="00BE40B2"/>
    <w:rsid w:val="00BE4466"/>
    <w:rsid w:val="00BE4640"/>
    <w:rsid w:val="00BE472F"/>
    <w:rsid w:val="00BE47AE"/>
    <w:rsid w:val="00BE4842"/>
    <w:rsid w:val="00BE5568"/>
    <w:rsid w:val="00BE56B0"/>
    <w:rsid w:val="00BE5959"/>
    <w:rsid w:val="00BE5EBC"/>
    <w:rsid w:val="00BE6172"/>
    <w:rsid w:val="00BE6370"/>
    <w:rsid w:val="00BE6716"/>
    <w:rsid w:val="00BE691B"/>
    <w:rsid w:val="00BE6C1D"/>
    <w:rsid w:val="00BE6EEE"/>
    <w:rsid w:val="00BE7148"/>
    <w:rsid w:val="00BE754D"/>
    <w:rsid w:val="00BE77CD"/>
    <w:rsid w:val="00BE7D92"/>
    <w:rsid w:val="00BF0028"/>
    <w:rsid w:val="00BF0433"/>
    <w:rsid w:val="00BF196A"/>
    <w:rsid w:val="00BF1C47"/>
    <w:rsid w:val="00BF2339"/>
    <w:rsid w:val="00BF25E1"/>
    <w:rsid w:val="00BF2993"/>
    <w:rsid w:val="00BF346B"/>
    <w:rsid w:val="00BF3AC0"/>
    <w:rsid w:val="00BF3D84"/>
    <w:rsid w:val="00BF43F6"/>
    <w:rsid w:val="00BF44CF"/>
    <w:rsid w:val="00BF484B"/>
    <w:rsid w:val="00BF4BEB"/>
    <w:rsid w:val="00BF5675"/>
    <w:rsid w:val="00BF57DA"/>
    <w:rsid w:val="00BF5F79"/>
    <w:rsid w:val="00BF61BD"/>
    <w:rsid w:val="00BF620C"/>
    <w:rsid w:val="00BF7067"/>
    <w:rsid w:val="00BF782E"/>
    <w:rsid w:val="00BF7991"/>
    <w:rsid w:val="00BF7A95"/>
    <w:rsid w:val="00BF7E89"/>
    <w:rsid w:val="00C0048B"/>
    <w:rsid w:val="00C008BC"/>
    <w:rsid w:val="00C00941"/>
    <w:rsid w:val="00C009AF"/>
    <w:rsid w:val="00C00AE4"/>
    <w:rsid w:val="00C014B3"/>
    <w:rsid w:val="00C01634"/>
    <w:rsid w:val="00C01A46"/>
    <w:rsid w:val="00C01F0D"/>
    <w:rsid w:val="00C01F3B"/>
    <w:rsid w:val="00C024AD"/>
    <w:rsid w:val="00C02594"/>
    <w:rsid w:val="00C02A2C"/>
    <w:rsid w:val="00C02F7D"/>
    <w:rsid w:val="00C03165"/>
    <w:rsid w:val="00C03761"/>
    <w:rsid w:val="00C03C29"/>
    <w:rsid w:val="00C04216"/>
    <w:rsid w:val="00C04366"/>
    <w:rsid w:val="00C0443C"/>
    <w:rsid w:val="00C049F5"/>
    <w:rsid w:val="00C04A04"/>
    <w:rsid w:val="00C04D5F"/>
    <w:rsid w:val="00C05783"/>
    <w:rsid w:val="00C05C89"/>
    <w:rsid w:val="00C05E3D"/>
    <w:rsid w:val="00C06226"/>
    <w:rsid w:val="00C06B51"/>
    <w:rsid w:val="00C06C49"/>
    <w:rsid w:val="00C06D93"/>
    <w:rsid w:val="00C07010"/>
    <w:rsid w:val="00C07382"/>
    <w:rsid w:val="00C07582"/>
    <w:rsid w:val="00C10044"/>
    <w:rsid w:val="00C10601"/>
    <w:rsid w:val="00C10610"/>
    <w:rsid w:val="00C10901"/>
    <w:rsid w:val="00C11179"/>
    <w:rsid w:val="00C11CB9"/>
    <w:rsid w:val="00C122FB"/>
    <w:rsid w:val="00C1240C"/>
    <w:rsid w:val="00C12903"/>
    <w:rsid w:val="00C12E58"/>
    <w:rsid w:val="00C13105"/>
    <w:rsid w:val="00C1340C"/>
    <w:rsid w:val="00C13868"/>
    <w:rsid w:val="00C144AA"/>
    <w:rsid w:val="00C14EEC"/>
    <w:rsid w:val="00C1644E"/>
    <w:rsid w:val="00C176BC"/>
    <w:rsid w:val="00C17D40"/>
    <w:rsid w:val="00C17FAB"/>
    <w:rsid w:val="00C208B3"/>
    <w:rsid w:val="00C21150"/>
    <w:rsid w:val="00C21748"/>
    <w:rsid w:val="00C22011"/>
    <w:rsid w:val="00C22084"/>
    <w:rsid w:val="00C224F9"/>
    <w:rsid w:val="00C22551"/>
    <w:rsid w:val="00C2286D"/>
    <w:rsid w:val="00C2333B"/>
    <w:rsid w:val="00C24141"/>
    <w:rsid w:val="00C2485A"/>
    <w:rsid w:val="00C24FB9"/>
    <w:rsid w:val="00C26DEA"/>
    <w:rsid w:val="00C26EE9"/>
    <w:rsid w:val="00C27278"/>
    <w:rsid w:val="00C27311"/>
    <w:rsid w:val="00C273D2"/>
    <w:rsid w:val="00C2740D"/>
    <w:rsid w:val="00C300D4"/>
    <w:rsid w:val="00C30258"/>
    <w:rsid w:val="00C31332"/>
    <w:rsid w:val="00C315C9"/>
    <w:rsid w:val="00C31D99"/>
    <w:rsid w:val="00C3208E"/>
    <w:rsid w:val="00C32391"/>
    <w:rsid w:val="00C32B5C"/>
    <w:rsid w:val="00C32C5E"/>
    <w:rsid w:val="00C33472"/>
    <w:rsid w:val="00C33583"/>
    <w:rsid w:val="00C33852"/>
    <w:rsid w:val="00C3385A"/>
    <w:rsid w:val="00C33DBB"/>
    <w:rsid w:val="00C33EC9"/>
    <w:rsid w:val="00C34117"/>
    <w:rsid w:val="00C344E4"/>
    <w:rsid w:val="00C34A55"/>
    <w:rsid w:val="00C3507B"/>
    <w:rsid w:val="00C35A57"/>
    <w:rsid w:val="00C36003"/>
    <w:rsid w:val="00C363AB"/>
    <w:rsid w:val="00C36A9A"/>
    <w:rsid w:val="00C36CE6"/>
    <w:rsid w:val="00C36DB9"/>
    <w:rsid w:val="00C370E7"/>
    <w:rsid w:val="00C37207"/>
    <w:rsid w:val="00C37BF2"/>
    <w:rsid w:val="00C40BC6"/>
    <w:rsid w:val="00C41AC8"/>
    <w:rsid w:val="00C41E45"/>
    <w:rsid w:val="00C41E93"/>
    <w:rsid w:val="00C4426E"/>
    <w:rsid w:val="00C44654"/>
    <w:rsid w:val="00C44726"/>
    <w:rsid w:val="00C44DA8"/>
    <w:rsid w:val="00C44F16"/>
    <w:rsid w:val="00C4502D"/>
    <w:rsid w:val="00C452A0"/>
    <w:rsid w:val="00C4581C"/>
    <w:rsid w:val="00C459EF"/>
    <w:rsid w:val="00C45DF3"/>
    <w:rsid w:val="00C45EFD"/>
    <w:rsid w:val="00C46033"/>
    <w:rsid w:val="00C46171"/>
    <w:rsid w:val="00C46492"/>
    <w:rsid w:val="00C4690D"/>
    <w:rsid w:val="00C471A0"/>
    <w:rsid w:val="00C474C5"/>
    <w:rsid w:val="00C4796C"/>
    <w:rsid w:val="00C47E1A"/>
    <w:rsid w:val="00C47EC3"/>
    <w:rsid w:val="00C506C2"/>
    <w:rsid w:val="00C508DD"/>
    <w:rsid w:val="00C50BCD"/>
    <w:rsid w:val="00C50D5C"/>
    <w:rsid w:val="00C51813"/>
    <w:rsid w:val="00C51907"/>
    <w:rsid w:val="00C51D3A"/>
    <w:rsid w:val="00C5216F"/>
    <w:rsid w:val="00C52593"/>
    <w:rsid w:val="00C531FE"/>
    <w:rsid w:val="00C532FF"/>
    <w:rsid w:val="00C53557"/>
    <w:rsid w:val="00C535D8"/>
    <w:rsid w:val="00C53D98"/>
    <w:rsid w:val="00C546A4"/>
    <w:rsid w:val="00C54FEF"/>
    <w:rsid w:val="00C56361"/>
    <w:rsid w:val="00C5643B"/>
    <w:rsid w:val="00C56B39"/>
    <w:rsid w:val="00C57101"/>
    <w:rsid w:val="00C57AF5"/>
    <w:rsid w:val="00C57B8A"/>
    <w:rsid w:val="00C602D2"/>
    <w:rsid w:val="00C6037D"/>
    <w:rsid w:val="00C604C5"/>
    <w:rsid w:val="00C60812"/>
    <w:rsid w:val="00C608C5"/>
    <w:rsid w:val="00C6107A"/>
    <w:rsid w:val="00C612D4"/>
    <w:rsid w:val="00C6312F"/>
    <w:rsid w:val="00C634D1"/>
    <w:rsid w:val="00C638E8"/>
    <w:rsid w:val="00C63BB3"/>
    <w:rsid w:val="00C647ED"/>
    <w:rsid w:val="00C64C3E"/>
    <w:rsid w:val="00C654C4"/>
    <w:rsid w:val="00C655F7"/>
    <w:rsid w:val="00C65F67"/>
    <w:rsid w:val="00C66335"/>
    <w:rsid w:val="00C670D7"/>
    <w:rsid w:val="00C67227"/>
    <w:rsid w:val="00C67485"/>
    <w:rsid w:val="00C676FF"/>
    <w:rsid w:val="00C67AF7"/>
    <w:rsid w:val="00C67CB7"/>
    <w:rsid w:val="00C70365"/>
    <w:rsid w:val="00C7079A"/>
    <w:rsid w:val="00C70C27"/>
    <w:rsid w:val="00C710E9"/>
    <w:rsid w:val="00C71152"/>
    <w:rsid w:val="00C71FD2"/>
    <w:rsid w:val="00C73498"/>
    <w:rsid w:val="00C736FF"/>
    <w:rsid w:val="00C737D5"/>
    <w:rsid w:val="00C739EC"/>
    <w:rsid w:val="00C74081"/>
    <w:rsid w:val="00C742D7"/>
    <w:rsid w:val="00C742E7"/>
    <w:rsid w:val="00C74CF6"/>
    <w:rsid w:val="00C750CA"/>
    <w:rsid w:val="00C758FE"/>
    <w:rsid w:val="00C75DA2"/>
    <w:rsid w:val="00C76602"/>
    <w:rsid w:val="00C76D40"/>
    <w:rsid w:val="00C76F6E"/>
    <w:rsid w:val="00C77D4B"/>
    <w:rsid w:val="00C80140"/>
    <w:rsid w:val="00C80451"/>
    <w:rsid w:val="00C80916"/>
    <w:rsid w:val="00C810F7"/>
    <w:rsid w:val="00C8178C"/>
    <w:rsid w:val="00C81DF5"/>
    <w:rsid w:val="00C82900"/>
    <w:rsid w:val="00C82B54"/>
    <w:rsid w:val="00C82F89"/>
    <w:rsid w:val="00C83229"/>
    <w:rsid w:val="00C8369C"/>
    <w:rsid w:val="00C84252"/>
    <w:rsid w:val="00C84B56"/>
    <w:rsid w:val="00C85A38"/>
    <w:rsid w:val="00C85DCB"/>
    <w:rsid w:val="00C86343"/>
    <w:rsid w:val="00C86856"/>
    <w:rsid w:val="00C86D1D"/>
    <w:rsid w:val="00C86E73"/>
    <w:rsid w:val="00C87D79"/>
    <w:rsid w:val="00C87FCA"/>
    <w:rsid w:val="00C913CF"/>
    <w:rsid w:val="00C91444"/>
    <w:rsid w:val="00C919C3"/>
    <w:rsid w:val="00C921E3"/>
    <w:rsid w:val="00C92663"/>
    <w:rsid w:val="00C9267E"/>
    <w:rsid w:val="00C92DC7"/>
    <w:rsid w:val="00C9334E"/>
    <w:rsid w:val="00C94112"/>
    <w:rsid w:val="00C94656"/>
    <w:rsid w:val="00C953FC"/>
    <w:rsid w:val="00C954AB"/>
    <w:rsid w:val="00C954B5"/>
    <w:rsid w:val="00C954D9"/>
    <w:rsid w:val="00C96B12"/>
    <w:rsid w:val="00C96D99"/>
    <w:rsid w:val="00C96DA5"/>
    <w:rsid w:val="00C9709D"/>
    <w:rsid w:val="00C9774F"/>
    <w:rsid w:val="00C97C71"/>
    <w:rsid w:val="00C97C8A"/>
    <w:rsid w:val="00C97ED8"/>
    <w:rsid w:val="00CA0267"/>
    <w:rsid w:val="00CA02EA"/>
    <w:rsid w:val="00CA03B8"/>
    <w:rsid w:val="00CA0CEA"/>
    <w:rsid w:val="00CA0E1A"/>
    <w:rsid w:val="00CA1151"/>
    <w:rsid w:val="00CA14DB"/>
    <w:rsid w:val="00CA1601"/>
    <w:rsid w:val="00CA172D"/>
    <w:rsid w:val="00CA178B"/>
    <w:rsid w:val="00CA283D"/>
    <w:rsid w:val="00CA387C"/>
    <w:rsid w:val="00CA3A68"/>
    <w:rsid w:val="00CA3C83"/>
    <w:rsid w:val="00CA3F52"/>
    <w:rsid w:val="00CA41D6"/>
    <w:rsid w:val="00CA42D6"/>
    <w:rsid w:val="00CA49F7"/>
    <w:rsid w:val="00CA55D9"/>
    <w:rsid w:val="00CA584D"/>
    <w:rsid w:val="00CA62F0"/>
    <w:rsid w:val="00CA642E"/>
    <w:rsid w:val="00CA6624"/>
    <w:rsid w:val="00CA675C"/>
    <w:rsid w:val="00CA7083"/>
    <w:rsid w:val="00CA70EB"/>
    <w:rsid w:val="00CA7BE7"/>
    <w:rsid w:val="00CB0430"/>
    <w:rsid w:val="00CB043A"/>
    <w:rsid w:val="00CB048E"/>
    <w:rsid w:val="00CB062D"/>
    <w:rsid w:val="00CB08D4"/>
    <w:rsid w:val="00CB13C0"/>
    <w:rsid w:val="00CB1A1E"/>
    <w:rsid w:val="00CB1A8E"/>
    <w:rsid w:val="00CB2682"/>
    <w:rsid w:val="00CB2752"/>
    <w:rsid w:val="00CB34E6"/>
    <w:rsid w:val="00CB3678"/>
    <w:rsid w:val="00CB3739"/>
    <w:rsid w:val="00CB531F"/>
    <w:rsid w:val="00CB5A79"/>
    <w:rsid w:val="00CB5B5B"/>
    <w:rsid w:val="00CB5F76"/>
    <w:rsid w:val="00CB6388"/>
    <w:rsid w:val="00CB663B"/>
    <w:rsid w:val="00CB69DB"/>
    <w:rsid w:val="00CB6C24"/>
    <w:rsid w:val="00CB72CE"/>
    <w:rsid w:val="00CB77F2"/>
    <w:rsid w:val="00CB79AE"/>
    <w:rsid w:val="00CB79E6"/>
    <w:rsid w:val="00CB7A7C"/>
    <w:rsid w:val="00CC0673"/>
    <w:rsid w:val="00CC0BFE"/>
    <w:rsid w:val="00CC0F5D"/>
    <w:rsid w:val="00CC0F75"/>
    <w:rsid w:val="00CC114E"/>
    <w:rsid w:val="00CC11F6"/>
    <w:rsid w:val="00CC202E"/>
    <w:rsid w:val="00CC2487"/>
    <w:rsid w:val="00CC2630"/>
    <w:rsid w:val="00CC2E73"/>
    <w:rsid w:val="00CC3C68"/>
    <w:rsid w:val="00CC424D"/>
    <w:rsid w:val="00CC5157"/>
    <w:rsid w:val="00CC52EC"/>
    <w:rsid w:val="00CC5393"/>
    <w:rsid w:val="00CC57DE"/>
    <w:rsid w:val="00CC5818"/>
    <w:rsid w:val="00CC5CDB"/>
    <w:rsid w:val="00CC5E27"/>
    <w:rsid w:val="00CC74F6"/>
    <w:rsid w:val="00CC785B"/>
    <w:rsid w:val="00CC7925"/>
    <w:rsid w:val="00CC7AC5"/>
    <w:rsid w:val="00CC7BDF"/>
    <w:rsid w:val="00CD0809"/>
    <w:rsid w:val="00CD0B5E"/>
    <w:rsid w:val="00CD0DD4"/>
    <w:rsid w:val="00CD17E2"/>
    <w:rsid w:val="00CD1A01"/>
    <w:rsid w:val="00CD1E24"/>
    <w:rsid w:val="00CD2419"/>
    <w:rsid w:val="00CD27DE"/>
    <w:rsid w:val="00CD36ED"/>
    <w:rsid w:val="00CD3E43"/>
    <w:rsid w:val="00CD422E"/>
    <w:rsid w:val="00CD4FE3"/>
    <w:rsid w:val="00CD60F7"/>
    <w:rsid w:val="00CD643B"/>
    <w:rsid w:val="00CD659F"/>
    <w:rsid w:val="00CD6AFB"/>
    <w:rsid w:val="00CD71B5"/>
    <w:rsid w:val="00CD71BA"/>
    <w:rsid w:val="00CD7BE0"/>
    <w:rsid w:val="00CD7E28"/>
    <w:rsid w:val="00CE02E5"/>
    <w:rsid w:val="00CE0848"/>
    <w:rsid w:val="00CE1350"/>
    <w:rsid w:val="00CE1408"/>
    <w:rsid w:val="00CE1589"/>
    <w:rsid w:val="00CE1849"/>
    <w:rsid w:val="00CE21A0"/>
    <w:rsid w:val="00CE21F1"/>
    <w:rsid w:val="00CE229E"/>
    <w:rsid w:val="00CE24B5"/>
    <w:rsid w:val="00CE270E"/>
    <w:rsid w:val="00CE2B6E"/>
    <w:rsid w:val="00CE2CB0"/>
    <w:rsid w:val="00CE2F85"/>
    <w:rsid w:val="00CE3006"/>
    <w:rsid w:val="00CE30E5"/>
    <w:rsid w:val="00CE3346"/>
    <w:rsid w:val="00CE3AD2"/>
    <w:rsid w:val="00CE3B00"/>
    <w:rsid w:val="00CE4481"/>
    <w:rsid w:val="00CE4675"/>
    <w:rsid w:val="00CE4808"/>
    <w:rsid w:val="00CE4DBA"/>
    <w:rsid w:val="00CE4E1D"/>
    <w:rsid w:val="00CE56A1"/>
    <w:rsid w:val="00CE5713"/>
    <w:rsid w:val="00CE5BED"/>
    <w:rsid w:val="00CE5C8F"/>
    <w:rsid w:val="00CE6117"/>
    <w:rsid w:val="00CE653C"/>
    <w:rsid w:val="00CE67BD"/>
    <w:rsid w:val="00CE68DE"/>
    <w:rsid w:val="00CE6E8B"/>
    <w:rsid w:val="00CE7225"/>
    <w:rsid w:val="00CE74BE"/>
    <w:rsid w:val="00CE7E50"/>
    <w:rsid w:val="00CF03AF"/>
    <w:rsid w:val="00CF07E5"/>
    <w:rsid w:val="00CF0951"/>
    <w:rsid w:val="00CF0C0A"/>
    <w:rsid w:val="00CF1904"/>
    <w:rsid w:val="00CF1AAF"/>
    <w:rsid w:val="00CF1E46"/>
    <w:rsid w:val="00CF2B54"/>
    <w:rsid w:val="00CF2B92"/>
    <w:rsid w:val="00CF32A3"/>
    <w:rsid w:val="00CF4034"/>
    <w:rsid w:val="00CF4652"/>
    <w:rsid w:val="00CF5012"/>
    <w:rsid w:val="00CF529B"/>
    <w:rsid w:val="00CF5B1E"/>
    <w:rsid w:val="00CF6039"/>
    <w:rsid w:val="00CF68B5"/>
    <w:rsid w:val="00CF6F53"/>
    <w:rsid w:val="00CF7252"/>
    <w:rsid w:val="00CF7716"/>
    <w:rsid w:val="00CF7FAA"/>
    <w:rsid w:val="00D00160"/>
    <w:rsid w:val="00D00403"/>
    <w:rsid w:val="00D01042"/>
    <w:rsid w:val="00D01D06"/>
    <w:rsid w:val="00D01D72"/>
    <w:rsid w:val="00D01EAC"/>
    <w:rsid w:val="00D02233"/>
    <w:rsid w:val="00D0291E"/>
    <w:rsid w:val="00D02DC1"/>
    <w:rsid w:val="00D032B4"/>
    <w:rsid w:val="00D0338A"/>
    <w:rsid w:val="00D035C9"/>
    <w:rsid w:val="00D03DFF"/>
    <w:rsid w:val="00D04646"/>
    <w:rsid w:val="00D0490F"/>
    <w:rsid w:val="00D0569E"/>
    <w:rsid w:val="00D0591A"/>
    <w:rsid w:val="00D05F5C"/>
    <w:rsid w:val="00D06C6E"/>
    <w:rsid w:val="00D07004"/>
    <w:rsid w:val="00D07C60"/>
    <w:rsid w:val="00D10916"/>
    <w:rsid w:val="00D11289"/>
    <w:rsid w:val="00D11442"/>
    <w:rsid w:val="00D1169F"/>
    <w:rsid w:val="00D12440"/>
    <w:rsid w:val="00D1250F"/>
    <w:rsid w:val="00D13050"/>
    <w:rsid w:val="00D13216"/>
    <w:rsid w:val="00D13539"/>
    <w:rsid w:val="00D140B4"/>
    <w:rsid w:val="00D142E5"/>
    <w:rsid w:val="00D14572"/>
    <w:rsid w:val="00D14C73"/>
    <w:rsid w:val="00D1508E"/>
    <w:rsid w:val="00D15585"/>
    <w:rsid w:val="00D15598"/>
    <w:rsid w:val="00D15BF3"/>
    <w:rsid w:val="00D16D63"/>
    <w:rsid w:val="00D16FEB"/>
    <w:rsid w:val="00D17BDA"/>
    <w:rsid w:val="00D17F8C"/>
    <w:rsid w:val="00D17FF5"/>
    <w:rsid w:val="00D20251"/>
    <w:rsid w:val="00D20343"/>
    <w:rsid w:val="00D20A0F"/>
    <w:rsid w:val="00D21422"/>
    <w:rsid w:val="00D21DFE"/>
    <w:rsid w:val="00D21FAF"/>
    <w:rsid w:val="00D23AF0"/>
    <w:rsid w:val="00D23E86"/>
    <w:rsid w:val="00D240C8"/>
    <w:rsid w:val="00D2428A"/>
    <w:rsid w:val="00D24B79"/>
    <w:rsid w:val="00D25410"/>
    <w:rsid w:val="00D258DF"/>
    <w:rsid w:val="00D25A69"/>
    <w:rsid w:val="00D25F77"/>
    <w:rsid w:val="00D2604E"/>
    <w:rsid w:val="00D26B1A"/>
    <w:rsid w:val="00D26D01"/>
    <w:rsid w:val="00D2746E"/>
    <w:rsid w:val="00D27578"/>
    <w:rsid w:val="00D278C8"/>
    <w:rsid w:val="00D30E25"/>
    <w:rsid w:val="00D30F37"/>
    <w:rsid w:val="00D310AE"/>
    <w:rsid w:val="00D3182D"/>
    <w:rsid w:val="00D31A30"/>
    <w:rsid w:val="00D31AC4"/>
    <w:rsid w:val="00D32AD6"/>
    <w:rsid w:val="00D33123"/>
    <w:rsid w:val="00D33182"/>
    <w:rsid w:val="00D3373E"/>
    <w:rsid w:val="00D34317"/>
    <w:rsid w:val="00D34670"/>
    <w:rsid w:val="00D34CA1"/>
    <w:rsid w:val="00D34F39"/>
    <w:rsid w:val="00D35DCA"/>
    <w:rsid w:val="00D36030"/>
    <w:rsid w:val="00D363FD"/>
    <w:rsid w:val="00D369C9"/>
    <w:rsid w:val="00D3761E"/>
    <w:rsid w:val="00D376FE"/>
    <w:rsid w:val="00D37720"/>
    <w:rsid w:val="00D37C20"/>
    <w:rsid w:val="00D40C90"/>
    <w:rsid w:val="00D416B2"/>
    <w:rsid w:val="00D416FD"/>
    <w:rsid w:val="00D43C81"/>
    <w:rsid w:val="00D43EA4"/>
    <w:rsid w:val="00D45035"/>
    <w:rsid w:val="00D4505F"/>
    <w:rsid w:val="00D45198"/>
    <w:rsid w:val="00D457B3"/>
    <w:rsid w:val="00D4671C"/>
    <w:rsid w:val="00D46898"/>
    <w:rsid w:val="00D51C9F"/>
    <w:rsid w:val="00D5261A"/>
    <w:rsid w:val="00D5379C"/>
    <w:rsid w:val="00D543A7"/>
    <w:rsid w:val="00D545C5"/>
    <w:rsid w:val="00D54704"/>
    <w:rsid w:val="00D55A58"/>
    <w:rsid w:val="00D55CEE"/>
    <w:rsid w:val="00D55ED2"/>
    <w:rsid w:val="00D564B3"/>
    <w:rsid w:val="00D56617"/>
    <w:rsid w:val="00D5684F"/>
    <w:rsid w:val="00D56951"/>
    <w:rsid w:val="00D56FB9"/>
    <w:rsid w:val="00D575E1"/>
    <w:rsid w:val="00D57794"/>
    <w:rsid w:val="00D57AAC"/>
    <w:rsid w:val="00D60319"/>
    <w:rsid w:val="00D605C7"/>
    <w:rsid w:val="00D614E5"/>
    <w:rsid w:val="00D617CE"/>
    <w:rsid w:val="00D62745"/>
    <w:rsid w:val="00D628A2"/>
    <w:rsid w:val="00D62E4D"/>
    <w:rsid w:val="00D63114"/>
    <w:rsid w:val="00D644DC"/>
    <w:rsid w:val="00D645D0"/>
    <w:rsid w:val="00D64754"/>
    <w:rsid w:val="00D648B5"/>
    <w:rsid w:val="00D64981"/>
    <w:rsid w:val="00D64C1E"/>
    <w:rsid w:val="00D64EE3"/>
    <w:rsid w:val="00D64F53"/>
    <w:rsid w:val="00D65196"/>
    <w:rsid w:val="00D654D4"/>
    <w:rsid w:val="00D65504"/>
    <w:rsid w:val="00D659F4"/>
    <w:rsid w:val="00D65B1C"/>
    <w:rsid w:val="00D662E6"/>
    <w:rsid w:val="00D66428"/>
    <w:rsid w:val="00D6643C"/>
    <w:rsid w:val="00D6672F"/>
    <w:rsid w:val="00D6692D"/>
    <w:rsid w:val="00D669B5"/>
    <w:rsid w:val="00D66B1B"/>
    <w:rsid w:val="00D6742F"/>
    <w:rsid w:val="00D675DE"/>
    <w:rsid w:val="00D67AA2"/>
    <w:rsid w:val="00D70316"/>
    <w:rsid w:val="00D709CA"/>
    <w:rsid w:val="00D7251C"/>
    <w:rsid w:val="00D72C25"/>
    <w:rsid w:val="00D73D43"/>
    <w:rsid w:val="00D73F32"/>
    <w:rsid w:val="00D73FD6"/>
    <w:rsid w:val="00D74347"/>
    <w:rsid w:val="00D744C5"/>
    <w:rsid w:val="00D74B96"/>
    <w:rsid w:val="00D754B6"/>
    <w:rsid w:val="00D75AA9"/>
    <w:rsid w:val="00D75E4D"/>
    <w:rsid w:val="00D76C6F"/>
    <w:rsid w:val="00D76CCE"/>
    <w:rsid w:val="00D77319"/>
    <w:rsid w:val="00D805A6"/>
    <w:rsid w:val="00D80E3D"/>
    <w:rsid w:val="00D80E59"/>
    <w:rsid w:val="00D81315"/>
    <w:rsid w:val="00D81706"/>
    <w:rsid w:val="00D8197C"/>
    <w:rsid w:val="00D819A8"/>
    <w:rsid w:val="00D81B24"/>
    <w:rsid w:val="00D81C4C"/>
    <w:rsid w:val="00D83686"/>
    <w:rsid w:val="00D8391C"/>
    <w:rsid w:val="00D8394E"/>
    <w:rsid w:val="00D842F3"/>
    <w:rsid w:val="00D8486C"/>
    <w:rsid w:val="00D84BEA"/>
    <w:rsid w:val="00D85110"/>
    <w:rsid w:val="00D856C3"/>
    <w:rsid w:val="00D85CE1"/>
    <w:rsid w:val="00D86515"/>
    <w:rsid w:val="00D86A3B"/>
    <w:rsid w:val="00D86A9A"/>
    <w:rsid w:val="00D86C68"/>
    <w:rsid w:val="00D86E45"/>
    <w:rsid w:val="00D8721B"/>
    <w:rsid w:val="00D87800"/>
    <w:rsid w:val="00D9041D"/>
    <w:rsid w:val="00D91681"/>
    <w:rsid w:val="00D91FC4"/>
    <w:rsid w:val="00D92883"/>
    <w:rsid w:val="00D92D44"/>
    <w:rsid w:val="00D92F84"/>
    <w:rsid w:val="00D9376F"/>
    <w:rsid w:val="00D93A65"/>
    <w:rsid w:val="00D93E91"/>
    <w:rsid w:val="00D94076"/>
    <w:rsid w:val="00D94212"/>
    <w:rsid w:val="00D94353"/>
    <w:rsid w:val="00D951A6"/>
    <w:rsid w:val="00D95B19"/>
    <w:rsid w:val="00D95C1B"/>
    <w:rsid w:val="00D96D67"/>
    <w:rsid w:val="00D97A9E"/>
    <w:rsid w:val="00D97D05"/>
    <w:rsid w:val="00DA007A"/>
    <w:rsid w:val="00DA02EF"/>
    <w:rsid w:val="00DA05BA"/>
    <w:rsid w:val="00DA0733"/>
    <w:rsid w:val="00DA0A46"/>
    <w:rsid w:val="00DA0CED"/>
    <w:rsid w:val="00DA13A7"/>
    <w:rsid w:val="00DA1C14"/>
    <w:rsid w:val="00DA2867"/>
    <w:rsid w:val="00DA3388"/>
    <w:rsid w:val="00DA371F"/>
    <w:rsid w:val="00DA3795"/>
    <w:rsid w:val="00DA3DE8"/>
    <w:rsid w:val="00DA43C5"/>
    <w:rsid w:val="00DA4FB0"/>
    <w:rsid w:val="00DA53D8"/>
    <w:rsid w:val="00DA6C9A"/>
    <w:rsid w:val="00DA7544"/>
    <w:rsid w:val="00DA75D2"/>
    <w:rsid w:val="00DA76FA"/>
    <w:rsid w:val="00DA7AD5"/>
    <w:rsid w:val="00DB00C9"/>
    <w:rsid w:val="00DB0384"/>
    <w:rsid w:val="00DB0457"/>
    <w:rsid w:val="00DB05D4"/>
    <w:rsid w:val="00DB0FB8"/>
    <w:rsid w:val="00DB1889"/>
    <w:rsid w:val="00DB1C45"/>
    <w:rsid w:val="00DB237D"/>
    <w:rsid w:val="00DB2572"/>
    <w:rsid w:val="00DB270C"/>
    <w:rsid w:val="00DB27FC"/>
    <w:rsid w:val="00DB28F1"/>
    <w:rsid w:val="00DB3155"/>
    <w:rsid w:val="00DB363E"/>
    <w:rsid w:val="00DB3A3A"/>
    <w:rsid w:val="00DB3ACD"/>
    <w:rsid w:val="00DB3DF7"/>
    <w:rsid w:val="00DB3E91"/>
    <w:rsid w:val="00DB44F0"/>
    <w:rsid w:val="00DB509A"/>
    <w:rsid w:val="00DB51ED"/>
    <w:rsid w:val="00DB5942"/>
    <w:rsid w:val="00DB6362"/>
    <w:rsid w:val="00DB6465"/>
    <w:rsid w:val="00DB6B28"/>
    <w:rsid w:val="00DB6B32"/>
    <w:rsid w:val="00DB6B43"/>
    <w:rsid w:val="00DB6F0A"/>
    <w:rsid w:val="00DB760A"/>
    <w:rsid w:val="00DB7822"/>
    <w:rsid w:val="00DB7A2A"/>
    <w:rsid w:val="00DB7CA7"/>
    <w:rsid w:val="00DB7F10"/>
    <w:rsid w:val="00DC04D1"/>
    <w:rsid w:val="00DC06FB"/>
    <w:rsid w:val="00DC0881"/>
    <w:rsid w:val="00DC0FE1"/>
    <w:rsid w:val="00DC152E"/>
    <w:rsid w:val="00DC1EB2"/>
    <w:rsid w:val="00DC2086"/>
    <w:rsid w:val="00DC21E0"/>
    <w:rsid w:val="00DC29F6"/>
    <w:rsid w:val="00DC2CA5"/>
    <w:rsid w:val="00DC3C8C"/>
    <w:rsid w:val="00DC4634"/>
    <w:rsid w:val="00DC48EB"/>
    <w:rsid w:val="00DC5803"/>
    <w:rsid w:val="00DC5A3F"/>
    <w:rsid w:val="00DC5BED"/>
    <w:rsid w:val="00DC5E6C"/>
    <w:rsid w:val="00DC6166"/>
    <w:rsid w:val="00DC652E"/>
    <w:rsid w:val="00DC65F3"/>
    <w:rsid w:val="00DC68BD"/>
    <w:rsid w:val="00DC6BC7"/>
    <w:rsid w:val="00DC6C46"/>
    <w:rsid w:val="00DC7227"/>
    <w:rsid w:val="00DC7D49"/>
    <w:rsid w:val="00DD043C"/>
    <w:rsid w:val="00DD09E2"/>
    <w:rsid w:val="00DD0D83"/>
    <w:rsid w:val="00DD0F1B"/>
    <w:rsid w:val="00DD1AB3"/>
    <w:rsid w:val="00DD36E3"/>
    <w:rsid w:val="00DD38CA"/>
    <w:rsid w:val="00DD38F7"/>
    <w:rsid w:val="00DD3C2B"/>
    <w:rsid w:val="00DD427E"/>
    <w:rsid w:val="00DD4535"/>
    <w:rsid w:val="00DD54D6"/>
    <w:rsid w:val="00DD5A2C"/>
    <w:rsid w:val="00DD5B07"/>
    <w:rsid w:val="00DD5C5B"/>
    <w:rsid w:val="00DD5ED4"/>
    <w:rsid w:val="00DD6012"/>
    <w:rsid w:val="00DD6761"/>
    <w:rsid w:val="00DD7051"/>
    <w:rsid w:val="00DD7241"/>
    <w:rsid w:val="00DD737C"/>
    <w:rsid w:val="00DD7CA1"/>
    <w:rsid w:val="00DD7DC2"/>
    <w:rsid w:val="00DE022C"/>
    <w:rsid w:val="00DE0AA1"/>
    <w:rsid w:val="00DE132E"/>
    <w:rsid w:val="00DE16C7"/>
    <w:rsid w:val="00DE1E18"/>
    <w:rsid w:val="00DE2001"/>
    <w:rsid w:val="00DE2D0A"/>
    <w:rsid w:val="00DE36CF"/>
    <w:rsid w:val="00DE3A6D"/>
    <w:rsid w:val="00DE3B7F"/>
    <w:rsid w:val="00DE41B4"/>
    <w:rsid w:val="00DE460D"/>
    <w:rsid w:val="00DE5D40"/>
    <w:rsid w:val="00DE5D85"/>
    <w:rsid w:val="00DE639C"/>
    <w:rsid w:val="00DE6841"/>
    <w:rsid w:val="00DE6EE0"/>
    <w:rsid w:val="00DE704B"/>
    <w:rsid w:val="00DE7504"/>
    <w:rsid w:val="00DE7549"/>
    <w:rsid w:val="00DE772F"/>
    <w:rsid w:val="00DE7FF2"/>
    <w:rsid w:val="00DF001E"/>
    <w:rsid w:val="00DF011A"/>
    <w:rsid w:val="00DF0AB6"/>
    <w:rsid w:val="00DF12CF"/>
    <w:rsid w:val="00DF1971"/>
    <w:rsid w:val="00DF1E2D"/>
    <w:rsid w:val="00DF243E"/>
    <w:rsid w:val="00DF250B"/>
    <w:rsid w:val="00DF2E42"/>
    <w:rsid w:val="00DF3A34"/>
    <w:rsid w:val="00DF3B6D"/>
    <w:rsid w:val="00DF4541"/>
    <w:rsid w:val="00DF4846"/>
    <w:rsid w:val="00DF4CF8"/>
    <w:rsid w:val="00DF57BC"/>
    <w:rsid w:val="00DF5AB3"/>
    <w:rsid w:val="00DF6303"/>
    <w:rsid w:val="00DF677C"/>
    <w:rsid w:val="00DF698F"/>
    <w:rsid w:val="00DF6AB3"/>
    <w:rsid w:val="00DF77DA"/>
    <w:rsid w:val="00DF7C30"/>
    <w:rsid w:val="00E01493"/>
    <w:rsid w:val="00E015F5"/>
    <w:rsid w:val="00E01772"/>
    <w:rsid w:val="00E02682"/>
    <w:rsid w:val="00E030C8"/>
    <w:rsid w:val="00E0314D"/>
    <w:rsid w:val="00E031CB"/>
    <w:rsid w:val="00E03402"/>
    <w:rsid w:val="00E03A3F"/>
    <w:rsid w:val="00E04395"/>
    <w:rsid w:val="00E051D1"/>
    <w:rsid w:val="00E058A3"/>
    <w:rsid w:val="00E05CEC"/>
    <w:rsid w:val="00E063E6"/>
    <w:rsid w:val="00E06B2D"/>
    <w:rsid w:val="00E07127"/>
    <w:rsid w:val="00E07462"/>
    <w:rsid w:val="00E07842"/>
    <w:rsid w:val="00E07D56"/>
    <w:rsid w:val="00E10114"/>
    <w:rsid w:val="00E106C2"/>
    <w:rsid w:val="00E10784"/>
    <w:rsid w:val="00E10981"/>
    <w:rsid w:val="00E10C6E"/>
    <w:rsid w:val="00E12208"/>
    <w:rsid w:val="00E1298D"/>
    <w:rsid w:val="00E12DF3"/>
    <w:rsid w:val="00E12EC0"/>
    <w:rsid w:val="00E13518"/>
    <w:rsid w:val="00E140F5"/>
    <w:rsid w:val="00E1456E"/>
    <w:rsid w:val="00E146C4"/>
    <w:rsid w:val="00E15A7A"/>
    <w:rsid w:val="00E16168"/>
    <w:rsid w:val="00E17059"/>
    <w:rsid w:val="00E17361"/>
    <w:rsid w:val="00E17530"/>
    <w:rsid w:val="00E17E43"/>
    <w:rsid w:val="00E17EB7"/>
    <w:rsid w:val="00E203A0"/>
    <w:rsid w:val="00E20B31"/>
    <w:rsid w:val="00E2126A"/>
    <w:rsid w:val="00E21470"/>
    <w:rsid w:val="00E22160"/>
    <w:rsid w:val="00E2241E"/>
    <w:rsid w:val="00E2255E"/>
    <w:rsid w:val="00E226DB"/>
    <w:rsid w:val="00E22F90"/>
    <w:rsid w:val="00E2311D"/>
    <w:rsid w:val="00E234D5"/>
    <w:rsid w:val="00E2380B"/>
    <w:rsid w:val="00E23A82"/>
    <w:rsid w:val="00E23C0C"/>
    <w:rsid w:val="00E23E0D"/>
    <w:rsid w:val="00E25619"/>
    <w:rsid w:val="00E25BD3"/>
    <w:rsid w:val="00E26792"/>
    <w:rsid w:val="00E26B7A"/>
    <w:rsid w:val="00E271C1"/>
    <w:rsid w:val="00E2758A"/>
    <w:rsid w:val="00E27648"/>
    <w:rsid w:val="00E30895"/>
    <w:rsid w:val="00E30D55"/>
    <w:rsid w:val="00E3175D"/>
    <w:rsid w:val="00E31E46"/>
    <w:rsid w:val="00E32396"/>
    <w:rsid w:val="00E3263D"/>
    <w:rsid w:val="00E32836"/>
    <w:rsid w:val="00E32960"/>
    <w:rsid w:val="00E34BC2"/>
    <w:rsid w:val="00E34C4C"/>
    <w:rsid w:val="00E351C5"/>
    <w:rsid w:val="00E35213"/>
    <w:rsid w:val="00E35678"/>
    <w:rsid w:val="00E35BAB"/>
    <w:rsid w:val="00E35F19"/>
    <w:rsid w:val="00E3610F"/>
    <w:rsid w:val="00E36171"/>
    <w:rsid w:val="00E36461"/>
    <w:rsid w:val="00E367BD"/>
    <w:rsid w:val="00E37571"/>
    <w:rsid w:val="00E37F32"/>
    <w:rsid w:val="00E40041"/>
    <w:rsid w:val="00E40338"/>
    <w:rsid w:val="00E40549"/>
    <w:rsid w:val="00E40565"/>
    <w:rsid w:val="00E40FD1"/>
    <w:rsid w:val="00E42A2F"/>
    <w:rsid w:val="00E42A4C"/>
    <w:rsid w:val="00E43150"/>
    <w:rsid w:val="00E4368E"/>
    <w:rsid w:val="00E43748"/>
    <w:rsid w:val="00E44124"/>
    <w:rsid w:val="00E44392"/>
    <w:rsid w:val="00E44A48"/>
    <w:rsid w:val="00E45723"/>
    <w:rsid w:val="00E46932"/>
    <w:rsid w:val="00E46A23"/>
    <w:rsid w:val="00E46CBE"/>
    <w:rsid w:val="00E46F09"/>
    <w:rsid w:val="00E47012"/>
    <w:rsid w:val="00E4732C"/>
    <w:rsid w:val="00E47542"/>
    <w:rsid w:val="00E507BE"/>
    <w:rsid w:val="00E509DD"/>
    <w:rsid w:val="00E518B7"/>
    <w:rsid w:val="00E51946"/>
    <w:rsid w:val="00E51C77"/>
    <w:rsid w:val="00E51CD8"/>
    <w:rsid w:val="00E51FB0"/>
    <w:rsid w:val="00E5267A"/>
    <w:rsid w:val="00E5297D"/>
    <w:rsid w:val="00E52A2D"/>
    <w:rsid w:val="00E52C9F"/>
    <w:rsid w:val="00E52F02"/>
    <w:rsid w:val="00E53A84"/>
    <w:rsid w:val="00E5440C"/>
    <w:rsid w:val="00E5446C"/>
    <w:rsid w:val="00E54DDB"/>
    <w:rsid w:val="00E55329"/>
    <w:rsid w:val="00E55610"/>
    <w:rsid w:val="00E55F1E"/>
    <w:rsid w:val="00E56757"/>
    <w:rsid w:val="00E57274"/>
    <w:rsid w:val="00E57867"/>
    <w:rsid w:val="00E57D1D"/>
    <w:rsid w:val="00E601BB"/>
    <w:rsid w:val="00E602D3"/>
    <w:rsid w:val="00E60CBC"/>
    <w:rsid w:val="00E6175F"/>
    <w:rsid w:val="00E61B04"/>
    <w:rsid w:val="00E620AB"/>
    <w:rsid w:val="00E62122"/>
    <w:rsid w:val="00E622D5"/>
    <w:rsid w:val="00E622FD"/>
    <w:rsid w:val="00E623FC"/>
    <w:rsid w:val="00E62B1C"/>
    <w:rsid w:val="00E62DA2"/>
    <w:rsid w:val="00E63141"/>
    <w:rsid w:val="00E6325A"/>
    <w:rsid w:val="00E63480"/>
    <w:rsid w:val="00E645D3"/>
    <w:rsid w:val="00E647FC"/>
    <w:rsid w:val="00E64B19"/>
    <w:rsid w:val="00E64BED"/>
    <w:rsid w:val="00E65602"/>
    <w:rsid w:val="00E657E3"/>
    <w:rsid w:val="00E658DC"/>
    <w:rsid w:val="00E659F3"/>
    <w:rsid w:val="00E65B70"/>
    <w:rsid w:val="00E66438"/>
    <w:rsid w:val="00E66772"/>
    <w:rsid w:val="00E675A2"/>
    <w:rsid w:val="00E677B0"/>
    <w:rsid w:val="00E700D7"/>
    <w:rsid w:val="00E70574"/>
    <w:rsid w:val="00E70669"/>
    <w:rsid w:val="00E70769"/>
    <w:rsid w:val="00E7089E"/>
    <w:rsid w:val="00E70B50"/>
    <w:rsid w:val="00E70D96"/>
    <w:rsid w:val="00E70EC1"/>
    <w:rsid w:val="00E710A5"/>
    <w:rsid w:val="00E72824"/>
    <w:rsid w:val="00E728D6"/>
    <w:rsid w:val="00E72B13"/>
    <w:rsid w:val="00E72BAA"/>
    <w:rsid w:val="00E72DDF"/>
    <w:rsid w:val="00E731A7"/>
    <w:rsid w:val="00E73288"/>
    <w:rsid w:val="00E73B1E"/>
    <w:rsid w:val="00E73EC5"/>
    <w:rsid w:val="00E7424D"/>
    <w:rsid w:val="00E74347"/>
    <w:rsid w:val="00E7508E"/>
    <w:rsid w:val="00E750EE"/>
    <w:rsid w:val="00E752C1"/>
    <w:rsid w:val="00E75708"/>
    <w:rsid w:val="00E7577E"/>
    <w:rsid w:val="00E75CD1"/>
    <w:rsid w:val="00E761D3"/>
    <w:rsid w:val="00E76546"/>
    <w:rsid w:val="00E766A4"/>
    <w:rsid w:val="00E77060"/>
    <w:rsid w:val="00E77620"/>
    <w:rsid w:val="00E776D7"/>
    <w:rsid w:val="00E77C9D"/>
    <w:rsid w:val="00E8002B"/>
    <w:rsid w:val="00E80067"/>
    <w:rsid w:val="00E80144"/>
    <w:rsid w:val="00E80E15"/>
    <w:rsid w:val="00E8110D"/>
    <w:rsid w:val="00E812B2"/>
    <w:rsid w:val="00E820DC"/>
    <w:rsid w:val="00E82510"/>
    <w:rsid w:val="00E8368A"/>
    <w:rsid w:val="00E83C14"/>
    <w:rsid w:val="00E84104"/>
    <w:rsid w:val="00E848F4"/>
    <w:rsid w:val="00E85091"/>
    <w:rsid w:val="00E85532"/>
    <w:rsid w:val="00E8581D"/>
    <w:rsid w:val="00E85FDC"/>
    <w:rsid w:val="00E860A2"/>
    <w:rsid w:val="00E869F6"/>
    <w:rsid w:val="00E86F2D"/>
    <w:rsid w:val="00E87501"/>
    <w:rsid w:val="00E87B6F"/>
    <w:rsid w:val="00E87F06"/>
    <w:rsid w:val="00E901D7"/>
    <w:rsid w:val="00E90835"/>
    <w:rsid w:val="00E91067"/>
    <w:rsid w:val="00E910A8"/>
    <w:rsid w:val="00E91C77"/>
    <w:rsid w:val="00E92711"/>
    <w:rsid w:val="00E928CA"/>
    <w:rsid w:val="00E92AFB"/>
    <w:rsid w:val="00E93308"/>
    <w:rsid w:val="00E93431"/>
    <w:rsid w:val="00E934D7"/>
    <w:rsid w:val="00E93A63"/>
    <w:rsid w:val="00E94590"/>
    <w:rsid w:val="00E9486D"/>
    <w:rsid w:val="00E94895"/>
    <w:rsid w:val="00E948BF"/>
    <w:rsid w:val="00E94C30"/>
    <w:rsid w:val="00E94E92"/>
    <w:rsid w:val="00E957B1"/>
    <w:rsid w:val="00E957CC"/>
    <w:rsid w:val="00E95F64"/>
    <w:rsid w:val="00E96945"/>
    <w:rsid w:val="00E96A96"/>
    <w:rsid w:val="00E96EEA"/>
    <w:rsid w:val="00E96F1F"/>
    <w:rsid w:val="00E974F9"/>
    <w:rsid w:val="00E978F4"/>
    <w:rsid w:val="00E97C9E"/>
    <w:rsid w:val="00EA0196"/>
    <w:rsid w:val="00EA0AA1"/>
    <w:rsid w:val="00EA0E4C"/>
    <w:rsid w:val="00EA1301"/>
    <w:rsid w:val="00EA24A4"/>
    <w:rsid w:val="00EA24D4"/>
    <w:rsid w:val="00EA2952"/>
    <w:rsid w:val="00EA2F97"/>
    <w:rsid w:val="00EA328F"/>
    <w:rsid w:val="00EA3AA0"/>
    <w:rsid w:val="00EA3BE2"/>
    <w:rsid w:val="00EA3E0A"/>
    <w:rsid w:val="00EA3EB5"/>
    <w:rsid w:val="00EA3EF8"/>
    <w:rsid w:val="00EA4445"/>
    <w:rsid w:val="00EA45C7"/>
    <w:rsid w:val="00EA58A8"/>
    <w:rsid w:val="00EA6100"/>
    <w:rsid w:val="00EA6257"/>
    <w:rsid w:val="00EA6290"/>
    <w:rsid w:val="00EA694F"/>
    <w:rsid w:val="00EA69D4"/>
    <w:rsid w:val="00EA6C6D"/>
    <w:rsid w:val="00EA7345"/>
    <w:rsid w:val="00EA788A"/>
    <w:rsid w:val="00EA797A"/>
    <w:rsid w:val="00EA7DE4"/>
    <w:rsid w:val="00EB039C"/>
    <w:rsid w:val="00EB04E3"/>
    <w:rsid w:val="00EB1B40"/>
    <w:rsid w:val="00EB1F22"/>
    <w:rsid w:val="00EB2326"/>
    <w:rsid w:val="00EB360A"/>
    <w:rsid w:val="00EB3762"/>
    <w:rsid w:val="00EB39EB"/>
    <w:rsid w:val="00EB3E28"/>
    <w:rsid w:val="00EB47CD"/>
    <w:rsid w:val="00EB48A6"/>
    <w:rsid w:val="00EB4D17"/>
    <w:rsid w:val="00EB5082"/>
    <w:rsid w:val="00EB512B"/>
    <w:rsid w:val="00EB5AFD"/>
    <w:rsid w:val="00EB62AB"/>
    <w:rsid w:val="00EB6769"/>
    <w:rsid w:val="00EB71F6"/>
    <w:rsid w:val="00EC0474"/>
    <w:rsid w:val="00EC188B"/>
    <w:rsid w:val="00EC1C21"/>
    <w:rsid w:val="00EC1E18"/>
    <w:rsid w:val="00EC215A"/>
    <w:rsid w:val="00EC21B8"/>
    <w:rsid w:val="00EC2C22"/>
    <w:rsid w:val="00EC2C44"/>
    <w:rsid w:val="00EC37FC"/>
    <w:rsid w:val="00EC3C0B"/>
    <w:rsid w:val="00EC4597"/>
    <w:rsid w:val="00EC46CF"/>
    <w:rsid w:val="00EC4DF1"/>
    <w:rsid w:val="00EC4E3D"/>
    <w:rsid w:val="00EC57A9"/>
    <w:rsid w:val="00EC6033"/>
    <w:rsid w:val="00EC6363"/>
    <w:rsid w:val="00EC66C5"/>
    <w:rsid w:val="00EC6AE4"/>
    <w:rsid w:val="00EC6E7F"/>
    <w:rsid w:val="00EC760D"/>
    <w:rsid w:val="00ED03DA"/>
    <w:rsid w:val="00ED06D1"/>
    <w:rsid w:val="00ED0F25"/>
    <w:rsid w:val="00ED0F5F"/>
    <w:rsid w:val="00ED1044"/>
    <w:rsid w:val="00ED2271"/>
    <w:rsid w:val="00ED25E7"/>
    <w:rsid w:val="00ED3063"/>
    <w:rsid w:val="00ED426E"/>
    <w:rsid w:val="00ED440D"/>
    <w:rsid w:val="00ED4501"/>
    <w:rsid w:val="00ED4AD0"/>
    <w:rsid w:val="00ED4C6F"/>
    <w:rsid w:val="00ED4EF5"/>
    <w:rsid w:val="00ED4FEF"/>
    <w:rsid w:val="00ED5334"/>
    <w:rsid w:val="00ED58A1"/>
    <w:rsid w:val="00ED6CA4"/>
    <w:rsid w:val="00ED7729"/>
    <w:rsid w:val="00ED7AC3"/>
    <w:rsid w:val="00ED7ACD"/>
    <w:rsid w:val="00ED7F4A"/>
    <w:rsid w:val="00ED7FE5"/>
    <w:rsid w:val="00EE0296"/>
    <w:rsid w:val="00EE0820"/>
    <w:rsid w:val="00EE0A9D"/>
    <w:rsid w:val="00EE16E1"/>
    <w:rsid w:val="00EE1AE6"/>
    <w:rsid w:val="00EE1C2E"/>
    <w:rsid w:val="00EE2008"/>
    <w:rsid w:val="00EE270B"/>
    <w:rsid w:val="00EE27BA"/>
    <w:rsid w:val="00EE29D1"/>
    <w:rsid w:val="00EE2BDF"/>
    <w:rsid w:val="00EE2CA9"/>
    <w:rsid w:val="00EE3366"/>
    <w:rsid w:val="00EE3DA5"/>
    <w:rsid w:val="00EE3FCB"/>
    <w:rsid w:val="00EE456F"/>
    <w:rsid w:val="00EE4BD3"/>
    <w:rsid w:val="00EE54B1"/>
    <w:rsid w:val="00EE56F1"/>
    <w:rsid w:val="00EE5C7F"/>
    <w:rsid w:val="00EE5C8A"/>
    <w:rsid w:val="00EE5F4C"/>
    <w:rsid w:val="00EE6774"/>
    <w:rsid w:val="00EE7326"/>
    <w:rsid w:val="00EE7D59"/>
    <w:rsid w:val="00EF055A"/>
    <w:rsid w:val="00EF05E4"/>
    <w:rsid w:val="00EF0BA1"/>
    <w:rsid w:val="00EF0D97"/>
    <w:rsid w:val="00EF1452"/>
    <w:rsid w:val="00EF17B1"/>
    <w:rsid w:val="00EF19C6"/>
    <w:rsid w:val="00EF28C2"/>
    <w:rsid w:val="00EF2934"/>
    <w:rsid w:val="00EF29F5"/>
    <w:rsid w:val="00EF2B86"/>
    <w:rsid w:val="00EF2CD9"/>
    <w:rsid w:val="00EF4B24"/>
    <w:rsid w:val="00EF572C"/>
    <w:rsid w:val="00EF580F"/>
    <w:rsid w:val="00EF620C"/>
    <w:rsid w:val="00EF6248"/>
    <w:rsid w:val="00EF7F72"/>
    <w:rsid w:val="00F00232"/>
    <w:rsid w:val="00F00B24"/>
    <w:rsid w:val="00F00E4A"/>
    <w:rsid w:val="00F0103C"/>
    <w:rsid w:val="00F02623"/>
    <w:rsid w:val="00F02977"/>
    <w:rsid w:val="00F02DA9"/>
    <w:rsid w:val="00F039DA"/>
    <w:rsid w:val="00F0480D"/>
    <w:rsid w:val="00F055EF"/>
    <w:rsid w:val="00F06098"/>
    <w:rsid w:val="00F065A7"/>
    <w:rsid w:val="00F06A42"/>
    <w:rsid w:val="00F072E3"/>
    <w:rsid w:val="00F07E23"/>
    <w:rsid w:val="00F10338"/>
    <w:rsid w:val="00F110E7"/>
    <w:rsid w:val="00F1278D"/>
    <w:rsid w:val="00F12E2B"/>
    <w:rsid w:val="00F135EF"/>
    <w:rsid w:val="00F137AC"/>
    <w:rsid w:val="00F138CF"/>
    <w:rsid w:val="00F13AAC"/>
    <w:rsid w:val="00F14D26"/>
    <w:rsid w:val="00F15917"/>
    <w:rsid w:val="00F15BB7"/>
    <w:rsid w:val="00F15DDC"/>
    <w:rsid w:val="00F15DFF"/>
    <w:rsid w:val="00F15FE5"/>
    <w:rsid w:val="00F168F4"/>
    <w:rsid w:val="00F16B0C"/>
    <w:rsid w:val="00F175F2"/>
    <w:rsid w:val="00F20692"/>
    <w:rsid w:val="00F20AF6"/>
    <w:rsid w:val="00F210D8"/>
    <w:rsid w:val="00F21539"/>
    <w:rsid w:val="00F2166B"/>
    <w:rsid w:val="00F21DA2"/>
    <w:rsid w:val="00F220BD"/>
    <w:rsid w:val="00F22414"/>
    <w:rsid w:val="00F2263F"/>
    <w:rsid w:val="00F22DA3"/>
    <w:rsid w:val="00F232CF"/>
    <w:rsid w:val="00F23B05"/>
    <w:rsid w:val="00F23CC3"/>
    <w:rsid w:val="00F23F38"/>
    <w:rsid w:val="00F244CA"/>
    <w:rsid w:val="00F24F4D"/>
    <w:rsid w:val="00F2505E"/>
    <w:rsid w:val="00F2509E"/>
    <w:rsid w:val="00F25EC2"/>
    <w:rsid w:val="00F261B9"/>
    <w:rsid w:val="00F2632C"/>
    <w:rsid w:val="00F26916"/>
    <w:rsid w:val="00F26CFC"/>
    <w:rsid w:val="00F26F22"/>
    <w:rsid w:val="00F27ACB"/>
    <w:rsid w:val="00F30242"/>
    <w:rsid w:val="00F304E5"/>
    <w:rsid w:val="00F30D92"/>
    <w:rsid w:val="00F30D9B"/>
    <w:rsid w:val="00F3108D"/>
    <w:rsid w:val="00F31407"/>
    <w:rsid w:val="00F31605"/>
    <w:rsid w:val="00F31E72"/>
    <w:rsid w:val="00F31F2C"/>
    <w:rsid w:val="00F325A4"/>
    <w:rsid w:val="00F340D7"/>
    <w:rsid w:val="00F3418F"/>
    <w:rsid w:val="00F353A0"/>
    <w:rsid w:val="00F367EB"/>
    <w:rsid w:val="00F379F2"/>
    <w:rsid w:val="00F37AD2"/>
    <w:rsid w:val="00F407DC"/>
    <w:rsid w:val="00F41007"/>
    <w:rsid w:val="00F4124C"/>
    <w:rsid w:val="00F412B4"/>
    <w:rsid w:val="00F41C3F"/>
    <w:rsid w:val="00F41F89"/>
    <w:rsid w:val="00F424F3"/>
    <w:rsid w:val="00F42B1B"/>
    <w:rsid w:val="00F434FD"/>
    <w:rsid w:val="00F43A18"/>
    <w:rsid w:val="00F43B58"/>
    <w:rsid w:val="00F44175"/>
    <w:rsid w:val="00F456D6"/>
    <w:rsid w:val="00F4584D"/>
    <w:rsid w:val="00F461DB"/>
    <w:rsid w:val="00F4658A"/>
    <w:rsid w:val="00F466C3"/>
    <w:rsid w:val="00F46808"/>
    <w:rsid w:val="00F47841"/>
    <w:rsid w:val="00F47952"/>
    <w:rsid w:val="00F47974"/>
    <w:rsid w:val="00F47991"/>
    <w:rsid w:val="00F47F57"/>
    <w:rsid w:val="00F501A3"/>
    <w:rsid w:val="00F50531"/>
    <w:rsid w:val="00F5053C"/>
    <w:rsid w:val="00F50C65"/>
    <w:rsid w:val="00F50D06"/>
    <w:rsid w:val="00F50D61"/>
    <w:rsid w:val="00F50D94"/>
    <w:rsid w:val="00F51552"/>
    <w:rsid w:val="00F516CE"/>
    <w:rsid w:val="00F51722"/>
    <w:rsid w:val="00F517F0"/>
    <w:rsid w:val="00F519C8"/>
    <w:rsid w:val="00F523D1"/>
    <w:rsid w:val="00F53696"/>
    <w:rsid w:val="00F54457"/>
    <w:rsid w:val="00F545D0"/>
    <w:rsid w:val="00F54C82"/>
    <w:rsid w:val="00F5518B"/>
    <w:rsid w:val="00F55258"/>
    <w:rsid w:val="00F5531E"/>
    <w:rsid w:val="00F55440"/>
    <w:rsid w:val="00F556AD"/>
    <w:rsid w:val="00F558F1"/>
    <w:rsid w:val="00F55E63"/>
    <w:rsid w:val="00F56707"/>
    <w:rsid w:val="00F568A7"/>
    <w:rsid w:val="00F56D9D"/>
    <w:rsid w:val="00F573AB"/>
    <w:rsid w:val="00F6005B"/>
    <w:rsid w:val="00F61127"/>
    <w:rsid w:val="00F6116C"/>
    <w:rsid w:val="00F61251"/>
    <w:rsid w:val="00F6235A"/>
    <w:rsid w:val="00F624D6"/>
    <w:rsid w:val="00F62547"/>
    <w:rsid w:val="00F63209"/>
    <w:rsid w:val="00F643DA"/>
    <w:rsid w:val="00F649E6"/>
    <w:rsid w:val="00F64A70"/>
    <w:rsid w:val="00F64CA4"/>
    <w:rsid w:val="00F65589"/>
    <w:rsid w:val="00F6640A"/>
    <w:rsid w:val="00F669F3"/>
    <w:rsid w:val="00F67102"/>
    <w:rsid w:val="00F6762E"/>
    <w:rsid w:val="00F6783D"/>
    <w:rsid w:val="00F67E10"/>
    <w:rsid w:val="00F714C4"/>
    <w:rsid w:val="00F715A6"/>
    <w:rsid w:val="00F71632"/>
    <w:rsid w:val="00F71C5E"/>
    <w:rsid w:val="00F72027"/>
    <w:rsid w:val="00F723A1"/>
    <w:rsid w:val="00F72F6D"/>
    <w:rsid w:val="00F7367B"/>
    <w:rsid w:val="00F73CB2"/>
    <w:rsid w:val="00F7453A"/>
    <w:rsid w:val="00F74BD1"/>
    <w:rsid w:val="00F74F42"/>
    <w:rsid w:val="00F759BE"/>
    <w:rsid w:val="00F75E0C"/>
    <w:rsid w:val="00F75F9A"/>
    <w:rsid w:val="00F768E4"/>
    <w:rsid w:val="00F76CE0"/>
    <w:rsid w:val="00F77DFE"/>
    <w:rsid w:val="00F80028"/>
    <w:rsid w:val="00F80991"/>
    <w:rsid w:val="00F80C7D"/>
    <w:rsid w:val="00F81229"/>
    <w:rsid w:val="00F81384"/>
    <w:rsid w:val="00F81779"/>
    <w:rsid w:val="00F81C4B"/>
    <w:rsid w:val="00F81D75"/>
    <w:rsid w:val="00F82416"/>
    <w:rsid w:val="00F82D5D"/>
    <w:rsid w:val="00F8382F"/>
    <w:rsid w:val="00F83EA1"/>
    <w:rsid w:val="00F84962"/>
    <w:rsid w:val="00F849D8"/>
    <w:rsid w:val="00F85319"/>
    <w:rsid w:val="00F8550F"/>
    <w:rsid w:val="00F87427"/>
    <w:rsid w:val="00F87961"/>
    <w:rsid w:val="00F87BF7"/>
    <w:rsid w:val="00F87CAB"/>
    <w:rsid w:val="00F90118"/>
    <w:rsid w:val="00F9075C"/>
    <w:rsid w:val="00F90D48"/>
    <w:rsid w:val="00F91220"/>
    <w:rsid w:val="00F918B9"/>
    <w:rsid w:val="00F929F3"/>
    <w:rsid w:val="00F92CF1"/>
    <w:rsid w:val="00F92D06"/>
    <w:rsid w:val="00F938E0"/>
    <w:rsid w:val="00F93BC0"/>
    <w:rsid w:val="00F952F5"/>
    <w:rsid w:val="00F95AA8"/>
    <w:rsid w:val="00F96293"/>
    <w:rsid w:val="00F96999"/>
    <w:rsid w:val="00F97148"/>
    <w:rsid w:val="00F97D95"/>
    <w:rsid w:val="00F97F2F"/>
    <w:rsid w:val="00FA055C"/>
    <w:rsid w:val="00FA093E"/>
    <w:rsid w:val="00FA15D4"/>
    <w:rsid w:val="00FA2258"/>
    <w:rsid w:val="00FA22BD"/>
    <w:rsid w:val="00FA2674"/>
    <w:rsid w:val="00FA2ED3"/>
    <w:rsid w:val="00FA2F2A"/>
    <w:rsid w:val="00FA34DD"/>
    <w:rsid w:val="00FA3D0E"/>
    <w:rsid w:val="00FA3E3E"/>
    <w:rsid w:val="00FA463F"/>
    <w:rsid w:val="00FA488D"/>
    <w:rsid w:val="00FA50AE"/>
    <w:rsid w:val="00FA554E"/>
    <w:rsid w:val="00FA57F8"/>
    <w:rsid w:val="00FA5AC3"/>
    <w:rsid w:val="00FA5FD7"/>
    <w:rsid w:val="00FA613E"/>
    <w:rsid w:val="00FA6324"/>
    <w:rsid w:val="00FA6685"/>
    <w:rsid w:val="00FA70FE"/>
    <w:rsid w:val="00FA7156"/>
    <w:rsid w:val="00FA775A"/>
    <w:rsid w:val="00FB006F"/>
    <w:rsid w:val="00FB06AB"/>
    <w:rsid w:val="00FB09E8"/>
    <w:rsid w:val="00FB0A24"/>
    <w:rsid w:val="00FB0F26"/>
    <w:rsid w:val="00FB0F4F"/>
    <w:rsid w:val="00FB0FB9"/>
    <w:rsid w:val="00FB1063"/>
    <w:rsid w:val="00FB19F5"/>
    <w:rsid w:val="00FB1FFC"/>
    <w:rsid w:val="00FB2451"/>
    <w:rsid w:val="00FB278B"/>
    <w:rsid w:val="00FB2ED7"/>
    <w:rsid w:val="00FB31AF"/>
    <w:rsid w:val="00FB3A55"/>
    <w:rsid w:val="00FB4038"/>
    <w:rsid w:val="00FB418B"/>
    <w:rsid w:val="00FB6AA6"/>
    <w:rsid w:val="00FB6CDE"/>
    <w:rsid w:val="00FB72D1"/>
    <w:rsid w:val="00FB751B"/>
    <w:rsid w:val="00FB7644"/>
    <w:rsid w:val="00FB790F"/>
    <w:rsid w:val="00FB79F9"/>
    <w:rsid w:val="00FC0BC6"/>
    <w:rsid w:val="00FC0C08"/>
    <w:rsid w:val="00FC106B"/>
    <w:rsid w:val="00FC15A1"/>
    <w:rsid w:val="00FC1627"/>
    <w:rsid w:val="00FC1939"/>
    <w:rsid w:val="00FC198D"/>
    <w:rsid w:val="00FC1D66"/>
    <w:rsid w:val="00FC1FE3"/>
    <w:rsid w:val="00FC2656"/>
    <w:rsid w:val="00FC2BD4"/>
    <w:rsid w:val="00FC2F4E"/>
    <w:rsid w:val="00FC2F56"/>
    <w:rsid w:val="00FC3199"/>
    <w:rsid w:val="00FC3555"/>
    <w:rsid w:val="00FC3CEE"/>
    <w:rsid w:val="00FC40C3"/>
    <w:rsid w:val="00FC4E13"/>
    <w:rsid w:val="00FC5157"/>
    <w:rsid w:val="00FC52C1"/>
    <w:rsid w:val="00FC5535"/>
    <w:rsid w:val="00FC5729"/>
    <w:rsid w:val="00FC5B8D"/>
    <w:rsid w:val="00FC5C8F"/>
    <w:rsid w:val="00FC61CD"/>
    <w:rsid w:val="00FC646D"/>
    <w:rsid w:val="00FC6547"/>
    <w:rsid w:val="00FC6EAE"/>
    <w:rsid w:val="00FC73CC"/>
    <w:rsid w:val="00FC7DD8"/>
    <w:rsid w:val="00FC7E03"/>
    <w:rsid w:val="00FC7FCD"/>
    <w:rsid w:val="00FD04EA"/>
    <w:rsid w:val="00FD0BAC"/>
    <w:rsid w:val="00FD0F70"/>
    <w:rsid w:val="00FD10D5"/>
    <w:rsid w:val="00FD10E1"/>
    <w:rsid w:val="00FD1170"/>
    <w:rsid w:val="00FD1A13"/>
    <w:rsid w:val="00FD1AD5"/>
    <w:rsid w:val="00FD26FC"/>
    <w:rsid w:val="00FD2D7F"/>
    <w:rsid w:val="00FD3319"/>
    <w:rsid w:val="00FD3A45"/>
    <w:rsid w:val="00FD46C3"/>
    <w:rsid w:val="00FD4708"/>
    <w:rsid w:val="00FD4791"/>
    <w:rsid w:val="00FD4FD9"/>
    <w:rsid w:val="00FD5628"/>
    <w:rsid w:val="00FD5817"/>
    <w:rsid w:val="00FD5A67"/>
    <w:rsid w:val="00FD5C0F"/>
    <w:rsid w:val="00FD66CA"/>
    <w:rsid w:val="00FD742E"/>
    <w:rsid w:val="00FD7F71"/>
    <w:rsid w:val="00FE0155"/>
    <w:rsid w:val="00FE05D6"/>
    <w:rsid w:val="00FE0BA2"/>
    <w:rsid w:val="00FE0D75"/>
    <w:rsid w:val="00FE0F09"/>
    <w:rsid w:val="00FE0F73"/>
    <w:rsid w:val="00FE1863"/>
    <w:rsid w:val="00FE19B4"/>
    <w:rsid w:val="00FE1C66"/>
    <w:rsid w:val="00FE26AD"/>
    <w:rsid w:val="00FE2C4F"/>
    <w:rsid w:val="00FE2D6F"/>
    <w:rsid w:val="00FE3090"/>
    <w:rsid w:val="00FE340B"/>
    <w:rsid w:val="00FE3E79"/>
    <w:rsid w:val="00FE4792"/>
    <w:rsid w:val="00FE4BB8"/>
    <w:rsid w:val="00FE4FDA"/>
    <w:rsid w:val="00FE56D9"/>
    <w:rsid w:val="00FE5BB6"/>
    <w:rsid w:val="00FE6220"/>
    <w:rsid w:val="00FE62AF"/>
    <w:rsid w:val="00FE6B03"/>
    <w:rsid w:val="00FE6E5C"/>
    <w:rsid w:val="00FF0780"/>
    <w:rsid w:val="00FF080D"/>
    <w:rsid w:val="00FF0CEE"/>
    <w:rsid w:val="00FF0E4C"/>
    <w:rsid w:val="00FF1040"/>
    <w:rsid w:val="00FF1251"/>
    <w:rsid w:val="00FF1876"/>
    <w:rsid w:val="00FF26EF"/>
    <w:rsid w:val="00FF3256"/>
    <w:rsid w:val="00FF4BA4"/>
    <w:rsid w:val="00FF55D1"/>
    <w:rsid w:val="00FF5693"/>
    <w:rsid w:val="00FF5B7A"/>
    <w:rsid w:val="00FF679E"/>
    <w:rsid w:val="00FF682C"/>
    <w:rsid w:val="00FF6935"/>
    <w:rsid w:val="00FF6C5D"/>
    <w:rsid w:val="00FF6DC1"/>
    <w:rsid w:val="00FF7E8B"/>
    <w:rsid w:val="2C7DB12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3C802"/>
  <w15:docId w15:val="{525102F0-93F2-4166-8FBB-FF18570C9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GB" w:eastAsia="en-GB"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aliases w:val="Header 1,Neo: Heading 1,H1,Chapter title,Bullet,Oscar Faber 1,Section Heading,Section 1,Oscar Faber 1 Char,Section Heading Char,Section Char,Section 1 Char,Tomhead 1,Outline1,a,Title Name Char Char Char Char,g,L,1 Chapter Heading,L1,1"/>
    <w:basedOn w:val="Normal"/>
    <w:next w:val="Normal"/>
    <w:link w:val="Heading1Char"/>
    <w:pPr>
      <w:keepNext/>
      <w:keepLines/>
      <w:spacing w:before="320" w:after="0" w:line="240" w:lineRule="auto"/>
      <w:outlineLvl w:val="0"/>
    </w:pPr>
    <w:rPr>
      <w:color w:val="2E75B5"/>
      <w:sz w:val="32"/>
      <w:szCs w:val="32"/>
    </w:rPr>
  </w:style>
  <w:style w:type="paragraph" w:styleId="Heading2">
    <w:name w:val="heading 2"/>
    <w:basedOn w:val="Normal"/>
    <w:next w:val="Normal"/>
    <w:pPr>
      <w:keepNext/>
      <w:keepLines/>
      <w:spacing w:before="80" w:after="0" w:line="240" w:lineRule="auto"/>
      <w:outlineLvl w:val="1"/>
    </w:pPr>
    <w:rPr>
      <w:color w:val="404040"/>
      <w:sz w:val="28"/>
      <w:szCs w:val="28"/>
    </w:rPr>
  </w:style>
  <w:style w:type="paragraph" w:styleId="Heading3">
    <w:name w:val="heading 3"/>
    <w:basedOn w:val="Normal"/>
    <w:next w:val="Normal"/>
    <w:pPr>
      <w:keepNext/>
      <w:keepLines/>
      <w:spacing w:before="40" w:after="0" w:line="240" w:lineRule="auto"/>
      <w:outlineLvl w:val="2"/>
    </w:pPr>
    <w:rPr>
      <w:color w:val="44546A"/>
      <w:sz w:val="24"/>
      <w:szCs w:val="24"/>
    </w:rPr>
  </w:style>
  <w:style w:type="paragraph" w:styleId="Heading4">
    <w:name w:val="heading 4"/>
    <w:basedOn w:val="Normal"/>
    <w:next w:val="Normal"/>
    <w:pPr>
      <w:keepNext/>
      <w:keepLines/>
      <w:spacing w:before="40" w:after="0"/>
      <w:outlineLvl w:val="3"/>
    </w:pPr>
    <w:rPr>
      <w:sz w:val="22"/>
      <w:szCs w:val="22"/>
    </w:rPr>
  </w:style>
  <w:style w:type="paragraph" w:styleId="Heading5">
    <w:name w:val="heading 5"/>
    <w:basedOn w:val="Normal"/>
    <w:next w:val="Normal"/>
    <w:pPr>
      <w:keepNext/>
      <w:keepLines/>
      <w:spacing w:before="40" w:after="0"/>
      <w:outlineLvl w:val="4"/>
    </w:pPr>
    <w:rPr>
      <w:color w:val="44546A"/>
      <w:sz w:val="22"/>
      <w:szCs w:val="22"/>
    </w:rPr>
  </w:style>
  <w:style w:type="paragraph" w:styleId="Heading6">
    <w:name w:val="heading 6"/>
    <w:basedOn w:val="Normal"/>
    <w:next w:val="Normal"/>
    <w:pPr>
      <w:keepNext/>
      <w:keepLines/>
      <w:spacing w:before="40" w:after="0"/>
      <w:outlineLvl w:val="5"/>
    </w:pPr>
    <w:rPr>
      <w:i/>
      <w:color w:val="44546A"/>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0" w:line="240" w:lineRule="auto"/>
    </w:pPr>
    <w:rPr>
      <w:color w:val="5B9BD5"/>
      <w:sz w:val="56"/>
      <w:szCs w:val="56"/>
    </w:rPr>
  </w:style>
  <w:style w:type="paragraph" w:styleId="Subtitle">
    <w:name w:val="Subtitle"/>
    <w:basedOn w:val="Normal"/>
    <w:next w:val="Normal"/>
    <w:pPr>
      <w:spacing w:line="240" w:lineRule="auto"/>
    </w:pPr>
    <w:rPr>
      <w:sz w:val="24"/>
      <w:szCs w:val="24"/>
    </w:rPr>
  </w:style>
  <w:style w:type="table" w:customStyle="1" w:styleId="a">
    <w:basedOn w:val="TableNormal"/>
    <w:pPr>
      <w:spacing w:after="0" w:line="240" w:lineRule="auto"/>
    </w:pPr>
    <w:rPr>
      <w:color w:val="7B7B7B"/>
    </w:rPr>
    <w:tblPr>
      <w:tblStyleRowBandSize w:val="1"/>
      <w:tblStyleColBandSize w:val="1"/>
    </w:tblPr>
  </w:style>
  <w:style w:type="table" w:customStyle="1" w:styleId="a0">
    <w:basedOn w:val="TableNormal"/>
    <w:pPr>
      <w:spacing w:after="0" w:line="240" w:lineRule="auto"/>
    </w:pPr>
    <w:rPr>
      <w:color w:val="7B7B7B"/>
    </w:rPr>
    <w:tblPr>
      <w:tblStyleRowBandSize w:val="1"/>
      <w:tblStyleColBandSize w:val="1"/>
    </w:tblPr>
  </w:style>
  <w:style w:type="paragraph" w:styleId="Header">
    <w:name w:val="header"/>
    <w:basedOn w:val="Normal"/>
    <w:link w:val="HeaderChar"/>
    <w:uiPriority w:val="99"/>
    <w:unhideWhenUsed/>
    <w:rsid w:val="00237E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7E0D"/>
  </w:style>
  <w:style w:type="paragraph" w:styleId="Footer">
    <w:name w:val="footer"/>
    <w:basedOn w:val="Normal"/>
    <w:link w:val="FooterChar"/>
    <w:uiPriority w:val="99"/>
    <w:unhideWhenUsed/>
    <w:rsid w:val="00237E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7E0D"/>
  </w:style>
  <w:style w:type="paragraph" w:styleId="NoSpacing">
    <w:name w:val="No Spacing"/>
    <w:aliases w:val="HEADING OP 2"/>
    <w:basedOn w:val="ListParagraph"/>
    <w:link w:val="NoSpacingChar"/>
    <w:uiPriority w:val="1"/>
    <w:rsid w:val="00DE7549"/>
    <w:pPr>
      <w:spacing w:before="320" w:after="360"/>
      <w:ind w:left="0"/>
    </w:pPr>
    <w:rPr>
      <w:rFonts w:ascii="Bahnschrift" w:hAnsi="Bahnschrift"/>
      <w:b/>
      <w:bCs/>
      <w:color w:val="005FAA"/>
      <w:sz w:val="24"/>
      <w:szCs w:val="24"/>
    </w:rPr>
  </w:style>
  <w:style w:type="character" w:customStyle="1" w:styleId="NoSpacingChar">
    <w:name w:val="No Spacing Char"/>
    <w:aliases w:val="HEADING OP 2 Char"/>
    <w:basedOn w:val="DefaultParagraphFont"/>
    <w:link w:val="NoSpacing"/>
    <w:uiPriority w:val="1"/>
    <w:rsid w:val="00DE7549"/>
    <w:rPr>
      <w:rFonts w:ascii="Bahnschrift" w:hAnsi="Bahnschrift"/>
      <w:b/>
      <w:bCs/>
      <w:color w:val="005FAA"/>
      <w:sz w:val="24"/>
      <w:szCs w:val="24"/>
    </w:rPr>
  </w:style>
  <w:style w:type="character" w:styleId="Hyperlink">
    <w:name w:val="Hyperlink"/>
    <w:basedOn w:val="DefaultParagraphFont"/>
    <w:uiPriority w:val="99"/>
    <w:unhideWhenUsed/>
    <w:rsid w:val="00B70098"/>
    <w:rPr>
      <w:color w:val="0000FF" w:themeColor="hyperlink"/>
      <w:u w:val="single"/>
    </w:rPr>
  </w:style>
  <w:style w:type="table" w:styleId="TableGrid">
    <w:name w:val="Table Grid"/>
    <w:basedOn w:val="TableNormal"/>
    <w:uiPriority w:val="39"/>
    <w:rsid w:val="007A44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_Paragraph_RSK,Bullet 1,Table List,Neo: Table List,Paragraph,Main Body of Text,DHLP sub title,List - Numbered,List numbered a"/>
    <w:basedOn w:val="Normal"/>
    <w:link w:val="ListParagraphChar"/>
    <w:uiPriority w:val="34"/>
    <w:qFormat/>
    <w:rsid w:val="00985D97"/>
    <w:pPr>
      <w:ind w:left="720"/>
      <w:contextualSpacing/>
    </w:pPr>
  </w:style>
  <w:style w:type="character" w:styleId="CommentReference">
    <w:name w:val="annotation reference"/>
    <w:basedOn w:val="DefaultParagraphFont"/>
    <w:uiPriority w:val="99"/>
    <w:semiHidden/>
    <w:unhideWhenUsed/>
    <w:rsid w:val="0023373E"/>
    <w:rPr>
      <w:sz w:val="16"/>
      <w:szCs w:val="16"/>
    </w:rPr>
  </w:style>
  <w:style w:type="paragraph" w:styleId="CommentText">
    <w:name w:val="annotation text"/>
    <w:basedOn w:val="Normal"/>
    <w:link w:val="CommentTextChar"/>
    <w:uiPriority w:val="99"/>
    <w:unhideWhenUsed/>
    <w:rsid w:val="0023373E"/>
    <w:pPr>
      <w:spacing w:line="240" w:lineRule="auto"/>
    </w:pPr>
  </w:style>
  <w:style w:type="character" w:customStyle="1" w:styleId="CommentTextChar">
    <w:name w:val="Comment Text Char"/>
    <w:basedOn w:val="DefaultParagraphFont"/>
    <w:link w:val="CommentText"/>
    <w:uiPriority w:val="99"/>
    <w:rsid w:val="0023373E"/>
  </w:style>
  <w:style w:type="paragraph" w:styleId="CommentSubject">
    <w:name w:val="annotation subject"/>
    <w:basedOn w:val="CommentText"/>
    <w:next w:val="CommentText"/>
    <w:link w:val="CommentSubjectChar"/>
    <w:uiPriority w:val="99"/>
    <w:semiHidden/>
    <w:unhideWhenUsed/>
    <w:rsid w:val="0023373E"/>
    <w:rPr>
      <w:b/>
      <w:bCs/>
    </w:rPr>
  </w:style>
  <w:style w:type="character" w:customStyle="1" w:styleId="CommentSubjectChar">
    <w:name w:val="Comment Subject Char"/>
    <w:basedOn w:val="CommentTextChar"/>
    <w:link w:val="CommentSubject"/>
    <w:uiPriority w:val="99"/>
    <w:semiHidden/>
    <w:rsid w:val="0023373E"/>
    <w:rPr>
      <w:b/>
      <w:bCs/>
    </w:rPr>
  </w:style>
  <w:style w:type="paragraph" w:styleId="BalloonText">
    <w:name w:val="Balloon Text"/>
    <w:basedOn w:val="Normal"/>
    <w:link w:val="BalloonTextChar"/>
    <w:uiPriority w:val="99"/>
    <w:semiHidden/>
    <w:unhideWhenUsed/>
    <w:rsid w:val="002337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73E"/>
    <w:rPr>
      <w:rFonts w:ascii="Segoe UI" w:hAnsi="Segoe UI" w:cs="Segoe UI"/>
      <w:sz w:val="18"/>
      <w:szCs w:val="18"/>
    </w:rPr>
  </w:style>
  <w:style w:type="paragraph" w:customStyle="1" w:styleId="TableParagraph">
    <w:name w:val="Table Paragraph"/>
    <w:basedOn w:val="Normal"/>
    <w:uiPriority w:val="1"/>
    <w:rsid w:val="006315CE"/>
    <w:pPr>
      <w:spacing w:before="120"/>
      <w:mirrorIndents/>
      <w:jc w:val="center"/>
    </w:pPr>
    <w:rPr>
      <w:rFonts w:ascii="Segoe UI" w:hAnsi="Segoe UI" w:cstheme="minorHAnsi"/>
      <w:bCs/>
      <w:iCs/>
      <w:color w:val="595959" w:themeColor="text1" w:themeTint="A6"/>
      <w:sz w:val="22"/>
      <w:szCs w:val="22"/>
      <w:lang w:eastAsia="en-US"/>
    </w:rPr>
  </w:style>
  <w:style w:type="character" w:customStyle="1" w:styleId="ListParagraphChar">
    <w:name w:val="List Paragraph Char"/>
    <w:aliases w:val="List_Paragraph_RSK Char,Bullet 1 Char,Table List Char,Neo: Table List Char,Paragraph Char,Main Body of Text Char,DHLP sub title Char,List - Numbered Char,List numbered a Char"/>
    <w:link w:val="ListParagraph"/>
    <w:locked/>
    <w:rsid w:val="00A35EFA"/>
  </w:style>
  <w:style w:type="paragraph" w:styleId="Revision">
    <w:name w:val="Revision"/>
    <w:hidden/>
    <w:uiPriority w:val="99"/>
    <w:semiHidden/>
    <w:rsid w:val="0005184F"/>
    <w:pPr>
      <w:spacing w:after="0" w:line="240" w:lineRule="auto"/>
    </w:pPr>
  </w:style>
  <w:style w:type="paragraph" w:customStyle="1" w:styleId="QMSBoxText">
    <w:name w:val="QMS Box Text"/>
    <w:basedOn w:val="Normal"/>
    <w:rsid w:val="00DE7FF2"/>
    <w:pPr>
      <w:spacing w:before="120" w:line="240" w:lineRule="auto"/>
      <w:ind w:left="862"/>
      <w:jc w:val="right"/>
    </w:pPr>
    <w:rPr>
      <w:rFonts w:asciiTheme="minorHAnsi" w:eastAsia="Times New Roman" w:hAnsiTheme="minorHAnsi" w:cs="Arial"/>
      <w:color w:val="0DA4A3"/>
      <w:sz w:val="16"/>
      <w:szCs w:val="24"/>
      <w:lang w:eastAsia="en-US"/>
    </w:rPr>
  </w:style>
  <w:style w:type="paragraph" w:styleId="TOC1">
    <w:name w:val="toc 1"/>
    <w:basedOn w:val="Normal"/>
    <w:next w:val="Normal"/>
    <w:autoRedefine/>
    <w:uiPriority w:val="39"/>
    <w:unhideWhenUsed/>
    <w:rsid w:val="00557775"/>
    <w:pPr>
      <w:tabs>
        <w:tab w:val="left" w:pos="480"/>
        <w:tab w:val="right" w:leader="dot" w:pos="9346"/>
      </w:tabs>
      <w:spacing w:before="120" w:after="220"/>
      <w:jc w:val="both"/>
    </w:pPr>
    <w:rPr>
      <w:rFonts w:ascii="Bahnschrift" w:eastAsiaTheme="minorHAnsi" w:hAnsi="Bahnschrift" w:cstheme="minorHAnsi"/>
      <w:b/>
      <w:noProof/>
      <w:color w:val="000000" w:themeColor="text1"/>
      <w:sz w:val="22"/>
      <w:lang w:eastAsia="en-US"/>
    </w:rPr>
  </w:style>
  <w:style w:type="paragraph" w:styleId="TOC2">
    <w:name w:val="toc 2"/>
    <w:basedOn w:val="Normal"/>
    <w:next w:val="Normal"/>
    <w:autoRedefine/>
    <w:uiPriority w:val="39"/>
    <w:unhideWhenUsed/>
    <w:rsid w:val="008C2716"/>
    <w:pPr>
      <w:tabs>
        <w:tab w:val="left" w:pos="880"/>
        <w:tab w:val="right" w:leader="dot" w:pos="9345"/>
      </w:tabs>
      <w:spacing w:before="120" w:after="100"/>
      <w:ind w:left="240"/>
      <w:jc w:val="both"/>
    </w:pPr>
    <w:rPr>
      <w:rFonts w:ascii="Bahnschrift" w:eastAsiaTheme="minorHAnsi" w:hAnsi="Bahnschrift" w:cstheme="minorHAnsi"/>
      <w:noProof/>
      <w:color w:val="575756"/>
      <w:szCs w:val="22"/>
      <w:lang w:eastAsia="en-US"/>
    </w:rPr>
  </w:style>
  <w:style w:type="paragraph" w:customStyle="1" w:styleId="BodyCopy">
    <w:name w:val="Body Copy"/>
    <w:basedOn w:val="Normal"/>
    <w:rsid w:val="00930F71"/>
    <w:pPr>
      <w:spacing w:after="310" w:line="310" w:lineRule="atLeast"/>
      <w:ind w:left="1080" w:hanging="1080"/>
      <w:outlineLvl w:val="2"/>
    </w:pPr>
    <w:rPr>
      <w:rFonts w:asciiTheme="minorHAnsi" w:eastAsiaTheme="minorEastAsia" w:hAnsiTheme="minorHAnsi" w:cstheme="minorBidi"/>
      <w:sz w:val="22"/>
      <w:szCs w:val="22"/>
      <w:lang w:eastAsia="en-US"/>
    </w:rPr>
  </w:style>
  <w:style w:type="paragraph" w:customStyle="1" w:styleId="Bodymaintext">
    <w:name w:val="Body main text"/>
    <w:basedOn w:val="ListParagraph"/>
    <w:link w:val="BodymaintextChar"/>
    <w:qFormat/>
    <w:rsid w:val="00A708EC"/>
    <w:pPr>
      <w:numPr>
        <w:ilvl w:val="2"/>
        <w:numId w:val="1"/>
      </w:numPr>
      <w:spacing w:before="120" w:after="160" w:line="276" w:lineRule="auto"/>
      <w:contextualSpacing w:val="0"/>
      <w:jc w:val="both"/>
    </w:pPr>
    <w:rPr>
      <w:rFonts w:ascii="Segoe UI" w:hAnsi="Segoe UI"/>
      <w:sz w:val="22"/>
      <w:szCs w:val="22"/>
    </w:rPr>
  </w:style>
  <w:style w:type="paragraph" w:customStyle="1" w:styleId="Subheading01">
    <w:name w:val="Subheading 01"/>
    <w:basedOn w:val="ListParagraph"/>
    <w:next w:val="Bodymaintext"/>
    <w:link w:val="Subheading01Char"/>
    <w:qFormat/>
    <w:rsid w:val="007A5618"/>
    <w:pPr>
      <w:numPr>
        <w:ilvl w:val="1"/>
        <w:numId w:val="1"/>
      </w:numPr>
      <w:spacing w:before="240" w:after="200"/>
      <w:contextualSpacing w:val="0"/>
      <w:outlineLvl w:val="1"/>
    </w:pPr>
    <w:rPr>
      <w:rFonts w:ascii="Segoe UI" w:hAnsi="Segoe UI"/>
      <w:b/>
      <w:sz w:val="22"/>
      <w:szCs w:val="22"/>
    </w:rPr>
  </w:style>
  <w:style w:type="character" w:customStyle="1" w:styleId="BodymaintextChar">
    <w:name w:val="Body main text Char"/>
    <w:basedOn w:val="ListParagraphChar"/>
    <w:link w:val="Bodymaintext"/>
    <w:rsid w:val="00A708EC"/>
    <w:rPr>
      <w:rFonts w:ascii="Segoe UI" w:hAnsi="Segoe UI"/>
      <w:sz w:val="22"/>
      <w:szCs w:val="22"/>
    </w:rPr>
  </w:style>
  <w:style w:type="paragraph" w:customStyle="1" w:styleId="Heading">
    <w:name w:val="Heading"/>
    <w:basedOn w:val="Heading1"/>
    <w:link w:val="HeadingChar"/>
    <w:qFormat/>
    <w:rsid w:val="007A5618"/>
    <w:pPr>
      <w:numPr>
        <w:numId w:val="1"/>
      </w:numPr>
      <w:spacing w:before="120" w:after="300"/>
    </w:pPr>
    <w:rPr>
      <w:rFonts w:ascii="Segoe UI" w:hAnsi="Segoe UI"/>
      <w:b/>
      <w:bCs/>
      <w:color w:val="000000" w:themeColor="text1"/>
      <w:sz w:val="28"/>
      <w:szCs w:val="24"/>
    </w:rPr>
  </w:style>
  <w:style w:type="character" w:customStyle="1" w:styleId="Subheading01Char">
    <w:name w:val="Subheading 01 Char"/>
    <w:basedOn w:val="ListParagraphChar"/>
    <w:link w:val="Subheading01"/>
    <w:rsid w:val="007A5618"/>
    <w:rPr>
      <w:rFonts w:ascii="Segoe UI" w:hAnsi="Segoe UI"/>
      <w:b/>
      <w:sz w:val="22"/>
      <w:szCs w:val="22"/>
    </w:rPr>
  </w:style>
  <w:style w:type="table" w:customStyle="1" w:styleId="Style1">
    <w:name w:val="Style1"/>
    <w:basedOn w:val="TableNormal"/>
    <w:uiPriority w:val="99"/>
    <w:rsid w:val="00F47F57"/>
    <w:pPr>
      <w:spacing w:after="0" w:line="240" w:lineRule="auto"/>
    </w:pPr>
    <w:tblPr/>
  </w:style>
  <w:style w:type="character" w:customStyle="1" w:styleId="Heading1Char">
    <w:name w:val="Heading 1 Char"/>
    <w:aliases w:val="Header 1 Char,Neo: Heading 1 Char,H1 Char,Chapter title Char,Bullet Char,Oscar Faber 1 Char1,Section Heading Char1,Section 1 Char1,Oscar Faber 1 Char Char,Section Heading Char Char,Section Char Char,Section 1 Char Char,Tomhead 1 Char"/>
    <w:basedOn w:val="DefaultParagraphFont"/>
    <w:link w:val="Heading1"/>
    <w:rsid w:val="00E10C6E"/>
    <w:rPr>
      <w:color w:val="2E75B5"/>
      <w:sz w:val="32"/>
      <w:szCs w:val="32"/>
    </w:rPr>
  </w:style>
  <w:style w:type="character" w:customStyle="1" w:styleId="HeadingChar">
    <w:name w:val="Heading Char"/>
    <w:basedOn w:val="Heading1Char"/>
    <w:link w:val="Heading"/>
    <w:rsid w:val="007A5618"/>
    <w:rPr>
      <w:rFonts w:ascii="Segoe UI" w:hAnsi="Segoe UI"/>
      <w:b/>
      <w:bCs/>
      <w:color w:val="000000" w:themeColor="text1"/>
      <w:sz w:val="28"/>
      <w:szCs w:val="24"/>
    </w:rPr>
  </w:style>
  <w:style w:type="character" w:styleId="UnresolvedMention">
    <w:name w:val="Unresolved Mention"/>
    <w:basedOn w:val="DefaultParagraphFont"/>
    <w:uiPriority w:val="99"/>
    <w:semiHidden/>
    <w:unhideWhenUsed/>
    <w:rsid w:val="00D7251C"/>
    <w:rPr>
      <w:color w:val="605E5C"/>
      <w:shd w:val="clear" w:color="auto" w:fill="E1DFDD"/>
    </w:rPr>
  </w:style>
  <w:style w:type="table" w:customStyle="1" w:styleId="ADAStabledesign">
    <w:name w:val="ADAS table design"/>
    <w:basedOn w:val="TableNormal"/>
    <w:rsid w:val="00290204"/>
    <w:pPr>
      <w:spacing w:after="0" w:line="240" w:lineRule="auto"/>
      <w:mirrorIndents/>
    </w:pPr>
    <w:rPr>
      <w:rFonts w:eastAsiaTheme="minorHAnsi"/>
      <w:color w:val="FFFFFF" w:themeColor="background1"/>
      <w:kern w:val="2"/>
      <w:sz w:val="24"/>
      <w:szCs w:val="22"/>
      <w:lang w:eastAsia="en-US"/>
      <w14:ligatures w14:val="standardContextual"/>
    </w:rPr>
    <w:tblPr>
      <w:tblStyleRowBandSize w:val="1"/>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
    <w:tcPr>
      <w:shd w:val="clear" w:color="auto" w:fill="D9D9D9" w:themeFill="background1" w:themeFillShade="D9"/>
      <w:vAlign w:val="center"/>
    </w:tcPr>
    <w:tblStylePr w:type="firstRow">
      <w:pPr>
        <w:wordWrap/>
        <w:contextualSpacing w:val="0"/>
        <w:mirrorIndents w:val="0"/>
        <w:jc w:val="center"/>
      </w:pPr>
      <w:tblPr/>
      <w:tcPr>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cBorders>
        <w:shd w:val="clear" w:color="auto" w:fill="06AEAA"/>
      </w:tcPr>
    </w:tblStylePr>
    <w:tblStylePr w:type="lastRow">
      <w:rPr>
        <w:rFonts w:ascii="Calibri" w:hAnsi="Calibri"/>
        <w:color w:val="FFFFFF" w:themeColor="background1"/>
        <w:sz w:val="22"/>
      </w:rPr>
      <w:tblPr/>
      <w:tcPr>
        <w:shd w:val="clear" w:color="auto" w:fill="D9D9D9" w:themeFill="background1" w:themeFillShade="D9"/>
      </w:tcPr>
    </w:tblStylePr>
    <w:tblStylePr w:type="band1Horz">
      <w:tblPr/>
      <w:tcPr>
        <w:shd w:val="clear" w:color="auto" w:fill="D9D9D9" w:themeFill="background1" w:themeFillShade="D9"/>
      </w:tcPr>
    </w:tblStylePr>
    <w:tblStylePr w:type="band2Horz">
      <w:tblPr/>
      <w:tcPr>
        <w:shd w:val="clear" w:color="auto" w:fill="D9D9D9" w:themeFill="background1" w:themeFillShade="D9"/>
      </w:tcPr>
    </w:tblStylePr>
  </w:style>
  <w:style w:type="paragraph" w:customStyle="1" w:styleId="Bodybulletpoint">
    <w:name w:val="Body bullet point"/>
    <w:basedOn w:val="Normal"/>
    <w:link w:val="BodybulletpointChar"/>
    <w:qFormat/>
    <w:rsid w:val="00DC1EB2"/>
    <w:pPr>
      <w:numPr>
        <w:numId w:val="2"/>
      </w:numPr>
      <w:autoSpaceDE w:val="0"/>
      <w:autoSpaceDN w:val="0"/>
      <w:adjustRightInd w:val="0"/>
      <w:spacing w:after="40" w:line="240" w:lineRule="auto"/>
      <w:jc w:val="both"/>
    </w:pPr>
    <w:rPr>
      <w:rFonts w:ascii="Segoe UI" w:eastAsia="MS Mincho" w:hAnsi="Segoe UI"/>
      <w:color w:val="595959" w:themeColor="text1" w:themeTint="A6"/>
      <w:sz w:val="22"/>
      <w:szCs w:val="22"/>
    </w:rPr>
  </w:style>
  <w:style w:type="character" w:customStyle="1" w:styleId="BodybulletpointChar">
    <w:name w:val="Body bullet point Char"/>
    <w:basedOn w:val="DefaultParagraphFont"/>
    <w:link w:val="Bodybulletpoint"/>
    <w:rsid w:val="00DC1EB2"/>
    <w:rPr>
      <w:rFonts w:ascii="Segoe UI" w:eastAsia="MS Mincho" w:hAnsi="Segoe UI"/>
      <w:color w:val="595959" w:themeColor="text1" w:themeTint="A6"/>
      <w:sz w:val="22"/>
      <w:szCs w:val="22"/>
    </w:rPr>
  </w:style>
  <w:style w:type="paragraph" w:styleId="IntenseQuote">
    <w:name w:val="Intense Quote"/>
    <w:basedOn w:val="Normal"/>
    <w:next w:val="Normal"/>
    <w:link w:val="IntenseQuoteChar"/>
    <w:uiPriority w:val="30"/>
    <w:rsid w:val="00C50D5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C50D5C"/>
    <w:rPr>
      <w:i/>
      <w:iCs/>
      <w:color w:val="4F81BD" w:themeColor="accent1"/>
    </w:rPr>
  </w:style>
  <w:style w:type="paragraph" w:customStyle="1" w:styleId="Picturecaption">
    <w:name w:val="Picture caption"/>
    <w:basedOn w:val="Bodymaintext"/>
    <w:link w:val="PicturecaptionChar"/>
    <w:qFormat/>
    <w:rsid w:val="00817E46"/>
    <w:pPr>
      <w:numPr>
        <w:ilvl w:val="0"/>
        <w:numId w:val="0"/>
      </w:numPr>
      <w:ind w:left="567"/>
      <w:contextualSpacing/>
      <w:jc w:val="left"/>
    </w:pPr>
    <w:rPr>
      <w:b/>
      <w:bCs/>
      <w:noProof/>
      <w:sz w:val="16"/>
      <w:szCs w:val="16"/>
    </w:rPr>
  </w:style>
  <w:style w:type="character" w:customStyle="1" w:styleId="PicturecaptionChar">
    <w:name w:val="Picture caption Char"/>
    <w:basedOn w:val="BodymaintextChar"/>
    <w:link w:val="Picturecaption"/>
    <w:rsid w:val="00817E46"/>
    <w:rPr>
      <w:rFonts w:ascii="Bahnschrift" w:hAnsi="Bahnschrift"/>
      <w:b/>
      <w:bCs/>
      <w:noProof/>
      <w:color w:val="595959" w:themeColor="text1" w:themeTint="A6"/>
      <w:sz w:val="16"/>
      <w:szCs w:val="16"/>
    </w:rPr>
  </w:style>
  <w:style w:type="paragraph" w:customStyle="1" w:styleId="Subheading02">
    <w:name w:val="Subheading 02"/>
    <w:basedOn w:val="Bodymaintext"/>
    <w:next w:val="Bodymaintext"/>
    <w:link w:val="Subheading02Char"/>
    <w:qFormat/>
    <w:rsid w:val="004776F2"/>
    <w:pPr>
      <w:numPr>
        <w:ilvl w:val="0"/>
        <w:numId w:val="0"/>
      </w:numPr>
      <w:ind w:left="567"/>
    </w:pPr>
    <w:rPr>
      <w:b/>
      <w:i/>
    </w:rPr>
  </w:style>
  <w:style w:type="paragraph" w:customStyle="1" w:styleId="Tablecaption">
    <w:name w:val="Table caption"/>
    <w:basedOn w:val="Bodymaintext"/>
    <w:link w:val="TablecaptionChar"/>
    <w:qFormat/>
    <w:rsid w:val="00572C62"/>
    <w:pPr>
      <w:numPr>
        <w:ilvl w:val="0"/>
        <w:numId w:val="0"/>
      </w:numPr>
      <w:spacing w:after="120"/>
      <w:ind w:left="567" w:right="147"/>
      <w:jc w:val="left"/>
    </w:pPr>
    <w:rPr>
      <w:sz w:val="20"/>
      <w:szCs w:val="20"/>
    </w:rPr>
  </w:style>
  <w:style w:type="character" w:customStyle="1" w:styleId="Subheading02Char">
    <w:name w:val="Subheading 02 Char"/>
    <w:basedOn w:val="Subheading01Char"/>
    <w:link w:val="Subheading02"/>
    <w:rsid w:val="004776F2"/>
    <w:rPr>
      <w:rFonts w:ascii="Segoe UI" w:hAnsi="Segoe UI"/>
      <w:b/>
      <w:i/>
      <w:sz w:val="22"/>
      <w:szCs w:val="22"/>
    </w:rPr>
  </w:style>
  <w:style w:type="character" w:customStyle="1" w:styleId="TablecaptionChar">
    <w:name w:val="Table caption Char"/>
    <w:basedOn w:val="BodymaintextChar"/>
    <w:link w:val="Tablecaption"/>
    <w:rsid w:val="00572C62"/>
    <w:rPr>
      <w:rFonts w:ascii="Segoe UI" w:hAnsi="Segoe UI"/>
      <w:color w:val="595959" w:themeColor="text1" w:themeTint="A6"/>
      <w:sz w:val="22"/>
      <w:szCs w:val="22"/>
    </w:rPr>
  </w:style>
  <w:style w:type="paragraph" w:customStyle="1" w:styleId="Appendix4">
    <w:name w:val="_Appendix4"/>
    <w:basedOn w:val="Bodymaintext"/>
    <w:link w:val="Appendix4Char"/>
    <w:rsid w:val="007C3E96"/>
    <w:pPr>
      <w:numPr>
        <w:ilvl w:val="0"/>
        <w:numId w:val="3"/>
      </w:numPr>
      <w:ind w:hanging="635"/>
    </w:pPr>
  </w:style>
  <w:style w:type="character" w:customStyle="1" w:styleId="Appendix4Char">
    <w:name w:val="_Appendix4 Char"/>
    <w:basedOn w:val="BodymaintextChar"/>
    <w:link w:val="Appendix4"/>
    <w:rsid w:val="007C3E96"/>
    <w:rPr>
      <w:rFonts w:ascii="Segoe UI" w:hAnsi="Segoe UI"/>
      <w:sz w:val="22"/>
      <w:szCs w:val="22"/>
    </w:rPr>
  </w:style>
  <w:style w:type="paragraph" w:customStyle="1" w:styleId="Bodyquote">
    <w:name w:val="Body quote"/>
    <w:basedOn w:val="Bodymaintext"/>
    <w:link w:val="BodyquoteChar"/>
    <w:qFormat/>
    <w:rsid w:val="000A17EC"/>
    <w:pPr>
      <w:numPr>
        <w:ilvl w:val="0"/>
        <w:numId w:val="0"/>
      </w:numPr>
      <w:ind w:left="851"/>
    </w:pPr>
    <w:rPr>
      <w:i/>
      <w:iCs/>
    </w:rPr>
  </w:style>
  <w:style w:type="paragraph" w:customStyle="1" w:styleId="Subheading03">
    <w:name w:val="Subheading 03"/>
    <w:basedOn w:val="Bodymaintext"/>
    <w:link w:val="Subheading03Char"/>
    <w:qFormat/>
    <w:rsid w:val="006A0E5D"/>
    <w:pPr>
      <w:numPr>
        <w:ilvl w:val="0"/>
        <w:numId w:val="0"/>
      </w:numPr>
      <w:ind w:left="567"/>
    </w:pPr>
    <w:rPr>
      <w:b/>
      <w:bCs/>
    </w:rPr>
  </w:style>
  <w:style w:type="character" w:customStyle="1" w:styleId="BodyquoteChar">
    <w:name w:val="Body quote Char"/>
    <w:basedOn w:val="BodymaintextChar"/>
    <w:link w:val="Bodyquote"/>
    <w:rsid w:val="000A17EC"/>
    <w:rPr>
      <w:rFonts w:ascii="Segoe UI" w:hAnsi="Segoe UI"/>
      <w:i/>
      <w:iCs/>
      <w:color w:val="595959" w:themeColor="text1" w:themeTint="A6"/>
      <w:sz w:val="22"/>
      <w:szCs w:val="22"/>
    </w:rPr>
  </w:style>
  <w:style w:type="paragraph" w:customStyle="1" w:styleId="Tabletext">
    <w:name w:val="Table text"/>
    <w:basedOn w:val="Normal"/>
    <w:link w:val="TabletextChar"/>
    <w:qFormat/>
    <w:rsid w:val="009E66DF"/>
    <w:pPr>
      <w:spacing w:after="0" w:line="240" w:lineRule="auto"/>
      <w:jc w:val="both"/>
    </w:pPr>
    <w:rPr>
      <w:rFonts w:ascii="Segoe UI" w:eastAsiaTheme="minorHAnsi" w:hAnsi="Segoe UI" w:cstheme="minorBidi"/>
      <w:color w:val="575756"/>
      <w:szCs w:val="22"/>
      <w:lang w:eastAsia="en-US"/>
    </w:rPr>
  </w:style>
  <w:style w:type="character" w:customStyle="1" w:styleId="Subheading03Char">
    <w:name w:val="Subheading 03 Char"/>
    <w:basedOn w:val="BodymaintextChar"/>
    <w:link w:val="Subheading03"/>
    <w:rsid w:val="006A0E5D"/>
    <w:rPr>
      <w:rFonts w:ascii="Bahnschrift" w:hAnsi="Bahnschrift"/>
      <w:b/>
      <w:bCs/>
      <w:color w:val="595959" w:themeColor="text1" w:themeTint="A6"/>
      <w:sz w:val="22"/>
      <w:szCs w:val="22"/>
    </w:rPr>
  </w:style>
  <w:style w:type="character" w:customStyle="1" w:styleId="TabletextChar">
    <w:name w:val="Table text Char"/>
    <w:basedOn w:val="DefaultParagraphFont"/>
    <w:link w:val="Tabletext"/>
    <w:rsid w:val="009E66DF"/>
    <w:rPr>
      <w:rFonts w:ascii="Segoe UI" w:eastAsiaTheme="minorHAnsi" w:hAnsi="Segoe UI" w:cstheme="minorBidi"/>
      <w:color w:val="575756"/>
      <w:szCs w:val="22"/>
      <w:lang w:eastAsia="en-US"/>
    </w:rPr>
  </w:style>
  <w:style w:type="paragraph" w:customStyle="1" w:styleId="Bodynotnumbered">
    <w:name w:val="Body not numbered"/>
    <w:basedOn w:val="Bodymaintext"/>
    <w:link w:val="BodynotnumberedChar"/>
    <w:qFormat/>
    <w:rsid w:val="00060C9B"/>
    <w:pPr>
      <w:numPr>
        <w:ilvl w:val="0"/>
        <w:numId w:val="0"/>
      </w:numPr>
      <w:ind w:left="567"/>
    </w:pPr>
  </w:style>
  <w:style w:type="paragraph" w:customStyle="1" w:styleId="Appendix5">
    <w:name w:val="_Appendix5"/>
    <w:basedOn w:val="Appendix4"/>
    <w:link w:val="Appendix5Char"/>
    <w:rsid w:val="00F27ACB"/>
    <w:pPr>
      <w:numPr>
        <w:numId w:val="4"/>
      </w:numPr>
      <w:ind w:left="567" w:hanging="709"/>
    </w:pPr>
  </w:style>
  <w:style w:type="character" w:customStyle="1" w:styleId="BodynotnumberedChar">
    <w:name w:val="Body not numbered Char"/>
    <w:basedOn w:val="BodymaintextChar"/>
    <w:link w:val="Bodynotnumbered"/>
    <w:rsid w:val="00060C9B"/>
    <w:rPr>
      <w:rFonts w:ascii="Segoe UI" w:hAnsi="Segoe UI"/>
      <w:color w:val="595959" w:themeColor="text1" w:themeTint="A6"/>
      <w:sz w:val="22"/>
      <w:szCs w:val="22"/>
    </w:rPr>
  </w:style>
  <w:style w:type="paragraph" w:customStyle="1" w:styleId="Tabelfootnote">
    <w:name w:val="Tabel footnote"/>
    <w:basedOn w:val="Tablecaption"/>
    <w:link w:val="TabelfootnoteChar"/>
    <w:qFormat/>
    <w:rsid w:val="002A07E4"/>
    <w:pPr>
      <w:spacing w:before="0"/>
    </w:pPr>
    <w:rPr>
      <w:bCs/>
      <w:sz w:val="16"/>
    </w:rPr>
  </w:style>
  <w:style w:type="character" w:customStyle="1" w:styleId="Appendix5Char">
    <w:name w:val="_Appendix5 Char"/>
    <w:basedOn w:val="Appendix4Char"/>
    <w:link w:val="Appendix5"/>
    <w:rsid w:val="00F27ACB"/>
    <w:rPr>
      <w:rFonts w:ascii="Segoe UI" w:hAnsi="Segoe UI"/>
      <w:sz w:val="22"/>
      <w:szCs w:val="22"/>
    </w:rPr>
  </w:style>
  <w:style w:type="paragraph" w:customStyle="1" w:styleId="Rerefencetable">
    <w:name w:val="Rerefence table"/>
    <w:basedOn w:val="Normal"/>
    <w:link w:val="RerefencetableChar"/>
    <w:qFormat/>
    <w:rsid w:val="00A620AD"/>
    <w:pPr>
      <w:spacing w:before="120" w:line="240" w:lineRule="auto"/>
    </w:pPr>
    <w:rPr>
      <w:rFonts w:ascii="Segoe UI" w:hAnsi="Segoe UI"/>
      <w:color w:val="595959" w:themeColor="text1" w:themeTint="A6"/>
      <w:sz w:val="22"/>
      <w:szCs w:val="22"/>
    </w:rPr>
  </w:style>
  <w:style w:type="character" w:customStyle="1" w:styleId="TabelfootnoteChar">
    <w:name w:val="Tabel footnote Char"/>
    <w:basedOn w:val="TablecaptionChar"/>
    <w:link w:val="Tabelfootnote"/>
    <w:rsid w:val="002A07E4"/>
    <w:rPr>
      <w:rFonts w:ascii="Segoe UI" w:hAnsi="Segoe UI"/>
      <w:bCs/>
      <w:color w:val="595959" w:themeColor="text1" w:themeTint="A6"/>
      <w:sz w:val="16"/>
      <w:szCs w:val="22"/>
    </w:rPr>
  </w:style>
  <w:style w:type="character" w:customStyle="1" w:styleId="RerefencetableChar">
    <w:name w:val="Rerefence table Char"/>
    <w:basedOn w:val="DefaultParagraphFont"/>
    <w:link w:val="Rerefencetable"/>
    <w:rsid w:val="00A620AD"/>
    <w:rPr>
      <w:rFonts w:ascii="Segoe UI" w:hAnsi="Segoe UI"/>
      <w:color w:val="595959" w:themeColor="text1" w:themeTint="A6"/>
      <w:sz w:val="22"/>
      <w:szCs w:val="22"/>
    </w:rPr>
  </w:style>
  <w:style w:type="character" w:customStyle="1" w:styleId="TableTextChar0">
    <w:name w:val="Table Text Char"/>
    <w:basedOn w:val="DefaultParagraphFont"/>
    <w:link w:val="TableText0"/>
    <w:uiPriority w:val="10"/>
    <w:locked/>
    <w:rsid w:val="00BF7A95"/>
    <w:rPr>
      <w:rFonts w:ascii="Tahoma" w:hAnsi="Tahoma" w:cs="Tahoma"/>
      <w:color w:val="404040" w:themeColor="text1" w:themeTint="BF"/>
      <w:spacing w:val="10"/>
    </w:rPr>
  </w:style>
  <w:style w:type="paragraph" w:customStyle="1" w:styleId="TableText0">
    <w:name w:val="Table Text"/>
    <w:link w:val="TableTextChar0"/>
    <w:uiPriority w:val="10"/>
    <w:rsid w:val="00BF7A95"/>
    <w:pPr>
      <w:spacing w:before="60" w:line="240" w:lineRule="auto"/>
      <w:jc w:val="both"/>
    </w:pPr>
    <w:rPr>
      <w:rFonts w:ascii="Tahoma" w:hAnsi="Tahoma" w:cs="Tahoma"/>
      <w:color w:val="404040" w:themeColor="text1" w:themeTint="BF"/>
      <w:spacing w:val="10"/>
    </w:rPr>
  </w:style>
  <w:style w:type="paragraph" w:customStyle="1" w:styleId="Subheading04">
    <w:name w:val="Subheading 04"/>
    <w:basedOn w:val="Subheading03"/>
    <w:link w:val="Subheading04Char"/>
    <w:qFormat/>
    <w:rsid w:val="00016DAA"/>
    <w:rPr>
      <w:b w:val="0"/>
    </w:rPr>
  </w:style>
  <w:style w:type="character" w:customStyle="1" w:styleId="Subheading04Char">
    <w:name w:val="Subheading 04 Char"/>
    <w:basedOn w:val="Subheading03Char"/>
    <w:link w:val="Subheading04"/>
    <w:rsid w:val="00016DAA"/>
    <w:rPr>
      <w:rFonts w:ascii="Segoe UI" w:hAnsi="Segoe UI"/>
      <w:b w:val="0"/>
      <w:bCs/>
      <w:color w:val="595959" w:themeColor="text1" w:themeTint="A6"/>
      <w:sz w:val="22"/>
      <w:szCs w:val="22"/>
    </w:rPr>
  </w:style>
  <w:style w:type="character" w:styleId="Mention">
    <w:name w:val="Mention"/>
    <w:basedOn w:val="DefaultParagraphFont"/>
    <w:uiPriority w:val="99"/>
    <w:unhideWhenUsed/>
    <w:rsid w:val="00950294"/>
    <w:rPr>
      <w:color w:val="2B579A"/>
      <w:shd w:val="clear" w:color="auto" w:fill="E1DFDD"/>
    </w:rPr>
  </w:style>
  <w:style w:type="paragraph" w:customStyle="1" w:styleId="BWQuoteText">
    <w:name w:val="BW Quote Text"/>
    <w:basedOn w:val="Normal"/>
    <w:link w:val="BWQuoteTextChar"/>
    <w:uiPriority w:val="9"/>
    <w:rsid w:val="00F220BD"/>
    <w:pPr>
      <w:tabs>
        <w:tab w:val="num" w:pos="1418"/>
      </w:tabs>
      <w:spacing w:after="360" w:line="240" w:lineRule="auto"/>
      <w:ind w:left="1418" w:right="1418" w:hanging="1418"/>
      <w:jc w:val="both"/>
    </w:pPr>
    <w:rPr>
      <w:rFonts w:ascii="Tahoma" w:eastAsiaTheme="minorHAnsi" w:hAnsi="Tahoma" w:cstheme="minorBidi"/>
      <w:i/>
      <w:color w:val="404040" w:themeColor="text1" w:themeTint="BF"/>
      <w:spacing w:val="10"/>
      <w:szCs w:val="18"/>
      <w:lang w:eastAsia="en-US"/>
    </w:rPr>
  </w:style>
  <w:style w:type="character" w:customStyle="1" w:styleId="BWQuoteTextChar">
    <w:name w:val="BW Quote Text Char"/>
    <w:basedOn w:val="DefaultParagraphFont"/>
    <w:link w:val="BWQuoteText"/>
    <w:uiPriority w:val="9"/>
    <w:rsid w:val="00F220BD"/>
    <w:rPr>
      <w:rFonts w:ascii="Tahoma" w:eastAsiaTheme="minorHAnsi" w:hAnsi="Tahoma" w:cstheme="minorBidi"/>
      <w:i/>
      <w:color w:val="404040" w:themeColor="text1" w:themeTint="BF"/>
      <w:spacing w:val="10"/>
      <w:szCs w:val="18"/>
      <w:lang w:eastAsia="en-US"/>
    </w:rPr>
  </w:style>
  <w:style w:type="paragraph" w:styleId="TOCHeading">
    <w:name w:val="TOC Heading"/>
    <w:basedOn w:val="Heading1"/>
    <w:next w:val="Normal"/>
    <w:uiPriority w:val="39"/>
    <w:unhideWhenUsed/>
    <w:qFormat/>
    <w:rsid w:val="00B1588A"/>
    <w:pPr>
      <w:spacing w:before="240" w:line="259" w:lineRule="auto"/>
      <w:outlineLvl w:val="9"/>
    </w:pPr>
    <w:rPr>
      <w:rFonts w:asciiTheme="majorHAnsi" w:eastAsiaTheme="majorEastAsia" w:hAnsiTheme="majorHAnsi" w:cstheme="majorBidi"/>
      <w:color w:val="auto"/>
      <w:lang w:val="en-US" w:eastAsia="en-US"/>
    </w:rPr>
  </w:style>
  <w:style w:type="character" w:customStyle="1" w:styleId="apple-converted-space">
    <w:name w:val="apple-converted-space"/>
    <w:rsid w:val="00917374"/>
  </w:style>
  <w:style w:type="paragraph" w:styleId="TOC3">
    <w:name w:val="toc 3"/>
    <w:basedOn w:val="Normal"/>
    <w:next w:val="Normal"/>
    <w:autoRedefine/>
    <w:uiPriority w:val="39"/>
    <w:unhideWhenUsed/>
    <w:rsid w:val="00B1588A"/>
    <w:pPr>
      <w:spacing w:after="100"/>
      <w:ind w:left="400"/>
    </w:pPr>
  </w:style>
  <w:style w:type="paragraph" w:styleId="Caption">
    <w:name w:val="caption"/>
    <w:aliases w:val="Neo: Caption,Table Title,Caption Char Char Char Char Char Char,Table/Figure Heading,~Caption,Map,aption,Caption Char1,Caption Char Char,Caption Char2 Char Char,Caption Char1 Char Char Char,Caption Char Char Char Char Char,LA Table Caption"/>
    <w:basedOn w:val="Normal"/>
    <w:next w:val="Normal"/>
    <w:link w:val="CaptionChar"/>
    <w:uiPriority w:val="35"/>
    <w:rsid w:val="00312EB3"/>
    <w:pPr>
      <w:spacing w:before="160" w:after="160" w:line="240" w:lineRule="auto"/>
      <w:ind w:left="851"/>
      <w:jc w:val="both"/>
    </w:pPr>
    <w:rPr>
      <w:rFonts w:ascii="Calibri Light" w:eastAsia="MS Mincho" w:hAnsi="Calibri Light" w:cstheme="minorBidi"/>
      <w:b/>
      <w:iCs/>
      <w:color w:val="004673"/>
      <w:sz w:val="18"/>
      <w:szCs w:val="18"/>
      <w:lang w:eastAsia="en-US"/>
    </w:rPr>
  </w:style>
  <w:style w:type="character" w:customStyle="1" w:styleId="CaptionChar">
    <w:name w:val="Caption Char"/>
    <w:aliases w:val="Neo: Caption Char,Table Title Char,Caption Char Char Char Char Char Char Char,Table/Figure Heading Char,~Caption Char,Map Char,aption Char,Caption Char1 Char,Caption Char Char Char,Caption Char2 Char Char Char,LA Table Caption Char"/>
    <w:basedOn w:val="DefaultParagraphFont"/>
    <w:link w:val="Caption"/>
    <w:uiPriority w:val="35"/>
    <w:rsid w:val="00312EB3"/>
    <w:rPr>
      <w:rFonts w:ascii="Calibri Light" w:eastAsia="MS Mincho" w:hAnsi="Calibri Light" w:cstheme="minorBidi"/>
      <w:b/>
      <w:iCs/>
      <w:color w:val="004673"/>
      <w:sz w:val="18"/>
      <w:szCs w:val="18"/>
      <w:lang w:eastAsia="en-US"/>
    </w:rPr>
  </w:style>
  <w:style w:type="paragraph" w:customStyle="1" w:styleId="ParagraphSubheading">
    <w:name w:val="Paragraph Subheading"/>
    <w:basedOn w:val="Normal"/>
    <w:next w:val="Normal"/>
    <w:link w:val="ParagraphSubheadingChar"/>
    <w:uiPriority w:val="19"/>
    <w:qFormat/>
    <w:rsid w:val="00312EB3"/>
    <w:pPr>
      <w:spacing w:after="160" w:line="288" w:lineRule="auto"/>
      <w:ind w:left="936" w:hanging="794"/>
      <w:jc w:val="both"/>
    </w:pPr>
    <w:rPr>
      <w:rFonts w:ascii="Calibri Light" w:eastAsia="MS Mincho" w:hAnsi="Calibri Light" w:cstheme="minorBidi"/>
      <w:color w:val="404040" w:themeColor="text1" w:themeTint="BF"/>
      <w:sz w:val="22"/>
      <w:szCs w:val="22"/>
      <w:lang w:eastAsia="en-US"/>
    </w:rPr>
  </w:style>
  <w:style w:type="character" w:customStyle="1" w:styleId="ParagraphSubheadingChar">
    <w:name w:val="Paragraph Subheading Char"/>
    <w:basedOn w:val="DefaultParagraphFont"/>
    <w:link w:val="ParagraphSubheading"/>
    <w:uiPriority w:val="19"/>
    <w:rsid w:val="00312EB3"/>
    <w:rPr>
      <w:rFonts w:ascii="Calibri Light" w:eastAsia="MS Mincho" w:hAnsi="Calibri Light" w:cstheme="minorBidi"/>
      <w:color w:val="404040" w:themeColor="text1" w:themeTint="BF"/>
      <w:sz w:val="22"/>
      <w:szCs w:val="22"/>
      <w:lang w:eastAsia="en-US"/>
    </w:rPr>
  </w:style>
  <w:style w:type="paragraph" w:customStyle="1" w:styleId="LABodyText">
    <w:name w:val="LA Body Text"/>
    <w:basedOn w:val="Normal"/>
    <w:rsid w:val="0013634C"/>
    <w:pPr>
      <w:spacing w:before="180" w:after="180" w:line="276" w:lineRule="auto"/>
      <w:ind w:left="992" w:hanging="992"/>
      <w:jc w:val="both"/>
    </w:pPr>
    <w:rPr>
      <w:rFonts w:eastAsia="Times New Roman" w:cs="Times New Roman"/>
      <w:sz w:val="22"/>
      <w:szCs w:val="24"/>
    </w:rPr>
  </w:style>
  <w:style w:type="table" w:customStyle="1" w:styleId="TableGrid5">
    <w:name w:val="Table Grid5"/>
    <w:basedOn w:val="TableNormal"/>
    <w:next w:val="TableGrid"/>
    <w:uiPriority w:val="39"/>
    <w:rsid w:val="0013634C"/>
    <w:pPr>
      <w:spacing w:after="0" w:line="240" w:lineRule="auto"/>
    </w:pPr>
    <w:rPr>
      <w:rFonts w:asciiTheme="minorHAnsi" w:eastAsiaTheme="minorHAnsi" w:hAnsiTheme="minorHAnsi" w:cstheme="minorBidi"/>
      <w:sz w:val="22"/>
      <w:szCs w:val="22"/>
      <w:lang w:eastAsia="en-US"/>
    </w:rPr>
    <w:tblPr/>
  </w:style>
  <w:style w:type="table" w:customStyle="1" w:styleId="TableGrid1">
    <w:name w:val="Table Grid1"/>
    <w:basedOn w:val="TableNormal"/>
    <w:next w:val="TableGrid"/>
    <w:uiPriority w:val="39"/>
    <w:rsid w:val="00CC7925"/>
    <w:pPr>
      <w:spacing w:after="0" w:line="240" w:lineRule="auto"/>
    </w:pPr>
    <w:rPr>
      <w:rFonts w:asciiTheme="minorHAnsi" w:eastAsiaTheme="minorHAnsi" w:hAnsiTheme="minorHAnsi" w:cstheme="minorBidi"/>
      <w:sz w:val="22"/>
      <w:szCs w:val="22"/>
      <w:lang w:eastAsia="en-US"/>
    </w:rPr>
    <w:tblPr/>
  </w:style>
  <w:style w:type="table" w:customStyle="1" w:styleId="TableGrid2">
    <w:name w:val="Table Grid2"/>
    <w:basedOn w:val="TableNormal"/>
    <w:next w:val="TableGrid"/>
    <w:uiPriority w:val="39"/>
    <w:rsid w:val="00205D58"/>
    <w:pPr>
      <w:spacing w:after="0" w:line="240" w:lineRule="auto"/>
    </w:pPr>
    <w:rPr>
      <w:rFonts w:asciiTheme="minorHAnsi" w:eastAsiaTheme="minorHAnsi" w:hAnsiTheme="minorHAnsi" w:cstheme="minorBidi"/>
      <w:sz w:val="22"/>
      <w:szCs w:val="22"/>
      <w:lang w:eastAsia="en-US"/>
    </w:rPr>
    <w:tblPr/>
  </w:style>
  <w:style w:type="character" w:styleId="FootnoteReference">
    <w:name w:val="footnote reference"/>
    <w:aliases w:val="FN Number,EN Footnote Reference"/>
    <w:basedOn w:val="DefaultParagraphFont"/>
    <w:uiPriority w:val="99"/>
    <w:qFormat/>
    <w:rsid w:val="002B4BE6"/>
    <w:rPr>
      <w:rFonts w:ascii="Calibri Light" w:hAnsi="Calibri Light"/>
      <w:sz w:val="22"/>
      <w:vertAlign w:val="superscript"/>
    </w:rPr>
  </w:style>
  <w:style w:type="table" w:customStyle="1" w:styleId="TableGrid4">
    <w:name w:val="Table Grid4"/>
    <w:basedOn w:val="TableNormal"/>
    <w:next w:val="TableGrid"/>
    <w:uiPriority w:val="39"/>
    <w:rsid w:val="002B4BE6"/>
    <w:pPr>
      <w:spacing w:after="0" w:line="240" w:lineRule="auto"/>
    </w:pPr>
    <w:rPr>
      <w:rFonts w:asciiTheme="minorHAnsi" w:eastAsiaTheme="minorHAnsi" w:hAnsiTheme="minorHAnsi" w:cstheme="minorBidi"/>
      <w:sz w:val="22"/>
      <w:szCs w:val="22"/>
      <w:lang w:eastAsia="en-US"/>
    </w:rPr>
    <w:tblPr/>
  </w:style>
  <w:style w:type="table" w:customStyle="1" w:styleId="TableGrid3">
    <w:name w:val="Table Grid3"/>
    <w:basedOn w:val="TableNormal"/>
    <w:next w:val="TableGrid"/>
    <w:uiPriority w:val="39"/>
    <w:rsid w:val="0024669D"/>
    <w:pPr>
      <w:spacing w:after="0" w:line="240" w:lineRule="auto"/>
    </w:pPr>
    <w:rPr>
      <w:rFonts w:asciiTheme="minorHAnsi" w:eastAsiaTheme="minorHAnsi" w:hAnsiTheme="minorHAnsi" w:cstheme="minorBidi"/>
      <w:sz w:val="22"/>
      <w:szCs w:val="22"/>
      <w:lang w:eastAsia="en-US"/>
    </w:rPr>
    <w:tblPr/>
  </w:style>
  <w:style w:type="table" w:customStyle="1" w:styleId="TableGrid7">
    <w:name w:val="Table Grid7"/>
    <w:basedOn w:val="TableNormal"/>
    <w:next w:val="TableGrid"/>
    <w:uiPriority w:val="39"/>
    <w:rsid w:val="009D3D4B"/>
    <w:pPr>
      <w:spacing w:after="0" w:line="240" w:lineRule="auto"/>
    </w:pPr>
    <w:rPr>
      <w:rFonts w:asciiTheme="minorHAnsi" w:eastAsiaTheme="minorHAnsi" w:hAnsiTheme="minorHAnsi" w:cstheme="minorBidi"/>
      <w:sz w:val="22"/>
      <w:szCs w:val="22"/>
      <w:lang w:eastAsia="en-US"/>
    </w:rPr>
    <w:tblPr/>
  </w:style>
  <w:style w:type="table" w:customStyle="1" w:styleId="TableGrid8">
    <w:name w:val="Table Grid8"/>
    <w:basedOn w:val="TableNormal"/>
    <w:next w:val="TableGrid"/>
    <w:uiPriority w:val="39"/>
    <w:rsid w:val="00562A66"/>
    <w:pPr>
      <w:spacing w:after="0" w:line="240" w:lineRule="auto"/>
    </w:pPr>
    <w:rPr>
      <w:rFonts w:asciiTheme="minorHAnsi" w:eastAsiaTheme="minorHAnsi" w:hAnsiTheme="minorHAnsi" w:cstheme="minorBidi"/>
      <w:sz w:val="22"/>
      <w:szCs w:val="22"/>
      <w:lang w:eastAsia="en-US"/>
    </w:rPr>
    <w:tblPr/>
  </w:style>
  <w:style w:type="table" w:customStyle="1" w:styleId="TableGrid9">
    <w:name w:val="Table Grid9"/>
    <w:basedOn w:val="TableNormal"/>
    <w:next w:val="TableGrid"/>
    <w:uiPriority w:val="39"/>
    <w:rsid w:val="008B3760"/>
    <w:pPr>
      <w:spacing w:after="0" w:line="240" w:lineRule="auto"/>
    </w:pPr>
    <w:rPr>
      <w:rFonts w:asciiTheme="minorHAnsi" w:eastAsiaTheme="minorHAnsi" w:hAnsiTheme="minorHAnsi" w:cstheme="minorBidi"/>
      <w:sz w:val="22"/>
      <w:szCs w:val="22"/>
      <w:lang w:eastAsia="en-US"/>
    </w:rPr>
    <w:tblPr/>
  </w:style>
  <w:style w:type="paragraph" w:customStyle="1" w:styleId="LATPFIGURENUMBER">
    <w:name w:val="_LATP FIGURE NUMBER"/>
    <w:basedOn w:val="Normal"/>
    <w:uiPriority w:val="99"/>
    <w:rsid w:val="0017180D"/>
    <w:pPr>
      <w:tabs>
        <w:tab w:val="left" w:pos="680"/>
        <w:tab w:val="right" w:pos="8306"/>
      </w:tabs>
      <w:suppressAutoHyphens/>
      <w:autoSpaceDE w:val="0"/>
      <w:autoSpaceDN w:val="0"/>
      <w:adjustRightInd w:val="0"/>
      <w:spacing w:after="0" w:line="360" w:lineRule="auto"/>
      <w:jc w:val="both"/>
      <w:textAlignment w:val="center"/>
    </w:pPr>
    <w:rPr>
      <w:rFonts w:eastAsiaTheme="minorHAnsi"/>
      <w:color w:val="000000"/>
      <w:sz w:val="18"/>
      <w:szCs w:val="18"/>
      <w:lang w:eastAsia="en-US"/>
    </w:rPr>
  </w:style>
  <w:style w:type="paragraph" w:styleId="NormalWeb">
    <w:name w:val="Normal (Web)"/>
    <w:basedOn w:val="Normal"/>
    <w:uiPriority w:val="99"/>
    <w:semiHidden/>
    <w:unhideWhenUsed/>
    <w:rsid w:val="00AE5A29"/>
    <w:rPr>
      <w:rFonts w:ascii="Times New Roman" w:hAnsi="Times New Roman" w:cs="Times New Roman"/>
      <w:sz w:val="24"/>
      <w:szCs w:val="24"/>
    </w:rPr>
  </w:style>
  <w:style w:type="character" w:customStyle="1" w:styleId="x1374495222size">
    <w:name w:val="x_1374495222size"/>
    <w:basedOn w:val="DefaultParagraphFont"/>
    <w:rsid w:val="000A6A88"/>
  </w:style>
  <w:style w:type="character" w:customStyle="1" w:styleId="x1374495222colour">
    <w:name w:val="x_1374495222colour"/>
    <w:basedOn w:val="DefaultParagraphFont"/>
    <w:rsid w:val="000A6A88"/>
  </w:style>
  <w:style w:type="paragraph" w:styleId="FootnoteText">
    <w:name w:val="footnote text"/>
    <w:basedOn w:val="Normal"/>
    <w:link w:val="FootnoteTextChar"/>
    <w:uiPriority w:val="99"/>
    <w:semiHidden/>
    <w:unhideWhenUsed/>
    <w:rsid w:val="00552B82"/>
    <w:pPr>
      <w:spacing w:after="0" w:line="240" w:lineRule="auto"/>
    </w:pPr>
  </w:style>
  <w:style w:type="character" w:customStyle="1" w:styleId="FootnoteTextChar">
    <w:name w:val="Footnote Text Char"/>
    <w:basedOn w:val="DefaultParagraphFont"/>
    <w:link w:val="FootnoteText"/>
    <w:uiPriority w:val="99"/>
    <w:semiHidden/>
    <w:rsid w:val="00552B82"/>
  </w:style>
  <w:style w:type="paragraph" w:customStyle="1" w:styleId="LATPANNOTATION">
    <w:name w:val="_LATP ANNOTATION"/>
    <w:basedOn w:val="Normal"/>
    <w:uiPriority w:val="99"/>
    <w:rsid w:val="00A12884"/>
    <w:pPr>
      <w:tabs>
        <w:tab w:val="left" w:pos="680"/>
        <w:tab w:val="right" w:pos="8306"/>
      </w:tabs>
      <w:suppressAutoHyphens/>
      <w:autoSpaceDE w:val="0"/>
      <w:autoSpaceDN w:val="0"/>
      <w:adjustRightInd w:val="0"/>
      <w:spacing w:after="0" w:line="360" w:lineRule="auto"/>
      <w:jc w:val="both"/>
      <w:textAlignment w:val="center"/>
    </w:pPr>
    <w:rPr>
      <w:color w:val="000000"/>
      <w:sz w:val="18"/>
      <w:szCs w:val="18"/>
    </w:rPr>
  </w:style>
  <w:style w:type="character" w:styleId="Strong">
    <w:name w:val="Strong"/>
    <w:basedOn w:val="DefaultParagraphFont"/>
    <w:uiPriority w:val="22"/>
    <w:qFormat/>
    <w:rsid w:val="007D0E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17024">
      <w:bodyDiv w:val="1"/>
      <w:marLeft w:val="0"/>
      <w:marRight w:val="0"/>
      <w:marTop w:val="0"/>
      <w:marBottom w:val="0"/>
      <w:divBdr>
        <w:top w:val="none" w:sz="0" w:space="0" w:color="auto"/>
        <w:left w:val="none" w:sz="0" w:space="0" w:color="auto"/>
        <w:bottom w:val="none" w:sz="0" w:space="0" w:color="auto"/>
        <w:right w:val="none" w:sz="0" w:space="0" w:color="auto"/>
      </w:divBdr>
    </w:div>
    <w:div w:id="64111703">
      <w:bodyDiv w:val="1"/>
      <w:marLeft w:val="0"/>
      <w:marRight w:val="0"/>
      <w:marTop w:val="0"/>
      <w:marBottom w:val="0"/>
      <w:divBdr>
        <w:top w:val="none" w:sz="0" w:space="0" w:color="auto"/>
        <w:left w:val="none" w:sz="0" w:space="0" w:color="auto"/>
        <w:bottom w:val="none" w:sz="0" w:space="0" w:color="auto"/>
        <w:right w:val="none" w:sz="0" w:space="0" w:color="auto"/>
      </w:divBdr>
    </w:div>
    <w:div w:id="148206911">
      <w:bodyDiv w:val="1"/>
      <w:marLeft w:val="0"/>
      <w:marRight w:val="0"/>
      <w:marTop w:val="0"/>
      <w:marBottom w:val="0"/>
      <w:divBdr>
        <w:top w:val="none" w:sz="0" w:space="0" w:color="auto"/>
        <w:left w:val="none" w:sz="0" w:space="0" w:color="auto"/>
        <w:bottom w:val="none" w:sz="0" w:space="0" w:color="auto"/>
        <w:right w:val="none" w:sz="0" w:space="0" w:color="auto"/>
      </w:divBdr>
    </w:div>
    <w:div w:id="209920703">
      <w:bodyDiv w:val="1"/>
      <w:marLeft w:val="0"/>
      <w:marRight w:val="0"/>
      <w:marTop w:val="0"/>
      <w:marBottom w:val="0"/>
      <w:divBdr>
        <w:top w:val="none" w:sz="0" w:space="0" w:color="auto"/>
        <w:left w:val="none" w:sz="0" w:space="0" w:color="auto"/>
        <w:bottom w:val="none" w:sz="0" w:space="0" w:color="auto"/>
        <w:right w:val="none" w:sz="0" w:space="0" w:color="auto"/>
      </w:divBdr>
    </w:div>
    <w:div w:id="244919326">
      <w:bodyDiv w:val="1"/>
      <w:marLeft w:val="0"/>
      <w:marRight w:val="0"/>
      <w:marTop w:val="0"/>
      <w:marBottom w:val="0"/>
      <w:divBdr>
        <w:top w:val="none" w:sz="0" w:space="0" w:color="auto"/>
        <w:left w:val="none" w:sz="0" w:space="0" w:color="auto"/>
        <w:bottom w:val="none" w:sz="0" w:space="0" w:color="auto"/>
        <w:right w:val="none" w:sz="0" w:space="0" w:color="auto"/>
      </w:divBdr>
    </w:div>
    <w:div w:id="355545245">
      <w:bodyDiv w:val="1"/>
      <w:marLeft w:val="0"/>
      <w:marRight w:val="0"/>
      <w:marTop w:val="0"/>
      <w:marBottom w:val="0"/>
      <w:divBdr>
        <w:top w:val="none" w:sz="0" w:space="0" w:color="auto"/>
        <w:left w:val="none" w:sz="0" w:space="0" w:color="auto"/>
        <w:bottom w:val="none" w:sz="0" w:space="0" w:color="auto"/>
        <w:right w:val="none" w:sz="0" w:space="0" w:color="auto"/>
      </w:divBdr>
    </w:div>
    <w:div w:id="367922925">
      <w:bodyDiv w:val="1"/>
      <w:marLeft w:val="0"/>
      <w:marRight w:val="0"/>
      <w:marTop w:val="0"/>
      <w:marBottom w:val="0"/>
      <w:divBdr>
        <w:top w:val="none" w:sz="0" w:space="0" w:color="auto"/>
        <w:left w:val="none" w:sz="0" w:space="0" w:color="auto"/>
        <w:bottom w:val="none" w:sz="0" w:space="0" w:color="auto"/>
        <w:right w:val="none" w:sz="0" w:space="0" w:color="auto"/>
      </w:divBdr>
    </w:div>
    <w:div w:id="370693619">
      <w:bodyDiv w:val="1"/>
      <w:marLeft w:val="0"/>
      <w:marRight w:val="0"/>
      <w:marTop w:val="0"/>
      <w:marBottom w:val="0"/>
      <w:divBdr>
        <w:top w:val="none" w:sz="0" w:space="0" w:color="auto"/>
        <w:left w:val="none" w:sz="0" w:space="0" w:color="auto"/>
        <w:bottom w:val="none" w:sz="0" w:space="0" w:color="auto"/>
        <w:right w:val="none" w:sz="0" w:space="0" w:color="auto"/>
      </w:divBdr>
    </w:div>
    <w:div w:id="383915009">
      <w:bodyDiv w:val="1"/>
      <w:marLeft w:val="0"/>
      <w:marRight w:val="0"/>
      <w:marTop w:val="0"/>
      <w:marBottom w:val="0"/>
      <w:divBdr>
        <w:top w:val="none" w:sz="0" w:space="0" w:color="auto"/>
        <w:left w:val="none" w:sz="0" w:space="0" w:color="auto"/>
        <w:bottom w:val="none" w:sz="0" w:space="0" w:color="auto"/>
        <w:right w:val="none" w:sz="0" w:space="0" w:color="auto"/>
      </w:divBdr>
    </w:div>
    <w:div w:id="430400207">
      <w:bodyDiv w:val="1"/>
      <w:marLeft w:val="0"/>
      <w:marRight w:val="0"/>
      <w:marTop w:val="0"/>
      <w:marBottom w:val="0"/>
      <w:divBdr>
        <w:top w:val="none" w:sz="0" w:space="0" w:color="auto"/>
        <w:left w:val="none" w:sz="0" w:space="0" w:color="auto"/>
        <w:bottom w:val="none" w:sz="0" w:space="0" w:color="auto"/>
        <w:right w:val="none" w:sz="0" w:space="0" w:color="auto"/>
      </w:divBdr>
    </w:div>
    <w:div w:id="436683172">
      <w:bodyDiv w:val="1"/>
      <w:marLeft w:val="0"/>
      <w:marRight w:val="0"/>
      <w:marTop w:val="0"/>
      <w:marBottom w:val="0"/>
      <w:divBdr>
        <w:top w:val="none" w:sz="0" w:space="0" w:color="auto"/>
        <w:left w:val="none" w:sz="0" w:space="0" w:color="auto"/>
        <w:bottom w:val="none" w:sz="0" w:space="0" w:color="auto"/>
        <w:right w:val="none" w:sz="0" w:space="0" w:color="auto"/>
      </w:divBdr>
    </w:div>
    <w:div w:id="514004970">
      <w:bodyDiv w:val="1"/>
      <w:marLeft w:val="0"/>
      <w:marRight w:val="0"/>
      <w:marTop w:val="0"/>
      <w:marBottom w:val="0"/>
      <w:divBdr>
        <w:top w:val="none" w:sz="0" w:space="0" w:color="auto"/>
        <w:left w:val="none" w:sz="0" w:space="0" w:color="auto"/>
        <w:bottom w:val="none" w:sz="0" w:space="0" w:color="auto"/>
        <w:right w:val="none" w:sz="0" w:space="0" w:color="auto"/>
      </w:divBdr>
    </w:div>
    <w:div w:id="518660616">
      <w:bodyDiv w:val="1"/>
      <w:marLeft w:val="0"/>
      <w:marRight w:val="0"/>
      <w:marTop w:val="0"/>
      <w:marBottom w:val="0"/>
      <w:divBdr>
        <w:top w:val="none" w:sz="0" w:space="0" w:color="auto"/>
        <w:left w:val="none" w:sz="0" w:space="0" w:color="auto"/>
        <w:bottom w:val="none" w:sz="0" w:space="0" w:color="auto"/>
        <w:right w:val="none" w:sz="0" w:space="0" w:color="auto"/>
      </w:divBdr>
    </w:div>
    <w:div w:id="523323737">
      <w:bodyDiv w:val="1"/>
      <w:marLeft w:val="0"/>
      <w:marRight w:val="0"/>
      <w:marTop w:val="0"/>
      <w:marBottom w:val="0"/>
      <w:divBdr>
        <w:top w:val="none" w:sz="0" w:space="0" w:color="auto"/>
        <w:left w:val="none" w:sz="0" w:space="0" w:color="auto"/>
        <w:bottom w:val="none" w:sz="0" w:space="0" w:color="auto"/>
        <w:right w:val="none" w:sz="0" w:space="0" w:color="auto"/>
      </w:divBdr>
    </w:div>
    <w:div w:id="538706747">
      <w:bodyDiv w:val="1"/>
      <w:marLeft w:val="0"/>
      <w:marRight w:val="0"/>
      <w:marTop w:val="0"/>
      <w:marBottom w:val="0"/>
      <w:divBdr>
        <w:top w:val="none" w:sz="0" w:space="0" w:color="auto"/>
        <w:left w:val="none" w:sz="0" w:space="0" w:color="auto"/>
        <w:bottom w:val="none" w:sz="0" w:space="0" w:color="auto"/>
        <w:right w:val="none" w:sz="0" w:space="0" w:color="auto"/>
      </w:divBdr>
    </w:div>
    <w:div w:id="607395015">
      <w:bodyDiv w:val="1"/>
      <w:marLeft w:val="0"/>
      <w:marRight w:val="0"/>
      <w:marTop w:val="0"/>
      <w:marBottom w:val="0"/>
      <w:divBdr>
        <w:top w:val="none" w:sz="0" w:space="0" w:color="auto"/>
        <w:left w:val="none" w:sz="0" w:space="0" w:color="auto"/>
        <w:bottom w:val="none" w:sz="0" w:space="0" w:color="auto"/>
        <w:right w:val="none" w:sz="0" w:space="0" w:color="auto"/>
      </w:divBdr>
    </w:div>
    <w:div w:id="720441619">
      <w:bodyDiv w:val="1"/>
      <w:marLeft w:val="0"/>
      <w:marRight w:val="0"/>
      <w:marTop w:val="0"/>
      <w:marBottom w:val="0"/>
      <w:divBdr>
        <w:top w:val="none" w:sz="0" w:space="0" w:color="auto"/>
        <w:left w:val="none" w:sz="0" w:space="0" w:color="auto"/>
        <w:bottom w:val="none" w:sz="0" w:space="0" w:color="auto"/>
        <w:right w:val="none" w:sz="0" w:space="0" w:color="auto"/>
      </w:divBdr>
    </w:div>
    <w:div w:id="742685278">
      <w:bodyDiv w:val="1"/>
      <w:marLeft w:val="0"/>
      <w:marRight w:val="0"/>
      <w:marTop w:val="0"/>
      <w:marBottom w:val="0"/>
      <w:divBdr>
        <w:top w:val="none" w:sz="0" w:space="0" w:color="auto"/>
        <w:left w:val="none" w:sz="0" w:space="0" w:color="auto"/>
        <w:bottom w:val="none" w:sz="0" w:space="0" w:color="auto"/>
        <w:right w:val="none" w:sz="0" w:space="0" w:color="auto"/>
      </w:divBdr>
    </w:div>
    <w:div w:id="812408563">
      <w:bodyDiv w:val="1"/>
      <w:marLeft w:val="0"/>
      <w:marRight w:val="0"/>
      <w:marTop w:val="0"/>
      <w:marBottom w:val="0"/>
      <w:divBdr>
        <w:top w:val="none" w:sz="0" w:space="0" w:color="auto"/>
        <w:left w:val="none" w:sz="0" w:space="0" w:color="auto"/>
        <w:bottom w:val="none" w:sz="0" w:space="0" w:color="auto"/>
        <w:right w:val="none" w:sz="0" w:space="0" w:color="auto"/>
      </w:divBdr>
    </w:div>
    <w:div w:id="978724286">
      <w:bodyDiv w:val="1"/>
      <w:marLeft w:val="0"/>
      <w:marRight w:val="0"/>
      <w:marTop w:val="0"/>
      <w:marBottom w:val="0"/>
      <w:divBdr>
        <w:top w:val="none" w:sz="0" w:space="0" w:color="auto"/>
        <w:left w:val="none" w:sz="0" w:space="0" w:color="auto"/>
        <w:bottom w:val="none" w:sz="0" w:space="0" w:color="auto"/>
        <w:right w:val="none" w:sz="0" w:space="0" w:color="auto"/>
      </w:divBdr>
    </w:div>
    <w:div w:id="991517574">
      <w:bodyDiv w:val="1"/>
      <w:marLeft w:val="0"/>
      <w:marRight w:val="0"/>
      <w:marTop w:val="0"/>
      <w:marBottom w:val="0"/>
      <w:divBdr>
        <w:top w:val="none" w:sz="0" w:space="0" w:color="auto"/>
        <w:left w:val="none" w:sz="0" w:space="0" w:color="auto"/>
        <w:bottom w:val="none" w:sz="0" w:space="0" w:color="auto"/>
        <w:right w:val="none" w:sz="0" w:space="0" w:color="auto"/>
      </w:divBdr>
    </w:div>
    <w:div w:id="1040933501">
      <w:bodyDiv w:val="1"/>
      <w:marLeft w:val="0"/>
      <w:marRight w:val="0"/>
      <w:marTop w:val="0"/>
      <w:marBottom w:val="0"/>
      <w:divBdr>
        <w:top w:val="none" w:sz="0" w:space="0" w:color="auto"/>
        <w:left w:val="none" w:sz="0" w:space="0" w:color="auto"/>
        <w:bottom w:val="none" w:sz="0" w:space="0" w:color="auto"/>
        <w:right w:val="none" w:sz="0" w:space="0" w:color="auto"/>
      </w:divBdr>
    </w:div>
    <w:div w:id="1065841058">
      <w:bodyDiv w:val="1"/>
      <w:marLeft w:val="0"/>
      <w:marRight w:val="0"/>
      <w:marTop w:val="0"/>
      <w:marBottom w:val="0"/>
      <w:divBdr>
        <w:top w:val="none" w:sz="0" w:space="0" w:color="auto"/>
        <w:left w:val="none" w:sz="0" w:space="0" w:color="auto"/>
        <w:bottom w:val="none" w:sz="0" w:space="0" w:color="auto"/>
        <w:right w:val="none" w:sz="0" w:space="0" w:color="auto"/>
      </w:divBdr>
    </w:div>
    <w:div w:id="1096948764">
      <w:bodyDiv w:val="1"/>
      <w:marLeft w:val="0"/>
      <w:marRight w:val="0"/>
      <w:marTop w:val="0"/>
      <w:marBottom w:val="0"/>
      <w:divBdr>
        <w:top w:val="none" w:sz="0" w:space="0" w:color="auto"/>
        <w:left w:val="none" w:sz="0" w:space="0" w:color="auto"/>
        <w:bottom w:val="none" w:sz="0" w:space="0" w:color="auto"/>
        <w:right w:val="none" w:sz="0" w:space="0" w:color="auto"/>
      </w:divBdr>
    </w:div>
    <w:div w:id="1121805779">
      <w:bodyDiv w:val="1"/>
      <w:marLeft w:val="0"/>
      <w:marRight w:val="0"/>
      <w:marTop w:val="0"/>
      <w:marBottom w:val="0"/>
      <w:divBdr>
        <w:top w:val="none" w:sz="0" w:space="0" w:color="auto"/>
        <w:left w:val="none" w:sz="0" w:space="0" w:color="auto"/>
        <w:bottom w:val="none" w:sz="0" w:space="0" w:color="auto"/>
        <w:right w:val="none" w:sz="0" w:space="0" w:color="auto"/>
      </w:divBdr>
    </w:div>
    <w:div w:id="1218663821">
      <w:bodyDiv w:val="1"/>
      <w:marLeft w:val="0"/>
      <w:marRight w:val="0"/>
      <w:marTop w:val="0"/>
      <w:marBottom w:val="0"/>
      <w:divBdr>
        <w:top w:val="none" w:sz="0" w:space="0" w:color="auto"/>
        <w:left w:val="none" w:sz="0" w:space="0" w:color="auto"/>
        <w:bottom w:val="none" w:sz="0" w:space="0" w:color="auto"/>
        <w:right w:val="none" w:sz="0" w:space="0" w:color="auto"/>
      </w:divBdr>
    </w:div>
    <w:div w:id="1329095998">
      <w:bodyDiv w:val="1"/>
      <w:marLeft w:val="0"/>
      <w:marRight w:val="0"/>
      <w:marTop w:val="0"/>
      <w:marBottom w:val="0"/>
      <w:divBdr>
        <w:top w:val="none" w:sz="0" w:space="0" w:color="auto"/>
        <w:left w:val="none" w:sz="0" w:space="0" w:color="auto"/>
        <w:bottom w:val="none" w:sz="0" w:space="0" w:color="auto"/>
        <w:right w:val="none" w:sz="0" w:space="0" w:color="auto"/>
      </w:divBdr>
    </w:div>
    <w:div w:id="1473642571">
      <w:bodyDiv w:val="1"/>
      <w:marLeft w:val="0"/>
      <w:marRight w:val="0"/>
      <w:marTop w:val="0"/>
      <w:marBottom w:val="0"/>
      <w:divBdr>
        <w:top w:val="none" w:sz="0" w:space="0" w:color="auto"/>
        <w:left w:val="none" w:sz="0" w:space="0" w:color="auto"/>
        <w:bottom w:val="none" w:sz="0" w:space="0" w:color="auto"/>
        <w:right w:val="none" w:sz="0" w:space="0" w:color="auto"/>
      </w:divBdr>
    </w:div>
    <w:div w:id="1593851260">
      <w:bodyDiv w:val="1"/>
      <w:marLeft w:val="0"/>
      <w:marRight w:val="0"/>
      <w:marTop w:val="0"/>
      <w:marBottom w:val="0"/>
      <w:divBdr>
        <w:top w:val="none" w:sz="0" w:space="0" w:color="auto"/>
        <w:left w:val="none" w:sz="0" w:space="0" w:color="auto"/>
        <w:bottom w:val="none" w:sz="0" w:space="0" w:color="auto"/>
        <w:right w:val="none" w:sz="0" w:space="0" w:color="auto"/>
      </w:divBdr>
    </w:div>
    <w:div w:id="19369350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visitpewseyvale.co.uk/alton-white-horse-stanton-st-bernard-honeystreet-the-alt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89BA34E47CFC54E9115DB1F2D57339C" ma:contentTypeVersion="15" ma:contentTypeDescription="Create a new document." ma:contentTypeScope="" ma:versionID="a3e50f3ff6bdc7be2218e91fca3629b6">
  <xsd:schema xmlns:xsd="http://www.w3.org/2001/XMLSchema" xmlns:xs="http://www.w3.org/2001/XMLSchema" xmlns:p="http://schemas.microsoft.com/office/2006/metadata/properties" xmlns:ns2="6b3a2bb8-a0ab-42ab-bc54-db27a653f27c" xmlns:ns3="a8995477-4209-41df-aea4-449cc04c7778" targetNamespace="http://schemas.microsoft.com/office/2006/metadata/properties" ma:root="true" ma:fieldsID="4e0eda7969bb1e9f4af1988fc8a0bca5" ns2:_="" ns3:_="">
    <xsd:import namespace="6b3a2bb8-a0ab-42ab-bc54-db27a653f27c"/>
    <xsd:import namespace="a8995477-4209-41df-aea4-449cc04c777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3a2bb8-a0ab-42ab-bc54-db27a653f2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f2dd975-943e-4a2b-bd50-ee43505297e7"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995477-4209-41df-aea4-449cc04c777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deed768-a4c4-4f44-90a0-a0a9bf344806}" ma:internalName="TaxCatchAll" ma:showField="CatchAllData" ma:web="a8995477-4209-41df-aea4-449cc04c777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8995477-4209-41df-aea4-449cc04c7778" xsi:nil="true"/>
    <lcf76f155ced4ddcb4097134ff3c332f xmlns="6b3a2bb8-a0ab-42ab-bc54-db27a653f27c">
      <Terms xmlns="http://schemas.microsoft.com/office/infopath/2007/PartnerControls"/>
    </lcf76f155ced4ddcb4097134ff3c332f>
    <SharedWithUsers xmlns="a8995477-4209-41df-aea4-449cc04c7778">
      <UserInfo>
        <DisplayName>Lauren Kotaiche</DisplayName>
        <AccountId>25</AccountId>
        <AccountType/>
      </UserInfo>
      <UserInfo>
        <DisplayName>Rob Griffiths</DisplayName>
        <AccountId>34</AccountId>
        <AccountType/>
      </UserInfo>
      <UserInfo>
        <DisplayName>Bea Tann</DisplayName>
        <AccountId>36</AccountId>
        <AccountType/>
      </UserInfo>
      <UserInfo>
        <DisplayName>Indigo Hadlington</DisplayName>
        <AccountId>13</AccountId>
        <AccountType/>
      </UserInfo>
    </SharedWithUsers>
  </documentManagement>
</p:properties>
</file>

<file path=customXml/itemProps1.xml><?xml version="1.0" encoding="utf-8"?>
<ds:datastoreItem xmlns:ds="http://schemas.openxmlformats.org/officeDocument/2006/customXml" ds:itemID="{3F38B5F9-8336-4524-81F9-8452485FFCA9}">
  <ds:schemaRefs>
    <ds:schemaRef ds:uri="http://schemas.microsoft.com/sharepoint/v3/contenttype/forms"/>
  </ds:schemaRefs>
</ds:datastoreItem>
</file>

<file path=customXml/itemProps2.xml><?xml version="1.0" encoding="utf-8"?>
<ds:datastoreItem xmlns:ds="http://schemas.openxmlformats.org/officeDocument/2006/customXml" ds:itemID="{52ECF81D-7F20-47C3-9E23-0A381F1A2A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3a2bb8-a0ab-42ab-bc54-db27a653f27c"/>
    <ds:schemaRef ds:uri="a8995477-4209-41df-aea4-449cc04c77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83000E-7D4E-494B-B73D-2D942768BD5A}">
  <ds:schemaRefs>
    <ds:schemaRef ds:uri="http://schemas.openxmlformats.org/officeDocument/2006/bibliography"/>
  </ds:schemaRefs>
</ds:datastoreItem>
</file>

<file path=customXml/itemProps4.xml><?xml version="1.0" encoding="utf-8"?>
<ds:datastoreItem xmlns:ds="http://schemas.openxmlformats.org/officeDocument/2006/customXml" ds:itemID="{7206B96B-CBEB-41D6-86CD-71F362D7C754}">
  <ds:schemaRefs>
    <ds:schemaRef ds:uri="http://schemas.microsoft.com/office/2006/metadata/properties"/>
    <ds:schemaRef ds:uri="http://schemas.microsoft.com/office/infopath/2007/PartnerControls"/>
    <ds:schemaRef ds:uri="a8995477-4209-41df-aea4-449cc04c7778"/>
    <ds:schemaRef ds:uri="6b3a2bb8-a0ab-42ab-bc54-db27a653f27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14638</Words>
  <Characters>82998</Characters>
  <Application>Microsoft Office Word</Application>
  <DocSecurity>0</DocSecurity>
  <Lines>1482</Lines>
  <Paragraphs>588</Paragraphs>
  <ScaleCrop>false</ScaleCrop>
  <HeadingPairs>
    <vt:vector size="2" baseType="variant">
      <vt:variant>
        <vt:lpstr>Title</vt:lpstr>
      </vt:variant>
      <vt:variant>
        <vt:i4>1</vt:i4>
      </vt:variant>
    </vt:vector>
  </HeadingPairs>
  <TitlesOfParts>
    <vt:vector size="1" baseType="lpstr">
      <vt:lpstr/>
    </vt:vector>
  </TitlesOfParts>
  <Company>ADAS UK Ltd</Company>
  <LinksUpToDate>false</LinksUpToDate>
  <CharactersWithSpaces>97048</CharactersWithSpaces>
  <SharedDoc>false</SharedDoc>
  <HLinks>
    <vt:vector size="36" baseType="variant">
      <vt:variant>
        <vt:i4>2686980</vt:i4>
      </vt:variant>
      <vt:variant>
        <vt:i4>15</vt:i4>
      </vt:variant>
      <vt:variant>
        <vt:i4>0</vt:i4>
      </vt:variant>
      <vt:variant>
        <vt:i4>5</vt:i4>
      </vt:variant>
      <vt:variant>
        <vt:lpwstr>mailto:Rob.Griffiths@adas.co.uk</vt:lpwstr>
      </vt:variant>
      <vt:variant>
        <vt:lpwstr/>
      </vt:variant>
      <vt:variant>
        <vt:i4>5505139</vt:i4>
      </vt:variant>
      <vt:variant>
        <vt:i4>12</vt:i4>
      </vt:variant>
      <vt:variant>
        <vt:i4>0</vt:i4>
      </vt:variant>
      <vt:variant>
        <vt:i4>5</vt:i4>
      </vt:variant>
      <vt:variant>
        <vt:lpwstr>mailto:Daniel.Haigh@adas.co.uk</vt:lpwstr>
      </vt:variant>
      <vt:variant>
        <vt:lpwstr/>
      </vt:variant>
      <vt:variant>
        <vt:i4>5505139</vt:i4>
      </vt:variant>
      <vt:variant>
        <vt:i4>9</vt:i4>
      </vt:variant>
      <vt:variant>
        <vt:i4>0</vt:i4>
      </vt:variant>
      <vt:variant>
        <vt:i4>5</vt:i4>
      </vt:variant>
      <vt:variant>
        <vt:lpwstr>mailto:Daniel.Haigh@adas.co.uk</vt:lpwstr>
      </vt:variant>
      <vt:variant>
        <vt:lpwstr/>
      </vt:variant>
      <vt:variant>
        <vt:i4>5505139</vt:i4>
      </vt:variant>
      <vt:variant>
        <vt:i4>6</vt:i4>
      </vt:variant>
      <vt:variant>
        <vt:i4>0</vt:i4>
      </vt:variant>
      <vt:variant>
        <vt:i4>5</vt:i4>
      </vt:variant>
      <vt:variant>
        <vt:lpwstr>mailto:Daniel.Haigh@adas.co.uk</vt:lpwstr>
      </vt:variant>
      <vt:variant>
        <vt:lpwstr/>
      </vt:variant>
      <vt:variant>
        <vt:i4>5505139</vt:i4>
      </vt:variant>
      <vt:variant>
        <vt:i4>3</vt:i4>
      </vt:variant>
      <vt:variant>
        <vt:i4>0</vt:i4>
      </vt:variant>
      <vt:variant>
        <vt:i4>5</vt:i4>
      </vt:variant>
      <vt:variant>
        <vt:lpwstr>mailto:Daniel.Haigh@adas.co.uk</vt:lpwstr>
      </vt:variant>
      <vt:variant>
        <vt:lpwstr/>
      </vt:variant>
      <vt:variant>
        <vt:i4>5046357</vt:i4>
      </vt:variant>
      <vt:variant>
        <vt:i4>0</vt:i4>
      </vt:variant>
      <vt:variant>
        <vt:i4>0</vt:i4>
      </vt:variant>
      <vt:variant>
        <vt:i4>5</vt:i4>
      </vt:variant>
      <vt:variant>
        <vt:lpwstr>https://www.gallowsbank.org/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Atkinson</dc:creator>
  <cp:keywords/>
  <cp:lastModifiedBy>Rebecca Taylor</cp:lastModifiedBy>
  <cp:revision>2</cp:revision>
  <cp:lastPrinted>2023-07-27T11:02:00Z</cp:lastPrinted>
  <dcterms:created xsi:type="dcterms:W3CDTF">2026-05-06T14:04:00Z</dcterms:created>
  <dcterms:modified xsi:type="dcterms:W3CDTF">2026-05-06T14:04:00Z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60f57d08738a95302f7015dee1e7d35d97808214b458c71219576f795c26888d</vt:lpwstr>
  </property>
  <property fmtid="{D5CDD505-2E9C-101B-9397-08002B2CF9AE}" pid="4" name="ContentTypeId">
    <vt:lpwstr>0x010100B89BA34E47CFC54E9115DB1F2D57339C</vt:lpwstr>
  </property>
</Properties>
</file>