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20593"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6ACC8672"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60CB783A" w14:textId="77777777" w:rsidTr="42FB4F73">
        <w:trPr>
          <w:trHeight w:hRule="exact" w:val="20"/>
        </w:trPr>
        <w:tc>
          <w:tcPr>
            <w:tcW w:w="3681" w:type="dxa"/>
            <w:tcBorders>
              <w:top w:val="nil"/>
              <w:left w:val="nil"/>
              <w:bottom w:val="nil"/>
              <w:right w:val="nil"/>
            </w:tcBorders>
          </w:tcPr>
          <w:p w14:paraId="434EA1C9"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3AA18080" w14:textId="77777777" w:rsidR="00EC0B52" w:rsidRDefault="00EC0B52">
            <w:pPr>
              <w:rPr>
                <w:sz w:val="2"/>
              </w:rPr>
            </w:pPr>
          </w:p>
        </w:tc>
      </w:tr>
      <w:tr w:rsidR="00EC0B52" w14:paraId="6B4881DA" w14:textId="77777777" w:rsidTr="42FB4F73">
        <w:tc>
          <w:tcPr>
            <w:tcW w:w="3681" w:type="dxa"/>
          </w:tcPr>
          <w:p w14:paraId="78D03F14"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810E5B0" w14:textId="77777777" w:rsidR="00EC0B52" w:rsidRPr="0050419C" w:rsidRDefault="00FE3047" w:rsidP="00567E3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PL/2026/02069</w:t>
            </w:r>
          </w:p>
        </w:tc>
      </w:tr>
      <w:tr w:rsidR="00EC0B52" w14:paraId="4FDE07AE" w14:textId="77777777" w:rsidTr="42FB4F73">
        <w:tc>
          <w:tcPr>
            <w:tcW w:w="3681" w:type="dxa"/>
          </w:tcPr>
          <w:p w14:paraId="57AA7E22"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2B5B498" w14:textId="77777777" w:rsidR="00EC0B52" w:rsidRPr="003264F5" w:rsidRDefault="003264F5"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Lawful development: Proposed use</w:t>
            </w:r>
          </w:p>
        </w:tc>
      </w:tr>
      <w:tr w:rsidR="00EC0B52" w14:paraId="2C4303FE" w14:textId="77777777" w:rsidTr="42FB4F73">
        <w:tc>
          <w:tcPr>
            <w:tcW w:w="3681" w:type="dxa"/>
          </w:tcPr>
          <w:p w14:paraId="13D97D99"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9B412D4"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4 Manor Farm Lane, Patney, Devizes, SN10 3RB</w:t>
            </w:r>
          </w:p>
        </w:tc>
      </w:tr>
      <w:tr w:rsidR="00EC0B52" w14:paraId="453EFC1E" w14:textId="77777777" w:rsidTr="42FB4F73">
        <w:tc>
          <w:tcPr>
            <w:tcW w:w="3681" w:type="dxa"/>
          </w:tcPr>
          <w:p w14:paraId="21FCEADC"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ECACD9D"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Proposed caravan</w:t>
            </w:r>
          </w:p>
        </w:tc>
      </w:tr>
      <w:tr w:rsidR="00EC0B52" w14:paraId="4179A9A4" w14:textId="77777777" w:rsidTr="42FB4F73">
        <w:tc>
          <w:tcPr>
            <w:tcW w:w="3681" w:type="dxa"/>
          </w:tcPr>
          <w:p w14:paraId="1C5ADCF3"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4DB05C8" w14:textId="2BCB0BB3" w:rsidR="00EC0B52" w:rsidRPr="003264F5" w:rsidRDefault="004C7C7B" w:rsidP="00567E39">
            <w:pPr>
              <w:spacing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REFUSE</w:t>
            </w:r>
          </w:p>
        </w:tc>
      </w:tr>
      <w:bookmarkEnd w:id="1"/>
    </w:tbl>
    <w:p w14:paraId="736DC633" w14:textId="77777777" w:rsidR="00B406DC" w:rsidRPr="00A309C8" w:rsidRDefault="00B406DC" w:rsidP="00A309C8">
      <w:pPr>
        <w:spacing w:after="0" w:line="276" w:lineRule="auto"/>
        <w:jc w:val="both"/>
        <w:rPr>
          <w:rFonts w:ascii="Arial" w:hAnsi="Arial" w:cs="Arial"/>
          <w:b/>
          <w:bCs/>
          <w:sz w:val="22"/>
          <w:szCs w:val="22"/>
        </w:rPr>
      </w:pPr>
    </w:p>
    <w:p w14:paraId="5559999F" w14:textId="77777777" w:rsidR="00A309C8" w:rsidRPr="00B830AD" w:rsidRDefault="00CD73AA" w:rsidP="00A309C8">
      <w:pPr>
        <w:spacing w:after="0" w:line="276" w:lineRule="auto"/>
        <w:jc w:val="both"/>
        <w:rPr>
          <w:rFonts w:ascii="Arial" w:hAnsi="Arial" w:cs="Arial"/>
          <w:b/>
          <w:bCs/>
          <w:sz w:val="22"/>
          <w:szCs w:val="22"/>
        </w:rPr>
      </w:pPr>
      <w:r w:rsidRPr="00B830AD">
        <w:rPr>
          <w:rFonts w:ascii="Arial" w:hAnsi="Arial" w:cs="Arial"/>
          <w:b/>
          <w:bCs/>
          <w:sz w:val="22"/>
          <w:szCs w:val="22"/>
        </w:rPr>
        <w:t>PROPOSAL</w:t>
      </w:r>
    </w:p>
    <w:p w14:paraId="696755C8" w14:textId="0D60690B" w:rsidR="00F36D42" w:rsidRDefault="00F36D42" w:rsidP="00F36D42">
      <w:pPr>
        <w:spacing w:after="0" w:line="276" w:lineRule="auto"/>
        <w:jc w:val="both"/>
        <w:rPr>
          <w:rFonts w:ascii="Arial" w:hAnsi="Arial" w:cs="Arial"/>
          <w:sz w:val="22"/>
          <w:szCs w:val="22"/>
        </w:rPr>
      </w:pPr>
      <w:r w:rsidRPr="00B830AD">
        <w:rPr>
          <w:rFonts w:ascii="Arial" w:hAnsi="Arial" w:cs="Arial"/>
          <w:sz w:val="22"/>
          <w:szCs w:val="22"/>
        </w:rPr>
        <w:t xml:space="preserve">This application seeks a Certificate of Lawfulness </w:t>
      </w:r>
      <w:r w:rsidR="00FA199B" w:rsidRPr="00B830AD">
        <w:rPr>
          <w:rFonts w:ascii="Arial" w:hAnsi="Arial" w:cs="Arial"/>
          <w:sz w:val="22"/>
          <w:szCs w:val="22"/>
        </w:rPr>
        <w:t xml:space="preserve">(CLP) </w:t>
      </w:r>
      <w:r w:rsidRPr="00B830AD">
        <w:rPr>
          <w:rFonts w:ascii="Arial" w:hAnsi="Arial" w:cs="Arial"/>
          <w:sz w:val="22"/>
          <w:szCs w:val="22"/>
        </w:rPr>
        <w:t xml:space="preserve">under Section 192 of the Town and Country Planning Act 1990 (as amended) for </w:t>
      </w:r>
      <w:r w:rsidR="00F877D4" w:rsidRPr="00B830AD">
        <w:rPr>
          <w:rFonts w:ascii="Arial" w:hAnsi="Arial" w:cs="Arial"/>
          <w:sz w:val="22"/>
          <w:szCs w:val="22"/>
        </w:rPr>
        <w:t xml:space="preserve">the siting of </w:t>
      </w:r>
      <w:r w:rsidRPr="00B830AD">
        <w:rPr>
          <w:rFonts w:ascii="Arial" w:hAnsi="Arial" w:cs="Arial"/>
          <w:sz w:val="22"/>
          <w:szCs w:val="22"/>
        </w:rPr>
        <w:t>a proposed</w:t>
      </w:r>
      <w:r w:rsidR="00DC37C1" w:rsidRPr="00B830AD">
        <w:rPr>
          <w:rFonts w:ascii="Arial" w:hAnsi="Arial" w:cs="Arial"/>
          <w:sz w:val="22"/>
          <w:szCs w:val="22"/>
        </w:rPr>
        <w:t xml:space="preserve"> caravan</w:t>
      </w:r>
      <w:r w:rsidR="00F877D4" w:rsidRPr="00B830AD">
        <w:rPr>
          <w:rFonts w:ascii="Arial" w:hAnsi="Arial" w:cs="Arial"/>
          <w:sz w:val="22"/>
          <w:szCs w:val="22"/>
        </w:rPr>
        <w:t xml:space="preserve"> </w:t>
      </w:r>
      <w:r w:rsidR="00DD5AAC" w:rsidRPr="00B830AD">
        <w:rPr>
          <w:rFonts w:ascii="Arial" w:hAnsi="Arial" w:cs="Arial"/>
          <w:sz w:val="22"/>
          <w:szCs w:val="22"/>
        </w:rPr>
        <w:t>to provide ancillary domestic accommodation within the garden of a dwelling house.</w:t>
      </w:r>
    </w:p>
    <w:p w14:paraId="0536B841" w14:textId="77777777" w:rsidR="004B4214" w:rsidRDefault="004B4214" w:rsidP="00F36D42">
      <w:pPr>
        <w:spacing w:after="0" w:line="276" w:lineRule="auto"/>
        <w:jc w:val="both"/>
        <w:rPr>
          <w:rFonts w:ascii="Arial" w:hAnsi="Arial" w:cs="Arial"/>
          <w:sz w:val="22"/>
          <w:szCs w:val="22"/>
        </w:rPr>
      </w:pPr>
    </w:p>
    <w:p w14:paraId="20CF893D" w14:textId="5B529852" w:rsidR="004B4214" w:rsidRDefault="004B4214" w:rsidP="004B4214">
      <w:pPr>
        <w:spacing w:after="0" w:line="276" w:lineRule="auto"/>
        <w:jc w:val="both"/>
        <w:rPr>
          <w:rFonts w:ascii="Arial" w:hAnsi="Arial" w:cs="Arial"/>
          <w:sz w:val="22"/>
          <w:szCs w:val="22"/>
        </w:rPr>
      </w:pPr>
      <w:r>
        <w:rPr>
          <w:rFonts w:ascii="Arial" w:hAnsi="Arial" w:cs="Arial"/>
          <w:sz w:val="22"/>
          <w:szCs w:val="22"/>
        </w:rPr>
        <w:t>The proposed site plan, as shown below outlines where the proposed caravan</w:t>
      </w:r>
      <w:r w:rsidR="00267FA2">
        <w:rPr>
          <w:rFonts w:ascii="Arial" w:hAnsi="Arial" w:cs="Arial"/>
          <w:sz w:val="22"/>
          <w:szCs w:val="22"/>
        </w:rPr>
        <w:t xml:space="preserve"> unit</w:t>
      </w:r>
      <w:r>
        <w:rPr>
          <w:rFonts w:ascii="Arial" w:hAnsi="Arial" w:cs="Arial"/>
          <w:sz w:val="22"/>
          <w:szCs w:val="22"/>
        </w:rPr>
        <w:t xml:space="preserve"> would be sited, </w:t>
      </w:r>
      <w:r w:rsidR="00267FA2">
        <w:rPr>
          <w:rFonts w:ascii="Arial" w:hAnsi="Arial" w:cs="Arial"/>
          <w:sz w:val="22"/>
          <w:szCs w:val="22"/>
        </w:rPr>
        <w:t>on the position of the existing garage to the side/rear of the dwelling</w:t>
      </w:r>
      <w:r>
        <w:rPr>
          <w:rFonts w:ascii="Arial" w:hAnsi="Arial" w:cs="Arial"/>
          <w:sz w:val="22"/>
          <w:szCs w:val="22"/>
        </w:rPr>
        <w:t xml:space="preserve">.  </w:t>
      </w:r>
    </w:p>
    <w:p w14:paraId="54D0B7AF" w14:textId="77777777" w:rsidR="004B4214" w:rsidRDefault="004B4214" w:rsidP="004B4214">
      <w:pPr>
        <w:spacing w:after="0" w:line="276" w:lineRule="auto"/>
        <w:jc w:val="both"/>
        <w:rPr>
          <w:rFonts w:ascii="Arial" w:hAnsi="Arial" w:cs="Arial"/>
          <w:b/>
          <w:bCs/>
          <w:sz w:val="22"/>
          <w:szCs w:val="22"/>
        </w:rPr>
      </w:pPr>
    </w:p>
    <w:p w14:paraId="66239C33" w14:textId="77777777" w:rsidR="004B4214" w:rsidRDefault="004B4214" w:rsidP="004B4214">
      <w:pPr>
        <w:spacing w:after="0" w:line="276" w:lineRule="auto"/>
        <w:jc w:val="both"/>
        <w:rPr>
          <w:rFonts w:ascii="Arial" w:hAnsi="Arial" w:cs="Arial"/>
          <w:i/>
          <w:iCs/>
          <w:sz w:val="20"/>
          <w:szCs w:val="20"/>
        </w:rPr>
      </w:pPr>
      <w:r>
        <w:rPr>
          <w:rFonts w:ascii="Arial" w:hAnsi="Arial" w:cs="Arial"/>
          <w:i/>
          <w:iCs/>
          <w:sz w:val="20"/>
          <w:szCs w:val="20"/>
        </w:rPr>
        <w:t>Location plan and proposed site</w:t>
      </w:r>
      <w:r w:rsidRPr="00FE13B3">
        <w:rPr>
          <w:rFonts w:ascii="Arial" w:hAnsi="Arial" w:cs="Arial"/>
          <w:i/>
          <w:iCs/>
          <w:sz w:val="20"/>
          <w:szCs w:val="20"/>
        </w:rPr>
        <w:t xml:space="preserve"> plan</w:t>
      </w:r>
    </w:p>
    <w:p w14:paraId="0A81636A" w14:textId="21C121FF" w:rsidR="004B4214" w:rsidRPr="00DD5AAC" w:rsidRDefault="00091135" w:rsidP="00F36D42">
      <w:pPr>
        <w:spacing w:after="0" w:line="276" w:lineRule="auto"/>
        <w:jc w:val="both"/>
        <w:rPr>
          <w:rFonts w:ascii="Arial" w:hAnsi="Arial" w:cs="Arial"/>
          <w:sz w:val="22"/>
          <w:szCs w:val="22"/>
        </w:rPr>
      </w:pPr>
      <w:r w:rsidRPr="00091135">
        <w:rPr>
          <w:rFonts w:ascii="Arial" w:hAnsi="Arial" w:cs="Arial"/>
          <w:noProof/>
          <w:sz w:val="22"/>
          <w:szCs w:val="22"/>
        </w:rPr>
        <w:drawing>
          <wp:inline distT="0" distB="0" distL="0" distR="0" wp14:anchorId="2739609E" wp14:editId="0B730297">
            <wp:extent cx="2152650" cy="2771171"/>
            <wp:effectExtent l="0" t="0" r="0" b="0"/>
            <wp:docPr id="1748851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851999" name=""/>
                    <pic:cNvPicPr/>
                  </pic:nvPicPr>
                  <pic:blipFill>
                    <a:blip r:embed="rId10"/>
                    <a:stretch>
                      <a:fillRect/>
                    </a:stretch>
                  </pic:blipFill>
                  <pic:spPr>
                    <a:xfrm>
                      <a:off x="0" y="0"/>
                      <a:ext cx="2155571" cy="2774931"/>
                    </a:xfrm>
                    <a:prstGeom prst="rect">
                      <a:avLst/>
                    </a:prstGeom>
                  </pic:spPr>
                </pic:pic>
              </a:graphicData>
            </a:graphic>
          </wp:inline>
        </w:drawing>
      </w:r>
      <w:r w:rsidR="00235502" w:rsidRPr="00235502">
        <w:rPr>
          <w:noProof/>
        </w:rPr>
        <w:t xml:space="preserve"> </w:t>
      </w:r>
      <w:r w:rsidR="00235502" w:rsidRPr="00235502">
        <w:rPr>
          <w:rFonts w:ascii="Arial" w:hAnsi="Arial" w:cs="Arial"/>
          <w:noProof/>
          <w:sz w:val="22"/>
          <w:szCs w:val="22"/>
        </w:rPr>
        <w:drawing>
          <wp:inline distT="0" distB="0" distL="0" distR="0" wp14:anchorId="0E635BD4" wp14:editId="7B28C813">
            <wp:extent cx="3057525" cy="2718439"/>
            <wp:effectExtent l="0" t="0" r="0" b="5715"/>
            <wp:docPr id="1156842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42015" name=""/>
                    <pic:cNvPicPr/>
                  </pic:nvPicPr>
                  <pic:blipFill>
                    <a:blip r:embed="rId11"/>
                    <a:stretch>
                      <a:fillRect/>
                    </a:stretch>
                  </pic:blipFill>
                  <pic:spPr>
                    <a:xfrm>
                      <a:off x="0" y="0"/>
                      <a:ext cx="3069539" cy="2729121"/>
                    </a:xfrm>
                    <a:prstGeom prst="rect">
                      <a:avLst/>
                    </a:prstGeom>
                  </pic:spPr>
                </pic:pic>
              </a:graphicData>
            </a:graphic>
          </wp:inline>
        </w:drawing>
      </w:r>
    </w:p>
    <w:p w14:paraId="3C52BE83" w14:textId="77777777" w:rsidR="00F36D42" w:rsidRPr="00937B00" w:rsidRDefault="00F36D42" w:rsidP="00F36D42">
      <w:pPr>
        <w:spacing w:after="0" w:line="276" w:lineRule="auto"/>
        <w:jc w:val="both"/>
        <w:rPr>
          <w:rFonts w:ascii="Arial" w:hAnsi="Arial" w:cs="Arial"/>
          <w:sz w:val="22"/>
          <w:szCs w:val="22"/>
          <w:highlight w:val="yellow"/>
        </w:rPr>
      </w:pPr>
    </w:p>
    <w:p w14:paraId="2ED2465E" w14:textId="6A0A6E93" w:rsidR="00E02B63" w:rsidRDefault="00F36D42" w:rsidP="00E95CF8">
      <w:pPr>
        <w:spacing w:after="0" w:line="276" w:lineRule="auto"/>
        <w:jc w:val="both"/>
        <w:rPr>
          <w:rFonts w:ascii="Arial" w:hAnsi="Arial" w:cs="Arial"/>
          <w:sz w:val="22"/>
          <w:szCs w:val="22"/>
          <w:highlight w:val="yellow"/>
        </w:rPr>
      </w:pPr>
      <w:r w:rsidRPr="00E95CF8">
        <w:rPr>
          <w:rFonts w:ascii="Arial" w:hAnsi="Arial" w:cs="Arial"/>
          <w:sz w:val="22"/>
          <w:szCs w:val="22"/>
        </w:rPr>
        <w:t xml:space="preserve">The planning merits of the proposal are not under consideration. </w:t>
      </w:r>
      <w:r w:rsidR="00913FA0" w:rsidRPr="00E95CF8">
        <w:rPr>
          <w:rFonts w:ascii="Arial" w:hAnsi="Arial" w:cs="Arial"/>
          <w:sz w:val="22"/>
          <w:szCs w:val="22"/>
        </w:rPr>
        <w:t>A Certificate of Lawfulness</w:t>
      </w:r>
      <w:r w:rsidR="00913FA0" w:rsidRPr="00913FA0">
        <w:rPr>
          <w:rFonts w:ascii="Arial" w:hAnsi="Arial" w:cs="Arial"/>
          <w:sz w:val="22"/>
          <w:szCs w:val="22"/>
        </w:rPr>
        <w:t xml:space="preserve"> must only confirm that a specific, precisely described development would be lawful if carried out.</w:t>
      </w:r>
      <w:r w:rsidR="00A83F9C">
        <w:rPr>
          <w:rFonts w:ascii="Arial" w:hAnsi="Arial" w:cs="Arial"/>
          <w:sz w:val="22"/>
          <w:szCs w:val="22"/>
        </w:rPr>
        <w:t xml:space="preserve"> </w:t>
      </w:r>
      <w:r w:rsidR="00A83F9C" w:rsidRPr="00A83F9C">
        <w:rPr>
          <w:rFonts w:ascii="Arial" w:hAnsi="Arial" w:cs="Arial"/>
          <w:sz w:val="22"/>
          <w:szCs w:val="22"/>
        </w:rPr>
        <w:t>This is a legal test, not a planning merits judgment.</w:t>
      </w:r>
      <w:r w:rsidR="00A83F9C">
        <w:rPr>
          <w:rFonts w:ascii="Arial" w:hAnsi="Arial" w:cs="Arial"/>
          <w:sz w:val="22"/>
          <w:szCs w:val="22"/>
        </w:rPr>
        <w:t xml:space="preserve"> </w:t>
      </w:r>
      <w:r w:rsidR="00E95CF8" w:rsidRPr="00E95CF8">
        <w:rPr>
          <w:rFonts w:ascii="Arial" w:hAnsi="Arial" w:cs="Arial"/>
          <w:sz w:val="22"/>
          <w:szCs w:val="22"/>
        </w:rPr>
        <w:t>Under section 192(1) of the Town and Country Planning Act 1990, a CLP may only be granted where the LPA is satisfied that:</w:t>
      </w:r>
      <w:r w:rsidR="00E95CF8">
        <w:rPr>
          <w:rFonts w:ascii="Arial" w:hAnsi="Arial" w:cs="Arial"/>
          <w:sz w:val="22"/>
          <w:szCs w:val="22"/>
        </w:rPr>
        <w:t xml:space="preserve"> </w:t>
      </w:r>
      <w:r w:rsidR="00E95CF8" w:rsidRPr="00E95CF8">
        <w:rPr>
          <w:rFonts w:ascii="Arial" w:hAnsi="Arial" w:cs="Arial"/>
          <w:sz w:val="22"/>
          <w:szCs w:val="22"/>
        </w:rPr>
        <w:t>“</w:t>
      </w:r>
      <w:r w:rsidR="00E95CF8" w:rsidRPr="00E95CF8">
        <w:rPr>
          <w:rFonts w:ascii="Arial" w:hAnsi="Arial" w:cs="Arial"/>
          <w:i/>
          <w:iCs/>
          <w:sz w:val="22"/>
          <w:szCs w:val="22"/>
        </w:rPr>
        <w:t>the proposed use or development would be lawful if instituted or begun at the time of the application.</w:t>
      </w:r>
      <w:r w:rsidR="00E95CF8" w:rsidRPr="00E95CF8">
        <w:rPr>
          <w:rFonts w:ascii="Arial" w:hAnsi="Arial" w:cs="Arial"/>
          <w:sz w:val="22"/>
          <w:szCs w:val="22"/>
        </w:rPr>
        <w:t>”</w:t>
      </w:r>
    </w:p>
    <w:p w14:paraId="299959FF" w14:textId="77777777" w:rsidR="00E02B63" w:rsidRDefault="00E02B63" w:rsidP="00F36D42">
      <w:pPr>
        <w:spacing w:after="0" w:line="276" w:lineRule="auto"/>
        <w:jc w:val="both"/>
        <w:rPr>
          <w:rFonts w:ascii="Arial" w:hAnsi="Arial" w:cs="Arial"/>
          <w:sz w:val="22"/>
          <w:szCs w:val="22"/>
          <w:highlight w:val="yellow"/>
        </w:rPr>
      </w:pPr>
    </w:p>
    <w:p w14:paraId="450BCB19" w14:textId="77777777" w:rsidR="00C11402" w:rsidRPr="006D7F4F" w:rsidRDefault="00C11402" w:rsidP="00C11402">
      <w:pPr>
        <w:spacing w:after="0" w:line="276" w:lineRule="auto"/>
        <w:jc w:val="both"/>
        <w:rPr>
          <w:rFonts w:ascii="Arial" w:hAnsi="Arial" w:cs="Arial"/>
          <w:b/>
          <w:bCs/>
          <w:sz w:val="22"/>
          <w:szCs w:val="22"/>
        </w:rPr>
      </w:pPr>
      <w:r w:rsidRPr="006D7F4F">
        <w:rPr>
          <w:rFonts w:ascii="Arial" w:hAnsi="Arial" w:cs="Arial"/>
          <w:b/>
          <w:bCs/>
          <w:sz w:val="22"/>
          <w:szCs w:val="22"/>
        </w:rPr>
        <w:t>SITE DESCRIPTION</w:t>
      </w:r>
    </w:p>
    <w:p w14:paraId="7527A89C" w14:textId="3DA1BEDF" w:rsidR="00C11402" w:rsidRPr="00414CE6" w:rsidRDefault="00C11402" w:rsidP="00C11402">
      <w:pPr>
        <w:spacing w:after="0" w:line="276" w:lineRule="auto"/>
        <w:jc w:val="both"/>
        <w:rPr>
          <w:rFonts w:ascii="Arial" w:eastAsia="Times New Roman" w:hAnsi="Arial" w:cs="Arial"/>
          <w:kern w:val="0"/>
          <w:sz w:val="22"/>
          <w:szCs w:val="22"/>
          <w:lang w:eastAsia="en-GB"/>
          <w14:ligatures w14:val="none"/>
        </w:rPr>
      </w:pPr>
      <w:r w:rsidRPr="002E504A">
        <w:rPr>
          <w:rFonts w:ascii="Arial" w:eastAsia="Times New Roman" w:hAnsi="Arial" w:cs="Arial"/>
          <w:kern w:val="0"/>
          <w:sz w:val="22"/>
          <w:szCs w:val="22"/>
          <w:lang w:eastAsia="en-GB"/>
          <w14:ligatures w14:val="none"/>
        </w:rPr>
        <w:t>The application relates to</w:t>
      </w:r>
      <w:r>
        <w:rPr>
          <w:rFonts w:ascii="Arial" w:eastAsia="Times New Roman" w:hAnsi="Arial" w:cs="Arial"/>
          <w:kern w:val="0"/>
          <w:sz w:val="22"/>
          <w:szCs w:val="22"/>
          <w:lang w:eastAsia="en-GB"/>
          <w14:ligatures w14:val="none"/>
        </w:rPr>
        <w:t xml:space="preserve"> </w:t>
      </w:r>
      <w:r w:rsidRPr="003264F5">
        <w:rPr>
          <w:rFonts w:ascii="Arial" w:eastAsia="Times New Roman" w:hAnsi="Arial" w:cs="Arial"/>
          <w:kern w:val="0"/>
          <w:sz w:val="22"/>
          <w:szCs w:val="22"/>
          <w:lang w:eastAsia="en-GB"/>
          <w14:ligatures w14:val="none"/>
        </w:rPr>
        <w:t>4 Manor Farm Lane, Patney</w:t>
      </w:r>
      <w:r w:rsidRPr="00032FDE">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a </w:t>
      </w:r>
      <w:r w:rsidRPr="00032FDE">
        <w:rPr>
          <w:rFonts w:ascii="Arial" w:eastAsia="Times New Roman" w:hAnsi="Arial" w:cs="Arial"/>
          <w:kern w:val="0"/>
          <w:sz w:val="22"/>
          <w:szCs w:val="22"/>
          <w:lang w:eastAsia="en-GB"/>
          <w14:ligatures w14:val="none"/>
        </w:rPr>
        <w:t xml:space="preserve">semi-detached dwelling, </w:t>
      </w:r>
      <w:r w:rsidR="002C19C2">
        <w:rPr>
          <w:rFonts w:ascii="Arial" w:eastAsia="Times New Roman" w:hAnsi="Arial" w:cs="Arial"/>
          <w:kern w:val="0"/>
          <w:sz w:val="22"/>
          <w:szCs w:val="22"/>
          <w:lang w:eastAsia="en-GB"/>
          <w14:ligatures w14:val="none"/>
        </w:rPr>
        <w:t>with associated garage</w:t>
      </w:r>
      <w:r w:rsidR="00CA1AE4">
        <w:rPr>
          <w:rFonts w:ascii="Arial" w:eastAsia="Times New Roman" w:hAnsi="Arial" w:cs="Arial"/>
          <w:kern w:val="0"/>
          <w:sz w:val="22"/>
          <w:szCs w:val="22"/>
          <w:lang w:eastAsia="en-GB"/>
          <w14:ligatures w14:val="none"/>
        </w:rPr>
        <w:t>, parking</w:t>
      </w:r>
      <w:r w:rsidR="002C19C2">
        <w:rPr>
          <w:rFonts w:ascii="Arial" w:eastAsia="Times New Roman" w:hAnsi="Arial" w:cs="Arial"/>
          <w:kern w:val="0"/>
          <w:sz w:val="22"/>
          <w:szCs w:val="22"/>
          <w:lang w:eastAsia="en-GB"/>
          <w14:ligatures w14:val="none"/>
        </w:rPr>
        <w:t xml:space="preserve"> and access to the side (north elevation) of the site</w:t>
      </w:r>
      <w:r w:rsidR="00CA1AE4">
        <w:rPr>
          <w:rFonts w:ascii="Arial" w:eastAsia="Times New Roman" w:hAnsi="Arial" w:cs="Arial"/>
          <w:kern w:val="0"/>
          <w:sz w:val="22"/>
          <w:szCs w:val="22"/>
          <w:lang w:eastAsia="en-GB"/>
          <w14:ligatures w14:val="none"/>
        </w:rPr>
        <w:t>, off Manor Farm Lane</w:t>
      </w:r>
      <w:r w:rsidR="002C19C2">
        <w:rPr>
          <w:rFonts w:ascii="Arial" w:eastAsia="Times New Roman" w:hAnsi="Arial" w:cs="Arial"/>
          <w:kern w:val="0"/>
          <w:sz w:val="22"/>
          <w:szCs w:val="22"/>
          <w:lang w:eastAsia="en-GB"/>
          <w14:ligatures w14:val="none"/>
        </w:rPr>
        <w:t xml:space="preserve">. </w:t>
      </w:r>
      <w:r w:rsidRPr="00032FDE">
        <w:rPr>
          <w:rFonts w:ascii="Arial" w:eastAsia="Times New Roman" w:hAnsi="Arial" w:cs="Arial"/>
          <w:kern w:val="0"/>
          <w:sz w:val="22"/>
          <w:szCs w:val="22"/>
          <w:lang w:eastAsia="en-GB"/>
          <w14:ligatures w14:val="none"/>
        </w:rPr>
        <w:t>The property has a large rear garden (to the east) which</w:t>
      </w:r>
      <w:r w:rsidR="0088034C">
        <w:rPr>
          <w:rFonts w:ascii="Arial" w:eastAsia="Times New Roman" w:hAnsi="Arial" w:cs="Arial"/>
          <w:kern w:val="0"/>
          <w:sz w:val="22"/>
          <w:szCs w:val="22"/>
          <w:lang w:eastAsia="en-GB"/>
          <w14:ligatures w14:val="none"/>
        </w:rPr>
        <w:t xml:space="preserve"> is generally level, and is bordered by a </w:t>
      </w:r>
      <w:r w:rsidR="00493866">
        <w:rPr>
          <w:rFonts w:ascii="Arial" w:eastAsia="Times New Roman" w:hAnsi="Arial" w:cs="Arial"/>
          <w:kern w:val="0"/>
          <w:sz w:val="22"/>
          <w:szCs w:val="22"/>
          <w:lang w:eastAsia="en-GB"/>
          <w14:ligatures w14:val="none"/>
        </w:rPr>
        <w:t xml:space="preserve">predominantly </w:t>
      </w:r>
      <w:r w:rsidR="0088034C">
        <w:rPr>
          <w:rFonts w:ascii="Arial" w:eastAsia="Times New Roman" w:hAnsi="Arial" w:cs="Arial"/>
          <w:kern w:val="0"/>
          <w:sz w:val="22"/>
          <w:szCs w:val="22"/>
          <w:lang w:eastAsia="en-GB"/>
          <w14:ligatures w14:val="none"/>
        </w:rPr>
        <w:t xml:space="preserve">mature hedgerow and </w:t>
      </w:r>
      <w:r w:rsidR="00053D7D">
        <w:rPr>
          <w:rFonts w:ascii="Arial" w:eastAsia="Times New Roman" w:hAnsi="Arial" w:cs="Arial"/>
          <w:kern w:val="0"/>
          <w:sz w:val="22"/>
          <w:szCs w:val="22"/>
          <w:lang w:eastAsia="en-GB"/>
          <w14:ligatures w14:val="none"/>
        </w:rPr>
        <w:t>some timber fencing.</w:t>
      </w:r>
      <w:r w:rsidR="00974DE0">
        <w:rPr>
          <w:rFonts w:ascii="Arial" w:eastAsia="Times New Roman" w:hAnsi="Arial" w:cs="Arial"/>
          <w:kern w:val="0"/>
          <w:sz w:val="22"/>
          <w:szCs w:val="22"/>
          <w:lang w:eastAsia="en-GB"/>
          <w14:ligatures w14:val="none"/>
        </w:rPr>
        <w:t xml:space="preserve"> </w:t>
      </w:r>
      <w:r w:rsidRPr="00BC45BA">
        <w:rPr>
          <w:rFonts w:ascii="Arial" w:eastAsia="Times New Roman" w:hAnsi="Arial" w:cs="Arial"/>
          <w:kern w:val="0"/>
          <w:sz w:val="22"/>
          <w:szCs w:val="22"/>
          <w:lang w:eastAsia="en-GB"/>
          <w14:ligatures w14:val="none"/>
        </w:rPr>
        <w:t xml:space="preserve">The application site </w:t>
      </w:r>
      <w:r>
        <w:rPr>
          <w:rFonts w:ascii="Arial" w:eastAsia="Times New Roman" w:hAnsi="Arial" w:cs="Arial"/>
          <w:kern w:val="0"/>
          <w:sz w:val="22"/>
          <w:szCs w:val="22"/>
          <w:lang w:eastAsia="en-GB"/>
          <w14:ligatures w14:val="none"/>
        </w:rPr>
        <w:lastRenderedPageBreak/>
        <w:t xml:space="preserve">is </w:t>
      </w:r>
      <w:r w:rsidRPr="00BC45BA">
        <w:rPr>
          <w:rFonts w:ascii="Arial" w:eastAsia="Times New Roman" w:hAnsi="Arial" w:cs="Arial"/>
          <w:kern w:val="0"/>
          <w:sz w:val="22"/>
          <w:szCs w:val="22"/>
          <w:lang w:eastAsia="en-GB"/>
          <w14:ligatures w14:val="none"/>
        </w:rPr>
        <w:t>within the</w:t>
      </w:r>
      <w:r w:rsidR="00053D7D">
        <w:rPr>
          <w:rFonts w:ascii="Arial" w:eastAsia="Times New Roman" w:hAnsi="Arial" w:cs="Arial"/>
          <w:kern w:val="0"/>
          <w:sz w:val="22"/>
          <w:szCs w:val="22"/>
          <w:lang w:eastAsia="en-GB"/>
          <w14:ligatures w14:val="none"/>
        </w:rPr>
        <w:t xml:space="preserve"> built form of the small village of Patney</w:t>
      </w:r>
      <w:r w:rsidR="00974DE0">
        <w:rPr>
          <w:rFonts w:ascii="Arial" w:eastAsia="Times New Roman" w:hAnsi="Arial" w:cs="Arial"/>
          <w:kern w:val="0"/>
          <w:sz w:val="22"/>
          <w:szCs w:val="22"/>
          <w:lang w:eastAsia="en-GB"/>
          <w14:ligatures w14:val="none"/>
        </w:rPr>
        <w:t>.</w:t>
      </w:r>
      <w:r w:rsidRPr="00BC45BA">
        <w:rPr>
          <w:rFonts w:ascii="Arial" w:eastAsia="Times New Roman" w:hAnsi="Arial" w:cs="Arial"/>
          <w:kern w:val="0"/>
          <w:sz w:val="22"/>
          <w:szCs w:val="22"/>
          <w:lang w:eastAsia="en-GB"/>
          <w14:ligatures w14:val="none"/>
        </w:rPr>
        <w:t xml:space="preserve"> </w:t>
      </w:r>
      <w:r w:rsidRPr="00414CE6">
        <w:rPr>
          <w:rFonts w:ascii="Arial" w:eastAsia="Times New Roman" w:hAnsi="Arial" w:cs="Arial"/>
          <w:kern w:val="0"/>
          <w:sz w:val="22"/>
          <w:szCs w:val="22"/>
          <w:lang w:eastAsia="en-GB"/>
          <w14:ligatures w14:val="none"/>
        </w:rPr>
        <w:t xml:space="preserve">There are residential neighbours to the </w:t>
      </w:r>
      <w:r w:rsidR="00974DE0">
        <w:rPr>
          <w:rFonts w:ascii="Arial" w:eastAsia="Times New Roman" w:hAnsi="Arial" w:cs="Arial"/>
          <w:kern w:val="0"/>
          <w:sz w:val="22"/>
          <w:szCs w:val="22"/>
          <w:lang w:eastAsia="en-GB"/>
          <w14:ligatures w14:val="none"/>
        </w:rPr>
        <w:t xml:space="preserve">west, </w:t>
      </w:r>
      <w:r w:rsidRPr="00414CE6">
        <w:rPr>
          <w:rFonts w:ascii="Arial" w:eastAsia="Times New Roman" w:hAnsi="Arial" w:cs="Arial"/>
          <w:kern w:val="0"/>
          <w:sz w:val="22"/>
          <w:szCs w:val="22"/>
          <w:lang w:eastAsia="en-GB"/>
          <w14:ligatures w14:val="none"/>
        </w:rPr>
        <w:t xml:space="preserve">north and south, and </w:t>
      </w:r>
      <w:r w:rsidR="007C39A6">
        <w:rPr>
          <w:rFonts w:ascii="Arial" w:eastAsia="Times New Roman" w:hAnsi="Arial" w:cs="Arial"/>
          <w:kern w:val="0"/>
          <w:sz w:val="22"/>
          <w:szCs w:val="22"/>
          <w:lang w:eastAsia="en-GB"/>
          <w14:ligatures w14:val="none"/>
        </w:rPr>
        <w:t xml:space="preserve">open countryside to </w:t>
      </w:r>
      <w:r w:rsidRPr="00414CE6">
        <w:rPr>
          <w:rFonts w:ascii="Arial" w:eastAsia="Times New Roman" w:hAnsi="Arial" w:cs="Arial"/>
          <w:kern w:val="0"/>
          <w:sz w:val="22"/>
          <w:szCs w:val="22"/>
          <w:lang w:eastAsia="en-GB"/>
          <w14:ligatures w14:val="none"/>
        </w:rPr>
        <w:t>the east</w:t>
      </w:r>
      <w:r>
        <w:rPr>
          <w:rFonts w:ascii="Arial" w:eastAsia="Times New Roman" w:hAnsi="Arial" w:cs="Arial"/>
          <w:kern w:val="0"/>
          <w:sz w:val="22"/>
          <w:szCs w:val="22"/>
          <w:lang w:eastAsia="en-GB"/>
          <w14:ligatures w14:val="none"/>
        </w:rPr>
        <w:t>.</w:t>
      </w:r>
    </w:p>
    <w:p w14:paraId="0D7C5B04" w14:textId="77777777" w:rsidR="00C11402" w:rsidRPr="00E25B84" w:rsidRDefault="00C11402" w:rsidP="00C11402">
      <w:pPr>
        <w:spacing w:after="0" w:line="276" w:lineRule="auto"/>
        <w:jc w:val="both"/>
        <w:rPr>
          <w:rFonts w:ascii="Arial" w:eastAsia="Times New Roman" w:hAnsi="Arial" w:cs="Arial"/>
          <w:kern w:val="0"/>
          <w:sz w:val="22"/>
          <w:szCs w:val="22"/>
          <w:highlight w:val="yellow"/>
          <w:lang w:eastAsia="en-GB"/>
          <w14:ligatures w14:val="none"/>
        </w:rPr>
      </w:pPr>
    </w:p>
    <w:p w14:paraId="76BC631E" w14:textId="77777777" w:rsidR="00C11402" w:rsidRPr="00342CB3" w:rsidRDefault="00C11402" w:rsidP="00C114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42CB3">
        <w:rPr>
          <w:rFonts w:ascii="Arial" w:eastAsia="Times New Roman" w:hAnsi="Arial" w:cs="Arial"/>
          <w:color w:val="000000" w:themeColor="text1"/>
          <w:kern w:val="0"/>
          <w:sz w:val="22"/>
          <w:szCs w:val="22"/>
          <w:lang w:eastAsia="en-GB"/>
          <w14:ligatures w14:val="none"/>
        </w:rPr>
        <w:t>The application site is subject to the following planning policy constraints:</w:t>
      </w:r>
    </w:p>
    <w:p w14:paraId="0B506E97" w14:textId="27AF575F" w:rsidR="007C39A6" w:rsidRDefault="007C39A6" w:rsidP="00C11402">
      <w:pPr>
        <w:pStyle w:val="ListParagraph"/>
        <w:numPr>
          <w:ilvl w:val="0"/>
          <w:numId w:val="35"/>
        </w:numPr>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North Wessex Downs National Landscape</w:t>
      </w:r>
    </w:p>
    <w:p w14:paraId="2FC3DF1A" w14:textId="6D78956B" w:rsidR="00977124" w:rsidRDefault="00977124" w:rsidP="00C11402">
      <w:pPr>
        <w:pStyle w:val="ListParagraph"/>
        <w:numPr>
          <w:ilvl w:val="0"/>
          <w:numId w:val="35"/>
        </w:numPr>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Grade II Listed Building </w:t>
      </w:r>
      <w:r w:rsidR="00B8302B">
        <w:rPr>
          <w:rFonts w:ascii="Arial" w:eastAsia="Times New Roman" w:hAnsi="Arial" w:cs="Arial"/>
          <w:kern w:val="0"/>
          <w:sz w:val="22"/>
          <w:szCs w:val="22"/>
          <w:lang w:eastAsia="en-GB"/>
          <w14:ligatures w14:val="none"/>
        </w:rPr>
        <w:t>40 metres to the northeast of the site</w:t>
      </w:r>
    </w:p>
    <w:p w14:paraId="02331D01" w14:textId="548773C8" w:rsidR="00A40FC1" w:rsidRDefault="00A40FC1" w:rsidP="00C11402">
      <w:pPr>
        <w:pStyle w:val="ListParagraph"/>
        <w:numPr>
          <w:ilvl w:val="0"/>
          <w:numId w:val="35"/>
        </w:numPr>
        <w:outlineLvl w:val="2"/>
        <w:rPr>
          <w:rFonts w:ascii="Arial" w:eastAsia="Times New Roman" w:hAnsi="Arial" w:cs="Arial"/>
          <w:kern w:val="0"/>
          <w:sz w:val="22"/>
          <w:szCs w:val="22"/>
          <w:lang w:eastAsia="en-GB"/>
          <w14:ligatures w14:val="none"/>
        </w:rPr>
      </w:pPr>
      <w:r w:rsidRPr="00A40FC1">
        <w:rPr>
          <w:rFonts w:ascii="Arial" w:eastAsia="Times New Roman" w:hAnsi="Arial" w:cs="Arial"/>
          <w:kern w:val="0"/>
          <w:sz w:val="22"/>
          <w:szCs w:val="22"/>
          <w:lang w:eastAsia="en-GB"/>
          <w14:ligatures w14:val="none"/>
        </w:rPr>
        <w:t>Groundwater Flood Risk: Groundwater levels are either at or very near (within 0.025m of) the ground surface</w:t>
      </w:r>
    </w:p>
    <w:p w14:paraId="04367F7B" w14:textId="7E355E04" w:rsidR="00A40FC1" w:rsidRDefault="00024594" w:rsidP="00C11402">
      <w:pPr>
        <w:pStyle w:val="ListParagraph"/>
        <w:numPr>
          <w:ilvl w:val="0"/>
          <w:numId w:val="35"/>
        </w:numPr>
        <w:outlineLvl w:val="2"/>
        <w:rPr>
          <w:rFonts w:ascii="Arial" w:eastAsia="Times New Roman" w:hAnsi="Arial" w:cs="Arial"/>
          <w:kern w:val="0"/>
          <w:sz w:val="22"/>
          <w:szCs w:val="22"/>
          <w:lang w:eastAsia="en-GB"/>
          <w14:ligatures w14:val="none"/>
        </w:rPr>
      </w:pPr>
      <w:r w:rsidRPr="00024594">
        <w:rPr>
          <w:rFonts w:ascii="Arial" w:eastAsia="Times New Roman" w:hAnsi="Arial" w:cs="Arial"/>
          <w:kern w:val="0"/>
          <w:sz w:val="22"/>
          <w:szCs w:val="22"/>
          <w:lang w:eastAsia="en-GB"/>
          <w14:ligatures w14:val="none"/>
        </w:rPr>
        <w:t>Risk of Flooding from Surface Water 1 in 100 + Climate Change (40%)</w:t>
      </w:r>
      <w:r>
        <w:rPr>
          <w:rFonts w:ascii="Arial" w:eastAsia="Times New Roman" w:hAnsi="Arial" w:cs="Arial"/>
          <w:kern w:val="0"/>
          <w:sz w:val="22"/>
          <w:szCs w:val="22"/>
          <w:lang w:eastAsia="en-GB"/>
          <w14:ligatures w14:val="none"/>
        </w:rPr>
        <w:t xml:space="preserve"> along site access</w:t>
      </w:r>
    </w:p>
    <w:p w14:paraId="0A724BC5" w14:textId="2E0D80AC" w:rsidR="00EE65A1" w:rsidRDefault="00EE65A1" w:rsidP="00C11402">
      <w:pPr>
        <w:pStyle w:val="ListParagraph"/>
        <w:numPr>
          <w:ilvl w:val="0"/>
          <w:numId w:val="35"/>
        </w:numPr>
        <w:outlineLvl w:val="2"/>
        <w:rPr>
          <w:rFonts w:ascii="Arial" w:eastAsia="Times New Roman" w:hAnsi="Arial" w:cs="Arial"/>
          <w:kern w:val="0"/>
          <w:sz w:val="22"/>
          <w:szCs w:val="22"/>
          <w:lang w:eastAsia="en-GB"/>
          <w14:ligatures w14:val="none"/>
        </w:rPr>
      </w:pPr>
      <w:r w:rsidRPr="00EE65A1">
        <w:rPr>
          <w:rFonts w:ascii="Arial" w:eastAsia="Times New Roman" w:hAnsi="Arial" w:cs="Arial"/>
          <w:kern w:val="0"/>
          <w:sz w:val="22"/>
          <w:szCs w:val="22"/>
          <w:lang w:eastAsia="en-GB"/>
          <w14:ligatures w14:val="none"/>
        </w:rPr>
        <w:t>Salisbury Plain SPA - 6400m Buffer</w:t>
      </w:r>
    </w:p>
    <w:p w14:paraId="76B5B534" w14:textId="4E95F5BD" w:rsidR="00C11402" w:rsidRPr="001473DD" w:rsidRDefault="001473DD" w:rsidP="00C11402">
      <w:pPr>
        <w:spacing w:after="0" w:line="276" w:lineRule="auto"/>
        <w:jc w:val="both"/>
        <w:rPr>
          <w:rFonts w:ascii="Arial" w:hAnsi="Arial" w:cs="Arial"/>
          <w:sz w:val="22"/>
          <w:szCs w:val="22"/>
        </w:rPr>
      </w:pPr>
      <w:r w:rsidRPr="001473DD">
        <w:rPr>
          <w:rFonts w:ascii="Arial" w:hAnsi="Arial" w:cs="Arial"/>
          <w:sz w:val="22"/>
          <w:szCs w:val="22"/>
        </w:rPr>
        <w:t>These constraints are noted for completeness only and do not form part of the assessment, as planning merits and policy considerations are not material to the determination of this application.</w:t>
      </w:r>
    </w:p>
    <w:p w14:paraId="48780D7A" w14:textId="77777777" w:rsidR="001473DD" w:rsidRDefault="001473DD" w:rsidP="00C11402">
      <w:pPr>
        <w:spacing w:after="0" w:line="276" w:lineRule="auto"/>
        <w:jc w:val="both"/>
        <w:rPr>
          <w:rFonts w:ascii="Arial" w:hAnsi="Arial" w:cs="Arial"/>
          <w:b/>
          <w:bCs/>
          <w:sz w:val="22"/>
          <w:szCs w:val="22"/>
        </w:rPr>
      </w:pPr>
    </w:p>
    <w:p w14:paraId="33F58FD7" w14:textId="77777777" w:rsidR="00C11402" w:rsidRPr="00AE3A11" w:rsidRDefault="00C11402" w:rsidP="00C11402">
      <w:pPr>
        <w:spacing w:after="0" w:line="276" w:lineRule="auto"/>
        <w:jc w:val="both"/>
        <w:rPr>
          <w:rFonts w:ascii="Arial" w:eastAsia="Times New Roman" w:hAnsi="Arial" w:cs="Arial"/>
          <w:b/>
          <w:bCs/>
          <w:kern w:val="0"/>
          <w:sz w:val="22"/>
          <w:szCs w:val="22"/>
          <w:lang w:eastAsia="en-GB"/>
          <w14:ligatures w14:val="none"/>
        </w:rPr>
      </w:pPr>
      <w:r w:rsidRPr="00AE3A11">
        <w:rPr>
          <w:rFonts w:ascii="Arial" w:eastAsia="Times New Roman" w:hAnsi="Arial" w:cs="Arial"/>
          <w:b/>
          <w:bCs/>
          <w:kern w:val="0"/>
          <w:sz w:val="22"/>
          <w:szCs w:val="22"/>
          <w:lang w:eastAsia="en-GB"/>
          <w14:ligatures w14:val="none"/>
        </w:rPr>
        <w:t>THE EVIDENCE SUBMITTED IN SUPPORT OF THE APPLICATION</w:t>
      </w:r>
    </w:p>
    <w:p w14:paraId="6E9BFFFF" w14:textId="19CE1521" w:rsidR="00C11402" w:rsidRPr="00AE3A11" w:rsidRDefault="00C11402" w:rsidP="008779D4">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Application form</w:t>
      </w:r>
    </w:p>
    <w:p w14:paraId="29F60B1C" w14:textId="51DFC6CB" w:rsidR="00B16121" w:rsidRPr="00AE3A11" w:rsidRDefault="00B16121" w:rsidP="008779D4">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Covering Letter</w:t>
      </w:r>
    </w:p>
    <w:p w14:paraId="71B8D21E" w14:textId="12ED30DA" w:rsidR="00C11402" w:rsidRPr="00AE3A11" w:rsidRDefault="00C11402" w:rsidP="008779D4">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Location plan</w:t>
      </w:r>
    </w:p>
    <w:p w14:paraId="4D13562C" w14:textId="21439540" w:rsidR="008779D4" w:rsidRPr="00AE3A11" w:rsidRDefault="008779D4" w:rsidP="008779D4">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 xml:space="preserve">Site </w:t>
      </w:r>
      <w:r w:rsidR="00C11402" w:rsidRPr="00AE3A11">
        <w:rPr>
          <w:rFonts w:ascii="Arial" w:eastAsia="Times New Roman" w:hAnsi="Arial" w:cs="Arial"/>
          <w:kern w:val="0"/>
          <w:sz w:val="22"/>
          <w:szCs w:val="22"/>
          <w:lang w:eastAsia="en-GB"/>
          <w14:ligatures w14:val="none"/>
        </w:rPr>
        <w:t>plan</w:t>
      </w:r>
    </w:p>
    <w:p w14:paraId="5A61CC19" w14:textId="2EE2C7AF" w:rsidR="00C11402" w:rsidRPr="00AE3A11" w:rsidRDefault="00C11402" w:rsidP="008779D4">
      <w:pPr>
        <w:pStyle w:val="ListParagraph"/>
        <w:numPr>
          <w:ilvl w:val="0"/>
          <w:numId w:val="36"/>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Floor Plan and Elevations</w:t>
      </w:r>
    </w:p>
    <w:p w14:paraId="73A310F7" w14:textId="217BC857" w:rsidR="00F00928" w:rsidRPr="00AE3A11" w:rsidRDefault="00F00928" w:rsidP="008779D4">
      <w:pPr>
        <w:pStyle w:val="ListParagraph"/>
        <w:numPr>
          <w:ilvl w:val="0"/>
          <w:numId w:val="36"/>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Planning Statement</w:t>
      </w:r>
    </w:p>
    <w:p w14:paraId="2BDF682C" w14:textId="1238067A" w:rsidR="009472AE" w:rsidRPr="00AE3A11" w:rsidRDefault="009472AE" w:rsidP="008779D4">
      <w:pPr>
        <w:pStyle w:val="ListParagraph"/>
        <w:numPr>
          <w:ilvl w:val="0"/>
          <w:numId w:val="36"/>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Construction and Mobility Tests</w:t>
      </w:r>
    </w:p>
    <w:p w14:paraId="1EA379EC" w14:textId="0CF4A999" w:rsidR="00B16121" w:rsidRPr="00AE3A11" w:rsidRDefault="00B16121" w:rsidP="008779D4">
      <w:pPr>
        <w:pStyle w:val="ListParagraph"/>
        <w:numPr>
          <w:ilvl w:val="0"/>
          <w:numId w:val="36"/>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Case Law</w:t>
      </w:r>
    </w:p>
    <w:p w14:paraId="2708E500" w14:textId="7CC192D4" w:rsidR="00B16121" w:rsidRPr="00AE3A11" w:rsidRDefault="00E25026" w:rsidP="008779D4">
      <w:pPr>
        <w:pStyle w:val="ListParagraph"/>
        <w:numPr>
          <w:ilvl w:val="0"/>
          <w:numId w:val="36"/>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Supporting Applications</w:t>
      </w:r>
    </w:p>
    <w:p w14:paraId="6C05D5F3" w14:textId="490F6A0E" w:rsidR="00E25026" w:rsidRPr="00AE3A11" w:rsidRDefault="00394768" w:rsidP="008779D4">
      <w:pPr>
        <w:pStyle w:val="ListParagraph"/>
        <w:numPr>
          <w:ilvl w:val="0"/>
          <w:numId w:val="36"/>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Agents further emails</w:t>
      </w:r>
    </w:p>
    <w:p w14:paraId="124D92F7" w14:textId="77777777" w:rsidR="00C11402" w:rsidRPr="00AE3A11" w:rsidRDefault="00C11402" w:rsidP="008744F2">
      <w:pPr>
        <w:spacing w:after="0" w:line="276" w:lineRule="auto"/>
        <w:jc w:val="both"/>
        <w:rPr>
          <w:rFonts w:ascii="Arial" w:hAnsi="Arial" w:cs="Arial"/>
          <w:sz w:val="22"/>
          <w:szCs w:val="22"/>
        </w:rPr>
      </w:pPr>
    </w:p>
    <w:p w14:paraId="6A8502E3" w14:textId="77777777" w:rsidR="00FB3BA4" w:rsidRPr="000D1101" w:rsidRDefault="00FB3BA4" w:rsidP="0007311E">
      <w:pPr>
        <w:spacing w:after="0" w:line="276" w:lineRule="auto"/>
        <w:jc w:val="both"/>
        <w:rPr>
          <w:rFonts w:ascii="Arial" w:eastAsia="Times New Roman" w:hAnsi="Arial" w:cs="Arial"/>
          <w:color w:val="FF0000"/>
          <w:kern w:val="0"/>
          <w:sz w:val="22"/>
          <w:szCs w:val="22"/>
          <w:lang w:eastAsia="en-GB"/>
          <w14:ligatures w14:val="none"/>
        </w:rPr>
      </w:pPr>
      <w:r w:rsidRPr="000D1101">
        <w:rPr>
          <w:rFonts w:ascii="Arial" w:eastAsia="Times New Roman" w:hAnsi="Arial" w:cs="Arial"/>
          <w:b/>
          <w:bCs/>
          <w:kern w:val="0"/>
          <w:sz w:val="22"/>
          <w:szCs w:val="22"/>
          <w:lang w:eastAsia="en-GB"/>
          <w14:ligatures w14:val="none"/>
        </w:rPr>
        <w:t>RELEVANT LEGISLATION</w:t>
      </w:r>
      <w:r w:rsidR="002B37CB" w:rsidRPr="000D1101">
        <w:rPr>
          <w:rFonts w:ascii="Arial" w:eastAsia="Times New Roman" w:hAnsi="Arial" w:cs="Arial"/>
          <w:b/>
          <w:bCs/>
          <w:kern w:val="0"/>
          <w:sz w:val="22"/>
          <w:szCs w:val="22"/>
          <w:lang w:eastAsia="en-GB"/>
          <w14:ligatures w14:val="none"/>
        </w:rPr>
        <w:t xml:space="preserve"> AND </w:t>
      </w:r>
      <w:r w:rsidR="00FA199B" w:rsidRPr="000D1101">
        <w:rPr>
          <w:rFonts w:ascii="Arial" w:eastAsia="Times New Roman" w:hAnsi="Arial" w:cs="Arial"/>
          <w:b/>
          <w:bCs/>
          <w:kern w:val="0"/>
          <w:sz w:val="22"/>
          <w:szCs w:val="22"/>
          <w:lang w:eastAsia="en-GB"/>
          <w14:ligatures w14:val="none"/>
        </w:rPr>
        <w:t>POLICY</w:t>
      </w:r>
      <w:r w:rsidR="002B37CB" w:rsidRPr="000D1101">
        <w:rPr>
          <w:rFonts w:ascii="Arial" w:eastAsia="Times New Roman" w:hAnsi="Arial" w:cs="Arial"/>
          <w:b/>
          <w:bCs/>
          <w:kern w:val="0"/>
          <w:sz w:val="22"/>
          <w:szCs w:val="22"/>
          <w:lang w:eastAsia="en-GB"/>
          <w14:ligatures w14:val="none"/>
        </w:rPr>
        <w:t xml:space="preserve"> </w:t>
      </w:r>
    </w:p>
    <w:p w14:paraId="0BCC9DB4" w14:textId="77777777" w:rsidR="0007311E" w:rsidRPr="000D1101" w:rsidRDefault="0007311E" w:rsidP="0007311E">
      <w:pPr>
        <w:spacing w:after="0" w:line="276" w:lineRule="auto"/>
        <w:jc w:val="both"/>
        <w:rPr>
          <w:rFonts w:ascii="Arial" w:eastAsia="Times New Roman" w:hAnsi="Arial" w:cs="Arial"/>
          <w:kern w:val="0"/>
          <w:sz w:val="22"/>
          <w:szCs w:val="22"/>
          <w:lang w:eastAsia="en-GB"/>
          <w14:ligatures w14:val="none"/>
        </w:rPr>
      </w:pPr>
      <w:r w:rsidRPr="000D1101">
        <w:rPr>
          <w:rFonts w:ascii="Arial" w:eastAsia="Times New Roman" w:hAnsi="Arial" w:cs="Arial"/>
          <w:kern w:val="0"/>
          <w:sz w:val="22"/>
          <w:szCs w:val="22"/>
          <w:lang w:eastAsia="en-GB"/>
          <w14:ligatures w14:val="none"/>
        </w:rPr>
        <w:t>The statutory framework governing CLP</w:t>
      </w:r>
      <w:r w:rsidR="009A15DE" w:rsidRPr="000D1101">
        <w:rPr>
          <w:rFonts w:ascii="Arial" w:eastAsia="Times New Roman" w:hAnsi="Arial" w:cs="Arial"/>
          <w:kern w:val="0"/>
          <w:sz w:val="22"/>
          <w:szCs w:val="22"/>
          <w:lang w:eastAsia="en-GB"/>
          <w14:ligatures w14:val="none"/>
        </w:rPr>
        <w:t>’s</w:t>
      </w:r>
      <w:r w:rsidRPr="000D1101">
        <w:rPr>
          <w:rFonts w:ascii="Arial" w:eastAsia="Times New Roman" w:hAnsi="Arial" w:cs="Arial"/>
          <w:kern w:val="0"/>
          <w:sz w:val="22"/>
          <w:szCs w:val="22"/>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sidRPr="000D1101">
        <w:rPr>
          <w:rFonts w:ascii="Arial" w:eastAsia="Times New Roman" w:hAnsi="Arial" w:cs="Arial"/>
          <w:kern w:val="0"/>
          <w:sz w:val="22"/>
          <w:szCs w:val="22"/>
          <w:lang w:eastAsia="en-GB"/>
          <w14:ligatures w14:val="none"/>
        </w:rPr>
        <w:t>P</w:t>
      </w:r>
      <w:r w:rsidRPr="000D1101">
        <w:rPr>
          <w:rFonts w:ascii="Arial" w:eastAsia="Times New Roman" w:hAnsi="Arial" w:cs="Arial"/>
          <w:kern w:val="0"/>
          <w:sz w:val="22"/>
          <w:szCs w:val="22"/>
          <w:lang w:eastAsia="en-GB"/>
          <w14:ligatures w14:val="none"/>
        </w:rPr>
        <w:t xml:space="preserve"> can be granted if the L</w:t>
      </w:r>
      <w:r w:rsidR="00D16CFB" w:rsidRPr="000D1101">
        <w:rPr>
          <w:rFonts w:ascii="Arial" w:eastAsia="Times New Roman" w:hAnsi="Arial" w:cs="Arial"/>
          <w:kern w:val="0"/>
          <w:sz w:val="22"/>
          <w:szCs w:val="22"/>
          <w:lang w:eastAsia="en-GB"/>
          <w14:ligatures w14:val="none"/>
        </w:rPr>
        <w:t xml:space="preserve">ocal </w:t>
      </w:r>
      <w:r w:rsidRPr="000D1101">
        <w:rPr>
          <w:rFonts w:ascii="Arial" w:eastAsia="Times New Roman" w:hAnsi="Arial" w:cs="Arial"/>
          <w:kern w:val="0"/>
          <w:sz w:val="22"/>
          <w:szCs w:val="22"/>
          <w:lang w:eastAsia="en-GB"/>
          <w14:ligatures w14:val="none"/>
        </w:rPr>
        <w:t>P</w:t>
      </w:r>
      <w:r w:rsidR="00D16CFB" w:rsidRPr="000D1101">
        <w:rPr>
          <w:rFonts w:ascii="Arial" w:eastAsia="Times New Roman" w:hAnsi="Arial" w:cs="Arial"/>
          <w:kern w:val="0"/>
          <w:sz w:val="22"/>
          <w:szCs w:val="22"/>
          <w:lang w:eastAsia="en-GB"/>
          <w14:ligatures w14:val="none"/>
        </w:rPr>
        <w:t>lanning Authority</w:t>
      </w:r>
      <w:r w:rsidRPr="000D1101">
        <w:rPr>
          <w:rFonts w:ascii="Arial" w:eastAsia="Times New Roman" w:hAnsi="Arial" w:cs="Arial"/>
          <w:kern w:val="0"/>
          <w:sz w:val="22"/>
          <w:szCs w:val="22"/>
          <w:lang w:eastAsia="en-GB"/>
          <w14:ligatures w14:val="none"/>
        </w:rPr>
        <w:t xml:space="preserve"> is satisfied, on the balance of probabilities, that the proposed development or use would not require planning permission</w:t>
      </w:r>
      <w:r w:rsidR="00D75F66" w:rsidRPr="000D1101">
        <w:rPr>
          <w:rFonts w:ascii="Arial" w:eastAsia="Times New Roman" w:hAnsi="Arial" w:cs="Arial"/>
          <w:kern w:val="0"/>
          <w:sz w:val="22"/>
          <w:szCs w:val="22"/>
          <w:lang w:eastAsia="en-GB"/>
          <w14:ligatures w14:val="none"/>
        </w:rPr>
        <w:t>.</w:t>
      </w:r>
    </w:p>
    <w:p w14:paraId="32F0F81F" w14:textId="77777777" w:rsidR="00A038BB" w:rsidRPr="000D1101" w:rsidRDefault="00A038BB" w:rsidP="0007311E">
      <w:pPr>
        <w:spacing w:after="0" w:line="276" w:lineRule="auto"/>
        <w:jc w:val="both"/>
        <w:rPr>
          <w:rFonts w:ascii="Arial" w:eastAsia="Times New Roman" w:hAnsi="Arial" w:cs="Arial"/>
          <w:kern w:val="0"/>
          <w:sz w:val="22"/>
          <w:szCs w:val="22"/>
          <w:lang w:eastAsia="en-GB"/>
          <w14:ligatures w14:val="none"/>
        </w:rPr>
      </w:pPr>
    </w:p>
    <w:p w14:paraId="742F590B" w14:textId="2D073214" w:rsidR="00A038BB" w:rsidRPr="000D1101" w:rsidRDefault="00A038BB" w:rsidP="00174789">
      <w:pPr>
        <w:spacing w:after="0" w:line="276" w:lineRule="auto"/>
        <w:jc w:val="both"/>
        <w:rPr>
          <w:rFonts w:ascii="Arial" w:eastAsia="Times New Roman" w:hAnsi="Arial" w:cs="Arial"/>
          <w:kern w:val="0"/>
          <w:sz w:val="22"/>
          <w:szCs w:val="22"/>
          <w:lang w:eastAsia="en-GB"/>
          <w14:ligatures w14:val="none"/>
        </w:rPr>
      </w:pPr>
      <w:r w:rsidRPr="000D1101">
        <w:rPr>
          <w:rFonts w:ascii="Arial" w:eastAsia="Times New Roman" w:hAnsi="Arial" w:cs="Arial"/>
          <w:kern w:val="0"/>
          <w:sz w:val="22"/>
          <w:szCs w:val="22"/>
          <w:lang w:eastAsia="en-GB"/>
          <w14:ligatures w14:val="none"/>
        </w:rPr>
        <w:t>Town and Country Planning Act 1990 (as amended):</w:t>
      </w:r>
    </w:p>
    <w:p w14:paraId="25A4B58A" w14:textId="77777777" w:rsidR="001D3ABD" w:rsidRPr="000D1101" w:rsidRDefault="001D3ABD" w:rsidP="00174789">
      <w:pPr>
        <w:pStyle w:val="Report"/>
        <w:numPr>
          <w:ilvl w:val="0"/>
          <w:numId w:val="40"/>
        </w:numPr>
        <w:spacing w:before="0" w:line="276" w:lineRule="auto"/>
        <w:rPr>
          <w:bCs/>
          <w:sz w:val="22"/>
          <w:szCs w:val="22"/>
        </w:rPr>
      </w:pPr>
      <w:r w:rsidRPr="000D1101">
        <w:rPr>
          <w:bCs/>
          <w:sz w:val="22"/>
          <w:szCs w:val="22"/>
        </w:rPr>
        <w:t xml:space="preserve">Section 55 (1) </w:t>
      </w:r>
    </w:p>
    <w:p w14:paraId="3AD525C2" w14:textId="77777777" w:rsidR="001D3ABD" w:rsidRPr="000D1101" w:rsidRDefault="001D3ABD" w:rsidP="00174789">
      <w:pPr>
        <w:pStyle w:val="Report"/>
        <w:numPr>
          <w:ilvl w:val="0"/>
          <w:numId w:val="40"/>
        </w:numPr>
        <w:spacing w:before="0" w:line="276" w:lineRule="auto"/>
        <w:rPr>
          <w:bCs/>
          <w:sz w:val="22"/>
          <w:szCs w:val="22"/>
        </w:rPr>
      </w:pPr>
      <w:r w:rsidRPr="000D1101">
        <w:rPr>
          <w:bCs/>
          <w:sz w:val="22"/>
          <w:szCs w:val="22"/>
        </w:rPr>
        <w:t xml:space="preserve">Sections 191-193 </w:t>
      </w:r>
    </w:p>
    <w:p w14:paraId="3E5D453D" w14:textId="77777777" w:rsidR="00A038BB" w:rsidRPr="000D1101" w:rsidRDefault="00A038BB" w:rsidP="00174789">
      <w:pPr>
        <w:pStyle w:val="Report"/>
        <w:numPr>
          <w:ilvl w:val="0"/>
          <w:numId w:val="0"/>
        </w:numPr>
        <w:spacing w:before="0" w:line="276" w:lineRule="auto"/>
        <w:rPr>
          <w:bCs/>
          <w:sz w:val="22"/>
          <w:szCs w:val="22"/>
        </w:rPr>
      </w:pPr>
    </w:p>
    <w:p w14:paraId="2E42316D" w14:textId="03028AA2" w:rsidR="001D3ABD" w:rsidRPr="000D1101" w:rsidRDefault="00A038BB" w:rsidP="00174789">
      <w:pPr>
        <w:pStyle w:val="Report"/>
        <w:numPr>
          <w:ilvl w:val="0"/>
          <w:numId w:val="0"/>
        </w:numPr>
        <w:spacing w:before="0" w:line="276" w:lineRule="auto"/>
        <w:rPr>
          <w:bCs/>
          <w:sz w:val="22"/>
          <w:szCs w:val="22"/>
        </w:rPr>
      </w:pPr>
      <w:r w:rsidRPr="000D1101">
        <w:rPr>
          <w:bCs/>
          <w:sz w:val="22"/>
          <w:szCs w:val="22"/>
        </w:rPr>
        <w:t>Also,</w:t>
      </w:r>
      <w:r w:rsidR="001D3ABD" w:rsidRPr="000D1101">
        <w:rPr>
          <w:bCs/>
          <w:sz w:val="22"/>
          <w:szCs w:val="22"/>
        </w:rPr>
        <w:t xml:space="preserve"> of relevance – </w:t>
      </w:r>
    </w:p>
    <w:p w14:paraId="66386F77" w14:textId="77777777" w:rsidR="001D3ABD" w:rsidRPr="000D1101" w:rsidRDefault="001D3ABD" w:rsidP="00174789">
      <w:pPr>
        <w:pStyle w:val="Report"/>
        <w:numPr>
          <w:ilvl w:val="0"/>
          <w:numId w:val="39"/>
        </w:numPr>
        <w:spacing w:before="0" w:line="276" w:lineRule="auto"/>
        <w:rPr>
          <w:bCs/>
          <w:sz w:val="22"/>
          <w:szCs w:val="22"/>
        </w:rPr>
      </w:pPr>
      <w:r w:rsidRPr="000D1101">
        <w:rPr>
          <w:bCs/>
          <w:sz w:val="22"/>
          <w:szCs w:val="22"/>
        </w:rPr>
        <w:t xml:space="preserve">Caravan Sites &amp; Control of Development Act 1960, </w:t>
      </w:r>
    </w:p>
    <w:p w14:paraId="20E6BC20" w14:textId="509B05C0" w:rsidR="001D3ABD" w:rsidRPr="000D1101" w:rsidRDefault="001D3ABD" w:rsidP="00174789">
      <w:pPr>
        <w:pStyle w:val="Report"/>
        <w:numPr>
          <w:ilvl w:val="0"/>
          <w:numId w:val="39"/>
        </w:numPr>
        <w:spacing w:before="0" w:line="276" w:lineRule="auto"/>
        <w:rPr>
          <w:bCs/>
          <w:sz w:val="22"/>
          <w:szCs w:val="22"/>
        </w:rPr>
      </w:pPr>
      <w:r w:rsidRPr="000D1101">
        <w:rPr>
          <w:bCs/>
          <w:sz w:val="22"/>
          <w:szCs w:val="22"/>
        </w:rPr>
        <w:t>Caravan Sites Act 1968 (Definition of Caravan) (Amendment) (England) Order 2006)</w:t>
      </w:r>
    </w:p>
    <w:p w14:paraId="7EE48BF4" w14:textId="77777777" w:rsidR="001D3ABD" w:rsidRDefault="001D3ABD" w:rsidP="00770B39">
      <w:pPr>
        <w:pStyle w:val="Report"/>
        <w:numPr>
          <w:ilvl w:val="0"/>
          <w:numId w:val="0"/>
        </w:numPr>
        <w:spacing w:before="0" w:line="276" w:lineRule="auto"/>
        <w:rPr>
          <w:b/>
          <w:sz w:val="22"/>
          <w:szCs w:val="22"/>
        </w:rPr>
      </w:pPr>
    </w:p>
    <w:p w14:paraId="5E99EEDC" w14:textId="77777777" w:rsidR="00D43AFA" w:rsidRPr="006F391F" w:rsidRDefault="00D43AFA" w:rsidP="00D43AFA">
      <w:pPr>
        <w:spacing w:after="0" w:line="276" w:lineRule="auto"/>
        <w:jc w:val="both"/>
        <w:rPr>
          <w:rFonts w:ascii="Arial" w:hAnsi="Arial" w:cs="Arial"/>
          <w:b/>
          <w:bCs/>
          <w:sz w:val="22"/>
          <w:szCs w:val="22"/>
        </w:rPr>
      </w:pPr>
      <w:r w:rsidRPr="006F391F">
        <w:rPr>
          <w:rFonts w:ascii="Arial" w:hAnsi="Arial" w:cs="Arial"/>
          <w:b/>
          <w:bCs/>
          <w:sz w:val="22"/>
          <w:szCs w:val="22"/>
        </w:rPr>
        <w:t>LEGISLATION / PLANNING PRACTICE GUIDANCE</w:t>
      </w:r>
    </w:p>
    <w:p w14:paraId="526D5240" w14:textId="77777777" w:rsidR="00D43AFA" w:rsidRDefault="00D43AFA" w:rsidP="00D43AFA">
      <w:pPr>
        <w:spacing w:after="0" w:line="276" w:lineRule="auto"/>
        <w:jc w:val="both"/>
        <w:rPr>
          <w:rFonts w:ascii="Arial" w:hAnsi="Arial" w:cs="Arial"/>
          <w:sz w:val="22"/>
          <w:szCs w:val="22"/>
        </w:rPr>
      </w:pPr>
      <w:r w:rsidRPr="006F391F">
        <w:rPr>
          <w:rFonts w:ascii="Arial" w:hAnsi="Arial" w:cs="Arial"/>
          <w:sz w:val="22"/>
          <w:szCs w:val="22"/>
        </w:rPr>
        <w:t xml:space="preserve">Section 55 (1) Subject to the following provisions of this section, in this Act, except where the context otherwise requires, “development,” means the carrying out of building, engineering, </w:t>
      </w:r>
      <w:r w:rsidRPr="006F391F">
        <w:rPr>
          <w:rFonts w:ascii="Arial" w:hAnsi="Arial" w:cs="Arial"/>
          <w:sz w:val="22"/>
          <w:szCs w:val="22"/>
        </w:rPr>
        <w:lastRenderedPageBreak/>
        <w:t>mining or other operations in, on, over or under land, or the making of any material change in the use of any buildings or other land.</w:t>
      </w:r>
    </w:p>
    <w:p w14:paraId="46F94368" w14:textId="77777777" w:rsidR="00D43AFA" w:rsidRPr="006F391F" w:rsidRDefault="00D43AFA" w:rsidP="00D43AFA">
      <w:pPr>
        <w:spacing w:after="0" w:line="276" w:lineRule="auto"/>
        <w:jc w:val="both"/>
        <w:rPr>
          <w:rFonts w:ascii="Arial" w:hAnsi="Arial" w:cs="Arial"/>
          <w:sz w:val="22"/>
          <w:szCs w:val="22"/>
        </w:rPr>
      </w:pPr>
    </w:p>
    <w:p w14:paraId="639BC4AC" w14:textId="77777777" w:rsidR="00D43AFA" w:rsidRDefault="00D43AFA" w:rsidP="00D43AFA">
      <w:pPr>
        <w:spacing w:after="0" w:line="276" w:lineRule="auto"/>
        <w:jc w:val="both"/>
        <w:rPr>
          <w:rFonts w:ascii="Arial" w:hAnsi="Arial" w:cs="Arial"/>
          <w:sz w:val="22"/>
          <w:szCs w:val="22"/>
        </w:rPr>
      </w:pPr>
      <w:r w:rsidRPr="006F391F">
        <w:rPr>
          <w:rFonts w:ascii="Arial" w:hAnsi="Arial" w:cs="Arial"/>
          <w:sz w:val="22"/>
          <w:szCs w:val="22"/>
        </w:rPr>
        <w:t xml:space="preserve">Section 192(1) of the Act outlines that “if any person wishes to ascertain whether— </w:t>
      </w:r>
    </w:p>
    <w:p w14:paraId="69D4D6CB" w14:textId="77777777" w:rsidR="00D43AFA" w:rsidRPr="006F391F" w:rsidRDefault="00D43AFA" w:rsidP="00D43AFA">
      <w:pPr>
        <w:spacing w:after="0" w:line="276" w:lineRule="auto"/>
        <w:jc w:val="both"/>
        <w:rPr>
          <w:rFonts w:ascii="Arial" w:hAnsi="Arial" w:cs="Arial"/>
          <w:sz w:val="22"/>
          <w:szCs w:val="22"/>
        </w:rPr>
      </w:pPr>
      <w:r w:rsidRPr="006F391F">
        <w:rPr>
          <w:rFonts w:ascii="Arial" w:hAnsi="Arial" w:cs="Arial"/>
          <w:sz w:val="22"/>
          <w:szCs w:val="22"/>
        </w:rPr>
        <w:t>(a) any proposed use of buildings or other land; or</w:t>
      </w:r>
    </w:p>
    <w:p w14:paraId="2541218F" w14:textId="77777777" w:rsidR="00D43AFA" w:rsidRDefault="00D43AFA" w:rsidP="00D43AFA">
      <w:pPr>
        <w:spacing w:after="0" w:line="276" w:lineRule="auto"/>
        <w:jc w:val="both"/>
        <w:rPr>
          <w:rFonts w:ascii="Arial" w:hAnsi="Arial" w:cs="Arial"/>
          <w:sz w:val="22"/>
          <w:szCs w:val="22"/>
        </w:rPr>
      </w:pPr>
      <w:r w:rsidRPr="006F391F">
        <w:rPr>
          <w:rFonts w:ascii="Arial" w:hAnsi="Arial" w:cs="Arial"/>
          <w:sz w:val="22"/>
          <w:szCs w:val="22"/>
        </w:rPr>
        <w:t>(b) any operations proposed to be carried out in, on, over or under land, would be lawful, he may make an application for the purpose to the local planning authority specifying the land and describing the use or operations in question.</w:t>
      </w:r>
    </w:p>
    <w:p w14:paraId="4EB12F6F" w14:textId="77777777" w:rsidR="00D43AFA" w:rsidRPr="006F391F" w:rsidRDefault="00D43AFA" w:rsidP="00D43AFA">
      <w:pPr>
        <w:spacing w:after="0" w:line="276" w:lineRule="auto"/>
        <w:jc w:val="both"/>
        <w:rPr>
          <w:rFonts w:ascii="Arial" w:hAnsi="Arial" w:cs="Arial"/>
          <w:sz w:val="22"/>
          <w:szCs w:val="22"/>
        </w:rPr>
      </w:pPr>
    </w:p>
    <w:p w14:paraId="7E758FE9" w14:textId="77777777" w:rsidR="00D43AFA" w:rsidRPr="006F391F" w:rsidRDefault="00D43AFA" w:rsidP="00D43AFA">
      <w:pPr>
        <w:spacing w:after="0" w:line="276" w:lineRule="auto"/>
        <w:jc w:val="both"/>
        <w:rPr>
          <w:rFonts w:ascii="Arial" w:hAnsi="Arial" w:cs="Arial"/>
          <w:sz w:val="22"/>
          <w:szCs w:val="22"/>
        </w:rPr>
      </w:pPr>
      <w:r w:rsidRPr="006F391F">
        <w:rPr>
          <w:rFonts w:ascii="Arial" w:hAnsi="Arial" w:cs="Arial"/>
          <w:sz w:val="22"/>
          <w:szCs w:val="22"/>
        </w:rPr>
        <w:t>Section 192(2) of the Act outlines that “if, on an application under this section, the local planning authority are provided with information satisfying them that the use or operations described in the application would be lawful if instituted or begun at the time of the application, they shall issue a certificate to that effect; and in any other case they shall refuse the application.</w:t>
      </w:r>
    </w:p>
    <w:p w14:paraId="3D5AC73B" w14:textId="77777777" w:rsidR="00D43AFA" w:rsidRPr="000D1101" w:rsidRDefault="00D43AFA" w:rsidP="00770B39">
      <w:pPr>
        <w:pStyle w:val="Report"/>
        <w:numPr>
          <w:ilvl w:val="0"/>
          <w:numId w:val="0"/>
        </w:numPr>
        <w:spacing w:before="0" w:line="276" w:lineRule="auto"/>
        <w:rPr>
          <w:b/>
          <w:sz w:val="22"/>
          <w:szCs w:val="22"/>
        </w:rPr>
      </w:pPr>
    </w:p>
    <w:p w14:paraId="71A09AF1" w14:textId="77777777" w:rsidR="001A6D70" w:rsidRPr="00EA7C79" w:rsidRDefault="00494DEE" w:rsidP="00A309C8">
      <w:pPr>
        <w:spacing w:after="0" w:line="276" w:lineRule="auto"/>
        <w:jc w:val="both"/>
        <w:rPr>
          <w:rFonts w:ascii="Arial" w:hAnsi="Arial" w:cs="Arial"/>
          <w:b/>
          <w:bCs/>
          <w:sz w:val="22"/>
          <w:szCs w:val="22"/>
        </w:rPr>
      </w:pPr>
      <w:r w:rsidRPr="00EA7C79">
        <w:rPr>
          <w:rFonts w:ascii="Arial" w:hAnsi="Arial" w:cs="Arial"/>
          <w:b/>
          <w:bCs/>
          <w:sz w:val="22"/>
          <w:szCs w:val="22"/>
        </w:rPr>
        <w:t>REPRESENTATIONS</w:t>
      </w:r>
    </w:p>
    <w:p w14:paraId="39650E7B" w14:textId="77777777" w:rsidR="00DB0D6B" w:rsidRPr="00EA7C79" w:rsidRDefault="00DB0D6B" w:rsidP="00A309C8">
      <w:pPr>
        <w:spacing w:after="0" w:line="276" w:lineRule="auto"/>
        <w:jc w:val="both"/>
        <w:rPr>
          <w:rFonts w:ascii="Arial" w:hAnsi="Arial" w:cs="Arial"/>
          <w:sz w:val="22"/>
          <w:szCs w:val="22"/>
        </w:rPr>
      </w:pPr>
    </w:p>
    <w:p w14:paraId="74E95321" w14:textId="77777777" w:rsidR="00431422" w:rsidRPr="00EA7C79" w:rsidRDefault="00DB0D6B" w:rsidP="00A309C8">
      <w:pPr>
        <w:spacing w:after="0" w:line="276" w:lineRule="auto"/>
        <w:jc w:val="both"/>
        <w:rPr>
          <w:rFonts w:ascii="Arial" w:hAnsi="Arial" w:cs="Arial"/>
          <w:sz w:val="22"/>
          <w:szCs w:val="22"/>
        </w:rPr>
      </w:pPr>
      <w:r w:rsidRPr="00EA7C79">
        <w:rPr>
          <w:rFonts w:ascii="Arial" w:hAnsi="Arial" w:cs="Arial"/>
          <w:sz w:val="22"/>
          <w:szCs w:val="22"/>
        </w:rPr>
        <w:t xml:space="preserve">There is no legal obligation to consult third parties, including Town/Parish Councils or </w:t>
      </w:r>
      <w:r w:rsidR="00F0267F" w:rsidRPr="00EA7C79">
        <w:rPr>
          <w:rFonts w:ascii="Arial" w:hAnsi="Arial" w:cs="Arial"/>
          <w:sz w:val="22"/>
          <w:szCs w:val="22"/>
        </w:rPr>
        <w:t>neighbouring</w:t>
      </w:r>
      <w:r w:rsidRPr="00EA7C79">
        <w:rPr>
          <w:rFonts w:ascii="Arial" w:hAnsi="Arial" w:cs="Arial"/>
          <w:sz w:val="22"/>
          <w:szCs w:val="22"/>
        </w:rPr>
        <w:t xml:space="preserve"> properties, for this type of application.</w:t>
      </w:r>
    </w:p>
    <w:p w14:paraId="36272003" w14:textId="77777777" w:rsidR="00016547" w:rsidRPr="00EA7C79" w:rsidRDefault="00016547" w:rsidP="00A309C8">
      <w:pPr>
        <w:spacing w:after="0" w:line="276" w:lineRule="auto"/>
        <w:jc w:val="both"/>
        <w:rPr>
          <w:rFonts w:ascii="Arial" w:hAnsi="Arial" w:cs="Arial"/>
          <w:i/>
          <w:iCs/>
          <w:color w:val="ED0000"/>
          <w:sz w:val="22"/>
          <w:szCs w:val="22"/>
        </w:rPr>
      </w:pPr>
    </w:p>
    <w:p w14:paraId="1603D2DB" w14:textId="77777777" w:rsidR="00431422" w:rsidRPr="00EA7C79" w:rsidRDefault="00431422" w:rsidP="00A309C8">
      <w:pPr>
        <w:spacing w:after="0" w:line="276" w:lineRule="auto"/>
        <w:jc w:val="both"/>
        <w:rPr>
          <w:rFonts w:ascii="Arial" w:hAnsi="Arial" w:cs="Arial"/>
          <w:b/>
          <w:bCs/>
          <w:sz w:val="22"/>
          <w:szCs w:val="22"/>
        </w:rPr>
      </w:pPr>
      <w:r w:rsidRPr="00EA7C79">
        <w:rPr>
          <w:rFonts w:ascii="Arial" w:hAnsi="Arial" w:cs="Arial"/>
          <w:b/>
          <w:bCs/>
          <w:sz w:val="22"/>
          <w:szCs w:val="22"/>
        </w:rPr>
        <w:t xml:space="preserve">RELEVANT SITE HISTORY </w:t>
      </w:r>
    </w:p>
    <w:p w14:paraId="2BBCE524" w14:textId="77777777" w:rsidR="00A12814" w:rsidRPr="00EA7C79" w:rsidRDefault="00A12814" w:rsidP="00431422">
      <w:pPr>
        <w:spacing w:after="0" w:line="276" w:lineRule="auto"/>
        <w:jc w:val="both"/>
        <w:rPr>
          <w:rFonts w:ascii="Arial" w:hAnsi="Arial" w:cs="Arial"/>
          <w:i/>
          <w:iCs/>
          <w:sz w:val="22"/>
          <w:szCs w:val="22"/>
        </w:rPr>
      </w:pPr>
      <w:r w:rsidRPr="00EA7C79">
        <w:rPr>
          <w:rFonts w:ascii="Arial" w:hAnsi="Arial" w:cs="Arial"/>
          <w:sz w:val="22"/>
          <w:szCs w:val="22"/>
        </w:rPr>
        <w:t>The site has the following relevant planning history:</w:t>
      </w:r>
      <w:r w:rsidRPr="00EA7C79">
        <w:rPr>
          <w:rFonts w:ascii="Arial" w:hAnsi="Arial" w:cs="Arial"/>
          <w:i/>
          <w:iCs/>
          <w:sz w:val="22"/>
          <w:szCs w:val="22"/>
        </w:rPr>
        <w:t xml:space="preserve"> </w:t>
      </w:r>
    </w:p>
    <w:p w14:paraId="08AF57CB" w14:textId="77777777" w:rsidR="00A12814" w:rsidRPr="00EA7C79" w:rsidRDefault="00A12814" w:rsidP="00431422">
      <w:pPr>
        <w:spacing w:after="0" w:line="276" w:lineRule="auto"/>
        <w:jc w:val="both"/>
        <w:rPr>
          <w:rFonts w:ascii="Arial" w:hAnsi="Arial" w:cs="Arial"/>
          <w:b/>
          <w:bCs/>
          <w:i/>
          <w:i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264F5" w:rsidRPr="00EA7C79" w14:paraId="0FF7BA98" w14:textId="77777777" w:rsidTr="00C47E3B">
        <w:trPr>
          <w:trHeight w:hRule="exact" w:val="20"/>
        </w:trPr>
        <w:tc>
          <w:tcPr>
            <w:tcW w:w="8921" w:type="dxa"/>
            <w:tcBorders>
              <w:bottom w:val="single" w:sz="6" w:space="0" w:color="auto"/>
            </w:tcBorders>
            <w:vAlign w:val="center"/>
            <w:hideMark/>
          </w:tcPr>
          <w:p w14:paraId="49C7C5B0" w14:textId="77777777" w:rsidR="003264F5" w:rsidRPr="00EA7C79" w:rsidRDefault="003264F5" w:rsidP="00C47E3B">
            <w:pPr>
              <w:rPr>
                <w:sz w:val="2"/>
              </w:rPr>
            </w:pPr>
            <w:bookmarkStart w:id="2" w:name="_bc9eaa23_7b84_4e11_8860_67eb8bbe0c9e"/>
          </w:p>
        </w:tc>
      </w:tr>
      <w:tr w:rsidR="003264F5" w:rsidRPr="00EA7C79" w14:paraId="722755BC" w14:textId="77777777" w:rsidTr="00C47E3B">
        <w:tc>
          <w:tcPr>
            <w:tcW w:w="8921" w:type="dxa"/>
            <w:tcBorders>
              <w:top w:val="single" w:sz="6" w:space="0" w:color="auto"/>
              <w:left w:val="single" w:sz="12" w:space="0" w:color="auto"/>
              <w:bottom w:val="single" w:sz="12" w:space="0" w:color="auto"/>
              <w:right w:val="single" w:sz="12" w:space="0" w:color="auto"/>
            </w:tcBorders>
            <w:vAlign w:val="center"/>
            <w:hideMark/>
          </w:tcPr>
          <w:p w14:paraId="2DBE21E7" w14:textId="77777777" w:rsidR="003264F5" w:rsidRPr="00EA7C79" w:rsidRDefault="003264F5" w:rsidP="00C47E3B">
            <w:pPr>
              <w:rPr>
                <w:rFonts w:ascii="Arial" w:hAnsi="Arial" w:cs="Arial"/>
                <w:sz w:val="22"/>
                <w:szCs w:val="22"/>
              </w:rPr>
            </w:pPr>
            <w:r w:rsidRPr="00EA7C79">
              <w:rPr>
                <w:rFonts w:ascii="Arial" w:hAnsi="Arial" w:cs="Arial"/>
                <w:b/>
                <w:bCs/>
                <w:color w:val="000000"/>
                <w:sz w:val="22"/>
                <w:szCs w:val="22"/>
              </w:rPr>
              <w:t>Proposal / Summary</w:t>
            </w:r>
          </w:p>
        </w:tc>
      </w:tr>
      <w:tr w:rsidR="003264F5" w:rsidRPr="001C0A2C" w14:paraId="28E13476" w14:textId="77777777" w:rsidTr="00C47E3B">
        <w:tc>
          <w:tcPr>
            <w:tcW w:w="8921" w:type="dxa"/>
            <w:tcBorders>
              <w:left w:val="single" w:sz="12" w:space="0" w:color="auto"/>
              <w:bottom w:val="single" w:sz="12" w:space="0" w:color="auto"/>
              <w:right w:val="single" w:sz="12" w:space="0" w:color="auto"/>
            </w:tcBorders>
            <w:vAlign w:val="center"/>
          </w:tcPr>
          <w:p w14:paraId="6A10FDB0" w14:textId="77777777" w:rsidR="003264F5" w:rsidRPr="001C0A2C" w:rsidRDefault="003264F5" w:rsidP="00C47E3B">
            <w:pPr>
              <w:rPr>
                <w:rFonts w:ascii="Arial" w:hAnsi="Arial" w:cs="Arial"/>
                <w:b/>
                <w:bCs/>
                <w:color w:val="000000"/>
                <w:sz w:val="22"/>
                <w:szCs w:val="22"/>
              </w:rPr>
            </w:pPr>
            <w:r w:rsidRPr="00EA7C79">
              <w:rPr>
                <w:rFonts w:ascii="Arial" w:hAnsi="Arial" w:cs="Arial"/>
                <w:color w:val="000000"/>
                <w:sz w:val="22"/>
                <w:szCs w:val="22"/>
              </w:rPr>
              <w:t>K/20671 - Full planning permission Decision - Approve with Conditions Date: 23/9/1993 – EXTENSION TO DWELLING</w:t>
            </w:r>
          </w:p>
        </w:tc>
      </w:tr>
      <w:tr w:rsidR="003264F5" w:rsidRPr="00017094" w14:paraId="23A86452" w14:textId="77777777" w:rsidTr="00C47E3B">
        <w:tc>
          <w:tcPr>
            <w:tcW w:w="8921" w:type="dxa"/>
            <w:tcBorders>
              <w:left w:val="single" w:sz="12" w:space="0" w:color="auto"/>
              <w:bottom w:val="single" w:sz="12" w:space="0" w:color="auto"/>
              <w:right w:val="single" w:sz="12" w:space="0" w:color="auto"/>
            </w:tcBorders>
            <w:vAlign w:val="center"/>
          </w:tcPr>
          <w:p w14:paraId="62A65F71" w14:textId="77777777" w:rsidR="003264F5" w:rsidRPr="00017094" w:rsidRDefault="003264F5" w:rsidP="00C47E3B">
            <w:pPr>
              <w:rPr>
                <w:rFonts w:ascii="Arial" w:hAnsi="Arial" w:cs="Arial"/>
                <w:b/>
                <w:bCs/>
                <w:color w:val="000000"/>
                <w:sz w:val="22"/>
                <w:szCs w:val="22"/>
              </w:rPr>
            </w:pPr>
            <w:r w:rsidRPr="00017094">
              <w:rPr>
                <w:rFonts w:ascii="Arial" w:hAnsi="Arial" w:cs="Arial"/>
                <w:color w:val="000000"/>
                <w:sz w:val="22"/>
                <w:szCs w:val="22"/>
              </w:rPr>
              <w:t>K/82/0438 - Full planning permission Decision - Approve with Conditions Date: 29/7/1982 – Alterations and extension</w:t>
            </w:r>
          </w:p>
        </w:tc>
      </w:tr>
      <w:tr w:rsidR="003264F5" w:rsidRPr="00017094" w14:paraId="15C64F40" w14:textId="77777777" w:rsidTr="00C47E3B">
        <w:tc>
          <w:tcPr>
            <w:tcW w:w="8921" w:type="dxa"/>
            <w:tcBorders>
              <w:left w:val="single" w:sz="12" w:space="0" w:color="auto"/>
              <w:bottom w:val="single" w:sz="12" w:space="0" w:color="auto"/>
              <w:right w:val="single" w:sz="12" w:space="0" w:color="auto"/>
            </w:tcBorders>
            <w:vAlign w:val="center"/>
          </w:tcPr>
          <w:p w14:paraId="0E1D5158" w14:textId="77777777" w:rsidR="003264F5" w:rsidRPr="00017094" w:rsidRDefault="003264F5" w:rsidP="00C47E3B">
            <w:pPr>
              <w:rPr>
                <w:rFonts w:ascii="Arial" w:hAnsi="Arial" w:cs="Arial"/>
                <w:b/>
                <w:bCs/>
                <w:color w:val="000000"/>
                <w:sz w:val="22"/>
                <w:szCs w:val="22"/>
              </w:rPr>
            </w:pPr>
            <w:r w:rsidRPr="00017094">
              <w:rPr>
                <w:rFonts w:ascii="Arial" w:hAnsi="Arial" w:cs="Arial"/>
                <w:color w:val="000000"/>
                <w:sz w:val="22"/>
                <w:szCs w:val="22"/>
              </w:rPr>
              <w:t>K/81/1129 - Full planning permission Decision - Approve with Conditions Date: 21/1/1982 – Extension to house and erection of garage</w:t>
            </w:r>
          </w:p>
        </w:tc>
      </w:tr>
      <w:tr w:rsidR="003264F5" w:rsidRPr="00937B00" w14:paraId="7BDD7242" w14:textId="77777777" w:rsidTr="00C47E3B">
        <w:tc>
          <w:tcPr>
            <w:tcW w:w="8921" w:type="dxa"/>
            <w:tcBorders>
              <w:top w:val="single" w:sz="12" w:space="0" w:color="auto"/>
            </w:tcBorders>
            <w:vAlign w:val="center"/>
            <w:hideMark/>
          </w:tcPr>
          <w:p w14:paraId="26ADFD5C" w14:textId="77777777" w:rsidR="003264F5" w:rsidRPr="00937B00" w:rsidRDefault="003264F5" w:rsidP="00C47E3B">
            <w:pPr>
              <w:rPr>
                <w:rFonts w:ascii="Arial" w:hAnsi="Arial" w:cs="Arial"/>
                <w:sz w:val="22"/>
                <w:szCs w:val="22"/>
                <w:highlight w:val="yellow"/>
              </w:rPr>
            </w:pPr>
          </w:p>
        </w:tc>
      </w:tr>
      <w:tr w:rsidR="003264F5" w:rsidRPr="00937B00" w14:paraId="22E09C7F" w14:textId="77777777" w:rsidTr="00C47E3B">
        <w:tc>
          <w:tcPr>
            <w:tcW w:w="8921" w:type="dxa"/>
            <w:vAlign w:val="center"/>
            <w:hideMark/>
          </w:tcPr>
          <w:p w14:paraId="797544E2" w14:textId="77777777" w:rsidR="003264F5" w:rsidRPr="00937B00" w:rsidRDefault="003264F5" w:rsidP="00C47E3B">
            <w:pPr>
              <w:rPr>
                <w:rFonts w:ascii="Arial" w:hAnsi="Arial" w:cs="Arial"/>
                <w:sz w:val="22"/>
                <w:szCs w:val="22"/>
                <w:highlight w:val="yellow"/>
              </w:rPr>
            </w:pPr>
          </w:p>
        </w:tc>
      </w:tr>
      <w:bookmarkEnd w:id="2"/>
    </w:tbl>
    <w:p w14:paraId="1DE07A7F" w14:textId="77777777" w:rsidR="00FB7369" w:rsidRPr="00CC3DFC" w:rsidRDefault="00FB7369" w:rsidP="00695DAE">
      <w:pPr>
        <w:spacing w:after="0" w:line="276" w:lineRule="auto"/>
        <w:jc w:val="both"/>
        <w:rPr>
          <w:rFonts w:ascii="Arial" w:hAnsi="Arial" w:cs="Arial"/>
          <w:b/>
          <w:bCs/>
          <w:sz w:val="22"/>
          <w:szCs w:val="22"/>
        </w:rPr>
      </w:pPr>
    </w:p>
    <w:p w14:paraId="47C8231E" w14:textId="3DA9CA2C" w:rsidR="00AB72C6" w:rsidRPr="00CC3DFC" w:rsidRDefault="00494DEE" w:rsidP="00695DAE">
      <w:pPr>
        <w:spacing w:after="0" w:line="276" w:lineRule="auto"/>
        <w:jc w:val="both"/>
        <w:rPr>
          <w:rFonts w:ascii="Arial" w:hAnsi="Arial" w:cs="Arial"/>
          <w:b/>
          <w:bCs/>
          <w:sz w:val="22"/>
          <w:szCs w:val="22"/>
        </w:rPr>
      </w:pPr>
      <w:r w:rsidRPr="00CC3DFC">
        <w:rPr>
          <w:rFonts w:ascii="Arial" w:hAnsi="Arial" w:cs="Arial"/>
          <w:b/>
          <w:bCs/>
          <w:sz w:val="22"/>
          <w:szCs w:val="22"/>
        </w:rPr>
        <w:t>ASSESSMEN</w:t>
      </w:r>
      <w:r w:rsidR="00C71013" w:rsidRPr="00CC3DFC">
        <w:rPr>
          <w:rFonts w:ascii="Arial" w:hAnsi="Arial" w:cs="Arial"/>
          <w:b/>
          <w:bCs/>
          <w:sz w:val="22"/>
          <w:szCs w:val="22"/>
        </w:rPr>
        <w:t>T</w:t>
      </w:r>
    </w:p>
    <w:p w14:paraId="26AAB34E" w14:textId="77777777" w:rsidR="00222BF3" w:rsidRPr="00CC3DFC" w:rsidRDefault="00222BF3" w:rsidP="001A77C7">
      <w:pPr>
        <w:spacing w:after="0" w:line="276" w:lineRule="auto"/>
        <w:jc w:val="both"/>
        <w:rPr>
          <w:rFonts w:ascii="Arial" w:hAnsi="Arial" w:cs="Arial"/>
          <w:sz w:val="22"/>
          <w:szCs w:val="22"/>
        </w:rPr>
      </w:pPr>
    </w:p>
    <w:p w14:paraId="5759F531" w14:textId="77777777" w:rsidR="00222BF3" w:rsidRPr="00CC3DFC" w:rsidRDefault="00222BF3" w:rsidP="00222BF3">
      <w:pPr>
        <w:spacing w:after="0" w:line="276" w:lineRule="auto"/>
        <w:jc w:val="both"/>
        <w:rPr>
          <w:rFonts w:ascii="Arial" w:hAnsi="Arial" w:cs="Arial"/>
          <w:sz w:val="22"/>
          <w:szCs w:val="22"/>
        </w:rPr>
      </w:pPr>
      <w:r w:rsidRPr="00CC3DFC">
        <w:rPr>
          <w:rFonts w:ascii="Arial" w:hAnsi="Arial" w:cs="Arial"/>
          <w:sz w:val="22"/>
          <w:szCs w:val="22"/>
        </w:rPr>
        <w:t>The Local Planning Authority needs to consider whether, on the facts of the case and relevant planning law, the specific matter is or would be lawful. Planning merits are not relevant at any stage in this particular type of application or appeal process. Views expressed by third parties on the planning merits of the case, or on whether the applicant has any private rights to carry out the operation, use, or activity in question, are therefore irrelevant when determining the application.</w:t>
      </w:r>
    </w:p>
    <w:p w14:paraId="31203470" w14:textId="77777777" w:rsidR="00222BF3" w:rsidRPr="00CC3DFC" w:rsidRDefault="00222BF3" w:rsidP="00222BF3">
      <w:pPr>
        <w:spacing w:after="0" w:line="276" w:lineRule="auto"/>
        <w:jc w:val="both"/>
        <w:rPr>
          <w:rFonts w:ascii="Arial" w:hAnsi="Arial" w:cs="Arial"/>
          <w:sz w:val="22"/>
          <w:szCs w:val="22"/>
        </w:rPr>
      </w:pPr>
    </w:p>
    <w:p w14:paraId="3B888C26" w14:textId="6C0526DA" w:rsidR="00222BF3" w:rsidRPr="00CC3DFC" w:rsidRDefault="00222BF3" w:rsidP="00222BF3">
      <w:pPr>
        <w:spacing w:after="0" w:line="276" w:lineRule="auto"/>
        <w:jc w:val="both"/>
        <w:rPr>
          <w:rFonts w:ascii="Arial" w:hAnsi="Arial" w:cs="Arial"/>
          <w:sz w:val="22"/>
          <w:szCs w:val="22"/>
        </w:rPr>
      </w:pPr>
      <w:r w:rsidRPr="00CC3DFC">
        <w:rPr>
          <w:rFonts w:ascii="Arial" w:hAnsi="Arial" w:cs="Arial"/>
          <w:sz w:val="22"/>
          <w:szCs w:val="22"/>
        </w:rPr>
        <w:t xml:space="preserve">This Lawful Development Certificate for Proposed Use relates to the proposed siting of a caravan (in this instance a timber frame unit) within the curtilage of an existing dwelling to operate as ancillary to the use of the main dwelling. </w:t>
      </w:r>
    </w:p>
    <w:p w14:paraId="00755105" w14:textId="77777777" w:rsidR="00222BF3" w:rsidRPr="00CC3DFC" w:rsidRDefault="00222BF3" w:rsidP="00222BF3">
      <w:pPr>
        <w:spacing w:after="0" w:line="276" w:lineRule="auto"/>
        <w:jc w:val="both"/>
        <w:rPr>
          <w:rFonts w:ascii="Arial" w:hAnsi="Arial" w:cs="Arial"/>
          <w:sz w:val="22"/>
          <w:szCs w:val="22"/>
        </w:rPr>
      </w:pPr>
    </w:p>
    <w:p w14:paraId="2323C61F" w14:textId="77777777" w:rsidR="00267FA2" w:rsidRDefault="00222BF3" w:rsidP="001A77C7">
      <w:pPr>
        <w:spacing w:after="0" w:line="276" w:lineRule="auto"/>
        <w:jc w:val="both"/>
        <w:rPr>
          <w:rFonts w:ascii="Arial" w:hAnsi="Arial" w:cs="Arial"/>
          <w:sz w:val="22"/>
          <w:szCs w:val="22"/>
        </w:rPr>
      </w:pPr>
      <w:r w:rsidRPr="00CC3DFC">
        <w:rPr>
          <w:rFonts w:ascii="Arial" w:hAnsi="Arial" w:cs="Arial"/>
          <w:sz w:val="22"/>
          <w:szCs w:val="22"/>
        </w:rPr>
        <w:lastRenderedPageBreak/>
        <w:t>The proposed caravan</w:t>
      </w:r>
      <w:r w:rsidR="00AB3401" w:rsidRPr="00CC3DFC">
        <w:rPr>
          <w:rFonts w:ascii="Arial" w:hAnsi="Arial" w:cs="Arial"/>
          <w:sz w:val="22"/>
          <w:szCs w:val="22"/>
        </w:rPr>
        <w:t xml:space="preserve"> unit</w:t>
      </w:r>
      <w:r w:rsidRPr="00CC3DFC">
        <w:rPr>
          <w:rFonts w:ascii="Arial" w:hAnsi="Arial" w:cs="Arial"/>
          <w:sz w:val="22"/>
          <w:szCs w:val="22"/>
        </w:rPr>
        <w:t xml:space="preserve"> would be sited within the garden of the host dwelling</w:t>
      </w:r>
      <w:r w:rsidR="00AB3401" w:rsidRPr="00CC3DFC">
        <w:rPr>
          <w:rFonts w:ascii="Arial" w:hAnsi="Arial" w:cs="Arial"/>
          <w:sz w:val="22"/>
          <w:szCs w:val="22"/>
        </w:rPr>
        <w:t xml:space="preserve"> on the location of an existing </w:t>
      </w:r>
      <w:r w:rsidR="00551104" w:rsidRPr="00CC3DFC">
        <w:rPr>
          <w:rFonts w:ascii="Arial" w:hAnsi="Arial" w:cs="Arial"/>
          <w:sz w:val="22"/>
          <w:szCs w:val="22"/>
        </w:rPr>
        <w:t xml:space="preserve">double </w:t>
      </w:r>
      <w:r w:rsidR="00AB3401" w:rsidRPr="00CC3DFC">
        <w:rPr>
          <w:rFonts w:ascii="Arial" w:hAnsi="Arial" w:cs="Arial"/>
          <w:sz w:val="22"/>
          <w:szCs w:val="22"/>
        </w:rPr>
        <w:t>garage</w:t>
      </w:r>
      <w:r w:rsidR="00551104" w:rsidRPr="00CC3DFC">
        <w:rPr>
          <w:rFonts w:ascii="Arial" w:hAnsi="Arial" w:cs="Arial"/>
          <w:sz w:val="22"/>
          <w:szCs w:val="22"/>
        </w:rPr>
        <w:t>. The proposed caravan unit</w:t>
      </w:r>
      <w:r w:rsidRPr="00CC3DFC">
        <w:rPr>
          <w:rFonts w:ascii="Arial" w:hAnsi="Arial" w:cs="Arial"/>
          <w:sz w:val="22"/>
          <w:szCs w:val="22"/>
        </w:rPr>
        <w:t xml:space="preserve"> would measure</w:t>
      </w:r>
      <w:r w:rsidR="00A415D2" w:rsidRPr="00CC3DFC">
        <w:rPr>
          <w:rFonts w:ascii="Arial" w:hAnsi="Arial" w:cs="Arial"/>
          <w:sz w:val="22"/>
          <w:szCs w:val="22"/>
        </w:rPr>
        <w:t xml:space="preserve"> 9.14m in length, </w:t>
      </w:r>
      <w:r w:rsidR="00170627" w:rsidRPr="00CC3DFC">
        <w:rPr>
          <w:rFonts w:ascii="Arial" w:hAnsi="Arial" w:cs="Arial"/>
          <w:sz w:val="22"/>
          <w:szCs w:val="22"/>
        </w:rPr>
        <w:t xml:space="preserve">5.675m wide and the under side of the ceiling internally would be 3m as set out in the </w:t>
      </w:r>
      <w:r w:rsidR="00FA31D1" w:rsidRPr="00CC3DFC">
        <w:rPr>
          <w:rFonts w:ascii="Arial" w:hAnsi="Arial" w:cs="Arial"/>
          <w:sz w:val="22"/>
          <w:szCs w:val="22"/>
        </w:rPr>
        <w:t xml:space="preserve">Proposed Plans and Cross Section submitted in support of the application. </w:t>
      </w:r>
      <w:r w:rsidRPr="00CC3DFC">
        <w:rPr>
          <w:rFonts w:ascii="Arial" w:hAnsi="Arial" w:cs="Arial"/>
          <w:sz w:val="22"/>
          <w:szCs w:val="22"/>
        </w:rPr>
        <w:t>The proposal does not include the provision of any separate curtilage, access or parking for the caravan.</w:t>
      </w:r>
    </w:p>
    <w:p w14:paraId="3DC4D297" w14:textId="77777777" w:rsidR="00267FA2" w:rsidRDefault="00267FA2" w:rsidP="001A77C7">
      <w:pPr>
        <w:spacing w:after="0" w:line="276" w:lineRule="auto"/>
        <w:jc w:val="both"/>
        <w:rPr>
          <w:rFonts w:ascii="Arial" w:hAnsi="Arial" w:cs="Arial"/>
          <w:sz w:val="22"/>
          <w:szCs w:val="22"/>
        </w:rPr>
      </w:pPr>
    </w:p>
    <w:p w14:paraId="2B736F63" w14:textId="38E4A4E3" w:rsidR="00267FA2" w:rsidRPr="00CC3DFC" w:rsidRDefault="00DA32A2" w:rsidP="001A77C7">
      <w:pPr>
        <w:spacing w:after="0" w:line="276" w:lineRule="auto"/>
        <w:jc w:val="both"/>
        <w:rPr>
          <w:rFonts w:ascii="Arial" w:hAnsi="Arial" w:cs="Arial"/>
          <w:sz w:val="22"/>
          <w:szCs w:val="22"/>
        </w:rPr>
      </w:pPr>
      <w:r w:rsidRPr="00CC3DFC">
        <w:rPr>
          <w:rFonts w:ascii="Arial" w:hAnsi="Arial" w:cs="Arial"/>
          <w:sz w:val="22"/>
          <w:szCs w:val="22"/>
        </w:rPr>
        <w:t xml:space="preserve">In order to facilitate the </w:t>
      </w:r>
      <w:r w:rsidR="00E1675A" w:rsidRPr="00CC3DFC">
        <w:rPr>
          <w:rFonts w:ascii="Arial" w:hAnsi="Arial" w:cs="Arial"/>
          <w:sz w:val="22"/>
          <w:szCs w:val="22"/>
        </w:rPr>
        <w:t>siting of the caravan unit</w:t>
      </w:r>
      <w:r w:rsidRPr="00CC3DFC">
        <w:rPr>
          <w:rFonts w:ascii="Arial" w:hAnsi="Arial" w:cs="Arial"/>
          <w:sz w:val="22"/>
          <w:szCs w:val="22"/>
        </w:rPr>
        <w:t xml:space="preserve"> the existing garage would have to </w:t>
      </w:r>
      <w:r w:rsidR="007A15DD" w:rsidRPr="00CC3DFC">
        <w:rPr>
          <w:rFonts w:ascii="Arial" w:hAnsi="Arial" w:cs="Arial"/>
          <w:sz w:val="22"/>
          <w:szCs w:val="22"/>
        </w:rPr>
        <w:t xml:space="preserve">be removed from site. </w:t>
      </w:r>
      <w:r w:rsidR="00750A1E" w:rsidRPr="00CC3DFC">
        <w:rPr>
          <w:rFonts w:ascii="Arial" w:hAnsi="Arial" w:cs="Arial"/>
          <w:sz w:val="22"/>
          <w:szCs w:val="22"/>
        </w:rPr>
        <w:t xml:space="preserve">It is noted that </w:t>
      </w:r>
      <w:r w:rsidR="00B31E5C" w:rsidRPr="00CC3DFC">
        <w:rPr>
          <w:rFonts w:ascii="Arial" w:hAnsi="Arial" w:cs="Arial"/>
          <w:sz w:val="22"/>
          <w:szCs w:val="22"/>
        </w:rPr>
        <w:t>the demolition of the existing garage would require prior approval</w:t>
      </w:r>
      <w:r w:rsidR="005E32DE" w:rsidRPr="00CC3DFC">
        <w:rPr>
          <w:rFonts w:ascii="Arial" w:hAnsi="Arial" w:cs="Arial"/>
          <w:sz w:val="22"/>
          <w:szCs w:val="22"/>
        </w:rPr>
        <w:t>.</w:t>
      </w:r>
      <w:r w:rsidR="00267FA2">
        <w:rPr>
          <w:rFonts w:ascii="Arial" w:hAnsi="Arial" w:cs="Arial"/>
          <w:sz w:val="22"/>
          <w:szCs w:val="22"/>
        </w:rPr>
        <w:t xml:space="preserve"> </w:t>
      </w:r>
      <w:r w:rsidR="00267FA2" w:rsidRPr="00267FA2">
        <w:rPr>
          <w:rFonts w:ascii="Arial" w:hAnsi="Arial" w:cs="Arial"/>
          <w:sz w:val="22"/>
          <w:szCs w:val="22"/>
        </w:rPr>
        <w:t>By virtue of section 55(1A)(a) of the Town and Country Planning Act 1990, the demolition of a building constitutes operational development. In this case, the removal of the existing garage would fall within Part 11, Class B of Schedule 2 to the GPDO and is subject to the requirement for prior approval.</w:t>
      </w:r>
    </w:p>
    <w:p w14:paraId="7565B011" w14:textId="77777777" w:rsidR="001A77C7" w:rsidRPr="00CC3DFC" w:rsidRDefault="001A77C7" w:rsidP="001A77C7">
      <w:pPr>
        <w:spacing w:after="0" w:line="276" w:lineRule="auto"/>
        <w:jc w:val="both"/>
        <w:rPr>
          <w:rFonts w:ascii="Arial" w:hAnsi="Arial" w:cs="Arial"/>
          <w:sz w:val="22"/>
          <w:szCs w:val="22"/>
        </w:rPr>
      </w:pPr>
    </w:p>
    <w:p w14:paraId="14AF0066" w14:textId="1AA2FCEC" w:rsidR="00267FA2" w:rsidRDefault="00E1675A" w:rsidP="00E1675A">
      <w:pPr>
        <w:spacing w:after="0" w:line="276" w:lineRule="auto"/>
        <w:jc w:val="both"/>
        <w:rPr>
          <w:rFonts w:ascii="Arial" w:hAnsi="Arial" w:cs="Arial"/>
          <w:sz w:val="22"/>
          <w:szCs w:val="22"/>
        </w:rPr>
      </w:pPr>
      <w:r w:rsidRPr="00CC3DFC">
        <w:rPr>
          <w:rFonts w:ascii="Arial" w:hAnsi="Arial" w:cs="Arial"/>
          <w:sz w:val="22"/>
          <w:szCs w:val="22"/>
        </w:rPr>
        <w:t>It is considered that the demolition of the garage forms an integral and necessary component</w:t>
      </w:r>
      <w:r w:rsidRPr="00E1675A">
        <w:rPr>
          <w:rFonts w:ascii="Arial" w:hAnsi="Arial" w:cs="Arial"/>
          <w:sz w:val="22"/>
          <w:szCs w:val="22"/>
        </w:rPr>
        <w:t xml:space="preserve"> of the proposed development. Such demolition constitutes operational development requiring prior approval under the GPDO. In the absence of that approval, the development would not be lawful if carried out at the time of determination.</w:t>
      </w:r>
      <w:r w:rsidR="001473DD">
        <w:rPr>
          <w:rFonts w:ascii="Arial" w:hAnsi="Arial" w:cs="Arial"/>
          <w:sz w:val="22"/>
          <w:szCs w:val="22"/>
        </w:rPr>
        <w:t xml:space="preserve"> </w:t>
      </w:r>
      <w:r w:rsidR="004568C9" w:rsidRPr="004568C9">
        <w:rPr>
          <w:rFonts w:ascii="Arial" w:hAnsi="Arial" w:cs="Arial"/>
          <w:sz w:val="22"/>
          <w:szCs w:val="22"/>
        </w:rPr>
        <w:t>Although certain demolitions may constitute permitted development subject to prior approval, the requirement for prior approval is a condition which must be satisfied before the permitted development right can be exercised. Until such approval is granted, the demolition cannot lawfully be carried out. Section 192 requires the Local Planning Authority to be satisfied that the proposed development, taken as a whole, could be carried out lawfully at the time of determination, and not on the basis of assumed or contingent future approvals</w:t>
      </w:r>
      <w:r w:rsidR="001473DD" w:rsidRPr="001473DD">
        <w:rPr>
          <w:rFonts w:ascii="Arial" w:hAnsi="Arial" w:cs="Arial"/>
          <w:sz w:val="22"/>
          <w:szCs w:val="22"/>
        </w:rPr>
        <w:t>.</w:t>
      </w:r>
      <w:r w:rsidRPr="00E1675A">
        <w:rPr>
          <w:rFonts w:ascii="Arial" w:hAnsi="Arial" w:cs="Arial"/>
          <w:sz w:val="22"/>
          <w:szCs w:val="22"/>
        </w:rPr>
        <w:t xml:space="preserve"> Accordingly, the proposal fails to meet the statutory test under section 192 and the application should be refused.</w:t>
      </w:r>
    </w:p>
    <w:p w14:paraId="0AD5EDB2" w14:textId="77777777" w:rsidR="00267FA2" w:rsidRDefault="00267FA2" w:rsidP="00E1675A">
      <w:pPr>
        <w:spacing w:after="0" w:line="276" w:lineRule="auto"/>
        <w:jc w:val="both"/>
        <w:rPr>
          <w:rFonts w:ascii="Arial" w:hAnsi="Arial" w:cs="Arial"/>
          <w:sz w:val="22"/>
          <w:szCs w:val="22"/>
        </w:rPr>
      </w:pPr>
    </w:p>
    <w:p w14:paraId="5FAC5D99" w14:textId="77777777" w:rsidR="004568C9" w:rsidRPr="004568C9" w:rsidRDefault="00E1675A" w:rsidP="004568C9">
      <w:pPr>
        <w:spacing w:after="0" w:line="276" w:lineRule="auto"/>
        <w:jc w:val="both"/>
        <w:rPr>
          <w:rFonts w:ascii="Arial" w:hAnsi="Arial" w:cs="Arial"/>
          <w:sz w:val="22"/>
          <w:szCs w:val="22"/>
        </w:rPr>
      </w:pPr>
      <w:r w:rsidRPr="00E1675A">
        <w:rPr>
          <w:rFonts w:ascii="Arial" w:hAnsi="Arial" w:cs="Arial"/>
          <w:sz w:val="22"/>
          <w:szCs w:val="22"/>
        </w:rPr>
        <w:t>The applicant was invited to withdraw the application to address this issue but declined to do so.</w:t>
      </w:r>
      <w:r w:rsidR="00267FA2">
        <w:rPr>
          <w:rFonts w:ascii="Arial" w:hAnsi="Arial" w:cs="Arial"/>
          <w:sz w:val="22"/>
          <w:szCs w:val="22"/>
        </w:rPr>
        <w:t xml:space="preserve"> </w:t>
      </w:r>
      <w:r w:rsidR="004568C9" w:rsidRPr="004568C9">
        <w:rPr>
          <w:rFonts w:ascii="Arial" w:hAnsi="Arial" w:cs="Arial"/>
          <w:sz w:val="22"/>
          <w:szCs w:val="22"/>
        </w:rPr>
        <w:t>No conclusion is reached on whether the proposed caravan would otherwise meet the statutory definition of a caravan or benefit from permitted development rights, as even if those matters were resolved in the applicant’s favour, the proposal would still fail the statutory test under section 192 due to its dependence on demolition works that are not currently lawful.</w:t>
      </w:r>
    </w:p>
    <w:p w14:paraId="0A9640B7" w14:textId="77777777" w:rsidR="001A1DCC" w:rsidRDefault="001A1DCC" w:rsidP="001A77C7">
      <w:pPr>
        <w:spacing w:after="0" w:line="276" w:lineRule="auto"/>
        <w:jc w:val="both"/>
        <w:rPr>
          <w:rFonts w:ascii="Arial" w:hAnsi="Arial" w:cs="Arial"/>
          <w:sz w:val="22"/>
          <w:szCs w:val="22"/>
          <w:highlight w:val="yellow"/>
        </w:rPr>
      </w:pPr>
    </w:p>
    <w:p w14:paraId="228A6AC1" w14:textId="6AA5D21F" w:rsidR="00B046C5" w:rsidRPr="00C2099E" w:rsidRDefault="00B046C5" w:rsidP="001A77C7">
      <w:pPr>
        <w:spacing w:after="0" w:line="276" w:lineRule="auto"/>
        <w:jc w:val="both"/>
        <w:rPr>
          <w:rFonts w:ascii="Arial" w:hAnsi="Arial" w:cs="Arial"/>
          <w:b/>
          <w:bCs/>
          <w:sz w:val="22"/>
          <w:szCs w:val="22"/>
        </w:rPr>
      </w:pPr>
      <w:r w:rsidRPr="00C2099E">
        <w:rPr>
          <w:rFonts w:ascii="Arial" w:hAnsi="Arial" w:cs="Arial"/>
          <w:b/>
          <w:bCs/>
          <w:sz w:val="22"/>
          <w:szCs w:val="22"/>
        </w:rPr>
        <w:t>Conclusion</w:t>
      </w:r>
    </w:p>
    <w:p w14:paraId="4B8CA33C" w14:textId="77777777" w:rsidR="004568C9" w:rsidRPr="004568C9" w:rsidRDefault="004568C9" w:rsidP="004568C9">
      <w:pPr>
        <w:spacing w:after="0" w:line="276" w:lineRule="auto"/>
        <w:jc w:val="both"/>
        <w:rPr>
          <w:rFonts w:ascii="Arial" w:hAnsi="Arial" w:cs="Arial"/>
          <w:sz w:val="22"/>
          <w:szCs w:val="22"/>
        </w:rPr>
      </w:pPr>
      <w:r w:rsidRPr="004568C9">
        <w:rPr>
          <w:rFonts w:ascii="Arial" w:hAnsi="Arial" w:cs="Arial"/>
          <w:sz w:val="22"/>
          <w:szCs w:val="22"/>
        </w:rPr>
        <w:t>A Certificate of Lawfulness can only be granted where the Local Planning Authority is satisfied that the entire sequence of works necessary to implement the proposal is lawful at the time of determination. In this case, the proposed siting of the caravan is inseparable from the prior demolition of the existing garage, which itself requires prior approval that has not been obtained.</w:t>
      </w:r>
    </w:p>
    <w:p w14:paraId="1F657EDD" w14:textId="77777777" w:rsidR="00F55D17" w:rsidRDefault="00F55D17" w:rsidP="001A77C7">
      <w:pPr>
        <w:spacing w:after="0" w:line="276" w:lineRule="auto"/>
        <w:jc w:val="both"/>
        <w:rPr>
          <w:rFonts w:ascii="Arial" w:hAnsi="Arial" w:cs="Arial"/>
          <w:sz w:val="22"/>
          <w:szCs w:val="22"/>
        </w:rPr>
      </w:pPr>
    </w:p>
    <w:p w14:paraId="4883C594" w14:textId="0E53FFDE" w:rsidR="00B046C5" w:rsidRDefault="00B046C5" w:rsidP="001A77C7">
      <w:pPr>
        <w:spacing w:after="0" w:line="276" w:lineRule="auto"/>
        <w:jc w:val="both"/>
        <w:rPr>
          <w:rFonts w:ascii="Arial" w:hAnsi="Arial" w:cs="Arial"/>
          <w:sz w:val="22"/>
          <w:szCs w:val="22"/>
          <w:highlight w:val="yellow"/>
        </w:rPr>
      </w:pPr>
      <w:r w:rsidRPr="00B046C5">
        <w:rPr>
          <w:rFonts w:ascii="Arial" w:hAnsi="Arial" w:cs="Arial"/>
          <w:sz w:val="22"/>
          <w:szCs w:val="22"/>
        </w:rPr>
        <w:t>In reaching this conclusion, the Local Planning Authority has had regard to established Planning Inspectorate practice in relation to certificates of lawfulness, which consistently confirms that a certificate under section 192 of the Town and Country Planning Act 1990 can only be granted where the decision</w:t>
      </w:r>
      <w:r w:rsidRPr="00B046C5">
        <w:rPr>
          <w:rFonts w:ascii="Cambria Math" w:hAnsi="Cambria Math" w:cs="Cambria Math"/>
          <w:sz w:val="22"/>
          <w:szCs w:val="22"/>
        </w:rPr>
        <w:t>‑</w:t>
      </w:r>
      <w:r w:rsidRPr="00B046C5">
        <w:rPr>
          <w:rFonts w:ascii="Arial" w:hAnsi="Arial" w:cs="Arial"/>
          <w:sz w:val="22"/>
          <w:szCs w:val="22"/>
        </w:rPr>
        <w:t>maker is satisfied that the proposed development could be carried out lawfully at the time of determination. Inspectors have repeatedly found that a certificate cannot be issued where the proposal is dependent upon other operational development that is not itself lawful at that point, or where its implementation would rely upon future or assumed consents. The Authority has therefore correctly assessed the proposal as a whole and has not proceeded on the basis of hypothetical or contingent circumstances.</w:t>
      </w:r>
      <w:r w:rsidR="001473DD">
        <w:rPr>
          <w:rFonts w:ascii="Arial" w:hAnsi="Arial" w:cs="Arial"/>
          <w:sz w:val="22"/>
          <w:szCs w:val="22"/>
        </w:rPr>
        <w:t xml:space="preserve"> </w:t>
      </w:r>
      <w:r w:rsidR="001473DD" w:rsidRPr="001473DD">
        <w:rPr>
          <w:rFonts w:ascii="Arial" w:hAnsi="Arial" w:cs="Arial"/>
          <w:sz w:val="22"/>
          <w:szCs w:val="22"/>
        </w:rPr>
        <w:lastRenderedPageBreak/>
        <w:t>Accordingly, the Authority cannot lawfully issue a certificate on the basis of a development scenario that is contingent upon future procedural steps or approvals.</w:t>
      </w:r>
    </w:p>
    <w:p w14:paraId="0966AA87" w14:textId="77777777" w:rsidR="00C758A8" w:rsidRPr="00937B00" w:rsidRDefault="00C758A8" w:rsidP="0020772C">
      <w:pPr>
        <w:spacing w:after="0" w:line="276" w:lineRule="auto"/>
        <w:jc w:val="both"/>
        <w:rPr>
          <w:rFonts w:ascii="Arial" w:hAnsi="Arial" w:cs="Arial"/>
          <w:color w:val="ED0000"/>
          <w:sz w:val="22"/>
          <w:szCs w:val="22"/>
          <w:highlight w:val="yellow"/>
        </w:rPr>
      </w:pPr>
    </w:p>
    <w:p w14:paraId="129AC350" w14:textId="77777777" w:rsidR="00425B80" w:rsidRPr="00C2099E" w:rsidRDefault="00425B80" w:rsidP="00425B80">
      <w:pPr>
        <w:spacing w:after="0" w:line="276" w:lineRule="auto"/>
        <w:jc w:val="both"/>
        <w:rPr>
          <w:rFonts w:ascii="Arial" w:hAnsi="Arial" w:cs="Arial"/>
          <w:sz w:val="22"/>
          <w:szCs w:val="22"/>
        </w:rPr>
      </w:pPr>
      <w:r w:rsidRPr="00C2099E">
        <w:rPr>
          <w:rFonts w:ascii="Arial" w:hAnsi="Arial" w:cs="Arial"/>
          <w:b/>
          <w:bCs/>
          <w:sz w:val="22"/>
          <w:szCs w:val="22"/>
        </w:rPr>
        <w:t>RECOMMENDATION</w:t>
      </w:r>
    </w:p>
    <w:p w14:paraId="5643A103" w14:textId="77777777" w:rsidR="00AB72C6" w:rsidRPr="00C2099E" w:rsidRDefault="00AB72C6" w:rsidP="00AB72C6">
      <w:pPr>
        <w:spacing w:after="0" w:line="276" w:lineRule="auto"/>
        <w:jc w:val="both"/>
        <w:rPr>
          <w:rFonts w:ascii="Arial" w:hAnsi="Arial" w:cs="Arial"/>
          <w:b/>
          <w:bCs/>
          <w:sz w:val="22"/>
          <w:szCs w:val="22"/>
        </w:rPr>
      </w:pPr>
      <w:r w:rsidRPr="00C2099E">
        <w:rPr>
          <w:rFonts w:ascii="Arial" w:hAnsi="Arial" w:cs="Arial"/>
          <w:b/>
          <w:bCs/>
          <w:sz w:val="22"/>
          <w:szCs w:val="22"/>
        </w:rPr>
        <w:t>It is recommended that the Certificate of Lawfulness for Proposed Development be REFUSED for the following reasons:</w:t>
      </w:r>
    </w:p>
    <w:p w14:paraId="7B84DED5" w14:textId="77777777" w:rsidR="00AB72C6" w:rsidRPr="00391248" w:rsidRDefault="00AB72C6" w:rsidP="00AB72C6">
      <w:pPr>
        <w:spacing w:after="0" w:line="276" w:lineRule="auto"/>
        <w:jc w:val="both"/>
        <w:rPr>
          <w:rFonts w:ascii="Arial" w:hAnsi="Arial" w:cs="Arial"/>
          <w:sz w:val="22"/>
          <w:szCs w:val="22"/>
        </w:rPr>
      </w:pPr>
    </w:p>
    <w:p w14:paraId="6BD7B58F" w14:textId="77777777" w:rsidR="00AB5E91" w:rsidRPr="00391248" w:rsidRDefault="00AB5E91" w:rsidP="00AB5E91">
      <w:pPr>
        <w:rPr>
          <w:rFonts w:ascii="Arial" w:hAnsi="Arial" w:cs="Arial"/>
          <w:b/>
          <w:bCs/>
          <w:sz w:val="22"/>
          <w:szCs w:val="22"/>
        </w:rPr>
      </w:pPr>
      <w:r w:rsidRPr="00391248">
        <w:rPr>
          <w:rFonts w:ascii="Arial" w:hAnsi="Arial" w:cs="Arial"/>
          <w:b/>
          <w:bCs/>
          <w:sz w:val="22"/>
          <w:szCs w:val="22"/>
        </w:rPr>
        <w:t>Reason for Refusal</w:t>
      </w:r>
    </w:p>
    <w:p w14:paraId="4D5D1B4C" w14:textId="77777777" w:rsidR="00AB5E91" w:rsidRPr="00391248" w:rsidRDefault="00AB5E91" w:rsidP="00A04723">
      <w:pPr>
        <w:jc w:val="both"/>
        <w:rPr>
          <w:rFonts w:ascii="Arial" w:hAnsi="Arial" w:cs="Arial"/>
          <w:sz w:val="22"/>
          <w:szCs w:val="22"/>
        </w:rPr>
      </w:pPr>
      <w:r w:rsidRPr="00391248">
        <w:rPr>
          <w:rFonts w:ascii="Arial" w:hAnsi="Arial" w:cs="Arial"/>
          <w:sz w:val="22"/>
          <w:szCs w:val="22"/>
        </w:rPr>
        <w:t>The application seeks a Certificate of Lawfulness of Proposed Use or Development under section 192 of the Town and Country Planning Act 1990 in respect of the siting of a caravan on the land shown on the submitted plans.</w:t>
      </w:r>
    </w:p>
    <w:p w14:paraId="07ECFF44" w14:textId="77777777" w:rsidR="00AB5E91" w:rsidRPr="00391248" w:rsidRDefault="00AB5E91" w:rsidP="00A04723">
      <w:pPr>
        <w:jc w:val="both"/>
        <w:rPr>
          <w:rFonts w:ascii="Arial" w:hAnsi="Arial" w:cs="Arial"/>
          <w:sz w:val="22"/>
          <w:szCs w:val="22"/>
        </w:rPr>
      </w:pPr>
      <w:r w:rsidRPr="00391248">
        <w:rPr>
          <w:rFonts w:ascii="Arial" w:hAnsi="Arial" w:cs="Arial"/>
          <w:sz w:val="22"/>
          <w:szCs w:val="22"/>
        </w:rPr>
        <w:t>Section 192 requires the Local Planning Authority to be satisfied that the proposed operations would be lawful if carried out at the time of the application. In this case, the proposed siting of the caravan is dependent upon the prior demolition of the existing garage currently occupying the site. The demolition of that building constitutes operational development within the meaning of section 55 of the Act and, in this instance, requires prior approval under Part 11, Class B of Schedule 2 to the Town and Country Planning (General Permitted Development) (England) Order 2015.</w:t>
      </w:r>
    </w:p>
    <w:p w14:paraId="2A098036" w14:textId="77777777" w:rsidR="00AB5E91" w:rsidRPr="00391248" w:rsidRDefault="00AB5E91" w:rsidP="00A04723">
      <w:pPr>
        <w:jc w:val="both"/>
        <w:rPr>
          <w:rFonts w:ascii="Arial" w:hAnsi="Arial" w:cs="Arial"/>
          <w:sz w:val="22"/>
          <w:szCs w:val="22"/>
        </w:rPr>
      </w:pPr>
      <w:r w:rsidRPr="00391248">
        <w:rPr>
          <w:rFonts w:ascii="Arial" w:hAnsi="Arial" w:cs="Arial"/>
          <w:sz w:val="22"/>
          <w:szCs w:val="22"/>
        </w:rPr>
        <w:t>At the time of determination, no such prior approval has been granted. As a result, the works necessary to facilitate the proposal are not currently lawful. A certificate of lawfulness cannot be issued on the basis of assumed or prospective future consents, and the Local Planning Authority must consider the lawfulness of the proposal as a whole, rather than in isolation.</w:t>
      </w:r>
    </w:p>
    <w:p w14:paraId="38181F8B" w14:textId="5F0AF683" w:rsidR="00B53F65" w:rsidRPr="00391248" w:rsidRDefault="00AB5E91" w:rsidP="00A04723">
      <w:pPr>
        <w:jc w:val="both"/>
        <w:rPr>
          <w:rFonts w:ascii="Arial" w:hAnsi="Arial" w:cs="Arial"/>
          <w:sz w:val="22"/>
          <w:szCs w:val="22"/>
        </w:rPr>
      </w:pPr>
      <w:r w:rsidRPr="00391248">
        <w:rPr>
          <w:rFonts w:ascii="Arial" w:hAnsi="Arial" w:cs="Arial"/>
          <w:sz w:val="22"/>
          <w:szCs w:val="22"/>
        </w:rPr>
        <w:t>Accordingly, the Local Planning Authority is not satisfied that the proposed development would be lawful if carried out at the time of the application, and the statutory test under section 192 of the Town and Country Planning Act 1990 has not been met.</w:t>
      </w:r>
    </w:p>
    <w:sectPr w:rsidR="00B53F65" w:rsidRPr="0039124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D66A5" w14:textId="77777777" w:rsidR="003D658C" w:rsidRDefault="003D658C" w:rsidP="003876EB">
      <w:pPr>
        <w:spacing w:after="0" w:line="240" w:lineRule="auto"/>
      </w:pPr>
      <w:r>
        <w:separator/>
      </w:r>
    </w:p>
  </w:endnote>
  <w:endnote w:type="continuationSeparator" w:id="0">
    <w:p w14:paraId="5AC9FED9" w14:textId="77777777" w:rsidR="003D658C" w:rsidRDefault="003D658C"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9705B" w14:textId="77777777" w:rsidR="003D658C" w:rsidRDefault="003D658C" w:rsidP="003876EB">
      <w:pPr>
        <w:spacing w:after="0" w:line="240" w:lineRule="auto"/>
      </w:pPr>
      <w:r>
        <w:separator/>
      </w:r>
    </w:p>
  </w:footnote>
  <w:footnote w:type="continuationSeparator" w:id="0">
    <w:p w14:paraId="4E712643" w14:textId="77777777" w:rsidR="003D658C" w:rsidRDefault="003D658C"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FB27C7"/>
    <w:multiLevelType w:val="hybridMultilevel"/>
    <w:tmpl w:val="7220A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7B613E"/>
    <w:multiLevelType w:val="hybridMultilevel"/>
    <w:tmpl w:val="BB0650CC"/>
    <w:lvl w:ilvl="0" w:tplc="6692559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4E5EA0"/>
    <w:multiLevelType w:val="hybridMultilevel"/>
    <w:tmpl w:val="A9A0C858"/>
    <w:lvl w:ilvl="0" w:tplc="6692559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30"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5103D7"/>
    <w:multiLevelType w:val="hybridMultilevel"/>
    <w:tmpl w:val="F8E4DB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F937864"/>
    <w:multiLevelType w:val="hybridMultilevel"/>
    <w:tmpl w:val="DE146328"/>
    <w:lvl w:ilvl="0" w:tplc="6692559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5212289">
    <w:abstractNumId w:val="20"/>
  </w:num>
  <w:num w:numId="2" w16cid:durableId="448860153">
    <w:abstractNumId w:val="14"/>
  </w:num>
  <w:num w:numId="3" w16cid:durableId="928152092">
    <w:abstractNumId w:val="32"/>
  </w:num>
  <w:num w:numId="4" w16cid:durableId="479854862">
    <w:abstractNumId w:val="30"/>
  </w:num>
  <w:num w:numId="5" w16cid:durableId="2095584213">
    <w:abstractNumId w:val="3"/>
  </w:num>
  <w:num w:numId="6" w16cid:durableId="1561752133">
    <w:abstractNumId w:val="35"/>
  </w:num>
  <w:num w:numId="7" w16cid:durableId="917639095">
    <w:abstractNumId w:val="11"/>
  </w:num>
  <w:num w:numId="8" w16cid:durableId="1987663273">
    <w:abstractNumId w:val="1"/>
  </w:num>
  <w:num w:numId="9" w16cid:durableId="84695374">
    <w:abstractNumId w:val="37"/>
  </w:num>
  <w:num w:numId="10" w16cid:durableId="865874701">
    <w:abstractNumId w:val="25"/>
  </w:num>
  <w:num w:numId="11" w16cid:durableId="682518506">
    <w:abstractNumId w:val="21"/>
  </w:num>
  <w:num w:numId="12" w16cid:durableId="88738637">
    <w:abstractNumId w:val="29"/>
  </w:num>
  <w:num w:numId="13" w16cid:durableId="1355156807">
    <w:abstractNumId w:val="31"/>
  </w:num>
  <w:num w:numId="14" w16cid:durableId="1040780930">
    <w:abstractNumId w:val="0"/>
  </w:num>
  <w:num w:numId="15" w16cid:durableId="1227381110">
    <w:abstractNumId w:val="28"/>
  </w:num>
  <w:num w:numId="16" w16cid:durableId="896664943">
    <w:abstractNumId w:val="27"/>
  </w:num>
  <w:num w:numId="17" w16cid:durableId="299580018">
    <w:abstractNumId w:val="6"/>
  </w:num>
  <w:num w:numId="18" w16cid:durableId="1652253833">
    <w:abstractNumId w:val="9"/>
  </w:num>
  <w:num w:numId="19" w16cid:durableId="2118525944">
    <w:abstractNumId w:val="2"/>
  </w:num>
  <w:num w:numId="20" w16cid:durableId="455107461">
    <w:abstractNumId w:val="26"/>
  </w:num>
  <w:num w:numId="21" w16cid:durableId="9306967">
    <w:abstractNumId w:val="13"/>
  </w:num>
  <w:num w:numId="22" w16cid:durableId="34083638">
    <w:abstractNumId w:val="12"/>
  </w:num>
  <w:num w:numId="23" w16cid:durableId="2051765077">
    <w:abstractNumId w:val="22"/>
  </w:num>
  <w:num w:numId="24" w16cid:durableId="1520003489">
    <w:abstractNumId w:val="4"/>
  </w:num>
  <w:num w:numId="25" w16cid:durableId="2100786387">
    <w:abstractNumId w:val="19"/>
  </w:num>
  <w:num w:numId="26" w16cid:durableId="375203820">
    <w:abstractNumId w:val="17"/>
  </w:num>
  <w:num w:numId="27" w16cid:durableId="793212197">
    <w:abstractNumId w:val="5"/>
  </w:num>
  <w:num w:numId="28" w16cid:durableId="184222099">
    <w:abstractNumId w:val="38"/>
  </w:num>
  <w:num w:numId="29" w16cid:durableId="1860966127">
    <w:abstractNumId w:val="34"/>
  </w:num>
  <w:num w:numId="30" w16cid:durableId="1208645473">
    <w:abstractNumId w:val="7"/>
  </w:num>
  <w:num w:numId="31" w16cid:durableId="1318801095">
    <w:abstractNumId w:val="18"/>
  </w:num>
  <w:num w:numId="32" w16cid:durableId="524909882">
    <w:abstractNumId w:val="36"/>
  </w:num>
  <w:num w:numId="33" w16cid:durableId="2009476042">
    <w:abstractNumId w:val="15"/>
  </w:num>
  <w:num w:numId="34" w16cid:durableId="74597668">
    <w:abstractNumId w:val="16"/>
  </w:num>
  <w:num w:numId="35" w16cid:durableId="1650473604">
    <w:abstractNumId w:val="10"/>
  </w:num>
  <w:num w:numId="36" w16cid:durableId="278535757">
    <w:abstractNumId w:val="8"/>
  </w:num>
  <w:num w:numId="37" w16cid:durableId="1224024540">
    <w:abstractNumId w:val="24"/>
  </w:num>
  <w:num w:numId="38" w16cid:durableId="247663572">
    <w:abstractNumId w:val="33"/>
  </w:num>
  <w:num w:numId="39" w16cid:durableId="1247883428">
    <w:abstractNumId w:val="23"/>
  </w:num>
  <w:num w:numId="40" w16cid:durableId="12214744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B24"/>
    <w:rsid w:val="00013FD5"/>
    <w:rsid w:val="00016547"/>
    <w:rsid w:val="00017094"/>
    <w:rsid w:val="00021AE0"/>
    <w:rsid w:val="00022D60"/>
    <w:rsid w:val="00024594"/>
    <w:rsid w:val="0002485B"/>
    <w:rsid w:val="000263F2"/>
    <w:rsid w:val="00032419"/>
    <w:rsid w:val="0003407A"/>
    <w:rsid w:val="00040631"/>
    <w:rsid w:val="00040CA4"/>
    <w:rsid w:val="0004124A"/>
    <w:rsid w:val="00043395"/>
    <w:rsid w:val="00043452"/>
    <w:rsid w:val="00043AC0"/>
    <w:rsid w:val="0004567B"/>
    <w:rsid w:val="00047397"/>
    <w:rsid w:val="00047DC1"/>
    <w:rsid w:val="000523F6"/>
    <w:rsid w:val="00053D7D"/>
    <w:rsid w:val="000549F9"/>
    <w:rsid w:val="00054C03"/>
    <w:rsid w:val="000560E1"/>
    <w:rsid w:val="00056E55"/>
    <w:rsid w:val="00057205"/>
    <w:rsid w:val="00060331"/>
    <w:rsid w:val="000700F9"/>
    <w:rsid w:val="00070546"/>
    <w:rsid w:val="00072042"/>
    <w:rsid w:val="0007311E"/>
    <w:rsid w:val="00077667"/>
    <w:rsid w:val="00081278"/>
    <w:rsid w:val="00082BD7"/>
    <w:rsid w:val="00083B84"/>
    <w:rsid w:val="00084E90"/>
    <w:rsid w:val="00090BC1"/>
    <w:rsid w:val="00091135"/>
    <w:rsid w:val="000911B7"/>
    <w:rsid w:val="0009240C"/>
    <w:rsid w:val="00092D91"/>
    <w:rsid w:val="000A0E4B"/>
    <w:rsid w:val="000A175B"/>
    <w:rsid w:val="000A5733"/>
    <w:rsid w:val="000A7899"/>
    <w:rsid w:val="000B5119"/>
    <w:rsid w:val="000C1028"/>
    <w:rsid w:val="000C1E4C"/>
    <w:rsid w:val="000C6E7F"/>
    <w:rsid w:val="000C6F08"/>
    <w:rsid w:val="000D1101"/>
    <w:rsid w:val="000D2445"/>
    <w:rsid w:val="000D334E"/>
    <w:rsid w:val="000E158F"/>
    <w:rsid w:val="000E45B0"/>
    <w:rsid w:val="000F3675"/>
    <w:rsid w:val="000F5263"/>
    <w:rsid w:val="000F75D5"/>
    <w:rsid w:val="000F7638"/>
    <w:rsid w:val="00104E9E"/>
    <w:rsid w:val="00104F2D"/>
    <w:rsid w:val="00106B03"/>
    <w:rsid w:val="00111796"/>
    <w:rsid w:val="00114166"/>
    <w:rsid w:val="00114661"/>
    <w:rsid w:val="00114D6F"/>
    <w:rsid w:val="00117F76"/>
    <w:rsid w:val="0012137E"/>
    <w:rsid w:val="00122D64"/>
    <w:rsid w:val="00124F88"/>
    <w:rsid w:val="0012553B"/>
    <w:rsid w:val="00127902"/>
    <w:rsid w:val="001325BA"/>
    <w:rsid w:val="00134CC4"/>
    <w:rsid w:val="00141A2A"/>
    <w:rsid w:val="00142E0F"/>
    <w:rsid w:val="001473DD"/>
    <w:rsid w:val="0014794F"/>
    <w:rsid w:val="001541E4"/>
    <w:rsid w:val="001552E3"/>
    <w:rsid w:val="00160E49"/>
    <w:rsid w:val="00161105"/>
    <w:rsid w:val="00161A49"/>
    <w:rsid w:val="00166DEB"/>
    <w:rsid w:val="001670E0"/>
    <w:rsid w:val="0016716B"/>
    <w:rsid w:val="00170627"/>
    <w:rsid w:val="00170DA8"/>
    <w:rsid w:val="00171006"/>
    <w:rsid w:val="0017119D"/>
    <w:rsid w:val="00172211"/>
    <w:rsid w:val="00174789"/>
    <w:rsid w:val="0017499E"/>
    <w:rsid w:val="00177445"/>
    <w:rsid w:val="00177C4C"/>
    <w:rsid w:val="001814A3"/>
    <w:rsid w:val="00182594"/>
    <w:rsid w:val="00191964"/>
    <w:rsid w:val="00193925"/>
    <w:rsid w:val="00193E28"/>
    <w:rsid w:val="001976D3"/>
    <w:rsid w:val="001A014E"/>
    <w:rsid w:val="001A1724"/>
    <w:rsid w:val="001A1826"/>
    <w:rsid w:val="001A1DCC"/>
    <w:rsid w:val="001A3B81"/>
    <w:rsid w:val="001A5B07"/>
    <w:rsid w:val="001A6D70"/>
    <w:rsid w:val="001A77C7"/>
    <w:rsid w:val="001B069A"/>
    <w:rsid w:val="001B136F"/>
    <w:rsid w:val="001B5231"/>
    <w:rsid w:val="001B5399"/>
    <w:rsid w:val="001C0A2C"/>
    <w:rsid w:val="001C2354"/>
    <w:rsid w:val="001C6379"/>
    <w:rsid w:val="001C647A"/>
    <w:rsid w:val="001C6E38"/>
    <w:rsid w:val="001D047F"/>
    <w:rsid w:val="001D2484"/>
    <w:rsid w:val="001D3ABD"/>
    <w:rsid w:val="001E1A85"/>
    <w:rsid w:val="001E285D"/>
    <w:rsid w:val="001E5326"/>
    <w:rsid w:val="00200798"/>
    <w:rsid w:val="00202954"/>
    <w:rsid w:val="00204333"/>
    <w:rsid w:val="0020772C"/>
    <w:rsid w:val="0021159F"/>
    <w:rsid w:val="00214EF7"/>
    <w:rsid w:val="00222BF3"/>
    <w:rsid w:val="002258A2"/>
    <w:rsid w:val="002266E1"/>
    <w:rsid w:val="002326A2"/>
    <w:rsid w:val="00235502"/>
    <w:rsid w:val="00236F5A"/>
    <w:rsid w:val="00240D4A"/>
    <w:rsid w:val="00254186"/>
    <w:rsid w:val="002617F9"/>
    <w:rsid w:val="00267FA2"/>
    <w:rsid w:val="002711BE"/>
    <w:rsid w:val="002755EC"/>
    <w:rsid w:val="002757A0"/>
    <w:rsid w:val="00277DEB"/>
    <w:rsid w:val="002808E9"/>
    <w:rsid w:val="002837B1"/>
    <w:rsid w:val="002857C1"/>
    <w:rsid w:val="002960E8"/>
    <w:rsid w:val="0029631A"/>
    <w:rsid w:val="002969E1"/>
    <w:rsid w:val="002A0AF0"/>
    <w:rsid w:val="002A6C13"/>
    <w:rsid w:val="002B0345"/>
    <w:rsid w:val="002B37CB"/>
    <w:rsid w:val="002B4873"/>
    <w:rsid w:val="002B541C"/>
    <w:rsid w:val="002B7314"/>
    <w:rsid w:val="002C1137"/>
    <w:rsid w:val="002C19C2"/>
    <w:rsid w:val="002C1B04"/>
    <w:rsid w:val="002D02A6"/>
    <w:rsid w:val="002D6817"/>
    <w:rsid w:val="002F0EEE"/>
    <w:rsid w:val="002F77CD"/>
    <w:rsid w:val="003078E3"/>
    <w:rsid w:val="00314182"/>
    <w:rsid w:val="003204EF"/>
    <w:rsid w:val="003212D6"/>
    <w:rsid w:val="00325595"/>
    <w:rsid w:val="003264F5"/>
    <w:rsid w:val="00326C1A"/>
    <w:rsid w:val="00327C4F"/>
    <w:rsid w:val="00335F2B"/>
    <w:rsid w:val="00354D90"/>
    <w:rsid w:val="0036131D"/>
    <w:rsid w:val="0036585A"/>
    <w:rsid w:val="00365A0A"/>
    <w:rsid w:val="00372076"/>
    <w:rsid w:val="00381589"/>
    <w:rsid w:val="00385271"/>
    <w:rsid w:val="003862BA"/>
    <w:rsid w:val="003876EB"/>
    <w:rsid w:val="00390654"/>
    <w:rsid w:val="00391248"/>
    <w:rsid w:val="003917D9"/>
    <w:rsid w:val="003943C0"/>
    <w:rsid w:val="00394768"/>
    <w:rsid w:val="00397CDC"/>
    <w:rsid w:val="003A2C0B"/>
    <w:rsid w:val="003A4AAE"/>
    <w:rsid w:val="003A6E2C"/>
    <w:rsid w:val="003B2B31"/>
    <w:rsid w:val="003B3777"/>
    <w:rsid w:val="003B490A"/>
    <w:rsid w:val="003B575C"/>
    <w:rsid w:val="003C30C8"/>
    <w:rsid w:val="003C3982"/>
    <w:rsid w:val="003C4135"/>
    <w:rsid w:val="003C62A2"/>
    <w:rsid w:val="003D015C"/>
    <w:rsid w:val="003D258A"/>
    <w:rsid w:val="003D641B"/>
    <w:rsid w:val="003D658C"/>
    <w:rsid w:val="003E0C89"/>
    <w:rsid w:val="003E2A16"/>
    <w:rsid w:val="003E3807"/>
    <w:rsid w:val="003E57E7"/>
    <w:rsid w:val="003E709A"/>
    <w:rsid w:val="003F1901"/>
    <w:rsid w:val="00400662"/>
    <w:rsid w:val="00404A3F"/>
    <w:rsid w:val="00404BE4"/>
    <w:rsid w:val="0041658C"/>
    <w:rsid w:val="00416E8F"/>
    <w:rsid w:val="00421D3A"/>
    <w:rsid w:val="00422013"/>
    <w:rsid w:val="004229D3"/>
    <w:rsid w:val="0042499B"/>
    <w:rsid w:val="00425B80"/>
    <w:rsid w:val="00431422"/>
    <w:rsid w:val="00432042"/>
    <w:rsid w:val="004338F9"/>
    <w:rsid w:val="00444BF3"/>
    <w:rsid w:val="00445803"/>
    <w:rsid w:val="004467F1"/>
    <w:rsid w:val="00453A6C"/>
    <w:rsid w:val="004555CD"/>
    <w:rsid w:val="004568C9"/>
    <w:rsid w:val="004569C1"/>
    <w:rsid w:val="00460A0B"/>
    <w:rsid w:val="00460A82"/>
    <w:rsid w:val="00470503"/>
    <w:rsid w:val="00472CD7"/>
    <w:rsid w:val="00472DE8"/>
    <w:rsid w:val="0047436B"/>
    <w:rsid w:val="00476F96"/>
    <w:rsid w:val="00481417"/>
    <w:rsid w:val="00481613"/>
    <w:rsid w:val="004822EA"/>
    <w:rsid w:val="00482BF4"/>
    <w:rsid w:val="004832A0"/>
    <w:rsid w:val="00484762"/>
    <w:rsid w:val="004902AD"/>
    <w:rsid w:val="00491FFC"/>
    <w:rsid w:val="004931F1"/>
    <w:rsid w:val="00493866"/>
    <w:rsid w:val="00494DEE"/>
    <w:rsid w:val="004A3741"/>
    <w:rsid w:val="004A380F"/>
    <w:rsid w:val="004A7BE8"/>
    <w:rsid w:val="004B19E0"/>
    <w:rsid w:val="004B20A7"/>
    <w:rsid w:val="004B3072"/>
    <w:rsid w:val="004B3D3C"/>
    <w:rsid w:val="004B4214"/>
    <w:rsid w:val="004B4E28"/>
    <w:rsid w:val="004B719E"/>
    <w:rsid w:val="004C06D8"/>
    <w:rsid w:val="004C07E7"/>
    <w:rsid w:val="004C224A"/>
    <w:rsid w:val="004C3B6B"/>
    <w:rsid w:val="004C6CC6"/>
    <w:rsid w:val="004C7C7B"/>
    <w:rsid w:val="004D1796"/>
    <w:rsid w:val="004D2A7E"/>
    <w:rsid w:val="004E1421"/>
    <w:rsid w:val="004E2CA8"/>
    <w:rsid w:val="004E70B3"/>
    <w:rsid w:val="004F0AD8"/>
    <w:rsid w:val="004F13C8"/>
    <w:rsid w:val="004F431A"/>
    <w:rsid w:val="004F444A"/>
    <w:rsid w:val="004F6019"/>
    <w:rsid w:val="0050419C"/>
    <w:rsid w:val="005145C4"/>
    <w:rsid w:val="005168E9"/>
    <w:rsid w:val="00517A76"/>
    <w:rsid w:val="00522F64"/>
    <w:rsid w:val="00533C95"/>
    <w:rsid w:val="00533F3D"/>
    <w:rsid w:val="0053556A"/>
    <w:rsid w:val="00536937"/>
    <w:rsid w:val="0053734C"/>
    <w:rsid w:val="005400EF"/>
    <w:rsid w:val="00545ADE"/>
    <w:rsid w:val="00551104"/>
    <w:rsid w:val="005613E0"/>
    <w:rsid w:val="00562410"/>
    <w:rsid w:val="005709B0"/>
    <w:rsid w:val="00574BAA"/>
    <w:rsid w:val="00574D82"/>
    <w:rsid w:val="00580BEE"/>
    <w:rsid w:val="0058561B"/>
    <w:rsid w:val="00585B6A"/>
    <w:rsid w:val="005907C3"/>
    <w:rsid w:val="00591646"/>
    <w:rsid w:val="00592E6F"/>
    <w:rsid w:val="005A09B9"/>
    <w:rsid w:val="005A0C88"/>
    <w:rsid w:val="005A11A6"/>
    <w:rsid w:val="005A359F"/>
    <w:rsid w:val="005A39D9"/>
    <w:rsid w:val="005A7643"/>
    <w:rsid w:val="005B49EA"/>
    <w:rsid w:val="005B6A05"/>
    <w:rsid w:val="005B72DB"/>
    <w:rsid w:val="005C067C"/>
    <w:rsid w:val="005C74A2"/>
    <w:rsid w:val="005D0A6E"/>
    <w:rsid w:val="005E32DE"/>
    <w:rsid w:val="005E34CF"/>
    <w:rsid w:val="005E50C6"/>
    <w:rsid w:val="005E5B80"/>
    <w:rsid w:val="005F019D"/>
    <w:rsid w:val="005F0C40"/>
    <w:rsid w:val="005F14BD"/>
    <w:rsid w:val="005F187F"/>
    <w:rsid w:val="005F2D1D"/>
    <w:rsid w:val="005F650C"/>
    <w:rsid w:val="00614E57"/>
    <w:rsid w:val="00617687"/>
    <w:rsid w:val="006209FE"/>
    <w:rsid w:val="0062275F"/>
    <w:rsid w:val="00626F13"/>
    <w:rsid w:val="00632D12"/>
    <w:rsid w:val="006354A5"/>
    <w:rsid w:val="00640B6D"/>
    <w:rsid w:val="006425C0"/>
    <w:rsid w:val="00651C1E"/>
    <w:rsid w:val="00652FEA"/>
    <w:rsid w:val="00667659"/>
    <w:rsid w:val="006720F5"/>
    <w:rsid w:val="00672B01"/>
    <w:rsid w:val="0067642F"/>
    <w:rsid w:val="00680B17"/>
    <w:rsid w:val="0068186B"/>
    <w:rsid w:val="00686E21"/>
    <w:rsid w:val="0068744D"/>
    <w:rsid w:val="00687F18"/>
    <w:rsid w:val="006908C2"/>
    <w:rsid w:val="00693D8E"/>
    <w:rsid w:val="00695DAE"/>
    <w:rsid w:val="00696CA8"/>
    <w:rsid w:val="006A0C50"/>
    <w:rsid w:val="006B2C7B"/>
    <w:rsid w:val="006B343A"/>
    <w:rsid w:val="006B3E69"/>
    <w:rsid w:val="006B5A02"/>
    <w:rsid w:val="006B629A"/>
    <w:rsid w:val="006B7FDC"/>
    <w:rsid w:val="006C0A51"/>
    <w:rsid w:val="006C1A8C"/>
    <w:rsid w:val="006C66AD"/>
    <w:rsid w:val="006C755E"/>
    <w:rsid w:val="006D0DD3"/>
    <w:rsid w:val="006D65ED"/>
    <w:rsid w:val="006D7986"/>
    <w:rsid w:val="006E064F"/>
    <w:rsid w:val="006E0FA4"/>
    <w:rsid w:val="006E15AD"/>
    <w:rsid w:val="006F09A1"/>
    <w:rsid w:val="006F2610"/>
    <w:rsid w:val="006F56D0"/>
    <w:rsid w:val="0070637A"/>
    <w:rsid w:val="007071EE"/>
    <w:rsid w:val="007120D8"/>
    <w:rsid w:val="00715F26"/>
    <w:rsid w:val="00717B9F"/>
    <w:rsid w:val="00721B7D"/>
    <w:rsid w:val="00721C47"/>
    <w:rsid w:val="00725C04"/>
    <w:rsid w:val="0073395A"/>
    <w:rsid w:val="00743671"/>
    <w:rsid w:val="0074479F"/>
    <w:rsid w:val="00750A1E"/>
    <w:rsid w:val="00754575"/>
    <w:rsid w:val="0075650C"/>
    <w:rsid w:val="00756B7C"/>
    <w:rsid w:val="00757929"/>
    <w:rsid w:val="007642D8"/>
    <w:rsid w:val="0076668A"/>
    <w:rsid w:val="00770B39"/>
    <w:rsid w:val="007718EB"/>
    <w:rsid w:val="0077383C"/>
    <w:rsid w:val="007769A2"/>
    <w:rsid w:val="007841FA"/>
    <w:rsid w:val="007908BB"/>
    <w:rsid w:val="00795A7F"/>
    <w:rsid w:val="0079755D"/>
    <w:rsid w:val="007A15DD"/>
    <w:rsid w:val="007A283A"/>
    <w:rsid w:val="007A561B"/>
    <w:rsid w:val="007A7BB9"/>
    <w:rsid w:val="007B08DB"/>
    <w:rsid w:val="007B63A2"/>
    <w:rsid w:val="007B7E04"/>
    <w:rsid w:val="007C0D39"/>
    <w:rsid w:val="007C39A6"/>
    <w:rsid w:val="007C4CBA"/>
    <w:rsid w:val="007C5177"/>
    <w:rsid w:val="007C62C1"/>
    <w:rsid w:val="007C7FF1"/>
    <w:rsid w:val="007D4269"/>
    <w:rsid w:val="007D4CA5"/>
    <w:rsid w:val="007E1446"/>
    <w:rsid w:val="007E3FF7"/>
    <w:rsid w:val="007E43A4"/>
    <w:rsid w:val="007F076E"/>
    <w:rsid w:val="00800482"/>
    <w:rsid w:val="00803A51"/>
    <w:rsid w:val="00807BD3"/>
    <w:rsid w:val="00811071"/>
    <w:rsid w:val="008243DA"/>
    <w:rsid w:val="00826D6B"/>
    <w:rsid w:val="008319EF"/>
    <w:rsid w:val="00832CEA"/>
    <w:rsid w:val="00843D23"/>
    <w:rsid w:val="00854667"/>
    <w:rsid w:val="00865C50"/>
    <w:rsid w:val="0087042C"/>
    <w:rsid w:val="00873D74"/>
    <w:rsid w:val="008744F2"/>
    <w:rsid w:val="008779D4"/>
    <w:rsid w:val="0088034C"/>
    <w:rsid w:val="00880778"/>
    <w:rsid w:val="008810F5"/>
    <w:rsid w:val="00882DEF"/>
    <w:rsid w:val="008842C0"/>
    <w:rsid w:val="00884960"/>
    <w:rsid w:val="00892785"/>
    <w:rsid w:val="008938EE"/>
    <w:rsid w:val="00896FD4"/>
    <w:rsid w:val="008979D7"/>
    <w:rsid w:val="008A6685"/>
    <w:rsid w:val="008A6DCF"/>
    <w:rsid w:val="008C20F9"/>
    <w:rsid w:val="008C4DA4"/>
    <w:rsid w:val="008C60BA"/>
    <w:rsid w:val="008C6393"/>
    <w:rsid w:val="008E224C"/>
    <w:rsid w:val="008E38E9"/>
    <w:rsid w:val="008E5527"/>
    <w:rsid w:val="008F6206"/>
    <w:rsid w:val="00901F2C"/>
    <w:rsid w:val="009039CB"/>
    <w:rsid w:val="009065BA"/>
    <w:rsid w:val="009109A4"/>
    <w:rsid w:val="00911428"/>
    <w:rsid w:val="00912847"/>
    <w:rsid w:val="00913FA0"/>
    <w:rsid w:val="00917C5F"/>
    <w:rsid w:val="00921B54"/>
    <w:rsid w:val="00937B00"/>
    <w:rsid w:val="00941107"/>
    <w:rsid w:val="0094620B"/>
    <w:rsid w:val="009472AE"/>
    <w:rsid w:val="0095027D"/>
    <w:rsid w:val="009519C9"/>
    <w:rsid w:val="00952E29"/>
    <w:rsid w:val="0095536B"/>
    <w:rsid w:val="00965CBA"/>
    <w:rsid w:val="009667CC"/>
    <w:rsid w:val="00972D17"/>
    <w:rsid w:val="00974DE0"/>
    <w:rsid w:val="00977124"/>
    <w:rsid w:val="00985C33"/>
    <w:rsid w:val="00994456"/>
    <w:rsid w:val="009A0477"/>
    <w:rsid w:val="009A15DE"/>
    <w:rsid w:val="009A2C5D"/>
    <w:rsid w:val="009A3660"/>
    <w:rsid w:val="009A4795"/>
    <w:rsid w:val="009B25B2"/>
    <w:rsid w:val="009B60F2"/>
    <w:rsid w:val="009C49AA"/>
    <w:rsid w:val="009C6180"/>
    <w:rsid w:val="009C669D"/>
    <w:rsid w:val="009D1A28"/>
    <w:rsid w:val="009D460E"/>
    <w:rsid w:val="009D5980"/>
    <w:rsid w:val="009E1FC0"/>
    <w:rsid w:val="009E3CFE"/>
    <w:rsid w:val="009F2917"/>
    <w:rsid w:val="009F29AB"/>
    <w:rsid w:val="009F45E9"/>
    <w:rsid w:val="00A01DAD"/>
    <w:rsid w:val="00A038BB"/>
    <w:rsid w:val="00A04723"/>
    <w:rsid w:val="00A12814"/>
    <w:rsid w:val="00A15B4C"/>
    <w:rsid w:val="00A17480"/>
    <w:rsid w:val="00A178B9"/>
    <w:rsid w:val="00A23BF7"/>
    <w:rsid w:val="00A26809"/>
    <w:rsid w:val="00A309C8"/>
    <w:rsid w:val="00A33704"/>
    <w:rsid w:val="00A3494E"/>
    <w:rsid w:val="00A36A04"/>
    <w:rsid w:val="00A40FC1"/>
    <w:rsid w:val="00A415D2"/>
    <w:rsid w:val="00A4358D"/>
    <w:rsid w:val="00A46199"/>
    <w:rsid w:val="00A51C7B"/>
    <w:rsid w:val="00A53184"/>
    <w:rsid w:val="00A54AEF"/>
    <w:rsid w:val="00A63DFA"/>
    <w:rsid w:val="00A6460F"/>
    <w:rsid w:val="00A83F9C"/>
    <w:rsid w:val="00A863C2"/>
    <w:rsid w:val="00A86953"/>
    <w:rsid w:val="00A869B2"/>
    <w:rsid w:val="00A9487A"/>
    <w:rsid w:val="00A970B9"/>
    <w:rsid w:val="00AA0C3E"/>
    <w:rsid w:val="00AA26D8"/>
    <w:rsid w:val="00AA2A63"/>
    <w:rsid w:val="00AA4D99"/>
    <w:rsid w:val="00AB1570"/>
    <w:rsid w:val="00AB3401"/>
    <w:rsid w:val="00AB5E91"/>
    <w:rsid w:val="00AB64FE"/>
    <w:rsid w:val="00AB72C6"/>
    <w:rsid w:val="00AB7642"/>
    <w:rsid w:val="00AC3F21"/>
    <w:rsid w:val="00AD36E1"/>
    <w:rsid w:val="00AE1C41"/>
    <w:rsid w:val="00AE3A11"/>
    <w:rsid w:val="00AE6EA1"/>
    <w:rsid w:val="00AF4B15"/>
    <w:rsid w:val="00AF5B82"/>
    <w:rsid w:val="00AF74D6"/>
    <w:rsid w:val="00B046C5"/>
    <w:rsid w:val="00B06CD2"/>
    <w:rsid w:val="00B16121"/>
    <w:rsid w:val="00B17798"/>
    <w:rsid w:val="00B212F3"/>
    <w:rsid w:val="00B25770"/>
    <w:rsid w:val="00B31268"/>
    <w:rsid w:val="00B31E5C"/>
    <w:rsid w:val="00B336C3"/>
    <w:rsid w:val="00B406DC"/>
    <w:rsid w:val="00B40B8B"/>
    <w:rsid w:val="00B4158D"/>
    <w:rsid w:val="00B5193B"/>
    <w:rsid w:val="00B51A63"/>
    <w:rsid w:val="00B52024"/>
    <w:rsid w:val="00B53F65"/>
    <w:rsid w:val="00B63BDF"/>
    <w:rsid w:val="00B63F3D"/>
    <w:rsid w:val="00B642A6"/>
    <w:rsid w:val="00B668C4"/>
    <w:rsid w:val="00B67913"/>
    <w:rsid w:val="00B70153"/>
    <w:rsid w:val="00B74FC7"/>
    <w:rsid w:val="00B74FFB"/>
    <w:rsid w:val="00B7504E"/>
    <w:rsid w:val="00B81C3E"/>
    <w:rsid w:val="00B8302B"/>
    <w:rsid w:val="00B830AD"/>
    <w:rsid w:val="00B83642"/>
    <w:rsid w:val="00B8369F"/>
    <w:rsid w:val="00B86DA8"/>
    <w:rsid w:val="00B8738B"/>
    <w:rsid w:val="00B90DDA"/>
    <w:rsid w:val="00B91459"/>
    <w:rsid w:val="00B96634"/>
    <w:rsid w:val="00BA3FC7"/>
    <w:rsid w:val="00BA437F"/>
    <w:rsid w:val="00BA7C33"/>
    <w:rsid w:val="00BC169E"/>
    <w:rsid w:val="00BC24D2"/>
    <w:rsid w:val="00BC3329"/>
    <w:rsid w:val="00BC5111"/>
    <w:rsid w:val="00BC595B"/>
    <w:rsid w:val="00BC5BF0"/>
    <w:rsid w:val="00BC7C2C"/>
    <w:rsid w:val="00BC7DDF"/>
    <w:rsid w:val="00BD15D6"/>
    <w:rsid w:val="00BD2115"/>
    <w:rsid w:val="00BD2E99"/>
    <w:rsid w:val="00BD2EF1"/>
    <w:rsid w:val="00BD4384"/>
    <w:rsid w:val="00BD5D4B"/>
    <w:rsid w:val="00BE0BB5"/>
    <w:rsid w:val="00BE390B"/>
    <w:rsid w:val="00BE40CF"/>
    <w:rsid w:val="00BE483E"/>
    <w:rsid w:val="00BE5C4C"/>
    <w:rsid w:val="00BE5CA6"/>
    <w:rsid w:val="00BE5DE4"/>
    <w:rsid w:val="00BE7EE7"/>
    <w:rsid w:val="00C03079"/>
    <w:rsid w:val="00C031DE"/>
    <w:rsid w:val="00C05E21"/>
    <w:rsid w:val="00C112F7"/>
    <w:rsid w:val="00C11402"/>
    <w:rsid w:val="00C11425"/>
    <w:rsid w:val="00C117D3"/>
    <w:rsid w:val="00C12466"/>
    <w:rsid w:val="00C14E18"/>
    <w:rsid w:val="00C2099E"/>
    <w:rsid w:val="00C218DC"/>
    <w:rsid w:val="00C25023"/>
    <w:rsid w:val="00C2649C"/>
    <w:rsid w:val="00C327CF"/>
    <w:rsid w:val="00C3308A"/>
    <w:rsid w:val="00C33237"/>
    <w:rsid w:val="00C33D44"/>
    <w:rsid w:val="00C34472"/>
    <w:rsid w:val="00C5073D"/>
    <w:rsid w:val="00C569CA"/>
    <w:rsid w:val="00C63DFC"/>
    <w:rsid w:val="00C65242"/>
    <w:rsid w:val="00C669D2"/>
    <w:rsid w:val="00C67959"/>
    <w:rsid w:val="00C67E9A"/>
    <w:rsid w:val="00C71013"/>
    <w:rsid w:val="00C72ED9"/>
    <w:rsid w:val="00C73DFB"/>
    <w:rsid w:val="00C74271"/>
    <w:rsid w:val="00C74C38"/>
    <w:rsid w:val="00C758A8"/>
    <w:rsid w:val="00C75BF1"/>
    <w:rsid w:val="00C81610"/>
    <w:rsid w:val="00C81FC4"/>
    <w:rsid w:val="00C84202"/>
    <w:rsid w:val="00C85DF3"/>
    <w:rsid w:val="00C878EA"/>
    <w:rsid w:val="00C87D99"/>
    <w:rsid w:val="00C9205C"/>
    <w:rsid w:val="00CA1AE4"/>
    <w:rsid w:val="00CA38DB"/>
    <w:rsid w:val="00CB2A78"/>
    <w:rsid w:val="00CB78B4"/>
    <w:rsid w:val="00CC059E"/>
    <w:rsid w:val="00CC36BA"/>
    <w:rsid w:val="00CC3DFC"/>
    <w:rsid w:val="00CC51B9"/>
    <w:rsid w:val="00CD27AA"/>
    <w:rsid w:val="00CD73AA"/>
    <w:rsid w:val="00CD7A69"/>
    <w:rsid w:val="00CF018D"/>
    <w:rsid w:val="00CF16E3"/>
    <w:rsid w:val="00CF17B7"/>
    <w:rsid w:val="00CF4A70"/>
    <w:rsid w:val="00CF4EB9"/>
    <w:rsid w:val="00D001DA"/>
    <w:rsid w:val="00D04445"/>
    <w:rsid w:val="00D07478"/>
    <w:rsid w:val="00D1198F"/>
    <w:rsid w:val="00D128A9"/>
    <w:rsid w:val="00D12944"/>
    <w:rsid w:val="00D16CFB"/>
    <w:rsid w:val="00D21AF8"/>
    <w:rsid w:val="00D23157"/>
    <w:rsid w:val="00D245A5"/>
    <w:rsid w:val="00D2543F"/>
    <w:rsid w:val="00D27AE1"/>
    <w:rsid w:val="00D31113"/>
    <w:rsid w:val="00D311A5"/>
    <w:rsid w:val="00D322A8"/>
    <w:rsid w:val="00D32367"/>
    <w:rsid w:val="00D43AFA"/>
    <w:rsid w:val="00D44BBA"/>
    <w:rsid w:val="00D50498"/>
    <w:rsid w:val="00D52208"/>
    <w:rsid w:val="00D52B0C"/>
    <w:rsid w:val="00D535CD"/>
    <w:rsid w:val="00D63131"/>
    <w:rsid w:val="00D6459D"/>
    <w:rsid w:val="00D67944"/>
    <w:rsid w:val="00D75F66"/>
    <w:rsid w:val="00D80097"/>
    <w:rsid w:val="00D80B5D"/>
    <w:rsid w:val="00D8524C"/>
    <w:rsid w:val="00D867C1"/>
    <w:rsid w:val="00D93815"/>
    <w:rsid w:val="00D95BAB"/>
    <w:rsid w:val="00DA0732"/>
    <w:rsid w:val="00DA32A2"/>
    <w:rsid w:val="00DA5CCF"/>
    <w:rsid w:val="00DB0D6B"/>
    <w:rsid w:val="00DB0FD3"/>
    <w:rsid w:val="00DB1326"/>
    <w:rsid w:val="00DB5589"/>
    <w:rsid w:val="00DC37C1"/>
    <w:rsid w:val="00DC3B8D"/>
    <w:rsid w:val="00DC456B"/>
    <w:rsid w:val="00DC5EC3"/>
    <w:rsid w:val="00DC5F8F"/>
    <w:rsid w:val="00DD0383"/>
    <w:rsid w:val="00DD1574"/>
    <w:rsid w:val="00DD17D6"/>
    <w:rsid w:val="00DD18F5"/>
    <w:rsid w:val="00DD3B86"/>
    <w:rsid w:val="00DD5AAC"/>
    <w:rsid w:val="00DD5EC6"/>
    <w:rsid w:val="00DD60D5"/>
    <w:rsid w:val="00DD64BD"/>
    <w:rsid w:val="00DD6E2D"/>
    <w:rsid w:val="00DD753A"/>
    <w:rsid w:val="00DE110B"/>
    <w:rsid w:val="00DE44CA"/>
    <w:rsid w:val="00DE4B25"/>
    <w:rsid w:val="00DE6EA0"/>
    <w:rsid w:val="00DF02FD"/>
    <w:rsid w:val="00DF1E4D"/>
    <w:rsid w:val="00DF4A36"/>
    <w:rsid w:val="00DF58B6"/>
    <w:rsid w:val="00DF6B39"/>
    <w:rsid w:val="00E0062C"/>
    <w:rsid w:val="00E02B63"/>
    <w:rsid w:val="00E05DF1"/>
    <w:rsid w:val="00E11C9B"/>
    <w:rsid w:val="00E1675A"/>
    <w:rsid w:val="00E17E6C"/>
    <w:rsid w:val="00E2209C"/>
    <w:rsid w:val="00E22D61"/>
    <w:rsid w:val="00E2475D"/>
    <w:rsid w:val="00E25026"/>
    <w:rsid w:val="00E2594C"/>
    <w:rsid w:val="00E2600C"/>
    <w:rsid w:val="00E2729B"/>
    <w:rsid w:val="00E27DCE"/>
    <w:rsid w:val="00E3030E"/>
    <w:rsid w:val="00E31388"/>
    <w:rsid w:val="00E35812"/>
    <w:rsid w:val="00E41CB2"/>
    <w:rsid w:val="00E43ABD"/>
    <w:rsid w:val="00E6479A"/>
    <w:rsid w:val="00E67F0D"/>
    <w:rsid w:val="00E7440A"/>
    <w:rsid w:val="00E74FFA"/>
    <w:rsid w:val="00E76BEC"/>
    <w:rsid w:val="00E81BDB"/>
    <w:rsid w:val="00E8349B"/>
    <w:rsid w:val="00E870EB"/>
    <w:rsid w:val="00E87974"/>
    <w:rsid w:val="00E956B8"/>
    <w:rsid w:val="00E95CF8"/>
    <w:rsid w:val="00EA1872"/>
    <w:rsid w:val="00EA1E48"/>
    <w:rsid w:val="00EA257E"/>
    <w:rsid w:val="00EA7C79"/>
    <w:rsid w:val="00EB089A"/>
    <w:rsid w:val="00EB2C26"/>
    <w:rsid w:val="00EB4E91"/>
    <w:rsid w:val="00EC0B52"/>
    <w:rsid w:val="00EC177E"/>
    <w:rsid w:val="00EC337E"/>
    <w:rsid w:val="00EC5FF3"/>
    <w:rsid w:val="00EC66FA"/>
    <w:rsid w:val="00EC729D"/>
    <w:rsid w:val="00EE3B55"/>
    <w:rsid w:val="00EE47C0"/>
    <w:rsid w:val="00EE4984"/>
    <w:rsid w:val="00EE5C03"/>
    <w:rsid w:val="00EE65A1"/>
    <w:rsid w:val="00EE77C3"/>
    <w:rsid w:val="00EF2C2A"/>
    <w:rsid w:val="00EF4BC1"/>
    <w:rsid w:val="00EF4D78"/>
    <w:rsid w:val="00EF5EE9"/>
    <w:rsid w:val="00F00928"/>
    <w:rsid w:val="00F0267F"/>
    <w:rsid w:val="00F0296F"/>
    <w:rsid w:val="00F07A43"/>
    <w:rsid w:val="00F2477F"/>
    <w:rsid w:val="00F255C9"/>
    <w:rsid w:val="00F25D0B"/>
    <w:rsid w:val="00F2623B"/>
    <w:rsid w:val="00F308D1"/>
    <w:rsid w:val="00F31144"/>
    <w:rsid w:val="00F3138F"/>
    <w:rsid w:val="00F36D42"/>
    <w:rsid w:val="00F40FFC"/>
    <w:rsid w:val="00F524E3"/>
    <w:rsid w:val="00F55D17"/>
    <w:rsid w:val="00F5774C"/>
    <w:rsid w:val="00F611B3"/>
    <w:rsid w:val="00F61509"/>
    <w:rsid w:val="00F65267"/>
    <w:rsid w:val="00F72ABA"/>
    <w:rsid w:val="00F75647"/>
    <w:rsid w:val="00F75D92"/>
    <w:rsid w:val="00F7755E"/>
    <w:rsid w:val="00F84464"/>
    <w:rsid w:val="00F86847"/>
    <w:rsid w:val="00F877D4"/>
    <w:rsid w:val="00F91F91"/>
    <w:rsid w:val="00F96F30"/>
    <w:rsid w:val="00FA199B"/>
    <w:rsid w:val="00FA256B"/>
    <w:rsid w:val="00FA31D1"/>
    <w:rsid w:val="00FA3FBE"/>
    <w:rsid w:val="00FB3B29"/>
    <w:rsid w:val="00FB3BA4"/>
    <w:rsid w:val="00FB7369"/>
    <w:rsid w:val="00FB78A4"/>
    <w:rsid w:val="00FC1D50"/>
    <w:rsid w:val="00FC641D"/>
    <w:rsid w:val="00FC7C14"/>
    <w:rsid w:val="00FD00B8"/>
    <w:rsid w:val="00FD2336"/>
    <w:rsid w:val="00FD45B8"/>
    <w:rsid w:val="00FD63E9"/>
    <w:rsid w:val="00FD7724"/>
    <w:rsid w:val="00FE2507"/>
    <w:rsid w:val="00FE3047"/>
    <w:rsid w:val="00FE6EE5"/>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87D38"/>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E78570-449B-4C3F-98CC-8A484F11C2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5</Pages>
  <Words>1671</Words>
  <Characters>9527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salesforceId:cc3fe337-a97a-4717-9604-b4f8f603b33b</dc:subject>
  <dc:creator>O'Donoghue, Ruaridh</dc:creator>
  <cp:keywords/>
  <dc:description/>
  <cp:lastModifiedBy>O'Donoghue, Ruaridh</cp:lastModifiedBy>
  <cp:revision>87</cp:revision>
  <dcterms:created xsi:type="dcterms:W3CDTF">2026-05-20T08:55:00Z</dcterms:created>
  <dcterms:modified xsi:type="dcterms:W3CDTF">2026-05-21T08:55:00Z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069Q300000PZEJVIA5</vt:lpwstr>
  </property>
</Properties>
</file>