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C21" w14:textId="64FF99C1"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124CC7" w14:textId="0AAE8A62" w:rsidR="00013844" w:rsidRDefault="00013844" w:rsidP="00A53926">
      <w:pPr>
        <w:spacing w:after="120"/>
        <w:jc w:val="right"/>
        <w:rPr>
          <w:rFonts w:cs="Arial"/>
          <w:b/>
          <w:bCs/>
          <w:sz w:val="28"/>
          <w:szCs w:val="28"/>
        </w:rPr>
      </w:pPr>
    </w:p>
    <w:p w14:paraId="510EFE92" w14:textId="19E46A3D" w:rsidR="00013844" w:rsidRDefault="00013844" w:rsidP="00874647">
      <w:pPr>
        <w:spacing w:after="120"/>
        <w:jc w:val="center"/>
        <w:rPr>
          <w:rFonts w:cs="Arial"/>
          <w:b/>
          <w:bCs/>
          <w:sz w:val="28"/>
          <w:szCs w:val="28"/>
        </w:rPr>
      </w:pPr>
    </w:p>
    <w:p w14:paraId="4D7C9C31" w14:textId="4080D2B3"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2D1B25CB" w14:textId="0C5B19E2"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non-material change to a planning permission</w:t>
      </w:r>
    </w:p>
    <w:p w14:paraId="5568E5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PL/2026/01965</w:t>
      </w:r>
    </w:p>
    <w:p w14:paraId="035B0952" w14:textId="69E370BD"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20/05/2026</w:t>
      </w:r>
    </w:p>
    <w:p w14:paraId="2106720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BA0AAFF" w14:textId="77777777" w:rsidTr="00D347C8">
        <w:tc>
          <w:tcPr>
            <w:tcW w:w="1963" w:type="pct"/>
          </w:tcPr>
          <w:p w14:paraId="3C4EA55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2AF538" w14:textId="30A7229D" w:rsidR="00242DFF" w:rsidRPr="00D4253A" w:rsidRDefault="00C779F8" w:rsidP="00D347C8">
            <w:proofErr w:type="spellStart"/>
            <w:r w:rsidRPr="00C779F8">
              <w:t>Vistry</w:t>
            </w:r>
            <w:proofErr w:type="spellEnd"/>
            <w:r w:rsidRPr="00C779F8">
              <w:t xml:space="preserve"> Bristol</w:t>
            </w:r>
          </w:p>
          <w:p w14:paraId="7B0E38A9" w14:textId="625043F1" w:rsidR="00242DFF" w:rsidRPr="00D4253A" w:rsidRDefault="0038545B" w:rsidP="00D347C8">
            <w:r w:rsidRPr="0038545B">
              <w:t>The Jacobs Building, Berkeley Place, Clifton, Bristol, England, BS8 1EH</w:t>
            </w:r>
          </w:p>
        </w:tc>
      </w:tr>
      <w:tr w:rsidR="00242DFF" w14:paraId="6561E5BA" w14:textId="77777777" w:rsidTr="00D347C8">
        <w:tc>
          <w:tcPr>
            <w:tcW w:w="1963" w:type="pct"/>
          </w:tcPr>
          <w:p w14:paraId="0DCCDF5E" w14:textId="1A7966A0"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7A1CDD4" w14:textId="77777777" w:rsidR="00242DFF" w:rsidRPr="00D4253A" w:rsidRDefault="00242DFF" w:rsidP="00D347C8">
            <w:r w:rsidRPr="00D4253A">
              <w:t>NMA application relating to application PL/2024/03115 (pursuant to outline permission 20/10972/OUT) to amend the roof tile products to alternative materials.</w:t>
            </w:r>
          </w:p>
        </w:tc>
      </w:tr>
      <w:tr w:rsidR="00242DFF" w14:paraId="42CE333A" w14:textId="77777777" w:rsidTr="00D347C8">
        <w:tc>
          <w:tcPr>
            <w:tcW w:w="1963" w:type="pct"/>
          </w:tcPr>
          <w:p w14:paraId="77B6F4BF" w14:textId="77777777" w:rsidR="00242DFF" w:rsidRPr="00D347C8" w:rsidRDefault="00242DFF" w:rsidP="00242DFF">
            <w:pPr>
              <w:rPr>
                <w:rFonts w:cs="Arial"/>
                <w:b/>
                <w:bCs/>
              </w:rPr>
            </w:pPr>
            <w:r w:rsidRPr="00D347C8">
              <w:rPr>
                <w:rFonts w:cs="Arial"/>
                <w:b/>
                <w:bCs/>
              </w:rPr>
              <w:t>At:</w:t>
            </w:r>
          </w:p>
        </w:tc>
        <w:tc>
          <w:tcPr>
            <w:tcW w:w="3037" w:type="pct"/>
          </w:tcPr>
          <w:p w14:paraId="40D83DF8" w14:textId="77777777" w:rsidR="00242DFF" w:rsidRPr="009B3AF8" w:rsidRDefault="00242DFF" w:rsidP="00D347C8">
            <w:r w:rsidRPr="00D4253A">
              <w:t>Land at The Street, Hullavington</w:t>
            </w:r>
          </w:p>
        </w:tc>
      </w:tr>
    </w:tbl>
    <w:p w14:paraId="127FBD24" w14:textId="77777777" w:rsidR="00CD14C2" w:rsidRDefault="00CD14C2" w:rsidP="007D0800">
      <w:pPr>
        <w:spacing w:after="0" w:line="240" w:lineRule="auto"/>
        <w:rPr>
          <w:rFonts w:cs="Arial"/>
          <w:sz w:val="24"/>
          <w:szCs w:val="24"/>
        </w:rPr>
      </w:pPr>
    </w:p>
    <w:p w14:paraId="2681DD5A" w14:textId="77777777" w:rsidR="00E4033F" w:rsidRDefault="00000000" w:rsidP="00B33F6B">
      <w:pPr>
        <w:pStyle w:val="NormalWeb"/>
        <w:spacing w:before="0" w:beforeAutospacing="0" w:after="0" w:afterAutospacing="0"/>
        <w:divId w:val="1818573676"/>
        <w:rPr>
          <w:rFonts w:ascii="Arial" w:hAnsi="Arial" w:cs="Arial"/>
          <w:color w:val="000000"/>
          <w:sz w:val="22"/>
          <w:szCs w:val="22"/>
        </w:rPr>
      </w:pPr>
      <w:r>
        <w:rPr>
          <w:rFonts w:ascii="Arial" w:hAnsi="Arial" w:cs="Arial"/>
          <w:color w:val="000000"/>
          <w:sz w:val="22"/>
          <w:szCs w:val="22"/>
        </w:rPr>
        <w:t xml:space="preserve">I can confirm that having had regard to the effect of the proposed change, the Council is satisfied that the amendment is not material and accordingly has </w:t>
      </w:r>
      <w:r>
        <w:rPr>
          <w:rStyle w:val="Strong"/>
          <w:rFonts w:ascii="Arial" w:hAnsi="Arial" w:cs="Arial"/>
          <w:color w:val="000000"/>
          <w:sz w:val="22"/>
          <w:szCs w:val="22"/>
        </w:rPr>
        <w:t>APPROVED</w:t>
      </w:r>
      <w:r>
        <w:rPr>
          <w:rFonts w:ascii="Arial" w:hAnsi="Arial" w:cs="Arial"/>
          <w:color w:val="000000"/>
          <w:sz w:val="22"/>
          <w:szCs w:val="22"/>
        </w:rPr>
        <w:t xml:space="preserve"> the request for a non-material change to the planning permission. Any alterations to the conditions attached to the original planning permission as a result of this change are set out below.</w:t>
      </w:r>
    </w:p>
    <w:p w14:paraId="5F1595CB" w14:textId="77777777" w:rsidR="00E4033F" w:rsidRDefault="00000000" w:rsidP="00B33F6B">
      <w:pPr>
        <w:pStyle w:val="NormalWeb"/>
        <w:spacing w:before="0" w:beforeAutospacing="0" w:after="0" w:afterAutospacing="0"/>
        <w:divId w:val="1818573676"/>
        <w:rPr>
          <w:rFonts w:ascii="Arial" w:hAnsi="Arial" w:cs="Arial"/>
          <w:color w:val="000000"/>
          <w:sz w:val="22"/>
          <w:szCs w:val="22"/>
        </w:rPr>
      </w:pPr>
      <w:r>
        <w:rPr>
          <w:rFonts w:ascii="Arial" w:hAnsi="Arial" w:cs="Arial"/>
          <w:color w:val="000000"/>
          <w:sz w:val="22"/>
          <w:szCs w:val="22"/>
        </w:rPr>
        <w:t> </w:t>
      </w:r>
    </w:p>
    <w:p w14:paraId="5A206D41" w14:textId="77777777" w:rsidR="00E4033F" w:rsidRDefault="00000000" w:rsidP="00B33F6B">
      <w:pPr>
        <w:pStyle w:val="NormalWeb"/>
        <w:spacing w:before="0" w:beforeAutospacing="0" w:after="0" w:afterAutospacing="0"/>
        <w:divId w:val="1818573676"/>
        <w:rPr>
          <w:rFonts w:ascii="Arial" w:hAnsi="Arial" w:cs="Arial"/>
          <w:color w:val="000000"/>
          <w:sz w:val="22"/>
          <w:szCs w:val="22"/>
        </w:rPr>
      </w:pPr>
      <w:r>
        <w:rPr>
          <w:rFonts w:ascii="Arial" w:hAnsi="Arial" w:cs="Arial"/>
          <w:color w:val="000000"/>
          <w:sz w:val="22"/>
          <w:szCs w:val="22"/>
        </w:rPr>
        <w:t>This letter acts as official confirmation and therefore I suggest you attach it to the Decision Notice already in your possession.</w:t>
      </w:r>
    </w:p>
    <w:p w14:paraId="290C2EA8" w14:textId="77777777" w:rsidR="00E4033F" w:rsidRDefault="00000000" w:rsidP="00B33F6B">
      <w:pPr>
        <w:pStyle w:val="NormalWeb"/>
        <w:spacing w:before="0" w:beforeAutospacing="0" w:after="0" w:afterAutospacing="0"/>
        <w:divId w:val="1818573676"/>
        <w:rPr>
          <w:rFonts w:ascii="Arial" w:hAnsi="Arial" w:cs="Arial"/>
          <w:color w:val="000000"/>
          <w:sz w:val="22"/>
          <w:szCs w:val="22"/>
        </w:rPr>
      </w:pPr>
      <w:r>
        <w:rPr>
          <w:rFonts w:ascii="Arial" w:hAnsi="Arial" w:cs="Arial"/>
          <w:color w:val="000000"/>
          <w:sz w:val="22"/>
          <w:szCs w:val="22"/>
        </w:rPr>
        <w:t> </w:t>
      </w:r>
    </w:p>
    <w:p w14:paraId="5366A6EA" w14:textId="77777777" w:rsidR="00E4033F" w:rsidRDefault="00000000" w:rsidP="00B33F6B">
      <w:pPr>
        <w:pStyle w:val="NormalWeb"/>
        <w:spacing w:before="0" w:beforeAutospacing="0" w:after="0" w:afterAutospacing="0"/>
        <w:divId w:val="1818573676"/>
        <w:rPr>
          <w:rFonts w:ascii="Arial" w:hAnsi="Arial" w:cs="Arial"/>
          <w:color w:val="000000"/>
          <w:sz w:val="22"/>
          <w:szCs w:val="22"/>
        </w:rPr>
      </w:pPr>
      <w:r>
        <w:rPr>
          <w:rFonts w:ascii="Arial" w:hAnsi="Arial" w:cs="Arial"/>
          <w:color w:val="000000"/>
          <w:sz w:val="22"/>
          <w:szCs w:val="22"/>
        </w:rPr>
        <w:t>Please note that this decision relates solely to the change described above.  Any other change, regardless of whether or not it is shown on the Non-Material Amendment drawings, is not covered by this decision.</w:t>
      </w:r>
    </w:p>
    <w:p w14:paraId="17449A7B" w14:textId="77777777" w:rsidR="0096046A" w:rsidRDefault="0096046A" w:rsidP="00B33F6B">
      <w:pPr>
        <w:spacing w:after="0" w:line="240" w:lineRule="auto"/>
        <w:rPr>
          <w:rFonts w:cs="Arial"/>
          <w:sz w:val="24"/>
          <w:szCs w:val="24"/>
        </w:rPr>
      </w:pPr>
    </w:p>
    <w:tbl>
      <w:tblPr>
        <w:tblW w:w="5000" w:type="pct"/>
        <w:tblLayout w:type="fixed"/>
        <w:tblLook w:val="04A0" w:firstRow="1" w:lastRow="0" w:firstColumn="1" w:lastColumn="0" w:noHBand="0" w:noVBand="1"/>
      </w:tblPr>
      <w:tblGrid>
        <w:gridCol w:w="9026"/>
      </w:tblGrid>
      <w:tr w:rsidR="009A33F3" w:rsidRPr="001523BC" w14:paraId="748186B1" w14:textId="77777777" w:rsidTr="009B3AF8">
        <w:tc>
          <w:tcPr>
            <w:tcW w:w="5000" w:type="pct"/>
            <w:hideMark/>
          </w:tcPr>
          <w:p w14:paraId="1A98D71F" w14:textId="6082A6E5" w:rsidR="009A33F3" w:rsidRPr="001523BC" w:rsidRDefault="009A33F3" w:rsidP="00B33F6B">
            <w:pPr>
              <w:pStyle w:val="NoSpacing"/>
              <w:rPr>
                <w:rFonts w:ascii="Arial" w:hAnsi="Arial" w:cs="Arial"/>
                <w:sz w:val="24"/>
                <w:szCs w:val="24"/>
                <w:lang w:val="en-US"/>
              </w:rPr>
            </w:pPr>
          </w:p>
        </w:tc>
      </w:tr>
    </w:tbl>
    <w:p w14:paraId="6B12B947" w14:textId="49AAF272"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Pr>
          <w:rFonts w:ascii="Arial" w:hAnsi="Arial" w:cs="Arial"/>
          <w:color w:val="181818"/>
          <w:sz w:val="22"/>
          <w:szCs w:val="22"/>
        </w:rPr>
        <w:t xml:space="preserve">2. </w:t>
      </w:r>
      <w:r w:rsidRPr="00642DB3">
        <w:rPr>
          <w:rFonts w:ascii="Arial" w:hAnsi="Arial" w:cs="Arial"/>
          <w:color w:val="181818"/>
          <w:sz w:val="22"/>
          <w:szCs w:val="22"/>
        </w:rPr>
        <w:t>The reserved matters application hereby approved shall be carried out in accordance with the schedule of documents and plans contained with the developer's Document Schedule received by the Council on 18 December 2024 including:</w:t>
      </w:r>
    </w:p>
    <w:p w14:paraId="485AD40D"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p>
    <w:p w14:paraId="5F85C8EB"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Location Plan, Drawing No. 0808-101-L</w:t>
      </w:r>
    </w:p>
    <w:p w14:paraId="2A79C32D"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Planning Layout, Drawing No. 0808-102 C</w:t>
      </w:r>
    </w:p>
    <w:p w14:paraId="1C416D17"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Work Layout, Drawing No. 0808-104-1 C, 0808-104-2C, and 0808-104-3C</w:t>
      </w:r>
    </w:p>
    <w:p w14:paraId="1502D9BC"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Material Layout, Drawing No. 0808-108-E</w:t>
      </w:r>
    </w:p>
    <w:p w14:paraId="2967B4A0"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Garage Details, Drawing No. 0808-109 Garages -A1P</w:t>
      </w:r>
    </w:p>
    <w:p w14:paraId="0A8921DD"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Refuse Strategy, Drawing No. 0808-112C</w:t>
      </w:r>
    </w:p>
    <w:p w14:paraId="49E4D68E"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PV Panel and Bicycle Storage Layout, Drawing No. 0808-119C ASHP, EVCP, PV Panel and Bike Storage</w:t>
      </w:r>
    </w:p>
    <w:p w14:paraId="6B07D30F"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 xml:space="preserve">EV Charging Details, Drawing No. UK - </w:t>
      </w:r>
      <w:proofErr w:type="spellStart"/>
      <w:r w:rsidRPr="00642DB3">
        <w:rPr>
          <w:rFonts w:ascii="Arial" w:hAnsi="Arial" w:cs="Arial"/>
          <w:color w:val="181818"/>
          <w:sz w:val="22"/>
          <w:szCs w:val="22"/>
        </w:rPr>
        <w:t>Zaptec</w:t>
      </w:r>
      <w:proofErr w:type="spellEnd"/>
      <w:r w:rsidRPr="00642DB3">
        <w:rPr>
          <w:rFonts w:ascii="Arial" w:hAnsi="Arial" w:cs="Arial"/>
          <w:color w:val="181818"/>
          <w:sz w:val="22"/>
          <w:szCs w:val="22"/>
        </w:rPr>
        <w:t xml:space="preserve"> Go PEN Product Sheet</w:t>
      </w:r>
    </w:p>
    <w:p w14:paraId="2638DF9C"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Details, Drawing No. 0808-106 External Detailing A3L</w:t>
      </w:r>
    </w:p>
    <w:p w14:paraId="6EE73292"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Vehicle Tracking, Layout, Drawing No. 0808-105 C</w:t>
      </w:r>
    </w:p>
    <w:p w14:paraId="368BEF25"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Material Schedule - Hullavington External Materials Schedule Rev B</w:t>
      </w:r>
    </w:p>
    <w:p w14:paraId="31622BB2"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Substation, Drawing No. 0808-114 Substation A3L</w:t>
      </w:r>
    </w:p>
    <w:p w14:paraId="1E33098F"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proofErr w:type="spellStart"/>
      <w:r w:rsidRPr="00642DB3">
        <w:rPr>
          <w:rFonts w:ascii="Arial" w:hAnsi="Arial" w:cs="Arial"/>
          <w:color w:val="181818"/>
          <w:sz w:val="22"/>
          <w:szCs w:val="22"/>
        </w:rPr>
        <w:t>Housetype</w:t>
      </w:r>
      <w:proofErr w:type="spellEnd"/>
      <w:r w:rsidRPr="00642DB3">
        <w:rPr>
          <w:rFonts w:ascii="Arial" w:hAnsi="Arial" w:cs="Arial"/>
          <w:color w:val="181818"/>
          <w:sz w:val="22"/>
          <w:szCs w:val="22"/>
        </w:rPr>
        <w:t xml:space="preserve"> Booklet, Reference No. 0808-HTB-ISSUE 3 </w:t>
      </w:r>
      <w:proofErr w:type="spellStart"/>
      <w:r w:rsidRPr="00642DB3">
        <w:rPr>
          <w:rFonts w:ascii="Arial" w:hAnsi="Arial" w:cs="Arial"/>
          <w:color w:val="181818"/>
          <w:sz w:val="22"/>
          <w:szCs w:val="22"/>
        </w:rPr>
        <w:t>Housetype</w:t>
      </w:r>
      <w:proofErr w:type="spellEnd"/>
      <w:r w:rsidRPr="00642DB3">
        <w:rPr>
          <w:rFonts w:ascii="Arial" w:hAnsi="Arial" w:cs="Arial"/>
          <w:color w:val="181818"/>
          <w:sz w:val="22"/>
          <w:szCs w:val="22"/>
        </w:rPr>
        <w:t xml:space="preserve"> Booklet A3L</w:t>
      </w:r>
    </w:p>
    <w:p w14:paraId="270267C7"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Site Levels, Drawing No. 19700-PEL-01 Rev J Preliminary External Levels Sheet 1 of 2</w:t>
      </w:r>
    </w:p>
    <w:p w14:paraId="2253F2F2"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lastRenderedPageBreak/>
        <w:t>Site Levels, Drawing No. 19700-PEL-02 Rev J Preliminary External Levels Sheet 2 of 2</w:t>
      </w:r>
    </w:p>
    <w:p w14:paraId="099BE37E"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Highway Details, Drawing No. 19700-PHL-01 Rev I Preliminary Highway Layout</w:t>
      </w:r>
    </w:p>
    <w:p w14:paraId="3C730761"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Highway Details, Drawing No. 19700-PHL-02 Rev D Preliminary Road Profiles</w:t>
      </w:r>
    </w:p>
    <w:p w14:paraId="23EEED54"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Drainage Details, Drawing No. 19700-PDL-01 Rev J Preliminary Drainage Layout</w:t>
      </w:r>
    </w:p>
    <w:p w14:paraId="2013883C"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Drainage Details, Drawing No. 19700-PDL-02 Rev H Flood Exceedance Route Plan</w:t>
      </w:r>
    </w:p>
    <w:p w14:paraId="285E1BAC"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Soft Landscape Proposals, Drawing No. GL2229 02L, GL2229 03L, GL2229 04L</w:t>
      </w:r>
    </w:p>
    <w:p w14:paraId="3D585FF7"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Landscape Management Plan, Drawing No. GL2229 Landscape Management Plan - Hullavington - Issue 3</w:t>
      </w:r>
    </w:p>
    <w:p w14:paraId="02664F57"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LEMP, Drawing No. 240806_P1365_LEMP_Final02</w:t>
      </w:r>
    </w:p>
    <w:p w14:paraId="29FE7075"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CEMP, Drawing No. 240806_P1365_Ecology_CEMP_Final02</w:t>
      </w:r>
    </w:p>
    <w:p w14:paraId="212D06A9"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CMP, Drawing No. CMS- Hullavington (Rev B) (1)</w:t>
      </w:r>
    </w:p>
    <w:p w14:paraId="576536D1"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Lighting Strategy, Drawing No. P24799-R-01-v1,</w:t>
      </w:r>
    </w:p>
    <w:p w14:paraId="60F4DD52"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S38 lighting Calculation, Drawing No. P24799-S38-01-P06 </w:t>
      </w:r>
    </w:p>
    <w:p w14:paraId="2CDB741F"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Private Lighting Calculation, Drawing No. P24799-PR-01-P03</w:t>
      </w:r>
    </w:p>
    <w:p w14:paraId="7A02A139"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Lighting Calculation no. MF, Drawing No. P24799-S38-03-P05</w:t>
      </w:r>
    </w:p>
    <w:p w14:paraId="51F01159"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 Spill Statement, Reference No. P24799</w:t>
      </w:r>
    </w:p>
    <w:p w14:paraId="01D6771A"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PROW Surfacing Plan, Drawing No. 0808-115</w:t>
      </w:r>
    </w:p>
    <w:p w14:paraId="1BA3C5E9"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Adoption Plan, Drawing No. 0808-107C</w:t>
      </w:r>
    </w:p>
    <w:p w14:paraId="74EC4E97"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p>
    <w:p w14:paraId="288FEA9F" w14:textId="77777777" w:rsidR="00B33F6B" w:rsidRPr="00642DB3" w:rsidRDefault="00B33F6B" w:rsidP="00B33F6B">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REASON: For the avoidance of doubt and in the interests of proper planning.</w:t>
      </w:r>
    </w:p>
    <w:p w14:paraId="3428A1AA" w14:textId="77777777" w:rsidR="00B33F6B" w:rsidRPr="00795D16" w:rsidRDefault="00B33F6B" w:rsidP="00B33F6B">
      <w:pPr>
        <w:rPr>
          <w:rFonts w:cs="Arial"/>
          <w:b/>
          <w:bCs/>
        </w:rPr>
      </w:pPr>
    </w:p>
    <w:p w14:paraId="0575D569" w14:textId="4325DE10" w:rsidR="00795D16" w:rsidRPr="00795D16" w:rsidRDefault="00795D16" w:rsidP="00B33F6B">
      <w:pPr>
        <w:pStyle w:val="NoSpacing"/>
        <w:rPr>
          <w:rFonts w:ascii="Arial" w:hAnsi="Arial" w:cs="Arial"/>
        </w:rPr>
      </w:pPr>
      <w:r w:rsidRPr="00795D16">
        <w:rPr>
          <w:rFonts w:ascii="Arial" w:hAnsi="Arial" w:cs="Arial"/>
        </w:rPr>
        <w:t xml:space="preserve">3. </w:t>
      </w:r>
      <w:r w:rsidRPr="00795D16">
        <w:rPr>
          <w:rFonts w:ascii="Arial" w:hAnsi="Arial" w:cs="Arial"/>
        </w:rPr>
        <w:t>The materials to be used in the construction of the external surfaces of the development hereby permitted shall match in material, colour and texture those as set out in the approved material layout, Drawing no. 0808-108-</w:t>
      </w:r>
      <w:r w:rsidRPr="00795D16">
        <w:rPr>
          <w:rFonts w:ascii="Arial" w:hAnsi="Arial" w:cs="Arial"/>
        </w:rPr>
        <w:t>E</w:t>
      </w:r>
      <w:r w:rsidRPr="00795D16">
        <w:rPr>
          <w:rFonts w:ascii="Arial" w:hAnsi="Arial" w:cs="Arial"/>
        </w:rPr>
        <w:t>.</w:t>
      </w:r>
    </w:p>
    <w:p w14:paraId="5E3706C3" w14:textId="77777777" w:rsidR="00795D16" w:rsidRPr="00795D16" w:rsidRDefault="00795D16" w:rsidP="00B33F6B">
      <w:pPr>
        <w:pStyle w:val="NoSpacing"/>
        <w:rPr>
          <w:rFonts w:ascii="Arial" w:hAnsi="Arial" w:cs="Arial"/>
        </w:rPr>
      </w:pPr>
    </w:p>
    <w:p w14:paraId="714D933E" w14:textId="000B4F5E" w:rsidR="003C361A" w:rsidRPr="00795D16" w:rsidRDefault="00795D16" w:rsidP="00B33F6B">
      <w:pPr>
        <w:pStyle w:val="NoSpacing"/>
        <w:rPr>
          <w:rFonts w:ascii="Arial" w:hAnsi="Arial" w:cs="Arial"/>
        </w:rPr>
      </w:pPr>
      <w:r w:rsidRPr="00795D16">
        <w:rPr>
          <w:rFonts w:ascii="Arial" w:hAnsi="Arial" w:cs="Arial"/>
        </w:rPr>
        <w:t>REASON: In the interests of visual amenity</w:t>
      </w:r>
      <w:r w:rsidRPr="00795D16">
        <w:rPr>
          <w:rFonts w:ascii="Arial" w:hAnsi="Arial" w:cs="Arial"/>
        </w:rPr>
        <w:t>.</w:t>
      </w:r>
    </w:p>
    <w:p w14:paraId="460E60D9" w14:textId="77777777" w:rsidR="009B3AF8" w:rsidRDefault="009B3AF8" w:rsidP="00013844">
      <w:pPr>
        <w:spacing w:after="120"/>
        <w:rPr>
          <w:rFonts w:ascii="Lucida Handwriting" w:hAnsi="Lucida Handwriting" w:cs="Arial"/>
          <w:b/>
          <w:bCs/>
          <w:sz w:val="28"/>
          <w:szCs w:val="28"/>
        </w:rPr>
      </w:pPr>
    </w:p>
    <w:p w14:paraId="78EDA181" w14:textId="369FF8D2"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0F5584E8" w14:textId="7F836D98" w:rsidR="00396642" w:rsidRPr="00FB7061" w:rsidRDefault="00396642" w:rsidP="00D347C8"/>
    <w:sectPr w:rsidR="00396642" w:rsidRPr="00FB706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0F708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4C37"/>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95D16"/>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12177"/>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3F6B"/>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33F"/>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1857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salesforceId:318aee36-fe1f-4005-8164-da8d3c2153d5</dc:subject>
  <dc:creator>Philip Skill</dc:creator>
  <cp:keywords/>
  <dc:description/>
  <cp:lastModifiedBy>Sims, Steven</cp:lastModifiedBy>
  <cp:revision>5</cp:revision>
  <dcterms:created xsi:type="dcterms:W3CDTF">2025-07-25T10:37:00Z</dcterms:created>
  <dcterms:modified xsi:type="dcterms:W3CDTF">2026-05-20T12:35:00Z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069Q300000PZtOKIA1</vt:lpwstr>
  </property>
</Properties>
</file>