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BB6D3"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D2190E0"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BBF9B25"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59EDC4F7" w14:textId="77777777" w:rsidTr="00683C17">
        <w:tc>
          <w:tcPr>
            <w:tcW w:w="3681" w:type="dxa"/>
          </w:tcPr>
          <w:p w14:paraId="70AFB60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FE61CD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PL/2026/02217</w:t>
            </w:r>
          </w:p>
        </w:tc>
      </w:tr>
      <w:tr w:rsidR="00097010" w14:paraId="0DD70EB7" w14:textId="77777777" w:rsidTr="00683C17">
        <w:tc>
          <w:tcPr>
            <w:tcW w:w="3681" w:type="dxa"/>
          </w:tcPr>
          <w:p w14:paraId="11AA158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50938D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D1D4B36" w14:textId="77777777" w:rsidTr="00683C17">
        <w:tc>
          <w:tcPr>
            <w:tcW w:w="3681" w:type="dxa"/>
          </w:tcPr>
          <w:p w14:paraId="0E5C3E3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3CAFB7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West Stowell House, West Stowell, Marlborough, SN8 4JU</w:t>
            </w:r>
          </w:p>
        </w:tc>
      </w:tr>
      <w:tr w:rsidR="00097010" w14:paraId="5DD09487" w14:textId="77777777" w:rsidTr="00683C17">
        <w:tc>
          <w:tcPr>
            <w:tcW w:w="3681" w:type="dxa"/>
          </w:tcPr>
          <w:p w14:paraId="07DB27B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D8E794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Installation of a free standing Greenhouse to replace an existing Greenhouse.</w:t>
            </w:r>
          </w:p>
        </w:tc>
      </w:tr>
      <w:tr w:rsidR="00097010" w14:paraId="28A72945" w14:textId="77777777" w:rsidTr="00683C17">
        <w:tc>
          <w:tcPr>
            <w:tcW w:w="3681" w:type="dxa"/>
          </w:tcPr>
          <w:p w14:paraId="25DEEE2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463830B"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FE701A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C3819DF"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F45598E"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2895262" w14:textId="4D3BAB99" w:rsidR="005B0FD5" w:rsidRPr="00E04B0F" w:rsidRDefault="005B0FD5" w:rsidP="005B0FD5">
      <w:pPr>
        <w:spacing w:after="0" w:line="276" w:lineRule="auto"/>
        <w:jc w:val="both"/>
        <w:outlineLvl w:val="2"/>
        <w:rPr>
          <w:rFonts w:ascii="Arial" w:eastAsia="Times New Roman" w:hAnsi="Arial" w:cs="Arial"/>
          <w:i/>
          <w:iCs/>
          <w:kern w:val="0"/>
          <w:sz w:val="22"/>
          <w:szCs w:val="22"/>
          <w:lang w:eastAsia="en-GB"/>
          <w14:ligatures w14:val="none"/>
        </w:rPr>
      </w:pPr>
      <w:r w:rsidRPr="00E04B0F">
        <w:rPr>
          <w:rFonts w:ascii="Arial" w:eastAsia="Times New Roman" w:hAnsi="Arial" w:cs="Arial"/>
          <w:kern w:val="0"/>
          <w:sz w:val="22"/>
          <w:szCs w:val="22"/>
          <w:lang w:eastAsia="en-GB"/>
          <w14:ligatures w14:val="none"/>
        </w:rPr>
        <w:t xml:space="preserve">The proposal seeks planning permission for </w:t>
      </w:r>
      <w:r w:rsidR="00686451" w:rsidRPr="00E04B0F">
        <w:rPr>
          <w:rFonts w:ascii="Arial" w:eastAsia="Times New Roman" w:hAnsi="Arial" w:cs="Arial"/>
          <w:kern w:val="0"/>
          <w:sz w:val="22"/>
          <w:szCs w:val="22"/>
          <w:lang w:eastAsia="en-GB"/>
          <w14:ligatures w14:val="none"/>
        </w:rPr>
        <w:t xml:space="preserve">a </w:t>
      </w:r>
      <w:r w:rsidR="00B81877">
        <w:rPr>
          <w:rFonts w:ascii="Arial" w:eastAsia="Times New Roman" w:hAnsi="Arial" w:cs="Arial"/>
          <w:kern w:val="0"/>
          <w:sz w:val="22"/>
          <w:szCs w:val="22"/>
          <w:lang w:eastAsia="en-GB"/>
          <w14:ligatures w14:val="none"/>
        </w:rPr>
        <w:t>Victorian-style free-standing</w:t>
      </w:r>
      <w:r w:rsidR="00686451" w:rsidRPr="00E04B0F">
        <w:rPr>
          <w:rFonts w:ascii="Arial" w:eastAsia="Times New Roman" w:hAnsi="Arial" w:cs="Arial"/>
          <w:kern w:val="0"/>
          <w:sz w:val="22"/>
          <w:szCs w:val="22"/>
          <w:lang w:eastAsia="en-GB"/>
          <w14:ligatures w14:val="none"/>
        </w:rPr>
        <w:t xml:space="preserve"> greenhouse</w:t>
      </w:r>
      <w:r w:rsidR="007A1DDC">
        <w:rPr>
          <w:rFonts w:ascii="Arial" w:eastAsia="Times New Roman" w:hAnsi="Arial" w:cs="Arial"/>
          <w:kern w:val="0"/>
          <w:sz w:val="22"/>
          <w:szCs w:val="22"/>
          <w:lang w:eastAsia="en-GB"/>
          <w14:ligatures w14:val="none"/>
        </w:rPr>
        <w:t xml:space="preserve"> </w:t>
      </w:r>
      <w:r w:rsidR="0003644B">
        <w:rPr>
          <w:rFonts w:ascii="Arial" w:eastAsia="Times New Roman" w:hAnsi="Arial" w:cs="Arial"/>
          <w:kern w:val="0"/>
          <w:sz w:val="22"/>
          <w:szCs w:val="22"/>
          <w:lang w:eastAsia="en-GB"/>
          <w14:ligatures w14:val="none"/>
        </w:rPr>
        <w:t xml:space="preserve">to replace an existing greenhouse </w:t>
      </w:r>
      <w:r w:rsidR="007A1DDC">
        <w:rPr>
          <w:rFonts w:ascii="Arial" w:eastAsia="Times New Roman" w:hAnsi="Arial" w:cs="Arial"/>
          <w:kern w:val="0"/>
          <w:sz w:val="22"/>
          <w:szCs w:val="22"/>
          <w:lang w:eastAsia="en-GB"/>
          <w14:ligatures w14:val="none"/>
        </w:rPr>
        <w:t xml:space="preserve">within the </w:t>
      </w:r>
      <w:r w:rsidR="00B81877">
        <w:rPr>
          <w:rFonts w:ascii="Arial" w:eastAsia="Times New Roman" w:hAnsi="Arial" w:cs="Arial"/>
          <w:kern w:val="0"/>
          <w:sz w:val="22"/>
          <w:szCs w:val="22"/>
          <w:lang w:eastAsia="en-GB"/>
          <w14:ligatures w14:val="none"/>
        </w:rPr>
        <w:t>site's curtilage</w:t>
      </w:r>
      <w:r w:rsidR="00686451" w:rsidRPr="00E04B0F">
        <w:rPr>
          <w:rFonts w:ascii="Arial" w:eastAsia="Times New Roman" w:hAnsi="Arial" w:cs="Arial"/>
          <w:kern w:val="0"/>
          <w:sz w:val="22"/>
          <w:szCs w:val="22"/>
          <w:lang w:eastAsia="en-GB"/>
          <w14:ligatures w14:val="none"/>
        </w:rPr>
        <w:t>. It would be</w:t>
      </w:r>
      <w:r w:rsidR="002459BA" w:rsidRPr="00E04B0F">
        <w:rPr>
          <w:rFonts w:ascii="Arial" w:eastAsia="Times New Roman" w:hAnsi="Arial" w:cs="Arial"/>
          <w:kern w:val="0"/>
          <w:sz w:val="22"/>
          <w:szCs w:val="22"/>
          <w:lang w:eastAsia="en-GB"/>
          <w14:ligatures w14:val="none"/>
        </w:rPr>
        <w:t xml:space="preserve"> </w:t>
      </w:r>
      <w:r w:rsidR="00B81877">
        <w:rPr>
          <w:rFonts w:ascii="Arial" w:eastAsia="Times New Roman" w:hAnsi="Arial" w:cs="Arial"/>
          <w:kern w:val="0"/>
          <w:sz w:val="22"/>
          <w:szCs w:val="22"/>
          <w:lang w:eastAsia="en-GB"/>
          <w14:ligatures w14:val="none"/>
        </w:rPr>
        <w:t>single storey</w:t>
      </w:r>
      <w:r w:rsidR="007A1DDC">
        <w:rPr>
          <w:rFonts w:ascii="Arial" w:eastAsia="Times New Roman" w:hAnsi="Arial" w:cs="Arial"/>
          <w:kern w:val="0"/>
          <w:sz w:val="22"/>
          <w:szCs w:val="22"/>
          <w:lang w:eastAsia="en-GB"/>
          <w14:ligatures w14:val="none"/>
        </w:rPr>
        <w:t xml:space="preserve"> with traditional design </w:t>
      </w:r>
      <w:r w:rsidR="00B81877">
        <w:rPr>
          <w:rFonts w:ascii="Arial" w:eastAsia="Times New Roman" w:hAnsi="Arial" w:cs="Arial"/>
          <w:kern w:val="0"/>
          <w:sz w:val="22"/>
          <w:szCs w:val="22"/>
          <w:lang w:eastAsia="en-GB"/>
          <w14:ligatures w14:val="none"/>
        </w:rPr>
        <w:t>features, measuring at approximately 3.1</w:t>
      </w:r>
      <w:r w:rsidR="001522D2">
        <w:rPr>
          <w:rFonts w:ascii="Arial" w:eastAsia="Times New Roman" w:hAnsi="Arial" w:cs="Arial"/>
          <w:kern w:val="0"/>
          <w:sz w:val="22"/>
          <w:szCs w:val="22"/>
          <w:lang w:eastAsia="en-GB"/>
          <w14:ligatures w14:val="none"/>
        </w:rPr>
        <w:t xml:space="preserve"> meters</w:t>
      </w:r>
      <w:r w:rsidR="00B81877">
        <w:rPr>
          <w:rFonts w:ascii="Arial" w:eastAsia="Times New Roman" w:hAnsi="Arial" w:cs="Arial"/>
          <w:kern w:val="0"/>
          <w:sz w:val="22"/>
          <w:szCs w:val="22"/>
          <w:lang w:eastAsia="en-GB"/>
          <w14:ligatures w14:val="none"/>
        </w:rPr>
        <w:t xml:space="preserve"> height, </w:t>
      </w:r>
      <w:r w:rsidR="00704112" w:rsidRPr="00E04B0F">
        <w:rPr>
          <w:rFonts w:ascii="Arial" w:eastAsia="Times New Roman" w:hAnsi="Arial" w:cs="Arial"/>
          <w:kern w:val="0"/>
          <w:sz w:val="22"/>
          <w:szCs w:val="22"/>
          <w:lang w:eastAsia="en-GB"/>
          <w14:ligatures w14:val="none"/>
        </w:rPr>
        <w:t>5.</w:t>
      </w:r>
      <w:r w:rsidR="00972CB2">
        <w:rPr>
          <w:rFonts w:ascii="Arial" w:eastAsia="Times New Roman" w:hAnsi="Arial" w:cs="Arial"/>
          <w:kern w:val="0"/>
          <w:sz w:val="22"/>
          <w:szCs w:val="22"/>
          <w:lang w:eastAsia="en-GB"/>
          <w14:ligatures w14:val="none"/>
        </w:rPr>
        <w:t>1</w:t>
      </w:r>
      <w:r w:rsidR="001522D2">
        <w:rPr>
          <w:rFonts w:ascii="Arial" w:eastAsia="Times New Roman" w:hAnsi="Arial" w:cs="Arial"/>
          <w:kern w:val="0"/>
          <w:sz w:val="22"/>
          <w:szCs w:val="22"/>
          <w:lang w:eastAsia="en-GB"/>
          <w14:ligatures w14:val="none"/>
        </w:rPr>
        <w:t xml:space="preserve"> meters</w:t>
      </w:r>
      <w:r w:rsidR="00704112" w:rsidRPr="00E04B0F">
        <w:rPr>
          <w:rFonts w:ascii="Arial" w:eastAsia="Times New Roman" w:hAnsi="Arial" w:cs="Arial"/>
          <w:kern w:val="0"/>
          <w:sz w:val="22"/>
          <w:szCs w:val="22"/>
          <w:lang w:eastAsia="en-GB"/>
          <w14:ligatures w14:val="none"/>
        </w:rPr>
        <w:t xml:space="preserve"> in length and </w:t>
      </w:r>
      <w:r w:rsidR="00E04B0F" w:rsidRPr="00E04B0F">
        <w:rPr>
          <w:rFonts w:ascii="Arial" w:eastAsia="Times New Roman" w:hAnsi="Arial" w:cs="Arial"/>
          <w:kern w:val="0"/>
          <w:sz w:val="22"/>
          <w:szCs w:val="22"/>
          <w:lang w:eastAsia="en-GB"/>
          <w14:ligatures w14:val="none"/>
        </w:rPr>
        <w:t>3.9</w:t>
      </w:r>
      <w:r w:rsidR="001522D2">
        <w:rPr>
          <w:rFonts w:ascii="Arial" w:eastAsia="Times New Roman" w:hAnsi="Arial" w:cs="Arial"/>
          <w:kern w:val="0"/>
          <w:sz w:val="22"/>
          <w:szCs w:val="22"/>
          <w:lang w:eastAsia="en-GB"/>
          <w14:ligatures w14:val="none"/>
        </w:rPr>
        <w:t xml:space="preserve"> meters</w:t>
      </w:r>
      <w:r w:rsidR="00E04B0F" w:rsidRPr="00E04B0F">
        <w:rPr>
          <w:rFonts w:ascii="Arial" w:eastAsia="Times New Roman" w:hAnsi="Arial" w:cs="Arial"/>
          <w:kern w:val="0"/>
          <w:sz w:val="22"/>
          <w:szCs w:val="22"/>
          <w:lang w:eastAsia="en-GB"/>
          <w14:ligatures w14:val="none"/>
        </w:rPr>
        <w:t xml:space="preserve"> in width</w:t>
      </w:r>
      <w:r w:rsidR="003419A9">
        <w:rPr>
          <w:rFonts w:ascii="Arial" w:eastAsia="Times New Roman" w:hAnsi="Arial" w:cs="Arial"/>
          <w:kern w:val="0"/>
          <w:sz w:val="22"/>
          <w:szCs w:val="22"/>
          <w:lang w:eastAsia="en-GB"/>
          <w14:ligatures w14:val="none"/>
        </w:rPr>
        <w:t>.</w:t>
      </w:r>
    </w:p>
    <w:p w14:paraId="292A637A"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A370C0C"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CD6023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91F3034"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7C33788" w14:textId="65974376" w:rsidR="001A6E4F" w:rsidRDefault="006E40EA" w:rsidP="006D4A80">
      <w:pPr>
        <w:spacing w:after="0" w:line="276" w:lineRule="auto"/>
        <w:jc w:val="both"/>
        <w:outlineLvl w:val="2"/>
        <w:rPr>
          <w:rFonts w:ascii="Arial" w:eastAsia="Times New Roman" w:hAnsi="Arial" w:cs="Arial"/>
          <w:kern w:val="0"/>
          <w:sz w:val="22"/>
          <w:szCs w:val="22"/>
          <w:lang w:eastAsia="en-GB"/>
          <w14:ligatures w14:val="none"/>
        </w:rPr>
      </w:pPr>
      <w:r w:rsidRPr="006E40EA">
        <w:rPr>
          <w:rFonts w:ascii="Arial" w:eastAsia="Times New Roman" w:hAnsi="Arial" w:cs="Arial"/>
          <w:kern w:val="0"/>
          <w:sz w:val="22"/>
          <w:szCs w:val="22"/>
          <w:lang w:eastAsia="en-GB"/>
          <w14:ligatures w14:val="none"/>
        </w:rPr>
        <w:t xml:space="preserve">The application relates to West Stowell House, located within the rural settlement of West Stowell. The site comprises a substantial three-storey Georgian country house constructed </w:t>
      </w:r>
      <w:r w:rsidR="00C02D9F">
        <w:rPr>
          <w:rFonts w:ascii="Arial" w:eastAsia="Times New Roman" w:hAnsi="Arial" w:cs="Arial"/>
          <w:kern w:val="0"/>
          <w:sz w:val="22"/>
          <w:szCs w:val="22"/>
          <w:lang w:eastAsia="en-GB"/>
          <w14:ligatures w14:val="none"/>
        </w:rPr>
        <w:t>with</w:t>
      </w:r>
      <w:r w:rsidRPr="006E40EA">
        <w:rPr>
          <w:rFonts w:ascii="Arial" w:eastAsia="Times New Roman" w:hAnsi="Arial" w:cs="Arial"/>
          <w:kern w:val="0"/>
          <w:sz w:val="22"/>
          <w:szCs w:val="22"/>
          <w:lang w:eastAsia="en-GB"/>
          <w14:ligatures w14:val="none"/>
        </w:rPr>
        <w:t xml:space="preserve"> red brick, set within extensive private amenity space and formal gardens to the south.</w:t>
      </w:r>
      <w:r w:rsidR="00BF4053">
        <w:rPr>
          <w:rFonts w:ascii="Arial" w:eastAsia="Times New Roman" w:hAnsi="Arial" w:cs="Arial"/>
          <w:kern w:val="0"/>
          <w:sz w:val="22"/>
          <w:szCs w:val="22"/>
          <w:lang w:eastAsia="en-GB"/>
          <w14:ligatures w14:val="none"/>
        </w:rPr>
        <w:t xml:space="preserve"> </w:t>
      </w:r>
      <w:r w:rsidRPr="006E40EA">
        <w:rPr>
          <w:rFonts w:ascii="Arial" w:eastAsia="Times New Roman" w:hAnsi="Arial" w:cs="Arial"/>
          <w:kern w:val="0"/>
          <w:sz w:val="22"/>
          <w:szCs w:val="22"/>
          <w:lang w:eastAsia="en-GB"/>
          <w14:ligatures w14:val="none"/>
        </w:rPr>
        <w:t>The property also includes an ancillary workers’ dwelling and benefits from ample parking provision, accessed via a private driveway to the rear. The surrounding area is characterised by similarly large-scale, traditionally designed properties within generous plots, contributing to a distinctly rural character.</w:t>
      </w:r>
      <w:r w:rsidR="003F4F1B">
        <w:rPr>
          <w:rFonts w:ascii="Arial" w:eastAsia="Times New Roman" w:hAnsi="Arial" w:cs="Arial"/>
          <w:kern w:val="0"/>
          <w:sz w:val="22"/>
          <w:szCs w:val="22"/>
          <w:lang w:eastAsia="en-GB"/>
          <w14:ligatures w14:val="none"/>
        </w:rPr>
        <w:t xml:space="preserve"> </w:t>
      </w:r>
      <w:r w:rsidR="003E56D6">
        <w:rPr>
          <w:rFonts w:ascii="Arial" w:eastAsia="Times New Roman" w:hAnsi="Arial" w:cs="Arial"/>
          <w:kern w:val="0"/>
          <w:sz w:val="22"/>
          <w:szCs w:val="22"/>
          <w:lang w:eastAsia="en-GB"/>
          <w14:ligatures w14:val="none"/>
        </w:rPr>
        <w:t xml:space="preserve">Within proximity to the site are </w:t>
      </w:r>
      <w:r w:rsidR="00F07384">
        <w:rPr>
          <w:rFonts w:ascii="Arial" w:eastAsia="Times New Roman" w:hAnsi="Arial" w:cs="Arial"/>
          <w:kern w:val="0"/>
          <w:sz w:val="22"/>
          <w:szCs w:val="22"/>
          <w:lang w:eastAsia="en-GB"/>
          <w14:ligatures w14:val="none"/>
        </w:rPr>
        <w:t xml:space="preserve">two </w:t>
      </w:r>
      <w:r w:rsidR="003E56D6">
        <w:rPr>
          <w:rFonts w:ascii="Arial" w:eastAsia="Times New Roman" w:hAnsi="Arial" w:cs="Arial"/>
          <w:kern w:val="0"/>
          <w:sz w:val="22"/>
          <w:szCs w:val="22"/>
          <w:lang w:eastAsia="en-GB"/>
          <w14:ligatures w14:val="none"/>
        </w:rPr>
        <w:t xml:space="preserve">Grade II listed buildings, known as: </w:t>
      </w:r>
      <w:r w:rsidR="00F07384">
        <w:rPr>
          <w:rFonts w:ascii="Arial" w:eastAsia="Times New Roman" w:hAnsi="Arial" w:cs="Arial"/>
          <w:kern w:val="0"/>
          <w:sz w:val="22"/>
          <w:szCs w:val="22"/>
          <w:lang w:eastAsia="en-GB"/>
          <w14:ligatures w14:val="none"/>
        </w:rPr>
        <w:t>Ladybird Cottage</w:t>
      </w:r>
      <w:r w:rsidR="003E56D6">
        <w:rPr>
          <w:rFonts w:ascii="Arial" w:eastAsia="Times New Roman" w:hAnsi="Arial" w:cs="Arial"/>
          <w:kern w:val="0"/>
          <w:sz w:val="22"/>
          <w:szCs w:val="22"/>
          <w:lang w:eastAsia="en-GB"/>
          <w14:ligatures w14:val="none"/>
        </w:rPr>
        <w:t xml:space="preserve"> (list entry number: </w:t>
      </w:r>
      <w:r w:rsidR="007D1014" w:rsidRPr="007D1014">
        <w:rPr>
          <w:rFonts w:ascii="Arial" w:eastAsia="Times New Roman" w:hAnsi="Arial" w:cs="Arial"/>
          <w:kern w:val="0"/>
          <w:sz w:val="22"/>
          <w:szCs w:val="22"/>
          <w:lang w:eastAsia="en-GB"/>
          <w14:ligatures w14:val="none"/>
        </w:rPr>
        <w:t>1035681</w:t>
      </w:r>
      <w:r w:rsidR="003E56D6">
        <w:rPr>
          <w:rFonts w:ascii="Arial" w:eastAsia="Times New Roman" w:hAnsi="Arial" w:cs="Arial"/>
          <w:kern w:val="0"/>
          <w:sz w:val="22"/>
          <w:szCs w:val="22"/>
          <w:lang w:eastAsia="en-GB"/>
          <w14:ligatures w14:val="none"/>
        </w:rPr>
        <w:t>)</w:t>
      </w:r>
      <w:r w:rsidR="007D1014">
        <w:rPr>
          <w:rFonts w:ascii="Arial" w:eastAsia="Times New Roman" w:hAnsi="Arial" w:cs="Arial"/>
          <w:kern w:val="0"/>
          <w:sz w:val="22"/>
          <w:szCs w:val="22"/>
          <w:lang w:eastAsia="en-GB"/>
          <w14:ligatures w14:val="none"/>
        </w:rPr>
        <w:t xml:space="preserve"> and </w:t>
      </w:r>
      <w:r w:rsidR="002A1347">
        <w:rPr>
          <w:rFonts w:ascii="Arial" w:eastAsia="Times New Roman" w:hAnsi="Arial" w:cs="Arial"/>
          <w:kern w:val="0"/>
          <w:sz w:val="22"/>
          <w:szCs w:val="22"/>
          <w:lang w:eastAsia="en-GB"/>
          <w14:ligatures w14:val="none"/>
        </w:rPr>
        <w:t xml:space="preserve">West Stowell Farmhouse </w:t>
      </w:r>
      <w:r w:rsidR="003E56D6">
        <w:rPr>
          <w:rFonts w:ascii="Arial" w:eastAsia="Times New Roman" w:hAnsi="Arial" w:cs="Arial"/>
          <w:kern w:val="0"/>
          <w:sz w:val="22"/>
          <w:szCs w:val="22"/>
          <w:lang w:eastAsia="en-GB"/>
          <w14:ligatures w14:val="none"/>
        </w:rPr>
        <w:t xml:space="preserve">(list entry number: </w:t>
      </w:r>
      <w:r w:rsidR="001A6E4F" w:rsidRPr="001A6E4F">
        <w:rPr>
          <w:rFonts w:ascii="Arial" w:eastAsia="Times New Roman" w:hAnsi="Arial" w:cs="Arial"/>
          <w:kern w:val="0"/>
          <w:sz w:val="22"/>
          <w:szCs w:val="22"/>
          <w:lang w:eastAsia="en-GB"/>
          <w14:ligatures w14:val="none"/>
        </w:rPr>
        <w:t>1192577</w:t>
      </w:r>
      <w:r w:rsidR="00117667">
        <w:rPr>
          <w:rFonts w:ascii="Arial" w:eastAsia="Times New Roman" w:hAnsi="Arial" w:cs="Arial"/>
          <w:kern w:val="0"/>
          <w:sz w:val="22"/>
          <w:szCs w:val="22"/>
          <w:lang w:eastAsia="en-GB"/>
          <w14:ligatures w14:val="none"/>
        </w:rPr>
        <w:t xml:space="preserve">). </w:t>
      </w:r>
    </w:p>
    <w:p w14:paraId="7C1C1E98"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CE9F55"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5AC3724B" w14:textId="77777777" w:rsidR="00965A06" w:rsidRPr="00D65E3D"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579C16B0" w14:textId="3CBE4E1D" w:rsidR="00C64DBA" w:rsidRPr="00D65E3D" w:rsidRDefault="00C64DB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65E3D">
        <w:rPr>
          <w:rFonts w:ascii="Arial" w:eastAsia="Times New Roman" w:hAnsi="Arial" w:cs="Arial"/>
          <w:kern w:val="0"/>
          <w:sz w:val="22"/>
          <w:szCs w:val="22"/>
          <w:lang w:eastAsia="en-GB"/>
          <w14:ligatures w14:val="none"/>
        </w:rPr>
        <w:t>Washed by the North Wessex Downs National Landscape.</w:t>
      </w:r>
    </w:p>
    <w:p w14:paraId="52ADEF97" w14:textId="1A25F1EA" w:rsidR="00C64DBA" w:rsidRPr="00D65E3D" w:rsidRDefault="00C64DB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65E3D">
        <w:rPr>
          <w:rFonts w:ascii="Arial" w:eastAsia="Times New Roman" w:hAnsi="Arial" w:cs="Arial"/>
          <w:kern w:val="0"/>
          <w:sz w:val="22"/>
          <w:szCs w:val="22"/>
          <w:lang w:eastAsia="en-GB"/>
          <w14:ligatures w14:val="none"/>
        </w:rPr>
        <w:t xml:space="preserve">Flood Zone 1. </w:t>
      </w:r>
    </w:p>
    <w:p w14:paraId="6A63DFA5" w14:textId="4EDB99BB" w:rsidR="00AC5536" w:rsidRPr="00D65E3D" w:rsidRDefault="00AC5536"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65E3D">
        <w:rPr>
          <w:rFonts w:ascii="Arial" w:eastAsia="Times New Roman" w:hAnsi="Arial" w:cs="Arial"/>
          <w:kern w:val="0"/>
          <w:sz w:val="22"/>
          <w:szCs w:val="22"/>
          <w:lang w:eastAsia="en-GB"/>
          <w14:ligatures w14:val="none"/>
        </w:rPr>
        <w:t xml:space="preserve">Groundwater levels </w:t>
      </w:r>
      <w:r w:rsidR="000C0672" w:rsidRPr="00D65E3D">
        <w:rPr>
          <w:rFonts w:ascii="Arial" w:eastAsia="Times New Roman" w:hAnsi="Arial" w:cs="Arial"/>
          <w:kern w:val="0"/>
          <w:sz w:val="22"/>
          <w:szCs w:val="22"/>
          <w:lang w:eastAsia="en-GB"/>
          <w14:ligatures w14:val="none"/>
        </w:rPr>
        <w:t>within 0.025m of the ground surface.</w:t>
      </w:r>
    </w:p>
    <w:p w14:paraId="2AE7C531" w14:textId="29939972" w:rsidR="00945B71" w:rsidRDefault="00945B71"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65E3D">
        <w:rPr>
          <w:rFonts w:ascii="Arial" w:eastAsia="Times New Roman" w:hAnsi="Arial" w:cs="Arial"/>
          <w:kern w:val="0"/>
          <w:sz w:val="22"/>
          <w:szCs w:val="22"/>
          <w:lang w:eastAsia="en-GB"/>
          <w14:ligatures w14:val="none"/>
        </w:rPr>
        <w:t>Proximity to</w:t>
      </w:r>
      <w:r w:rsidR="003800C3">
        <w:rPr>
          <w:rFonts w:ascii="Arial" w:eastAsia="Times New Roman" w:hAnsi="Arial" w:cs="Arial"/>
          <w:kern w:val="0"/>
          <w:sz w:val="22"/>
          <w:szCs w:val="22"/>
          <w:lang w:eastAsia="en-GB"/>
          <w14:ligatures w14:val="none"/>
        </w:rPr>
        <w:t xml:space="preserve"> Grade II</w:t>
      </w:r>
      <w:r w:rsidRPr="00D65E3D">
        <w:rPr>
          <w:rFonts w:ascii="Arial" w:eastAsia="Times New Roman" w:hAnsi="Arial" w:cs="Arial"/>
          <w:kern w:val="0"/>
          <w:sz w:val="22"/>
          <w:szCs w:val="22"/>
          <w:lang w:eastAsia="en-GB"/>
          <w14:ligatures w14:val="none"/>
        </w:rPr>
        <w:t xml:space="preserve"> listed buildings.</w:t>
      </w:r>
    </w:p>
    <w:p w14:paraId="1BD00F07" w14:textId="1A93B7C4" w:rsidR="00BB1915" w:rsidRPr="00D65E3D" w:rsidRDefault="00BB1915"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Within the Hampshire River Avon Catchment.</w:t>
      </w:r>
    </w:p>
    <w:p w14:paraId="24F2827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6847EB5"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3FD86F3"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30FA7DE1" w14:textId="77777777" w:rsidTr="00B13119">
        <w:trPr>
          <w:trHeight w:hRule="exact" w:val="20"/>
        </w:trPr>
        <w:tc>
          <w:tcPr>
            <w:tcW w:w="8921" w:type="dxa"/>
            <w:tcBorders>
              <w:bottom w:val="single" w:sz="6" w:space="0" w:color="auto"/>
            </w:tcBorders>
            <w:vAlign w:val="center"/>
            <w:hideMark/>
          </w:tcPr>
          <w:p w14:paraId="502EDDA9" w14:textId="77777777" w:rsidR="00C777DF" w:rsidRPr="00D6500C" w:rsidRDefault="00C777DF" w:rsidP="00B13119">
            <w:pPr>
              <w:rPr>
                <w:rFonts w:ascii="Arial" w:hAnsi="Arial" w:cs="Arial"/>
                <w:sz w:val="22"/>
                <w:szCs w:val="22"/>
              </w:rPr>
            </w:pPr>
            <w:bookmarkStart w:id="0" w:name="_bc9eaa23_7b84_4e11_8860_67eb8bbe0c9e"/>
          </w:p>
        </w:tc>
      </w:tr>
      <w:tr w:rsidR="00C777DF" w:rsidRPr="00C75181" w14:paraId="0697DED6"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4BBE048" w14:textId="77777777" w:rsidR="00C777DF" w:rsidRPr="00C75181" w:rsidRDefault="00C777DF" w:rsidP="00B13119">
            <w:pPr>
              <w:spacing w:after="0"/>
              <w:rPr>
                <w:rFonts w:ascii="Arial" w:hAnsi="Arial" w:cs="Arial"/>
                <w:b/>
                <w:bCs/>
                <w:sz w:val="22"/>
                <w:szCs w:val="22"/>
              </w:rPr>
            </w:pPr>
            <w:r w:rsidRPr="00C75181">
              <w:rPr>
                <w:rFonts w:ascii="Arial" w:hAnsi="Arial" w:cs="Arial"/>
                <w:b/>
                <w:bCs/>
                <w:sz w:val="22"/>
                <w:szCs w:val="22"/>
              </w:rPr>
              <w:t>Proposal / Summary</w:t>
            </w:r>
          </w:p>
        </w:tc>
      </w:tr>
      <w:tr w:rsidR="00C777DF" w:rsidRPr="00C75181" w14:paraId="0BF6C953" w14:textId="77777777" w:rsidTr="00B13119">
        <w:tc>
          <w:tcPr>
            <w:tcW w:w="8921" w:type="dxa"/>
            <w:tcBorders>
              <w:left w:val="single" w:sz="12" w:space="0" w:color="auto"/>
              <w:bottom w:val="single" w:sz="12" w:space="0" w:color="auto"/>
              <w:right w:val="single" w:sz="12" w:space="0" w:color="auto"/>
            </w:tcBorders>
            <w:vAlign w:val="center"/>
          </w:tcPr>
          <w:p w14:paraId="0B4C5F75" w14:textId="77777777" w:rsidR="00C777DF" w:rsidRPr="00C75181" w:rsidRDefault="00C777DF" w:rsidP="00B13119">
            <w:pPr>
              <w:spacing w:after="0"/>
              <w:rPr>
                <w:rFonts w:ascii="Arial" w:hAnsi="Arial" w:cs="Arial"/>
                <w:sz w:val="22"/>
                <w:szCs w:val="22"/>
              </w:rPr>
            </w:pPr>
            <w:r w:rsidRPr="00C75181">
              <w:rPr>
                <w:rFonts w:ascii="Arial" w:hAnsi="Arial" w:cs="Arial"/>
                <w:sz w:val="22"/>
                <w:szCs w:val="22"/>
              </w:rPr>
              <w:t xml:space="preserve">17/00948/ENF - 17/03791/FUL - Breach of  tree protection and demolition of wall - West Stowell Place West Stowell Marlborough Wiltshire SN8 4JU – </w:t>
            </w:r>
          </w:p>
        </w:tc>
      </w:tr>
      <w:tr w:rsidR="00C777DF" w:rsidRPr="00C75181" w14:paraId="3BC9E3DC" w14:textId="77777777" w:rsidTr="00B13119">
        <w:tc>
          <w:tcPr>
            <w:tcW w:w="8921" w:type="dxa"/>
            <w:tcBorders>
              <w:left w:val="single" w:sz="12" w:space="0" w:color="auto"/>
              <w:bottom w:val="single" w:sz="12" w:space="0" w:color="auto"/>
              <w:right w:val="single" w:sz="12" w:space="0" w:color="auto"/>
            </w:tcBorders>
            <w:vAlign w:val="center"/>
          </w:tcPr>
          <w:p w14:paraId="15962303" w14:textId="77777777" w:rsidR="00C777DF" w:rsidRPr="00C75181" w:rsidRDefault="00C777DF" w:rsidP="00B13119">
            <w:pPr>
              <w:spacing w:after="0"/>
              <w:rPr>
                <w:rFonts w:ascii="Arial" w:hAnsi="Arial" w:cs="Arial"/>
                <w:sz w:val="22"/>
                <w:szCs w:val="22"/>
              </w:rPr>
            </w:pPr>
            <w:r w:rsidRPr="00C75181">
              <w:rPr>
                <w:rFonts w:ascii="Arial" w:hAnsi="Arial" w:cs="Arial"/>
                <w:sz w:val="22"/>
                <w:szCs w:val="22"/>
              </w:rPr>
              <w:lastRenderedPageBreak/>
              <w:t xml:space="preserve">17/01121/ENF - Breach of 17/03791/FUL - Plans not adhered to - West Stowell Place West Stowell Marlborough Wiltshire SN8 4JU – </w:t>
            </w:r>
          </w:p>
        </w:tc>
      </w:tr>
      <w:tr w:rsidR="00C777DF" w:rsidRPr="00C75181" w14:paraId="23314F8A" w14:textId="77777777" w:rsidTr="00B13119">
        <w:tc>
          <w:tcPr>
            <w:tcW w:w="8921" w:type="dxa"/>
            <w:tcBorders>
              <w:left w:val="single" w:sz="12" w:space="0" w:color="auto"/>
              <w:bottom w:val="single" w:sz="12" w:space="0" w:color="auto"/>
              <w:right w:val="single" w:sz="12" w:space="0" w:color="auto"/>
            </w:tcBorders>
            <w:vAlign w:val="center"/>
          </w:tcPr>
          <w:p w14:paraId="4B374A7C" w14:textId="77777777" w:rsidR="00C777DF" w:rsidRPr="00C75181" w:rsidRDefault="00C777DF" w:rsidP="00B13119">
            <w:pPr>
              <w:spacing w:after="0"/>
              <w:rPr>
                <w:rFonts w:ascii="Arial" w:hAnsi="Arial" w:cs="Arial"/>
                <w:sz w:val="22"/>
                <w:szCs w:val="22"/>
              </w:rPr>
            </w:pPr>
            <w:r w:rsidRPr="00C75181">
              <w:rPr>
                <w:rFonts w:ascii="Arial" w:hAnsi="Arial" w:cs="Arial"/>
                <w:sz w:val="22"/>
                <w:szCs w:val="22"/>
              </w:rPr>
              <w:t>17/03791/FUL - Full planning permission Decision - Approve with Conditions Date: 18/9/2017 – Proposed side and rear extensions</w:t>
            </w:r>
          </w:p>
        </w:tc>
      </w:tr>
      <w:tr w:rsidR="00C777DF" w:rsidRPr="00C75181" w14:paraId="67AE3412" w14:textId="77777777" w:rsidTr="00B13119">
        <w:tc>
          <w:tcPr>
            <w:tcW w:w="8921" w:type="dxa"/>
            <w:tcBorders>
              <w:left w:val="single" w:sz="12" w:space="0" w:color="auto"/>
              <w:bottom w:val="single" w:sz="12" w:space="0" w:color="auto"/>
              <w:right w:val="single" w:sz="12" w:space="0" w:color="auto"/>
            </w:tcBorders>
            <w:vAlign w:val="center"/>
          </w:tcPr>
          <w:p w14:paraId="35C52877" w14:textId="77777777" w:rsidR="00C777DF" w:rsidRPr="00C75181" w:rsidRDefault="00C777DF" w:rsidP="00B13119">
            <w:pPr>
              <w:spacing w:after="0"/>
              <w:rPr>
                <w:rFonts w:ascii="Arial" w:hAnsi="Arial" w:cs="Arial"/>
                <w:sz w:val="22"/>
                <w:szCs w:val="22"/>
              </w:rPr>
            </w:pPr>
            <w:r w:rsidRPr="00C75181">
              <w:rPr>
                <w:rFonts w:ascii="Arial" w:hAnsi="Arial" w:cs="Arial"/>
                <w:sz w:val="22"/>
                <w:szCs w:val="22"/>
              </w:rPr>
              <w:t>17/12542/FUL - Full planning permission Decision - Withdrawn Date: 16/2/2018 – Proposed pitched porch canopy roof. Proposed chimney. Proposed alterations to study flat roof. Proposed alterations to south and west fenestration.</w:t>
            </w:r>
          </w:p>
        </w:tc>
      </w:tr>
      <w:tr w:rsidR="00C777DF" w:rsidRPr="00C75181" w14:paraId="11B38862" w14:textId="77777777" w:rsidTr="00B13119">
        <w:tc>
          <w:tcPr>
            <w:tcW w:w="8921" w:type="dxa"/>
            <w:tcBorders>
              <w:left w:val="single" w:sz="12" w:space="0" w:color="auto"/>
              <w:bottom w:val="single" w:sz="12" w:space="0" w:color="auto"/>
              <w:right w:val="single" w:sz="12" w:space="0" w:color="auto"/>
            </w:tcBorders>
            <w:vAlign w:val="center"/>
          </w:tcPr>
          <w:p w14:paraId="21108463" w14:textId="77777777" w:rsidR="00C777DF" w:rsidRPr="00C75181" w:rsidRDefault="00C777DF" w:rsidP="00B13119">
            <w:pPr>
              <w:spacing w:after="0"/>
              <w:rPr>
                <w:rFonts w:ascii="Arial" w:hAnsi="Arial" w:cs="Arial"/>
                <w:sz w:val="22"/>
                <w:szCs w:val="22"/>
              </w:rPr>
            </w:pPr>
            <w:r w:rsidRPr="00C75181">
              <w:rPr>
                <w:rFonts w:ascii="Arial" w:hAnsi="Arial" w:cs="Arial"/>
                <w:sz w:val="22"/>
                <w:szCs w:val="22"/>
              </w:rPr>
              <w:t>18/01836/FUL - Full planning permission Decision - Approve with Conditions Date: 10/5/2018 – Proposed pitched roof over porch canopy, proposed chimney, proposed alterations to roof over study, pergola and alterations to fenestration of south and west elevations</w:t>
            </w:r>
          </w:p>
        </w:tc>
      </w:tr>
      <w:tr w:rsidR="00C777DF" w:rsidRPr="00C75181" w14:paraId="6FD5DBA1" w14:textId="77777777" w:rsidTr="00B13119">
        <w:tc>
          <w:tcPr>
            <w:tcW w:w="8921" w:type="dxa"/>
            <w:tcBorders>
              <w:left w:val="single" w:sz="12" w:space="0" w:color="auto"/>
              <w:bottom w:val="single" w:sz="12" w:space="0" w:color="auto"/>
              <w:right w:val="single" w:sz="12" w:space="0" w:color="auto"/>
            </w:tcBorders>
            <w:vAlign w:val="center"/>
          </w:tcPr>
          <w:p w14:paraId="2F83D6D8" w14:textId="77777777" w:rsidR="00C777DF" w:rsidRPr="00C75181" w:rsidRDefault="00C777DF" w:rsidP="00B13119">
            <w:pPr>
              <w:spacing w:after="0"/>
              <w:rPr>
                <w:rFonts w:ascii="Arial" w:hAnsi="Arial" w:cs="Arial"/>
                <w:sz w:val="22"/>
                <w:szCs w:val="22"/>
              </w:rPr>
            </w:pPr>
            <w:r w:rsidRPr="00C75181">
              <w:rPr>
                <w:rFonts w:ascii="Arial" w:hAnsi="Arial" w:cs="Arial"/>
                <w:sz w:val="22"/>
                <w:szCs w:val="22"/>
              </w:rPr>
              <w:t>18/06252/FUL - Full planning permission Decision - Approve with Conditions Date: 11/10/2018 – Amend roof profile from existing permission (18/01836/FUL)</w:t>
            </w:r>
          </w:p>
        </w:tc>
      </w:tr>
      <w:tr w:rsidR="00C777DF" w:rsidRPr="00C75181" w14:paraId="79002ED1" w14:textId="77777777" w:rsidTr="00B13119">
        <w:tc>
          <w:tcPr>
            <w:tcW w:w="8921" w:type="dxa"/>
            <w:tcBorders>
              <w:left w:val="single" w:sz="12" w:space="0" w:color="auto"/>
              <w:bottom w:val="single" w:sz="12" w:space="0" w:color="auto"/>
              <w:right w:val="single" w:sz="12" w:space="0" w:color="auto"/>
            </w:tcBorders>
            <w:vAlign w:val="center"/>
          </w:tcPr>
          <w:p w14:paraId="2D783E71" w14:textId="77777777" w:rsidR="00C777DF" w:rsidRPr="00C75181" w:rsidRDefault="00C777DF" w:rsidP="00B13119">
            <w:pPr>
              <w:spacing w:after="0"/>
              <w:rPr>
                <w:rFonts w:ascii="Arial" w:hAnsi="Arial" w:cs="Arial"/>
                <w:sz w:val="22"/>
                <w:szCs w:val="22"/>
              </w:rPr>
            </w:pPr>
            <w:r w:rsidRPr="00C75181">
              <w:rPr>
                <w:rFonts w:ascii="Arial" w:hAnsi="Arial" w:cs="Arial"/>
                <w:sz w:val="22"/>
                <w:szCs w:val="22"/>
              </w:rPr>
              <w:t>K/11258 - Full planning permission Decision - Approve with Conditions Date: 10/11/1987 – ERECTION OF EXTENSION TO PLAYROOM.</w:t>
            </w:r>
          </w:p>
        </w:tc>
      </w:tr>
      <w:tr w:rsidR="00C777DF" w:rsidRPr="00C75181" w14:paraId="03B3C8D7" w14:textId="77777777" w:rsidTr="00B13119">
        <w:tc>
          <w:tcPr>
            <w:tcW w:w="8921" w:type="dxa"/>
            <w:tcBorders>
              <w:left w:val="single" w:sz="12" w:space="0" w:color="auto"/>
              <w:bottom w:val="single" w:sz="12" w:space="0" w:color="auto"/>
              <w:right w:val="single" w:sz="12" w:space="0" w:color="auto"/>
            </w:tcBorders>
            <w:vAlign w:val="center"/>
          </w:tcPr>
          <w:p w14:paraId="171109DB" w14:textId="77777777" w:rsidR="00C777DF" w:rsidRPr="00C75181" w:rsidRDefault="00C777DF" w:rsidP="00B13119">
            <w:pPr>
              <w:spacing w:after="0"/>
              <w:rPr>
                <w:rFonts w:ascii="Arial" w:hAnsi="Arial" w:cs="Arial"/>
                <w:sz w:val="22"/>
                <w:szCs w:val="22"/>
              </w:rPr>
            </w:pPr>
            <w:r w:rsidRPr="00C75181">
              <w:rPr>
                <w:rFonts w:ascii="Arial" w:hAnsi="Arial" w:cs="Arial"/>
                <w:sz w:val="22"/>
                <w:szCs w:val="22"/>
              </w:rPr>
              <w:t>K/54343/F - Full planning permission Decision - Approve with Conditions Date: 22/6/2006 – New greenhouse/hothouse.</w:t>
            </w:r>
          </w:p>
        </w:tc>
      </w:tr>
      <w:tr w:rsidR="00C777DF" w:rsidRPr="00C75181" w14:paraId="2FF86925" w14:textId="77777777" w:rsidTr="00B13119">
        <w:tc>
          <w:tcPr>
            <w:tcW w:w="8921" w:type="dxa"/>
            <w:tcBorders>
              <w:left w:val="single" w:sz="12" w:space="0" w:color="auto"/>
              <w:bottom w:val="single" w:sz="12" w:space="0" w:color="auto"/>
              <w:right w:val="single" w:sz="12" w:space="0" w:color="auto"/>
            </w:tcBorders>
            <w:vAlign w:val="center"/>
          </w:tcPr>
          <w:p w14:paraId="1B2D3289" w14:textId="77777777" w:rsidR="00C777DF" w:rsidRPr="00C75181" w:rsidRDefault="00C777DF" w:rsidP="00B13119">
            <w:pPr>
              <w:spacing w:after="0"/>
              <w:rPr>
                <w:rFonts w:ascii="Arial" w:hAnsi="Arial" w:cs="Arial"/>
                <w:sz w:val="22"/>
                <w:szCs w:val="22"/>
              </w:rPr>
            </w:pPr>
            <w:r w:rsidRPr="00C75181">
              <w:rPr>
                <w:rFonts w:ascii="Arial" w:hAnsi="Arial" w:cs="Arial"/>
                <w:sz w:val="22"/>
                <w:szCs w:val="22"/>
              </w:rPr>
              <w:t>K/74/0560 - Full planning permission – Conversion of main house and staff block into 10 residential units - four houses and six flats (the four houses to remain exactly as in K/74/0106)</w:t>
            </w:r>
          </w:p>
        </w:tc>
      </w:tr>
      <w:tr w:rsidR="00C777DF" w:rsidRPr="00C75181" w14:paraId="42E70F52" w14:textId="77777777" w:rsidTr="00B13119">
        <w:tc>
          <w:tcPr>
            <w:tcW w:w="8921" w:type="dxa"/>
            <w:tcBorders>
              <w:left w:val="single" w:sz="12" w:space="0" w:color="auto"/>
              <w:bottom w:val="single" w:sz="12" w:space="0" w:color="auto"/>
              <w:right w:val="single" w:sz="12" w:space="0" w:color="auto"/>
            </w:tcBorders>
            <w:vAlign w:val="center"/>
          </w:tcPr>
          <w:p w14:paraId="678DB85F" w14:textId="77777777" w:rsidR="00C777DF" w:rsidRPr="00C75181" w:rsidRDefault="00C777DF" w:rsidP="00B13119">
            <w:pPr>
              <w:spacing w:after="0"/>
              <w:rPr>
                <w:rFonts w:ascii="Arial" w:hAnsi="Arial" w:cs="Arial"/>
                <w:sz w:val="22"/>
                <w:szCs w:val="22"/>
              </w:rPr>
            </w:pPr>
            <w:r w:rsidRPr="00C75181">
              <w:rPr>
                <w:rFonts w:ascii="Arial" w:hAnsi="Arial" w:cs="Arial"/>
                <w:sz w:val="22"/>
                <w:szCs w:val="22"/>
              </w:rPr>
              <w:t>K/76/0513 - Full planning permission Decision - Approved Date: 9/9/1976 – Alteration to approved plan in relation to creation of residential Unit No. 4</w:t>
            </w:r>
          </w:p>
        </w:tc>
      </w:tr>
      <w:tr w:rsidR="00C777DF" w:rsidRPr="00C75181" w14:paraId="7B4A236D" w14:textId="77777777" w:rsidTr="00B13119">
        <w:tc>
          <w:tcPr>
            <w:tcW w:w="8921" w:type="dxa"/>
            <w:tcBorders>
              <w:left w:val="single" w:sz="12" w:space="0" w:color="auto"/>
              <w:bottom w:val="single" w:sz="12" w:space="0" w:color="auto"/>
              <w:right w:val="single" w:sz="12" w:space="0" w:color="auto"/>
            </w:tcBorders>
            <w:vAlign w:val="center"/>
          </w:tcPr>
          <w:p w14:paraId="35438B77" w14:textId="77777777" w:rsidR="00C777DF" w:rsidRPr="00C75181" w:rsidRDefault="00C777DF" w:rsidP="00B13119">
            <w:pPr>
              <w:spacing w:after="0"/>
              <w:rPr>
                <w:rFonts w:ascii="Arial" w:hAnsi="Arial" w:cs="Arial"/>
                <w:sz w:val="22"/>
                <w:szCs w:val="22"/>
              </w:rPr>
            </w:pPr>
            <w:r w:rsidRPr="00C75181">
              <w:rPr>
                <w:rFonts w:ascii="Arial" w:hAnsi="Arial" w:cs="Arial"/>
                <w:sz w:val="22"/>
                <w:szCs w:val="22"/>
              </w:rPr>
              <w:t>K/76/0720 - Full planning permission Decision - Approved Date: 9/12/1976 – Amended siting of garages in respect of dwelling No. 7</w:t>
            </w:r>
          </w:p>
        </w:tc>
      </w:tr>
      <w:tr w:rsidR="00C777DF" w:rsidRPr="003E74F7" w14:paraId="6E75B325" w14:textId="77777777" w:rsidTr="00B13119">
        <w:tc>
          <w:tcPr>
            <w:tcW w:w="8921" w:type="dxa"/>
            <w:tcBorders>
              <w:left w:val="single" w:sz="12" w:space="0" w:color="auto"/>
              <w:bottom w:val="single" w:sz="12" w:space="0" w:color="auto"/>
              <w:right w:val="single" w:sz="12" w:space="0" w:color="auto"/>
            </w:tcBorders>
            <w:vAlign w:val="center"/>
          </w:tcPr>
          <w:p w14:paraId="2F1FB529" w14:textId="77777777" w:rsidR="00C777DF" w:rsidRPr="00D6500C" w:rsidRDefault="00C777DF" w:rsidP="00B13119">
            <w:pPr>
              <w:spacing w:after="0"/>
              <w:rPr>
                <w:rFonts w:ascii="Arial" w:hAnsi="Arial" w:cs="Arial"/>
                <w:sz w:val="22"/>
                <w:szCs w:val="22"/>
              </w:rPr>
            </w:pPr>
            <w:r w:rsidRPr="00C75181">
              <w:rPr>
                <w:rFonts w:ascii="Arial" w:hAnsi="Arial" w:cs="Arial"/>
                <w:sz w:val="22"/>
                <w:szCs w:val="22"/>
              </w:rPr>
              <w:t>K/83/0464 - Full planning permission Decision - Approve with Conditions Date: 13/6/1983 – Games room and sports store</w:t>
            </w:r>
          </w:p>
        </w:tc>
      </w:tr>
      <w:bookmarkEnd w:id="0"/>
    </w:tbl>
    <w:p w14:paraId="12206844" w14:textId="77777777" w:rsidR="00C75181" w:rsidRDefault="00C75181" w:rsidP="009C1702">
      <w:pPr>
        <w:spacing w:after="0" w:line="276" w:lineRule="auto"/>
        <w:jc w:val="both"/>
        <w:rPr>
          <w:rFonts w:ascii="Arial" w:eastAsia="Times New Roman" w:hAnsi="Arial" w:cs="Arial"/>
          <w:b/>
          <w:bCs/>
          <w:kern w:val="0"/>
          <w:sz w:val="22"/>
          <w:szCs w:val="22"/>
          <w:lang w:eastAsia="en-GB"/>
          <w14:ligatures w14:val="none"/>
        </w:rPr>
      </w:pPr>
    </w:p>
    <w:p w14:paraId="2295C583" w14:textId="23586B7D"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6C6F93F"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1F2A13C" w14:textId="53D49C48"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B902B92" w14:textId="77777777" w:rsidR="00CA516F" w:rsidRPr="009C1702" w:rsidRDefault="00CA516F" w:rsidP="00CA516F">
      <w:pPr>
        <w:spacing w:after="0" w:line="276" w:lineRule="auto"/>
        <w:jc w:val="both"/>
        <w:rPr>
          <w:rFonts w:ascii="Arial" w:eastAsia="Times New Roman" w:hAnsi="Arial" w:cs="Arial"/>
          <w:kern w:val="0"/>
          <w:sz w:val="22"/>
          <w:szCs w:val="22"/>
          <w:lang w:eastAsia="en-GB"/>
          <w14:ligatures w14:val="none"/>
        </w:rPr>
      </w:pPr>
    </w:p>
    <w:p w14:paraId="6DB3F378" w14:textId="7ED73940" w:rsidR="00CA516F" w:rsidRPr="00CA516F" w:rsidRDefault="00CA516F" w:rsidP="00CA516F">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37048">
        <w:rPr>
          <w:rFonts w:ascii="Arial" w:eastAsia="Times New Roman" w:hAnsi="Arial" w:cs="Arial"/>
          <w:kern w:val="0"/>
          <w:sz w:val="22"/>
          <w:szCs w:val="22"/>
          <w:lang w:eastAsia="en-GB"/>
          <w14:ligatures w14:val="none"/>
        </w:rPr>
        <w:t>Core Policy 41: Sustainable Construction and Low Carbon Energy</w:t>
      </w:r>
    </w:p>
    <w:p w14:paraId="742035EA" w14:textId="4C803667" w:rsidR="00134D23" w:rsidRPr="00B3471B"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w:t>
      </w:r>
      <w:r w:rsidRPr="00B3471B">
        <w:rPr>
          <w:rFonts w:ascii="Arial" w:eastAsia="Times New Roman" w:hAnsi="Arial" w:cs="Arial"/>
          <w:kern w:val="0"/>
          <w:sz w:val="22"/>
          <w:szCs w:val="22"/>
          <w:lang w:eastAsia="en-GB"/>
          <w14:ligatures w14:val="none"/>
        </w:rPr>
        <w:t>Policy 57 Ensuring High Quality Design and Place Shaping</w:t>
      </w:r>
    </w:p>
    <w:p w14:paraId="198AC0AF" w14:textId="77777777" w:rsidR="00315AE0" w:rsidRPr="00B3471B"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3471B">
        <w:rPr>
          <w:rFonts w:ascii="Arial" w:eastAsia="Times New Roman" w:hAnsi="Arial" w:cs="Arial"/>
          <w:kern w:val="0"/>
          <w:sz w:val="22"/>
          <w:szCs w:val="22"/>
          <w:lang w:eastAsia="en-GB"/>
          <w14:ligatures w14:val="none"/>
        </w:rPr>
        <w:t>Core Policy 51</w:t>
      </w:r>
      <w:r w:rsidR="006A735A" w:rsidRPr="00B3471B">
        <w:rPr>
          <w:rFonts w:ascii="Arial" w:eastAsia="Times New Roman" w:hAnsi="Arial" w:cs="Arial"/>
          <w:kern w:val="0"/>
          <w:sz w:val="22"/>
          <w:szCs w:val="22"/>
          <w:lang w:eastAsia="en-GB"/>
          <w14:ligatures w14:val="none"/>
        </w:rPr>
        <w:t xml:space="preserve">: </w:t>
      </w:r>
      <w:r w:rsidRPr="00B3471B">
        <w:rPr>
          <w:rFonts w:ascii="Arial" w:eastAsia="Times New Roman" w:hAnsi="Arial" w:cs="Arial"/>
          <w:kern w:val="0"/>
          <w:sz w:val="22"/>
          <w:szCs w:val="22"/>
          <w:lang w:eastAsia="en-GB"/>
          <w14:ligatures w14:val="none"/>
        </w:rPr>
        <w:t xml:space="preserve">Landscape </w:t>
      </w:r>
    </w:p>
    <w:p w14:paraId="7B0EC7A5" w14:textId="77777777" w:rsidR="00683C17" w:rsidRPr="00B3471B"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3471B">
        <w:rPr>
          <w:rFonts w:ascii="Arial" w:eastAsia="Times New Roman" w:hAnsi="Arial" w:cs="Arial"/>
          <w:kern w:val="0"/>
          <w:sz w:val="22"/>
          <w:szCs w:val="22"/>
          <w:lang w:eastAsia="en-GB"/>
          <w14:ligatures w14:val="none"/>
        </w:rPr>
        <w:t>Core Policy 58</w:t>
      </w:r>
      <w:r w:rsidR="006A735A" w:rsidRPr="00B3471B">
        <w:rPr>
          <w:rFonts w:ascii="Arial" w:eastAsia="Times New Roman" w:hAnsi="Arial" w:cs="Arial"/>
          <w:kern w:val="0"/>
          <w:sz w:val="22"/>
          <w:szCs w:val="22"/>
          <w:lang w:eastAsia="en-GB"/>
          <w14:ligatures w14:val="none"/>
        </w:rPr>
        <w:t>:</w:t>
      </w:r>
      <w:r w:rsidR="00315AE0" w:rsidRPr="00B3471B">
        <w:rPr>
          <w:rFonts w:ascii="Arial" w:eastAsia="Times New Roman" w:hAnsi="Arial" w:cs="Arial"/>
          <w:kern w:val="0"/>
          <w:sz w:val="22"/>
          <w:szCs w:val="22"/>
          <w:lang w:eastAsia="en-GB"/>
          <w14:ligatures w14:val="none"/>
        </w:rPr>
        <w:t xml:space="preserve"> Ensuring the Conservation of the Historic Environment </w:t>
      </w:r>
    </w:p>
    <w:p w14:paraId="010E0F7D" w14:textId="77777777" w:rsidR="009F684B"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3471B">
        <w:rPr>
          <w:rFonts w:ascii="Arial" w:eastAsia="Times New Roman" w:hAnsi="Arial" w:cs="Arial"/>
          <w:kern w:val="0"/>
          <w:sz w:val="22"/>
          <w:szCs w:val="22"/>
          <w:lang w:eastAsia="en-GB"/>
          <w14:ligatures w14:val="none"/>
        </w:rPr>
        <w:t>Core Policy 61</w:t>
      </w:r>
      <w:r w:rsidR="006A735A" w:rsidRPr="00B3471B">
        <w:rPr>
          <w:rFonts w:ascii="Arial" w:eastAsia="Times New Roman" w:hAnsi="Arial" w:cs="Arial"/>
          <w:kern w:val="0"/>
          <w:sz w:val="22"/>
          <w:szCs w:val="22"/>
          <w:lang w:eastAsia="en-GB"/>
          <w14:ligatures w14:val="none"/>
        </w:rPr>
        <w:t>:</w:t>
      </w:r>
      <w:r w:rsidRPr="00B3471B">
        <w:rPr>
          <w:rFonts w:ascii="Arial" w:eastAsia="Times New Roman" w:hAnsi="Arial" w:cs="Arial"/>
          <w:kern w:val="0"/>
          <w:sz w:val="22"/>
          <w:szCs w:val="22"/>
          <w:lang w:eastAsia="en-GB"/>
          <w14:ligatures w14:val="none"/>
        </w:rPr>
        <w:t xml:space="preserve"> Transport and New Development</w:t>
      </w:r>
    </w:p>
    <w:p w14:paraId="6727E357" w14:textId="6B282E7D" w:rsidR="00D313C3" w:rsidRPr="00D313C3" w:rsidRDefault="00D313C3" w:rsidP="00D313C3">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313C3">
        <w:rPr>
          <w:rFonts w:ascii="Arial" w:eastAsia="Times New Roman" w:hAnsi="Arial" w:cs="Arial"/>
          <w:kern w:val="0"/>
          <w:sz w:val="22"/>
          <w:szCs w:val="22"/>
          <w:lang w:eastAsia="en-GB"/>
          <w14:ligatures w14:val="none"/>
        </w:rPr>
        <w:t>Core Policy 50: Biodiversity and Geodiversity  </w:t>
      </w:r>
    </w:p>
    <w:p w14:paraId="1374DC58" w14:textId="77777777" w:rsidR="009F684B" w:rsidRPr="00B3471B"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3471B">
        <w:rPr>
          <w:rFonts w:ascii="Arial" w:eastAsia="Times New Roman" w:hAnsi="Arial" w:cs="Arial"/>
          <w:kern w:val="0"/>
          <w:sz w:val="22"/>
          <w:szCs w:val="22"/>
          <w:lang w:eastAsia="en-GB"/>
          <w14:ligatures w14:val="none"/>
        </w:rPr>
        <w:t>Core Policy 64</w:t>
      </w:r>
      <w:r w:rsidR="006A735A" w:rsidRPr="00B3471B">
        <w:rPr>
          <w:rFonts w:ascii="Arial" w:eastAsia="Times New Roman" w:hAnsi="Arial" w:cs="Arial"/>
          <w:kern w:val="0"/>
          <w:sz w:val="22"/>
          <w:szCs w:val="22"/>
          <w:lang w:eastAsia="en-GB"/>
          <w14:ligatures w14:val="none"/>
        </w:rPr>
        <w:t>:</w:t>
      </w:r>
      <w:r w:rsidRPr="00B3471B">
        <w:rPr>
          <w:rFonts w:ascii="Arial" w:eastAsia="Times New Roman" w:hAnsi="Arial" w:cs="Arial"/>
          <w:kern w:val="0"/>
          <w:sz w:val="22"/>
          <w:szCs w:val="22"/>
          <w:lang w:eastAsia="en-GB"/>
          <w14:ligatures w14:val="none"/>
        </w:rPr>
        <w:t xml:space="preserve"> Demand Management</w:t>
      </w:r>
    </w:p>
    <w:p w14:paraId="0535DCB6" w14:textId="77777777" w:rsidR="00DC0041"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3471B">
        <w:rPr>
          <w:rFonts w:ascii="Arial" w:eastAsia="Times New Roman" w:hAnsi="Arial" w:cs="Arial"/>
          <w:kern w:val="0"/>
          <w:sz w:val="22"/>
          <w:szCs w:val="22"/>
          <w:lang w:eastAsia="en-GB"/>
          <w14:ligatures w14:val="none"/>
        </w:rPr>
        <w:t>Core Policy 67</w:t>
      </w:r>
      <w:r w:rsidR="006A735A" w:rsidRPr="00B3471B">
        <w:rPr>
          <w:rFonts w:ascii="Arial" w:eastAsia="Times New Roman" w:hAnsi="Arial" w:cs="Arial"/>
          <w:kern w:val="0"/>
          <w:sz w:val="22"/>
          <w:szCs w:val="22"/>
          <w:lang w:eastAsia="en-GB"/>
          <w14:ligatures w14:val="none"/>
        </w:rPr>
        <w:t>:</w:t>
      </w:r>
      <w:r w:rsidRPr="00B3471B">
        <w:rPr>
          <w:rFonts w:ascii="Arial" w:eastAsia="Times New Roman" w:hAnsi="Arial" w:cs="Arial"/>
          <w:kern w:val="0"/>
          <w:sz w:val="22"/>
          <w:szCs w:val="22"/>
          <w:lang w:eastAsia="en-GB"/>
          <w14:ligatures w14:val="none"/>
        </w:rPr>
        <w:t xml:space="preserve"> Flood Risk </w:t>
      </w:r>
    </w:p>
    <w:p w14:paraId="65495411" w14:textId="77777777" w:rsidR="0021435E" w:rsidRPr="00B3471B" w:rsidRDefault="0021435E" w:rsidP="009C1702">
      <w:pPr>
        <w:spacing w:after="0" w:line="276" w:lineRule="auto"/>
        <w:jc w:val="both"/>
        <w:rPr>
          <w:rFonts w:ascii="Arial" w:eastAsia="Times New Roman" w:hAnsi="Arial" w:cs="Arial"/>
          <w:kern w:val="0"/>
          <w:sz w:val="22"/>
          <w:szCs w:val="22"/>
          <w:lang w:eastAsia="en-GB"/>
          <w14:ligatures w14:val="none"/>
        </w:rPr>
      </w:pPr>
    </w:p>
    <w:p w14:paraId="492B0BF5"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376928B"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6E09E7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22CD98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7DA2121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D9DEF53"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EF328AE"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lastRenderedPageBreak/>
        <w:t xml:space="preserve">National </w:t>
      </w:r>
      <w:r w:rsidR="00DB7D89" w:rsidRPr="00DB7D89">
        <w:rPr>
          <w:rFonts w:ascii="Arial" w:eastAsia="Times New Roman" w:hAnsi="Arial" w:cs="Arial"/>
          <w:kern w:val="0"/>
          <w:sz w:val="22"/>
          <w:szCs w:val="22"/>
          <w:lang w:eastAsia="en-GB"/>
          <w14:ligatures w14:val="none"/>
        </w:rPr>
        <w:t>Design Guide</w:t>
      </w:r>
    </w:p>
    <w:p w14:paraId="116C79C6"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9885D40"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F6E1C31"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4615051" w14:textId="6500A5D6" w:rsidR="005B0FD5" w:rsidRPr="00A446C4" w:rsidRDefault="00A446C4" w:rsidP="009C1702">
      <w:pPr>
        <w:spacing w:after="0" w:line="276" w:lineRule="auto"/>
        <w:jc w:val="both"/>
        <w:rPr>
          <w:rFonts w:ascii="Arial" w:eastAsia="Times New Roman" w:hAnsi="Arial" w:cs="Arial"/>
          <w:i/>
          <w:iCs/>
          <w:color w:val="ED0000"/>
          <w:kern w:val="0"/>
          <w:sz w:val="22"/>
          <w:szCs w:val="22"/>
          <w:lang w:eastAsia="en-GB"/>
          <w14:ligatures w14:val="none"/>
        </w:rPr>
      </w:pPr>
      <w:r w:rsidRPr="00A446C4">
        <w:rPr>
          <w:rFonts w:ascii="Arial" w:eastAsia="Times New Roman" w:hAnsi="Arial" w:cs="Arial"/>
          <w:kern w:val="0"/>
          <w:sz w:val="22"/>
          <w:szCs w:val="22"/>
          <w:u w:val="single"/>
          <w:lang w:eastAsia="en-GB"/>
          <w14:ligatures w14:val="none"/>
        </w:rPr>
        <w:t>Wilcot and Huish with Oare Parish Council</w:t>
      </w:r>
      <w:r w:rsidR="00F7609E" w:rsidRPr="00A446C4">
        <w:rPr>
          <w:rFonts w:ascii="Arial" w:eastAsia="Times New Roman" w:hAnsi="Arial" w:cs="Arial"/>
          <w:kern w:val="0"/>
          <w:sz w:val="22"/>
          <w:szCs w:val="22"/>
          <w:lang w:eastAsia="en-GB"/>
          <w14:ligatures w14:val="none"/>
        </w:rPr>
        <w:t>:</w:t>
      </w:r>
      <w:r w:rsidR="0016162B" w:rsidRPr="00A446C4">
        <w:rPr>
          <w:rFonts w:ascii="Arial" w:eastAsia="Times New Roman" w:hAnsi="Arial" w:cs="Arial"/>
          <w:kern w:val="0"/>
          <w:sz w:val="22"/>
          <w:szCs w:val="22"/>
          <w:lang w:eastAsia="en-GB"/>
          <w14:ligatures w14:val="none"/>
        </w:rPr>
        <w:t xml:space="preserve"> </w:t>
      </w:r>
      <w:r w:rsidR="00A3010D" w:rsidRPr="00A446C4">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5453387F"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7AB50C2"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245D62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2B1F9F9" w14:textId="0E0E1D24" w:rsidR="008D7802" w:rsidRPr="00A446C4" w:rsidRDefault="00E51166" w:rsidP="008D78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A446C4">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0CFAD15"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1A2FE07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9C3D76E"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92C5D6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607BBA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1B6552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AED7317"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264FC7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7373E0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D533443"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3C08BE24"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6732FB7"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BFA41A4"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4AB5195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D30B551" w14:textId="77777777" w:rsidR="00F649B5" w:rsidRDefault="00F649B5" w:rsidP="00852CAC">
      <w:pPr>
        <w:spacing w:after="0" w:line="276" w:lineRule="auto"/>
        <w:jc w:val="both"/>
        <w:rPr>
          <w:rFonts w:ascii="Arial" w:eastAsia="Times New Roman" w:hAnsi="Arial" w:cs="Arial"/>
          <w:kern w:val="0"/>
          <w:sz w:val="22"/>
          <w:szCs w:val="22"/>
          <w:lang w:eastAsia="en-GB"/>
          <w14:ligatures w14:val="none"/>
        </w:rPr>
      </w:pPr>
    </w:p>
    <w:p w14:paraId="441548F4" w14:textId="0E520091" w:rsidR="005C3648" w:rsidRDefault="005C3648" w:rsidP="005C3648">
      <w:pPr>
        <w:spacing w:after="0" w:line="276" w:lineRule="auto"/>
        <w:jc w:val="both"/>
        <w:rPr>
          <w:rFonts w:ascii="Arial" w:eastAsia="Times New Roman" w:hAnsi="Arial" w:cs="Arial"/>
          <w:kern w:val="0"/>
          <w:sz w:val="22"/>
          <w:szCs w:val="22"/>
          <w:lang w:eastAsia="en-GB"/>
          <w14:ligatures w14:val="none"/>
        </w:rPr>
      </w:pPr>
      <w:r w:rsidRPr="005C3648">
        <w:rPr>
          <w:rFonts w:ascii="Arial" w:eastAsia="Times New Roman" w:hAnsi="Arial" w:cs="Arial"/>
          <w:kern w:val="0"/>
          <w:sz w:val="22"/>
          <w:szCs w:val="22"/>
          <w:lang w:eastAsia="en-GB"/>
          <w14:ligatures w14:val="none"/>
        </w:rPr>
        <w:t>The proposed free-standing greenhouse would be constructed predominantly of 4mm toughened glass, incorporating aluminium framing and a brick base</w:t>
      </w:r>
      <w:r>
        <w:rPr>
          <w:rFonts w:ascii="Arial" w:eastAsia="Times New Roman" w:hAnsi="Arial" w:cs="Arial"/>
          <w:kern w:val="0"/>
          <w:sz w:val="22"/>
          <w:szCs w:val="22"/>
          <w:lang w:eastAsia="en-GB"/>
          <w14:ligatures w14:val="none"/>
        </w:rPr>
        <w:t xml:space="preserve">, </w:t>
      </w:r>
      <w:r w:rsidRPr="005C3648">
        <w:rPr>
          <w:rFonts w:ascii="Arial" w:eastAsia="Times New Roman" w:hAnsi="Arial" w:cs="Arial"/>
          <w:kern w:val="0"/>
          <w:sz w:val="22"/>
          <w:szCs w:val="22"/>
          <w:lang w:eastAsia="en-GB"/>
          <w14:ligatures w14:val="none"/>
        </w:rPr>
        <w:t xml:space="preserve">materials typical of a traditional greenhouse. The design adopts a Victorian style, </w:t>
      </w:r>
      <w:r>
        <w:rPr>
          <w:rFonts w:ascii="Arial" w:eastAsia="Times New Roman" w:hAnsi="Arial" w:cs="Arial"/>
          <w:kern w:val="0"/>
          <w:sz w:val="22"/>
          <w:szCs w:val="22"/>
          <w:lang w:eastAsia="en-GB"/>
          <w14:ligatures w14:val="none"/>
        </w:rPr>
        <w:t>with a</w:t>
      </w:r>
      <w:r w:rsidRPr="005C3648">
        <w:rPr>
          <w:rFonts w:ascii="Arial" w:eastAsia="Times New Roman" w:hAnsi="Arial" w:cs="Arial"/>
          <w:kern w:val="0"/>
          <w:sz w:val="22"/>
          <w:szCs w:val="22"/>
          <w:lang w:eastAsia="en-GB"/>
          <w14:ligatures w14:val="none"/>
        </w:rPr>
        <w:t xml:space="preserve"> rectangular footprint and a dual-pitched (45-degree) gable roof.</w:t>
      </w:r>
      <w:r w:rsidR="006B0379">
        <w:rPr>
          <w:rFonts w:ascii="Arial" w:eastAsia="Times New Roman" w:hAnsi="Arial" w:cs="Arial"/>
          <w:kern w:val="0"/>
          <w:sz w:val="22"/>
          <w:szCs w:val="22"/>
          <w:lang w:eastAsia="en-GB"/>
          <w14:ligatures w14:val="none"/>
        </w:rPr>
        <w:t xml:space="preserve"> </w:t>
      </w:r>
      <w:r w:rsidRPr="005C3648">
        <w:rPr>
          <w:rFonts w:ascii="Arial" w:eastAsia="Times New Roman" w:hAnsi="Arial" w:cs="Arial"/>
          <w:kern w:val="0"/>
          <w:sz w:val="22"/>
          <w:szCs w:val="22"/>
          <w:lang w:eastAsia="en-GB"/>
          <w14:ligatures w14:val="none"/>
        </w:rPr>
        <w:t xml:space="preserve">Whilst the </w:t>
      </w:r>
      <w:r w:rsidR="006B0379">
        <w:rPr>
          <w:rFonts w:ascii="Arial" w:eastAsia="Times New Roman" w:hAnsi="Arial" w:cs="Arial"/>
          <w:kern w:val="0"/>
          <w:sz w:val="22"/>
          <w:szCs w:val="22"/>
          <w:lang w:eastAsia="en-GB"/>
          <w14:ligatures w14:val="none"/>
        </w:rPr>
        <w:t>structure</w:t>
      </w:r>
      <w:r w:rsidRPr="005C3648">
        <w:rPr>
          <w:rFonts w:ascii="Arial" w:eastAsia="Times New Roman" w:hAnsi="Arial" w:cs="Arial"/>
          <w:kern w:val="0"/>
          <w:sz w:val="22"/>
          <w:szCs w:val="22"/>
          <w:lang w:eastAsia="en-GB"/>
          <w14:ligatures w14:val="none"/>
        </w:rPr>
        <w:t xml:space="preserve"> is larger than is typical for </w:t>
      </w:r>
      <w:r w:rsidR="006B0379">
        <w:rPr>
          <w:rFonts w:ascii="Arial" w:eastAsia="Times New Roman" w:hAnsi="Arial" w:cs="Arial"/>
          <w:kern w:val="0"/>
          <w:sz w:val="22"/>
          <w:szCs w:val="22"/>
          <w:lang w:eastAsia="en-GB"/>
          <w14:ligatures w14:val="none"/>
        </w:rPr>
        <w:t xml:space="preserve">a </w:t>
      </w:r>
      <w:r w:rsidR="0012597C">
        <w:rPr>
          <w:rFonts w:ascii="Arial" w:eastAsia="Times New Roman" w:hAnsi="Arial" w:cs="Arial"/>
          <w:kern w:val="0"/>
          <w:sz w:val="22"/>
          <w:szCs w:val="22"/>
          <w:lang w:eastAsia="en-GB"/>
          <w14:ligatures w14:val="none"/>
        </w:rPr>
        <w:t xml:space="preserve">householder </w:t>
      </w:r>
      <w:r w:rsidR="006B0379">
        <w:rPr>
          <w:rFonts w:ascii="Arial" w:eastAsia="Times New Roman" w:hAnsi="Arial" w:cs="Arial"/>
          <w:kern w:val="0"/>
          <w:sz w:val="22"/>
          <w:szCs w:val="22"/>
          <w:lang w:eastAsia="en-GB"/>
          <w14:ligatures w14:val="none"/>
        </w:rPr>
        <w:t>greenhouse</w:t>
      </w:r>
      <w:r w:rsidRPr="005C3648">
        <w:rPr>
          <w:rFonts w:ascii="Arial" w:eastAsia="Times New Roman" w:hAnsi="Arial" w:cs="Arial"/>
          <w:kern w:val="0"/>
          <w:sz w:val="22"/>
          <w:szCs w:val="22"/>
          <w:lang w:eastAsia="en-GB"/>
          <w14:ligatures w14:val="none"/>
        </w:rPr>
        <w:t>, with a height of approximately 3.1 metres and a footprint of 19.89</w:t>
      </w:r>
      <w:r w:rsidR="00B7427F">
        <w:rPr>
          <w:rFonts w:ascii="Arial" w:eastAsia="Times New Roman" w:hAnsi="Arial" w:cs="Arial"/>
          <w:kern w:val="0"/>
          <w:sz w:val="22"/>
          <w:szCs w:val="22"/>
          <w:lang w:eastAsia="en-GB"/>
          <w14:ligatures w14:val="none"/>
        </w:rPr>
        <w:t xml:space="preserve"> m², the site is generous in</w:t>
      </w:r>
      <w:r w:rsidR="0012597C">
        <w:rPr>
          <w:rFonts w:ascii="Arial" w:eastAsia="Times New Roman" w:hAnsi="Arial" w:cs="Arial"/>
          <w:kern w:val="0"/>
          <w:sz w:val="22"/>
          <w:szCs w:val="22"/>
          <w:lang w:eastAsia="en-GB"/>
          <w14:ligatures w14:val="none"/>
        </w:rPr>
        <w:t xml:space="preserve"> size,</w:t>
      </w:r>
      <w:r w:rsidRPr="005C3648">
        <w:rPr>
          <w:rFonts w:ascii="Arial" w:eastAsia="Times New Roman" w:hAnsi="Arial" w:cs="Arial"/>
          <w:kern w:val="0"/>
          <w:sz w:val="22"/>
          <w:szCs w:val="22"/>
          <w:lang w:eastAsia="en-GB"/>
          <w14:ligatures w14:val="none"/>
        </w:rPr>
        <w:t xml:space="preserve"> with substantial private amenity space. As such, the scale is considered appropriate and proportionate to its setting.</w:t>
      </w:r>
    </w:p>
    <w:p w14:paraId="71B7EDD6" w14:textId="77777777" w:rsidR="0012597C" w:rsidRPr="005C3648" w:rsidRDefault="0012597C" w:rsidP="005C3648">
      <w:pPr>
        <w:spacing w:after="0" w:line="276" w:lineRule="auto"/>
        <w:jc w:val="both"/>
        <w:rPr>
          <w:rFonts w:ascii="Arial" w:eastAsia="Times New Roman" w:hAnsi="Arial" w:cs="Arial"/>
          <w:kern w:val="0"/>
          <w:sz w:val="22"/>
          <w:szCs w:val="22"/>
          <w:lang w:eastAsia="en-GB"/>
          <w14:ligatures w14:val="none"/>
        </w:rPr>
      </w:pPr>
    </w:p>
    <w:p w14:paraId="63586791" w14:textId="0ADA4AD6" w:rsidR="005C3648" w:rsidRDefault="00610778" w:rsidP="005C3648">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While</w:t>
      </w:r>
      <w:r w:rsidR="00550A0F">
        <w:rPr>
          <w:rFonts w:ascii="Arial" w:eastAsia="Times New Roman" w:hAnsi="Arial" w:cs="Arial"/>
          <w:kern w:val="0"/>
          <w:sz w:val="22"/>
          <w:szCs w:val="22"/>
          <w:lang w:eastAsia="en-GB"/>
          <w14:ligatures w14:val="none"/>
        </w:rPr>
        <w:t xml:space="preserve"> the development</w:t>
      </w:r>
      <w:r>
        <w:rPr>
          <w:rFonts w:ascii="Arial" w:eastAsia="Times New Roman" w:hAnsi="Arial" w:cs="Arial"/>
          <w:kern w:val="0"/>
          <w:sz w:val="22"/>
          <w:szCs w:val="22"/>
          <w:lang w:eastAsia="en-GB"/>
          <w14:ligatures w14:val="none"/>
        </w:rPr>
        <w:t xml:space="preserve"> would </w:t>
      </w:r>
      <w:r w:rsidR="00A84870">
        <w:rPr>
          <w:rFonts w:ascii="Arial" w:eastAsia="Times New Roman" w:hAnsi="Arial" w:cs="Arial"/>
          <w:kern w:val="0"/>
          <w:sz w:val="22"/>
          <w:szCs w:val="22"/>
          <w:lang w:eastAsia="en-GB"/>
          <w14:ligatures w14:val="none"/>
        </w:rPr>
        <w:t xml:space="preserve">most likely </w:t>
      </w:r>
      <w:r>
        <w:rPr>
          <w:rFonts w:ascii="Arial" w:eastAsia="Times New Roman" w:hAnsi="Arial" w:cs="Arial"/>
          <w:kern w:val="0"/>
          <w:sz w:val="22"/>
          <w:szCs w:val="22"/>
          <w:lang w:eastAsia="en-GB"/>
          <w14:ligatures w14:val="none"/>
        </w:rPr>
        <w:t xml:space="preserve">not be visible from public vantage </w:t>
      </w:r>
      <w:r w:rsidR="00A84870">
        <w:rPr>
          <w:rFonts w:ascii="Arial" w:eastAsia="Times New Roman" w:hAnsi="Arial" w:cs="Arial"/>
          <w:kern w:val="0"/>
          <w:sz w:val="22"/>
          <w:szCs w:val="22"/>
          <w:lang w:eastAsia="en-GB"/>
          <w14:ligatures w14:val="none"/>
        </w:rPr>
        <w:t>points</w:t>
      </w:r>
      <w:r w:rsidR="00467955">
        <w:rPr>
          <w:rFonts w:ascii="Arial" w:eastAsia="Times New Roman" w:hAnsi="Arial" w:cs="Arial"/>
          <w:kern w:val="0"/>
          <w:sz w:val="22"/>
          <w:szCs w:val="22"/>
          <w:lang w:eastAsia="en-GB"/>
          <w14:ligatures w14:val="none"/>
        </w:rPr>
        <w:t xml:space="preserve"> due to </w:t>
      </w:r>
      <w:r w:rsidR="00704C9D">
        <w:rPr>
          <w:rFonts w:ascii="Arial" w:eastAsia="Times New Roman" w:hAnsi="Arial" w:cs="Arial"/>
          <w:kern w:val="0"/>
          <w:sz w:val="22"/>
          <w:szCs w:val="22"/>
          <w:lang w:eastAsia="en-GB"/>
          <w14:ligatures w14:val="none"/>
        </w:rPr>
        <w:t xml:space="preserve">its siting </w:t>
      </w:r>
      <w:r w:rsidR="00550A0F">
        <w:rPr>
          <w:rFonts w:ascii="Arial" w:eastAsia="Times New Roman" w:hAnsi="Arial" w:cs="Arial"/>
          <w:kern w:val="0"/>
          <w:sz w:val="22"/>
          <w:szCs w:val="22"/>
          <w:lang w:eastAsia="en-GB"/>
          <w14:ligatures w14:val="none"/>
        </w:rPr>
        <w:t xml:space="preserve">and the garden's </w:t>
      </w:r>
      <w:r w:rsidR="00467955">
        <w:rPr>
          <w:rFonts w:ascii="Arial" w:eastAsia="Times New Roman" w:hAnsi="Arial" w:cs="Arial"/>
          <w:kern w:val="0"/>
          <w:sz w:val="22"/>
          <w:szCs w:val="22"/>
          <w:lang w:eastAsia="en-GB"/>
          <w14:ligatures w14:val="none"/>
        </w:rPr>
        <w:t>scale</w:t>
      </w:r>
      <w:r w:rsidR="00A84870">
        <w:rPr>
          <w:rFonts w:ascii="Arial" w:eastAsia="Times New Roman" w:hAnsi="Arial" w:cs="Arial"/>
          <w:kern w:val="0"/>
          <w:sz w:val="22"/>
          <w:szCs w:val="22"/>
          <w:lang w:eastAsia="en-GB"/>
          <w14:ligatures w14:val="none"/>
        </w:rPr>
        <w:t xml:space="preserve">, </w:t>
      </w:r>
      <w:r w:rsidR="00A84870" w:rsidRPr="005C3648">
        <w:rPr>
          <w:rFonts w:ascii="Arial" w:eastAsia="Times New Roman" w:hAnsi="Arial" w:cs="Arial"/>
          <w:kern w:val="0"/>
          <w:sz w:val="22"/>
          <w:szCs w:val="22"/>
          <w:lang w:eastAsia="en-GB"/>
          <w14:ligatures w14:val="none"/>
        </w:rPr>
        <w:t>the</w:t>
      </w:r>
      <w:r w:rsidR="005C3648" w:rsidRPr="005C3648">
        <w:rPr>
          <w:rFonts w:ascii="Arial" w:eastAsia="Times New Roman" w:hAnsi="Arial" w:cs="Arial"/>
          <w:kern w:val="0"/>
          <w:sz w:val="22"/>
          <w:szCs w:val="22"/>
          <w:lang w:eastAsia="en-GB"/>
          <w14:ligatures w14:val="none"/>
        </w:rPr>
        <w:t xml:space="preserve"> traditional design and materials would be in keeping with the rural character of the surrounding area. Furthermore, the structure would appear as a subservient addition in relation to the host dwelling and would represent an improvement o</w:t>
      </w:r>
      <w:r w:rsidR="002E24A9">
        <w:rPr>
          <w:rFonts w:ascii="Arial" w:eastAsia="Times New Roman" w:hAnsi="Arial" w:cs="Arial"/>
          <w:kern w:val="0"/>
          <w:sz w:val="22"/>
          <w:szCs w:val="22"/>
          <w:lang w:eastAsia="en-GB"/>
          <w14:ligatures w14:val="none"/>
        </w:rPr>
        <w:t>ver</w:t>
      </w:r>
      <w:r w:rsidR="005C3648" w:rsidRPr="005C3648">
        <w:rPr>
          <w:rFonts w:ascii="Arial" w:eastAsia="Times New Roman" w:hAnsi="Arial" w:cs="Arial"/>
          <w:kern w:val="0"/>
          <w:sz w:val="22"/>
          <w:szCs w:val="22"/>
          <w:lang w:eastAsia="en-GB"/>
          <w14:ligatures w14:val="none"/>
        </w:rPr>
        <w:t xml:space="preserve"> the existing greenhouse.</w:t>
      </w:r>
      <w:r w:rsidR="002E24A9">
        <w:rPr>
          <w:rFonts w:ascii="Arial" w:eastAsia="Times New Roman" w:hAnsi="Arial" w:cs="Arial"/>
          <w:kern w:val="0"/>
          <w:sz w:val="22"/>
          <w:szCs w:val="22"/>
          <w:lang w:eastAsia="en-GB"/>
          <w14:ligatures w14:val="none"/>
        </w:rPr>
        <w:t xml:space="preserve"> </w:t>
      </w:r>
      <w:r w:rsidR="005C3648" w:rsidRPr="005C3648">
        <w:rPr>
          <w:rFonts w:ascii="Arial" w:eastAsia="Times New Roman" w:hAnsi="Arial" w:cs="Arial"/>
          <w:kern w:val="0"/>
          <w:sz w:val="22"/>
          <w:szCs w:val="22"/>
          <w:lang w:eastAsia="en-GB"/>
          <w14:ligatures w14:val="none"/>
        </w:rPr>
        <w:t xml:space="preserve">Overall, the proposed development is considered acceptable in design terms and would </w:t>
      </w:r>
      <w:r w:rsidR="002E24A9">
        <w:rPr>
          <w:rFonts w:ascii="Arial" w:eastAsia="Times New Roman" w:hAnsi="Arial" w:cs="Arial"/>
          <w:kern w:val="0"/>
          <w:sz w:val="22"/>
          <w:szCs w:val="22"/>
          <w:lang w:eastAsia="en-GB"/>
          <w14:ligatures w14:val="none"/>
        </w:rPr>
        <w:t>be in keeping with</w:t>
      </w:r>
      <w:r w:rsidR="005C3648" w:rsidRPr="005C3648">
        <w:rPr>
          <w:rFonts w:ascii="Arial" w:eastAsia="Times New Roman" w:hAnsi="Arial" w:cs="Arial"/>
          <w:kern w:val="0"/>
          <w:sz w:val="22"/>
          <w:szCs w:val="22"/>
          <w:lang w:eastAsia="en-GB"/>
          <w14:ligatures w14:val="none"/>
        </w:rPr>
        <w:t xml:space="preserve"> the </w:t>
      </w:r>
      <w:r w:rsidR="00E40D6F">
        <w:rPr>
          <w:rFonts w:ascii="Arial" w:eastAsia="Times New Roman" w:hAnsi="Arial" w:cs="Arial"/>
          <w:kern w:val="0"/>
          <w:sz w:val="22"/>
          <w:szCs w:val="22"/>
          <w:lang w:eastAsia="en-GB"/>
          <w14:ligatures w14:val="none"/>
        </w:rPr>
        <w:t>area's character and appearance</w:t>
      </w:r>
      <w:r w:rsidR="005C3648" w:rsidRPr="005C3648">
        <w:rPr>
          <w:rFonts w:ascii="Arial" w:eastAsia="Times New Roman" w:hAnsi="Arial" w:cs="Arial"/>
          <w:kern w:val="0"/>
          <w:sz w:val="22"/>
          <w:szCs w:val="22"/>
          <w:lang w:eastAsia="en-GB"/>
          <w14:ligatures w14:val="none"/>
        </w:rPr>
        <w:t>.</w:t>
      </w:r>
    </w:p>
    <w:p w14:paraId="42EA33D2" w14:textId="77777777" w:rsidR="008F0D3D" w:rsidRDefault="008F0D3D" w:rsidP="00A050F1">
      <w:pPr>
        <w:spacing w:after="0" w:line="276" w:lineRule="auto"/>
        <w:jc w:val="both"/>
        <w:rPr>
          <w:rFonts w:ascii="Arial" w:hAnsi="Arial" w:cs="Arial"/>
          <w:color w:val="000000" w:themeColor="text1"/>
          <w:sz w:val="22"/>
          <w:szCs w:val="22"/>
        </w:rPr>
      </w:pPr>
    </w:p>
    <w:p w14:paraId="2DD2E7E4"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F16DF30" w14:textId="77777777" w:rsidR="00A050F1" w:rsidRDefault="00A050F1" w:rsidP="00A050F1">
      <w:pPr>
        <w:spacing w:after="0" w:line="276" w:lineRule="auto"/>
        <w:jc w:val="both"/>
        <w:rPr>
          <w:rFonts w:ascii="Arial" w:hAnsi="Arial" w:cs="Arial"/>
          <w:b/>
          <w:bCs/>
          <w:i/>
          <w:iCs/>
          <w:color w:val="FF0000"/>
          <w:sz w:val="22"/>
          <w:szCs w:val="22"/>
        </w:rPr>
      </w:pPr>
    </w:p>
    <w:p w14:paraId="7B7CE13E"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lastRenderedPageBreak/>
        <w:t>Amenity</w:t>
      </w:r>
    </w:p>
    <w:p w14:paraId="00D9F932"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5399568"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D2590FF" w14:textId="77777777" w:rsidR="00393433" w:rsidRDefault="00393433" w:rsidP="00A050F1">
      <w:pPr>
        <w:spacing w:after="0" w:line="276" w:lineRule="auto"/>
        <w:jc w:val="both"/>
        <w:rPr>
          <w:rFonts w:ascii="Arial" w:hAnsi="Arial" w:cs="Arial"/>
          <w:color w:val="000000" w:themeColor="text1"/>
          <w:sz w:val="22"/>
          <w:szCs w:val="22"/>
        </w:rPr>
      </w:pPr>
    </w:p>
    <w:p w14:paraId="35386040"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ED15A61" w14:textId="77777777" w:rsidR="00400FB2" w:rsidRDefault="00400FB2" w:rsidP="00A050F1">
      <w:pPr>
        <w:spacing w:after="0" w:line="276" w:lineRule="auto"/>
        <w:jc w:val="both"/>
        <w:rPr>
          <w:rFonts w:ascii="Arial" w:hAnsi="Arial" w:cs="Arial"/>
          <w:color w:val="000000" w:themeColor="text1"/>
          <w:sz w:val="22"/>
          <w:szCs w:val="22"/>
        </w:rPr>
      </w:pPr>
    </w:p>
    <w:p w14:paraId="508520FD"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76FF753" w14:textId="77777777" w:rsidR="00DB13C3" w:rsidRPr="00E90FD9" w:rsidRDefault="00DB13C3" w:rsidP="00DB13C3">
      <w:pPr>
        <w:spacing w:after="0" w:line="276" w:lineRule="auto"/>
        <w:jc w:val="both"/>
        <w:rPr>
          <w:rFonts w:ascii="Arial" w:hAnsi="Arial" w:cs="Arial"/>
          <w:color w:val="000000" w:themeColor="text1"/>
          <w:sz w:val="22"/>
          <w:szCs w:val="22"/>
        </w:rPr>
      </w:pPr>
    </w:p>
    <w:p w14:paraId="2AFD48D7" w14:textId="205E2C26" w:rsidR="008637DF" w:rsidRPr="00E90FD9" w:rsidRDefault="00C56D5F" w:rsidP="00DB13C3">
      <w:pPr>
        <w:spacing w:after="0" w:line="276" w:lineRule="auto"/>
        <w:jc w:val="both"/>
        <w:rPr>
          <w:rFonts w:ascii="Arial" w:hAnsi="Arial" w:cs="Arial"/>
          <w:color w:val="000000" w:themeColor="text1"/>
          <w:sz w:val="22"/>
          <w:szCs w:val="22"/>
        </w:rPr>
      </w:pPr>
      <w:r w:rsidRPr="00E90FD9">
        <w:rPr>
          <w:rFonts w:ascii="Arial" w:hAnsi="Arial" w:cs="Arial"/>
          <w:color w:val="000000" w:themeColor="text1"/>
          <w:sz w:val="22"/>
          <w:szCs w:val="22"/>
        </w:rPr>
        <w:t>The proposed development would measure approximately 3.1 metres in height</w:t>
      </w:r>
      <w:r w:rsidR="00D5262D" w:rsidRPr="00E90FD9">
        <w:rPr>
          <w:rFonts w:ascii="Arial" w:hAnsi="Arial" w:cs="Arial"/>
          <w:color w:val="000000" w:themeColor="text1"/>
          <w:sz w:val="22"/>
          <w:szCs w:val="22"/>
        </w:rPr>
        <w:t xml:space="preserve">. Due to its </w:t>
      </w:r>
      <w:r w:rsidR="00E90FD9">
        <w:rPr>
          <w:rFonts w:ascii="Arial" w:hAnsi="Arial" w:cs="Arial"/>
          <w:color w:val="000000" w:themeColor="text1"/>
          <w:sz w:val="22"/>
          <w:szCs w:val="22"/>
        </w:rPr>
        <w:t>single-storey, modest scale relative to other outbuildings, the proposal raises no concerns regarding overbearing or</w:t>
      </w:r>
      <w:r w:rsidR="00DD0F1F" w:rsidRPr="00E90FD9">
        <w:rPr>
          <w:rFonts w:ascii="Arial" w:hAnsi="Arial" w:cs="Arial"/>
          <w:color w:val="000000" w:themeColor="text1"/>
          <w:sz w:val="22"/>
          <w:szCs w:val="22"/>
        </w:rPr>
        <w:t xml:space="preserve"> overshadowing. While the structure would be predominantly </w:t>
      </w:r>
      <w:r w:rsidR="00CA7A67" w:rsidRPr="00E90FD9">
        <w:rPr>
          <w:rFonts w:ascii="Arial" w:hAnsi="Arial" w:cs="Arial"/>
          <w:color w:val="000000" w:themeColor="text1"/>
          <w:sz w:val="22"/>
          <w:szCs w:val="22"/>
        </w:rPr>
        <w:t xml:space="preserve">constructed </w:t>
      </w:r>
      <w:r w:rsidR="00574557">
        <w:rPr>
          <w:rFonts w:ascii="Arial" w:hAnsi="Arial" w:cs="Arial"/>
          <w:color w:val="000000" w:themeColor="text1"/>
          <w:sz w:val="22"/>
          <w:szCs w:val="22"/>
        </w:rPr>
        <w:t>of glass, allowing views of the surrounding area, due to its scale, seclusion, and existing boundary treatments, the outlook it provides</w:t>
      </w:r>
      <w:r w:rsidR="00B760D3">
        <w:rPr>
          <w:rFonts w:ascii="Arial" w:hAnsi="Arial" w:cs="Arial"/>
          <w:color w:val="000000" w:themeColor="text1"/>
          <w:sz w:val="22"/>
          <w:szCs w:val="22"/>
        </w:rPr>
        <w:t xml:space="preserve"> would be possible from within the existing</w:t>
      </w:r>
      <w:r w:rsidR="006A4ADD" w:rsidRPr="00E90FD9">
        <w:rPr>
          <w:rFonts w:ascii="Arial" w:hAnsi="Arial" w:cs="Arial"/>
          <w:color w:val="000000" w:themeColor="text1"/>
          <w:sz w:val="22"/>
          <w:szCs w:val="22"/>
        </w:rPr>
        <w:t xml:space="preserve"> private garden. As such</w:t>
      </w:r>
      <w:r w:rsidR="00574557">
        <w:rPr>
          <w:rFonts w:ascii="Arial" w:hAnsi="Arial" w:cs="Arial"/>
          <w:color w:val="000000" w:themeColor="text1"/>
          <w:sz w:val="22"/>
          <w:szCs w:val="22"/>
        </w:rPr>
        <w:t>, no concerns are raised with regard</w:t>
      </w:r>
      <w:r w:rsidR="003478F0" w:rsidRPr="00E90FD9">
        <w:rPr>
          <w:rFonts w:ascii="Arial" w:hAnsi="Arial" w:cs="Arial"/>
          <w:color w:val="000000" w:themeColor="text1"/>
          <w:sz w:val="22"/>
          <w:szCs w:val="22"/>
        </w:rPr>
        <w:t xml:space="preserve"> to overlooking. </w:t>
      </w:r>
    </w:p>
    <w:p w14:paraId="73FF8B02" w14:textId="77777777" w:rsidR="00DB13C3" w:rsidRPr="00A050F1" w:rsidRDefault="00DB13C3" w:rsidP="00DB13C3">
      <w:pPr>
        <w:spacing w:after="0" w:line="276" w:lineRule="auto"/>
        <w:jc w:val="both"/>
        <w:rPr>
          <w:rFonts w:ascii="Arial" w:hAnsi="Arial" w:cs="Arial"/>
          <w:color w:val="000000" w:themeColor="text1"/>
          <w:sz w:val="22"/>
          <w:szCs w:val="22"/>
        </w:rPr>
      </w:pPr>
    </w:p>
    <w:p w14:paraId="2D84C6C3"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9C9E434"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1449607" w14:textId="78CFE654"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2F3C5D0A"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39CA21F3"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A852E89"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EBC5FCA" w14:textId="77777777" w:rsidR="00586570" w:rsidRDefault="0058657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E3602F8" w14:textId="77777777" w:rsidR="00586570" w:rsidRPr="00622677" w:rsidRDefault="00586570" w:rsidP="00586570">
      <w:pPr>
        <w:spacing w:after="0" w:line="276" w:lineRule="auto"/>
        <w:jc w:val="both"/>
        <w:rPr>
          <w:rFonts w:ascii="Arial" w:eastAsia="Times New Roman" w:hAnsi="Arial" w:cs="Arial"/>
          <w:kern w:val="0"/>
          <w:sz w:val="22"/>
          <w:szCs w:val="22"/>
          <w:lang w:eastAsia="en-GB"/>
          <w14:ligatures w14:val="none"/>
        </w:rPr>
      </w:pPr>
      <w:r w:rsidRPr="00981887">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57733EE7"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7B40FDA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750ED48"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AB9A6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04E500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A5379E2" w14:textId="77777777" w:rsidR="00D65E3F" w:rsidRDefault="006705B5" w:rsidP="00BB7690">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29A366E7" w14:textId="4421A8BF"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7CAF8767"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74EA724D"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lastRenderedPageBreak/>
        <w:t>Section 66 requires that special regard be given to the desirability of preserving listed buildings, their settings or any features of special architectural or historic interest which they possess.</w:t>
      </w:r>
    </w:p>
    <w:p w14:paraId="6586F211"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05016B71"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2838BCB"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2B96B800"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01D95E4"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A0C2705"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4AD6C0A9" w14:textId="77777777" w:rsidR="005A47DD" w:rsidRDefault="005A47DD" w:rsidP="005A47DD">
      <w:pPr>
        <w:spacing w:after="0" w:line="276" w:lineRule="auto"/>
        <w:jc w:val="both"/>
        <w:rPr>
          <w:rFonts w:ascii="Arial" w:eastAsia="Times New Roman" w:hAnsi="Arial" w:cs="Arial"/>
          <w:color w:val="000000" w:themeColor="text1"/>
          <w:kern w:val="0"/>
          <w:sz w:val="22"/>
          <w:szCs w:val="22"/>
          <w:lang w:eastAsia="en-GB"/>
          <w14:ligatures w14:val="none"/>
        </w:rPr>
      </w:pPr>
    </w:p>
    <w:p w14:paraId="732B14CA" w14:textId="1FB36791" w:rsidR="00B55EF8" w:rsidRPr="00B55EF8" w:rsidRDefault="005A47DD" w:rsidP="00B55EF8">
      <w:pPr>
        <w:spacing w:after="0" w:line="276" w:lineRule="auto"/>
        <w:jc w:val="both"/>
        <w:rPr>
          <w:rFonts w:ascii="Arial" w:eastAsia="Times New Roman" w:hAnsi="Arial" w:cs="Arial"/>
          <w:kern w:val="0"/>
          <w:sz w:val="22"/>
          <w:szCs w:val="22"/>
          <w:lang w:eastAsia="en-GB"/>
          <w14:ligatures w14:val="none"/>
        </w:rPr>
      </w:pPr>
      <w:r w:rsidRPr="00015879">
        <w:rPr>
          <w:rFonts w:ascii="Arial" w:eastAsia="Times New Roman" w:hAnsi="Arial" w:cs="Arial"/>
          <w:color w:val="000000" w:themeColor="text1"/>
          <w:kern w:val="0"/>
          <w:sz w:val="22"/>
          <w:szCs w:val="22"/>
          <w:lang w:eastAsia="en-GB"/>
          <w14:ligatures w14:val="none"/>
        </w:rPr>
        <w:t xml:space="preserve">The site </w:t>
      </w:r>
      <w:r w:rsidR="00D65E3F" w:rsidRPr="00015879">
        <w:rPr>
          <w:rFonts w:ascii="Arial" w:eastAsia="Times New Roman" w:hAnsi="Arial" w:cs="Arial"/>
          <w:color w:val="000000" w:themeColor="text1"/>
          <w:kern w:val="0"/>
          <w:sz w:val="22"/>
          <w:szCs w:val="22"/>
          <w:lang w:eastAsia="en-GB"/>
          <w14:ligatures w14:val="none"/>
        </w:rPr>
        <w:t>is in</w:t>
      </w:r>
      <w:r w:rsidRPr="00015879">
        <w:rPr>
          <w:rFonts w:ascii="Arial" w:eastAsia="Times New Roman" w:hAnsi="Arial" w:cs="Arial"/>
          <w:color w:val="000000" w:themeColor="text1"/>
          <w:kern w:val="0"/>
          <w:sz w:val="22"/>
          <w:szCs w:val="22"/>
          <w:lang w:eastAsia="en-GB"/>
          <w14:ligatures w14:val="none"/>
        </w:rPr>
        <w:t xml:space="preserve"> proximity to </w:t>
      </w:r>
      <w:r w:rsidR="00117667">
        <w:rPr>
          <w:rFonts w:ascii="Arial" w:eastAsia="Times New Roman" w:hAnsi="Arial" w:cs="Arial"/>
          <w:color w:val="000000" w:themeColor="text1"/>
          <w:kern w:val="0"/>
          <w:sz w:val="22"/>
          <w:szCs w:val="22"/>
          <w:lang w:eastAsia="en-GB"/>
          <w14:ligatures w14:val="none"/>
        </w:rPr>
        <w:t>two</w:t>
      </w:r>
      <w:r w:rsidRPr="00015879">
        <w:rPr>
          <w:rFonts w:ascii="Arial" w:eastAsia="Times New Roman" w:hAnsi="Arial" w:cs="Arial"/>
          <w:color w:val="000000" w:themeColor="text1"/>
          <w:kern w:val="0"/>
          <w:sz w:val="22"/>
          <w:szCs w:val="22"/>
          <w:lang w:eastAsia="en-GB"/>
          <w14:ligatures w14:val="none"/>
        </w:rPr>
        <w:t xml:space="preserve"> Grade II listed buildings, namely</w:t>
      </w:r>
      <w:r w:rsidR="00D65E3F">
        <w:rPr>
          <w:rFonts w:ascii="Arial" w:eastAsia="Times New Roman" w:hAnsi="Arial" w:cs="Arial"/>
          <w:color w:val="000000" w:themeColor="text1"/>
          <w:kern w:val="0"/>
          <w:sz w:val="22"/>
          <w:szCs w:val="22"/>
          <w:lang w:eastAsia="en-GB"/>
          <w14:ligatures w14:val="none"/>
        </w:rPr>
        <w:t xml:space="preserve"> Ladybird Cottage to the rear (south), approximately 125</w:t>
      </w:r>
      <w:r w:rsidR="006B4F94">
        <w:rPr>
          <w:rFonts w:ascii="Arial" w:eastAsia="Times New Roman" w:hAnsi="Arial" w:cs="Arial"/>
          <w:color w:val="000000" w:themeColor="text1"/>
          <w:kern w:val="0"/>
          <w:sz w:val="22"/>
          <w:szCs w:val="22"/>
          <w:lang w:eastAsia="en-GB"/>
          <w14:ligatures w14:val="none"/>
        </w:rPr>
        <w:t xml:space="preserve"> meters</w:t>
      </w:r>
      <w:r w:rsidR="00D65E3F">
        <w:rPr>
          <w:rFonts w:ascii="Arial" w:eastAsia="Times New Roman" w:hAnsi="Arial" w:cs="Arial"/>
          <w:color w:val="000000" w:themeColor="text1"/>
          <w:kern w:val="0"/>
          <w:sz w:val="22"/>
          <w:szCs w:val="22"/>
          <w:lang w:eastAsia="en-GB"/>
          <w14:ligatures w14:val="none"/>
        </w:rPr>
        <w:t xml:space="preserve"> from the development, and West Stowell Farmhouse to the north-west, approximately 150</w:t>
      </w:r>
      <w:r w:rsidR="006B4F94">
        <w:rPr>
          <w:rFonts w:ascii="Arial" w:eastAsia="Times New Roman" w:hAnsi="Arial" w:cs="Arial"/>
          <w:color w:val="000000" w:themeColor="text1"/>
          <w:kern w:val="0"/>
          <w:sz w:val="22"/>
          <w:szCs w:val="22"/>
          <w:lang w:eastAsia="en-GB"/>
          <w14:ligatures w14:val="none"/>
        </w:rPr>
        <w:t xml:space="preserve"> meters </w:t>
      </w:r>
      <w:r w:rsidR="002C2FFE">
        <w:rPr>
          <w:rFonts w:ascii="Arial" w:eastAsia="Times New Roman" w:hAnsi="Arial" w:cs="Arial"/>
          <w:kern w:val="0"/>
          <w:sz w:val="22"/>
          <w:szCs w:val="22"/>
          <w:lang w:eastAsia="en-GB"/>
          <w14:ligatures w14:val="none"/>
        </w:rPr>
        <w:t xml:space="preserve">away. </w:t>
      </w:r>
      <w:r w:rsidR="00B55EF8" w:rsidRPr="00B55EF8">
        <w:rPr>
          <w:rFonts w:ascii="Arial" w:eastAsia="Times New Roman" w:hAnsi="Arial" w:cs="Arial"/>
          <w:kern w:val="0"/>
          <w:sz w:val="22"/>
          <w:szCs w:val="22"/>
          <w:lang w:eastAsia="en-GB"/>
          <w14:ligatures w14:val="none"/>
        </w:rPr>
        <w:t xml:space="preserve">Given the scale of the application site and the proposed greenhouse’s position well within the residential curtilage, away from shared boundaries, the development is unlikely to be visible from either heritage asset. Existing boundary treatments and intervening landscaping would further limit visibility. In addition, the proposed greenhouse adopts a traditional design that is sympathetic to the </w:t>
      </w:r>
      <w:r w:rsidR="00B55EF8">
        <w:rPr>
          <w:rFonts w:ascii="Arial" w:eastAsia="Times New Roman" w:hAnsi="Arial" w:cs="Arial"/>
          <w:kern w:val="0"/>
          <w:sz w:val="22"/>
          <w:szCs w:val="22"/>
          <w:lang w:eastAsia="en-GB"/>
          <w14:ligatures w14:val="none"/>
        </w:rPr>
        <w:t>area's rural character</w:t>
      </w:r>
      <w:r w:rsidR="00B55EF8" w:rsidRPr="00B55EF8">
        <w:rPr>
          <w:rFonts w:ascii="Arial" w:eastAsia="Times New Roman" w:hAnsi="Arial" w:cs="Arial"/>
          <w:kern w:val="0"/>
          <w:sz w:val="22"/>
          <w:szCs w:val="22"/>
          <w:lang w:eastAsia="en-GB"/>
          <w14:ligatures w14:val="none"/>
        </w:rPr>
        <w:t xml:space="preserve">. As such, it </w:t>
      </w:r>
      <w:r w:rsidR="00B55EF8">
        <w:rPr>
          <w:rFonts w:ascii="Arial" w:eastAsia="Times New Roman" w:hAnsi="Arial" w:cs="Arial"/>
          <w:kern w:val="0"/>
          <w:sz w:val="22"/>
          <w:szCs w:val="22"/>
          <w:lang w:eastAsia="en-GB"/>
          <w14:ligatures w14:val="none"/>
        </w:rPr>
        <w:t>is considered not to</w:t>
      </w:r>
      <w:r w:rsidR="00B55EF8" w:rsidRPr="00B55EF8">
        <w:rPr>
          <w:rFonts w:ascii="Arial" w:eastAsia="Times New Roman" w:hAnsi="Arial" w:cs="Arial"/>
          <w:kern w:val="0"/>
          <w:sz w:val="22"/>
          <w:szCs w:val="22"/>
          <w:lang w:eastAsia="en-GB"/>
          <w14:ligatures w14:val="none"/>
        </w:rPr>
        <w:t xml:space="preserve"> detract from the significance of the nearby designated heritage assets or their settings.</w:t>
      </w:r>
    </w:p>
    <w:p w14:paraId="21263398"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1960118" w14:textId="48B747BB"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1A6E4F">
        <w:rPr>
          <w:rFonts w:ascii="Arial" w:eastAsia="Times New Roman" w:hAnsi="Arial" w:cs="Arial"/>
          <w:kern w:val="0"/>
          <w:sz w:val="22"/>
          <w:szCs w:val="22"/>
          <w:lang w:eastAsia="en-GB"/>
          <w14:ligatures w14:val="none"/>
        </w:rPr>
        <w:t xml:space="preserve">proposal, by virtue of its scale, design, and use of materials, is considered to preserve the </w:t>
      </w:r>
      <w:r w:rsidR="00F272A5" w:rsidRPr="001A6E4F">
        <w:rPr>
          <w:rFonts w:ascii="Arial" w:eastAsia="Times New Roman" w:hAnsi="Arial" w:cs="Arial"/>
          <w:kern w:val="0"/>
          <w:sz w:val="22"/>
          <w:szCs w:val="22"/>
          <w:lang w:eastAsia="en-GB"/>
          <w14:ligatures w14:val="none"/>
        </w:rPr>
        <w:t xml:space="preserve">setting of </w:t>
      </w:r>
      <w:r w:rsidR="001A6E4F" w:rsidRPr="001A6E4F">
        <w:rPr>
          <w:rFonts w:ascii="Arial" w:eastAsia="Times New Roman" w:hAnsi="Arial" w:cs="Arial"/>
          <w:kern w:val="0"/>
          <w:sz w:val="22"/>
          <w:szCs w:val="22"/>
          <w:lang w:eastAsia="en-GB"/>
          <w14:ligatures w14:val="none"/>
        </w:rPr>
        <w:t>nearby</w:t>
      </w:r>
      <w:r w:rsidR="00F272A5" w:rsidRPr="001A6E4F">
        <w:rPr>
          <w:rFonts w:ascii="Arial" w:eastAsia="Times New Roman" w:hAnsi="Arial" w:cs="Arial"/>
          <w:kern w:val="0"/>
          <w:sz w:val="22"/>
          <w:szCs w:val="22"/>
          <w:lang w:eastAsia="en-GB"/>
          <w14:ligatures w14:val="none"/>
        </w:rPr>
        <w:t xml:space="preserve"> </w:t>
      </w:r>
      <w:r w:rsidRPr="001A6E4F">
        <w:rPr>
          <w:rFonts w:ascii="Arial" w:eastAsia="Times New Roman" w:hAnsi="Arial" w:cs="Arial"/>
          <w:kern w:val="0"/>
          <w:sz w:val="22"/>
          <w:szCs w:val="22"/>
          <w:lang w:eastAsia="en-GB"/>
          <w14:ligatures w14:val="none"/>
        </w:rPr>
        <w:t>listed building</w:t>
      </w:r>
      <w:r w:rsidR="001A6E4F" w:rsidRPr="001A6E4F">
        <w:rPr>
          <w:rFonts w:ascii="Arial" w:eastAsia="Times New Roman" w:hAnsi="Arial" w:cs="Arial"/>
          <w:kern w:val="0"/>
          <w:sz w:val="22"/>
          <w:szCs w:val="22"/>
          <w:lang w:eastAsia="en-GB"/>
          <w14:ligatures w14:val="none"/>
        </w:rPr>
        <w:t xml:space="preserve">s. </w:t>
      </w:r>
      <w:r w:rsidRPr="001A6E4F">
        <w:rPr>
          <w:rFonts w:ascii="Arial" w:eastAsia="Times New Roman" w:hAnsi="Arial" w:cs="Arial"/>
          <w:kern w:val="0"/>
          <w:sz w:val="22"/>
          <w:szCs w:val="22"/>
          <w:lang w:eastAsia="en-GB"/>
          <w14:ligatures w14:val="none"/>
        </w:rPr>
        <w:t>It would not result in harm to the significance of any heritage assets</w:t>
      </w:r>
      <w:r w:rsidRPr="006705B5">
        <w:rPr>
          <w:rFonts w:ascii="Arial" w:eastAsia="Times New Roman" w:hAnsi="Arial" w:cs="Arial"/>
          <w:color w:val="000000" w:themeColor="text1"/>
          <w:kern w:val="0"/>
          <w:sz w:val="22"/>
          <w:szCs w:val="22"/>
          <w:lang w:eastAsia="en-GB"/>
          <w14:ligatures w14:val="none"/>
        </w:rPr>
        <w:t>, and no objections have been raised by the Conservation Officer.</w:t>
      </w:r>
    </w:p>
    <w:p w14:paraId="02B4DC60"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F76FC8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42C1D275"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BCEAEFE" w14:textId="4DE7D500"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731C2967"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1A6D3A40"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B605707"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National Planning Policy Framework (NPPF), in Paragraph 176, states that “great weight” should be given to conserving and enhancing landscape and scenic beauty in National Landscapes (formerly Areas of Outstanding Natural Beauty). Development within or affecting </w:t>
      </w:r>
      <w:r w:rsidRPr="00F40F2D">
        <w:rPr>
          <w:rFonts w:ascii="Arial" w:eastAsia="Times New Roman" w:hAnsi="Arial" w:cs="Arial"/>
          <w:color w:val="000000" w:themeColor="text1"/>
          <w:kern w:val="0"/>
          <w:sz w:val="22"/>
          <w:szCs w:val="22"/>
          <w:lang w:eastAsia="en-GB"/>
          <w14:ligatures w14:val="none"/>
        </w:rPr>
        <w:lastRenderedPageBreak/>
        <w:t>the setting of a National Landscape must demonstrate that it will not result in unacceptable harm to the special qualities of that area.</w:t>
      </w:r>
    </w:p>
    <w:p w14:paraId="0DCBA49C" w14:textId="77777777" w:rsidR="009F5A43" w:rsidRDefault="009F5A4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B2ECAB3" w14:textId="201F5E8F" w:rsidR="009F5A43" w:rsidRDefault="009F5A43" w:rsidP="009F5A43">
      <w:pPr>
        <w:spacing w:after="0" w:line="276" w:lineRule="auto"/>
        <w:jc w:val="both"/>
        <w:rPr>
          <w:rFonts w:ascii="Arial" w:eastAsia="Times New Roman" w:hAnsi="Arial" w:cs="Arial"/>
          <w:color w:val="000000" w:themeColor="text1"/>
          <w:kern w:val="0"/>
          <w:sz w:val="22"/>
          <w:szCs w:val="22"/>
          <w:lang w:eastAsia="en-GB"/>
          <w14:ligatures w14:val="none"/>
        </w:rPr>
      </w:pPr>
      <w:r w:rsidRPr="009F5A43">
        <w:rPr>
          <w:rFonts w:ascii="Arial" w:eastAsia="Times New Roman" w:hAnsi="Arial" w:cs="Arial"/>
          <w:color w:val="000000" w:themeColor="text1"/>
          <w:kern w:val="0"/>
          <w:sz w:val="22"/>
          <w:szCs w:val="22"/>
          <w:lang w:eastAsia="en-GB"/>
          <w14:ligatures w14:val="none"/>
        </w:rPr>
        <w:t>The site lies within the North Wessex Downs National Landscape. However, the proposal relates to an established residential dwelling and is located within its domestic curtilage</w:t>
      </w:r>
      <w:r w:rsidR="008F7FF2">
        <w:rPr>
          <w:rFonts w:ascii="Arial" w:eastAsia="Times New Roman" w:hAnsi="Arial" w:cs="Arial"/>
          <w:color w:val="000000" w:themeColor="text1"/>
          <w:kern w:val="0"/>
          <w:sz w:val="22"/>
          <w:szCs w:val="22"/>
          <w:lang w:eastAsia="en-GB"/>
          <w14:ligatures w14:val="none"/>
        </w:rPr>
        <w:t>, which would not encroach into the surrounding landscape</w:t>
      </w:r>
      <w:r w:rsidRPr="009F5A43">
        <w:rPr>
          <w:rFonts w:ascii="Arial" w:eastAsia="Times New Roman" w:hAnsi="Arial" w:cs="Arial"/>
          <w:color w:val="000000" w:themeColor="text1"/>
          <w:kern w:val="0"/>
          <w:sz w:val="22"/>
          <w:szCs w:val="22"/>
          <w:lang w:eastAsia="en-GB"/>
          <w14:ligatures w14:val="none"/>
        </w:rPr>
        <w:t xml:space="preserve">. The proposed greenhouse </w:t>
      </w:r>
      <w:r w:rsidR="008F7FF2">
        <w:rPr>
          <w:rFonts w:ascii="Arial" w:eastAsia="Times New Roman" w:hAnsi="Arial" w:cs="Arial"/>
          <w:color w:val="000000" w:themeColor="text1"/>
          <w:kern w:val="0"/>
          <w:sz w:val="22"/>
          <w:szCs w:val="22"/>
          <w:lang w:eastAsia="en-GB"/>
          <w14:ligatures w14:val="none"/>
        </w:rPr>
        <w:t>is a</w:t>
      </w:r>
      <w:r w:rsidRPr="009F5A43">
        <w:rPr>
          <w:rFonts w:ascii="Arial" w:eastAsia="Times New Roman" w:hAnsi="Arial" w:cs="Arial"/>
          <w:color w:val="000000" w:themeColor="text1"/>
          <w:kern w:val="0"/>
          <w:sz w:val="22"/>
          <w:szCs w:val="22"/>
          <w:lang w:eastAsia="en-GB"/>
          <w14:ligatures w14:val="none"/>
        </w:rPr>
        <w:t xml:space="preserve"> traditional Victorian-style design that is well related to the local vernacular. Whilst the structure would </w:t>
      </w:r>
      <w:r w:rsidR="006A4AB0">
        <w:rPr>
          <w:rFonts w:ascii="Arial" w:eastAsia="Times New Roman" w:hAnsi="Arial" w:cs="Arial"/>
          <w:color w:val="000000" w:themeColor="text1"/>
          <w:kern w:val="0"/>
          <w:sz w:val="22"/>
          <w:szCs w:val="22"/>
          <w:lang w:eastAsia="en-GB"/>
          <w14:ligatures w14:val="none"/>
        </w:rPr>
        <w:t xml:space="preserve">mostly be constructed </w:t>
      </w:r>
      <w:r w:rsidR="0063498E">
        <w:rPr>
          <w:rFonts w:ascii="Arial" w:eastAsia="Times New Roman" w:hAnsi="Arial" w:cs="Arial"/>
          <w:color w:val="000000" w:themeColor="text1"/>
          <w:kern w:val="0"/>
          <w:sz w:val="22"/>
          <w:szCs w:val="22"/>
          <w:lang w:eastAsia="en-GB"/>
          <w14:ligatures w14:val="none"/>
        </w:rPr>
        <w:t xml:space="preserve">from glass, its incidental use for growing plants means it would </w:t>
      </w:r>
      <w:r w:rsidRPr="009F5A43">
        <w:rPr>
          <w:rFonts w:ascii="Arial" w:eastAsia="Times New Roman" w:hAnsi="Arial" w:cs="Arial"/>
          <w:color w:val="000000" w:themeColor="text1"/>
          <w:kern w:val="0"/>
          <w:sz w:val="22"/>
          <w:szCs w:val="22"/>
          <w:lang w:eastAsia="en-GB"/>
          <w14:ligatures w14:val="none"/>
        </w:rPr>
        <w:t xml:space="preserve">generate only limited artificial lighting. It is therefore unlikely to </w:t>
      </w:r>
      <w:r w:rsidR="00B13619">
        <w:rPr>
          <w:rFonts w:ascii="Arial" w:eastAsia="Times New Roman" w:hAnsi="Arial" w:cs="Arial"/>
          <w:color w:val="000000" w:themeColor="text1"/>
          <w:kern w:val="0"/>
          <w:sz w:val="22"/>
          <w:szCs w:val="22"/>
          <w:lang w:eastAsia="en-GB"/>
          <w14:ligatures w14:val="none"/>
        </w:rPr>
        <w:t xml:space="preserve">have any adverse impact on the </w:t>
      </w:r>
      <w:r w:rsidR="00BF7417">
        <w:rPr>
          <w:rFonts w:ascii="Arial" w:eastAsia="Times New Roman" w:hAnsi="Arial" w:cs="Arial"/>
          <w:color w:val="000000" w:themeColor="text1"/>
          <w:kern w:val="0"/>
          <w:sz w:val="22"/>
          <w:szCs w:val="22"/>
          <w:lang w:eastAsia="en-GB"/>
          <w14:ligatures w14:val="none"/>
        </w:rPr>
        <w:t>National Landscape's dark skies</w:t>
      </w:r>
      <w:r w:rsidRPr="009F5A43">
        <w:rPr>
          <w:rFonts w:ascii="Arial" w:eastAsia="Times New Roman" w:hAnsi="Arial" w:cs="Arial"/>
          <w:color w:val="000000" w:themeColor="text1"/>
          <w:kern w:val="0"/>
          <w:sz w:val="22"/>
          <w:szCs w:val="22"/>
          <w:lang w:eastAsia="en-GB"/>
          <w14:ligatures w14:val="none"/>
        </w:rPr>
        <w:t>.</w:t>
      </w:r>
    </w:p>
    <w:p w14:paraId="622C4B90"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25328B7" w14:textId="556287FF" w:rsidR="00E10F5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w:t>
      </w:r>
      <w:r w:rsidRPr="0067463F">
        <w:rPr>
          <w:rFonts w:ascii="Arial" w:eastAsia="Times New Roman" w:hAnsi="Arial" w:cs="Arial"/>
          <w:kern w:val="0"/>
          <w:sz w:val="22"/>
          <w:szCs w:val="22"/>
          <w:lang w:eastAsia="en-GB"/>
          <w14:ligatures w14:val="none"/>
        </w:rPr>
        <w:t xml:space="preserve">the North Wessex Downs National Landscape. </w:t>
      </w:r>
    </w:p>
    <w:p w14:paraId="023BDF08" w14:textId="77777777" w:rsidR="0067463F" w:rsidRPr="00F40F2D" w:rsidRDefault="0067463F"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B4DD96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549A5E52"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1214D13" w14:textId="706AC7CB"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3596B136"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01C1A90C" w14:textId="77777777" w:rsidR="00FE4612" w:rsidRDefault="00FE4612"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05187A35" w14:textId="31D8B4CC" w:rsidR="00FE4612" w:rsidRDefault="00FE4612" w:rsidP="00FE4612">
      <w:pPr>
        <w:spacing w:after="0" w:line="276" w:lineRule="auto"/>
        <w:jc w:val="both"/>
        <w:rPr>
          <w:rFonts w:ascii="Arial" w:eastAsia="Times New Roman" w:hAnsi="Arial" w:cs="Arial"/>
          <w:color w:val="000000" w:themeColor="text1"/>
          <w:kern w:val="0"/>
          <w:sz w:val="22"/>
          <w:szCs w:val="22"/>
          <w:lang w:eastAsia="en-GB"/>
          <w14:ligatures w14:val="none"/>
        </w:rPr>
      </w:pPr>
      <w:r w:rsidRPr="00FE4612">
        <w:rPr>
          <w:rFonts w:ascii="Arial" w:eastAsia="Times New Roman" w:hAnsi="Arial" w:cs="Arial"/>
          <w:color w:val="000000" w:themeColor="text1"/>
          <w:kern w:val="0"/>
          <w:sz w:val="22"/>
          <w:szCs w:val="22"/>
          <w:lang w:eastAsia="en-GB"/>
          <w14:ligatures w14:val="none"/>
        </w:rPr>
        <w:t>The site is identified within the Strategic Flood Risk Assessment (SFRA) as being susceptible to groundwater flooding, with predicted groundwater levels within 0.</w:t>
      </w:r>
      <w:r w:rsidR="00625210">
        <w:rPr>
          <w:rFonts w:ascii="Arial" w:eastAsia="Times New Roman" w:hAnsi="Arial" w:cs="Arial"/>
          <w:color w:val="000000" w:themeColor="text1"/>
          <w:kern w:val="0"/>
          <w:sz w:val="22"/>
          <w:szCs w:val="22"/>
          <w:lang w:eastAsia="en-GB"/>
          <w14:ligatures w14:val="none"/>
        </w:rPr>
        <w:t>0</w:t>
      </w:r>
      <w:r w:rsidRPr="00FE4612">
        <w:rPr>
          <w:rFonts w:ascii="Arial" w:eastAsia="Times New Roman" w:hAnsi="Arial" w:cs="Arial"/>
          <w:color w:val="000000" w:themeColor="text1"/>
          <w:kern w:val="0"/>
          <w:sz w:val="22"/>
          <w:szCs w:val="22"/>
          <w:lang w:eastAsia="en-GB"/>
          <w14:ligatures w14:val="none"/>
        </w:rPr>
        <w:t xml:space="preserve">25 metres of the surface. </w:t>
      </w:r>
      <w:r w:rsidR="00246757" w:rsidRPr="00FE4612">
        <w:rPr>
          <w:rFonts w:ascii="Arial" w:eastAsia="Times New Roman" w:hAnsi="Arial" w:cs="Arial"/>
          <w:color w:val="000000" w:themeColor="text1"/>
          <w:kern w:val="0"/>
          <w:sz w:val="22"/>
          <w:szCs w:val="22"/>
          <w:lang w:eastAsia="en-GB"/>
          <w14:ligatures w14:val="none"/>
        </w:rPr>
        <w:t>The proposal seeks to replace an existing greenhouse</w:t>
      </w:r>
      <w:r w:rsidR="00505B2E">
        <w:rPr>
          <w:rFonts w:ascii="Arial" w:eastAsia="Times New Roman" w:hAnsi="Arial" w:cs="Arial"/>
          <w:color w:val="000000" w:themeColor="text1"/>
          <w:kern w:val="0"/>
          <w:sz w:val="22"/>
          <w:szCs w:val="22"/>
          <w:lang w:eastAsia="en-GB"/>
          <w14:ligatures w14:val="none"/>
        </w:rPr>
        <w:t xml:space="preserve"> </w:t>
      </w:r>
      <w:r w:rsidR="00246757" w:rsidRPr="00FE4612">
        <w:rPr>
          <w:rFonts w:ascii="Arial" w:eastAsia="Times New Roman" w:hAnsi="Arial" w:cs="Arial"/>
          <w:color w:val="000000" w:themeColor="text1"/>
          <w:kern w:val="0"/>
          <w:sz w:val="22"/>
          <w:szCs w:val="22"/>
          <w:lang w:eastAsia="en-GB"/>
          <w14:ligatures w14:val="none"/>
        </w:rPr>
        <w:t xml:space="preserve">and would </w:t>
      </w:r>
      <w:r w:rsidR="00246757">
        <w:rPr>
          <w:rFonts w:ascii="Arial" w:eastAsia="Times New Roman" w:hAnsi="Arial" w:cs="Arial"/>
          <w:color w:val="000000" w:themeColor="text1"/>
          <w:kern w:val="0"/>
          <w:sz w:val="22"/>
          <w:szCs w:val="22"/>
          <w:lang w:eastAsia="en-GB"/>
          <w14:ligatures w14:val="none"/>
        </w:rPr>
        <w:t>increase hardstanding</w:t>
      </w:r>
      <w:r w:rsidR="00246757" w:rsidRPr="00FE4612">
        <w:rPr>
          <w:rFonts w:ascii="Arial" w:eastAsia="Times New Roman" w:hAnsi="Arial" w:cs="Arial"/>
          <w:color w:val="000000" w:themeColor="text1"/>
          <w:kern w:val="0"/>
          <w:sz w:val="22"/>
          <w:szCs w:val="22"/>
          <w:lang w:eastAsia="en-GB"/>
          <w14:ligatures w14:val="none"/>
        </w:rPr>
        <w:t xml:space="preserve">. </w:t>
      </w:r>
      <w:r w:rsidR="00BD31DC">
        <w:rPr>
          <w:rFonts w:ascii="Arial" w:eastAsia="Times New Roman" w:hAnsi="Arial" w:cs="Arial"/>
          <w:color w:val="000000" w:themeColor="text1"/>
          <w:kern w:val="0"/>
          <w:sz w:val="22"/>
          <w:szCs w:val="22"/>
          <w:lang w:eastAsia="en-GB"/>
          <w14:ligatures w14:val="none"/>
        </w:rPr>
        <w:t>Notwithstanding this</w:t>
      </w:r>
      <w:r w:rsidRPr="00FE4612">
        <w:rPr>
          <w:rFonts w:ascii="Arial" w:eastAsia="Times New Roman" w:hAnsi="Arial" w:cs="Arial"/>
          <w:color w:val="000000" w:themeColor="text1"/>
          <w:kern w:val="0"/>
          <w:sz w:val="22"/>
          <w:szCs w:val="22"/>
          <w:lang w:eastAsia="en-GB"/>
          <w14:ligatures w14:val="none"/>
        </w:rPr>
        <w:t xml:space="preserve">, the proposed development is located outside the mapped risk area. </w:t>
      </w:r>
      <w:r w:rsidR="00BD31DC">
        <w:rPr>
          <w:rFonts w:ascii="Arial" w:eastAsia="Times New Roman" w:hAnsi="Arial" w:cs="Arial"/>
          <w:color w:val="000000" w:themeColor="text1"/>
          <w:kern w:val="0"/>
          <w:sz w:val="22"/>
          <w:szCs w:val="22"/>
          <w:lang w:eastAsia="en-GB"/>
          <w14:ligatures w14:val="none"/>
        </w:rPr>
        <w:t>Additionally</w:t>
      </w:r>
      <w:r w:rsidRPr="00FE4612">
        <w:rPr>
          <w:rFonts w:ascii="Arial" w:eastAsia="Times New Roman" w:hAnsi="Arial" w:cs="Arial"/>
          <w:color w:val="000000" w:themeColor="text1"/>
          <w:kern w:val="0"/>
          <w:sz w:val="22"/>
          <w:szCs w:val="22"/>
          <w:lang w:eastAsia="en-GB"/>
          <w14:ligatures w14:val="none"/>
        </w:rPr>
        <w:t xml:space="preserve">, the structure is intended solely for </w:t>
      </w:r>
      <w:r>
        <w:rPr>
          <w:rFonts w:ascii="Arial" w:eastAsia="Times New Roman" w:hAnsi="Arial" w:cs="Arial"/>
          <w:color w:val="000000" w:themeColor="text1"/>
          <w:kern w:val="0"/>
          <w:sz w:val="22"/>
          <w:szCs w:val="22"/>
          <w:lang w:eastAsia="en-GB"/>
          <w14:ligatures w14:val="none"/>
        </w:rPr>
        <w:t xml:space="preserve">growing </w:t>
      </w:r>
      <w:r w:rsidRPr="00FE4612">
        <w:rPr>
          <w:rFonts w:ascii="Arial" w:eastAsia="Times New Roman" w:hAnsi="Arial" w:cs="Arial"/>
          <w:color w:val="000000" w:themeColor="text1"/>
          <w:kern w:val="0"/>
          <w:sz w:val="22"/>
          <w:szCs w:val="22"/>
          <w:lang w:eastAsia="en-GB"/>
          <w14:ligatures w14:val="none"/>
        </w:rPr>
        <w:t xml:space="preserve">plants and would not provide habitable </w:t>
      </w:r>
      <w:r w:rsidR="00625210">
        <w:rPr>
          <w:rFonts w:ascii="Arial" w:eastAsia="Times New Roman" w:hAnsi="Arial" w:cs="Arial"/>
          <w:color w:val="000000" w:themeColor="text1"/>
          <w:kern w:val="0"/>
          <w:sz w:val="22"/>
          <w:szCs w:val="22"/>
          <w:lang w:eastAsia="en-GB"/>
          <w14:ligatures w14:val="none"/>
        </w:rPr>
        <w:t>space</w:t>
      </w:r>
      <w:r w:rsidR="001622A3" w:rsidRPr="00FE4612">
        <w:rPr>
          <w:rFonts w:ascii="Arial" w:eastAsia="Times New Roman" w:hAnsi="Arial" w:cs="Arial"/>
          <w:color w:val="000000" w:themeColor="text1"/>
          <w:kern w:val="0"/>
          <w:sz w:val="22"/>
          <w:szCs w:val="22"/>
          <w:lang w:eastAsia="en-GB"/>
          <w14:ligatures w14:val="none"/>
        </w:rPr>
        <w:t xml:space="preserve">. </w:t>
      </w:r>
      <w:r w:rsidRPr="00FE4612">
        <w:rPr>
          <w:rFonts w:ascii="Arial" w:eastAsia="Times New Roman" w:hAnsi="Arial" w:cs="Arial"/>
          <w:color w:val="000000" w:themeColor="text1"/>
          <w:kern w:val="0"/>
          <w:sz w:val="22"/>
          <w:szCs w:val="22"/>
          <w:lang w:eastAsia="en-GB"/>
          <w14:ligatures w14:val="none"/>
        </w:rPr>
        <w:t xml:space="preserve">The site is </w:t>
      </w:r>
      <w:r w:rsidR="001622A3">
        <w:rPr>
          <w:rFonts w:ascii="Arial" w:eastAsia="Times New Roman" w:hAnsi="Arial" w:cs="Arial"/>
          <w:color w:val="000000" w:themeColor="text1"/>
          <w:kern w:val="0"/>
          <w:sz w:val="22"/>
          <w:szCs w:val="22"/>
          <w:lang w:eastAsia="en-GB"/>
          <w14:ligatures w14:val="none"/>
        </w:rPr>
        <w:t>located in Flood Zone 1, which has</w:t>
      </w:r>
      <w:r w:rsidRPr="00FE4612">
        <w:rPr>
          <w:rFonts w:ascii="Arial" w:eastAsia="Times New Roman" w:hAnsi="Arial" w:cs="Arial"/>
          <w:color w:val="000000" w:themeColor="text1"/>
          <w:kern w:val="0"/>
          <w:sz w:val="22"/>
          <w:szCs w:val="22"/>
          <w:lang w:eastAsia="en-GB"/>
          <w14:ligatures w14:val="none"/>
        </w:rPr>
        <w:t xml:space="preserve"> the lowest probability of flooding.</w:t>
      </w:r>
      <w:r w:rsidR="001622A3">
        <w:rPr>
          <w:rFonts w:ascii="Arial" w:eastAsia="Times New Roman" w:hAnsi="Arial" w:cs="Arial"/>
          <w:color w:val="000000" w:themeColor="text1"/>
          <w:kern w:val="0"/>
          <w:sz w:val="22"/>
          <w:szCs w:val="22"/>
          <w:lang w:eastAsia="en-GB"/>
          <w14:ligatures w14:val="none"/>
        </w:rPr>
        <w:t xml:space="preserve"> </w:t>
      </w:r>
      <w:r w:rsidR="00D16010">
        <w:rPr>
          <w:rFonts w:ascii="Arial" w:eastAsia="Times New Roman" w:hAnsi="Arial" w:cs="Arial"/>
          <w:color w:val="000000" w:themeColor="text1"/>
          <w:kern w:val="0"/>
          <w:sz w:val="22"/>
          <w:szCs w:val="22"/>
          <w:lang w:eastAsia="en-GB"/>
          <w14:ligatures w14:val="none"/>
        </w:rPr>
        <w:t>Accordingly</w:t>
      </w:r>
      <w:r w:rsidRPr="00FE4612">
        <w:rPr>
          <w:rFonts w:ascii="Arial" w:eastAsia="Times New Roman" w:hAnsi="Arial" w:cs="Arial"/>
          <w:color w:val="000000" w:themeColor="text1"/>
          <w:kern w:val="0"/>
          <w:sz w:val="22"/>
          <w:szCs w:val="22"/>
          <w:lang w:eastAsia="en-GB"/>
          <w14:ligatures w14:val="none"/>
        </w:rPr>
        <w:t>, the development is not considered to increase flood risk either on-site or elsewhere, nor would it adversely affect existing watercourses.</w:t>
      </w:r>
    </w:p>
    <w:p w14:paraId="0A132092"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1AD543CE" w14:textId="77777777" w:rsid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2E593090" w14:textId="77777777" w:rsidR="00BB1915" w:rsidRDefault="00BB1915"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59CCA2C2" w14:textId="77777777" w:rsidR="00BB1915" w:rsidRPr="006705B5" w:rsidRDefault="00BB1915" w:rsidP="00BB191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Pr="00247CD5">
        <w:rPr>
          <w:rFonts w:ascii="Arial" w:eastAsia="Times New Roman" w:hAnsi="Arial" w:cs="Arial"/>
          <w:color w:val="ED0000"/>
          <w:kern w:val="0"/>
          <w:sz w:val="22"/>
          <w:szCs w:val="22"/>
          <w:lang w:eastAsia="en-GB"/>
          <w14:ligatures w14:val="none"/>
        </w:rPr>
        <w:t xml:space="preserve"> </w:t>
      </w:r>
    </w:p>
    <w:p w14:paraId="1A8CD275" w14:textId="77777777" w:rsidR="00BB1915" w:rsidRDefault="00BB1915" w:rsidP="00BB191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27728E26" w14:textId="77777777" w:rsidR="00BB1915" w:rsidRPr="006705B5" w:rsidRDefault="00BB1915" w:rsidP="00BB1915">
      <w:pPr>
        <w:spacing w:after="0" w:line="276" w:lineRule="auto"/>
        <w:jc w:val="both"/>
        <w:rPr>
          <w:rFonts w:ascii="Arial" w:eastAsia="Times New Roman" w:hAnsi="Arial" w:cs="Arial"/>
          <w:color w:val="000000" w:themeColor="text1"/>
          <w:kern w:val="0"/>
          <w:sz w:val="22"/>
          <w:szCs w:val="22"/>
          <w:lang w:eastAsia="en-GB"/>
          <w14:ligatures w14:val="none"/>
        </w:rPr>
      </w:pPr>
    </w:p>
    <w:p w14:paraId="70C411C2" w14:textId="77777777" w:rsidR="00BB1915" w:rsidRDefault="00BB1915" w:rsidP="00BB191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2CEA2408" w14:textId="77777777" w:rsidR="00BB1915" w:rsidRDefault="00BB1915" w:rsidP="00BB1915">
      <w:pPr>
        <w:spacing w:after="0" w:line="276" w:lineRule="auto"/>
        <w:jc w:val="both"/>
        <w:rPr>
          <w:rFonts w:ascii="Arial" w:eastAsia="Times New Roman" w:hAnsi="Arial" w:cs="Arial"/>
          <w:color w:val="000000" w:themeColor="text1"/>
          <w:kern w:val="0"/>
          <w:sz w:val="22"/>
          <w:szCs w:val="22"/>
          <w:lang w:eastAsia="en-GB"/>
          <w14:ligatures w14:val="none"/>
        </w:rPr>
      </w:pPr>
    </w:p>
    <w:p w14:paraId="2D7517C1" w14:textId="4BB8E6D6" w:rsidR="00BB1915" w:rsidRDefault="00BB1915" w:rsidP="00BB1915">
      <w:pPr>
        <w:spacing w:after="0" w:line="276" w:lineRule="auto"/>
        <w:jc w:val="both"/>
        <w:rPr>
          <w:rFonts w:ascii="Arial" w:eastAsia="Times New Roman" w:hAnsi="Arial" w:cs="Arial"/>
          <w:color w:val="000000" w:themeColor="text1"/>
          <w:kern w:val="0"/>
          <w:sz w:val="22"/>
          <w:szCs w:val="22"/>
          <w:lang w:eastAsia="en-GB"/>
          <w14:ligatures w14:val="none"/>
        </w:rPr>
      </w:pPr>
      <w:r w:rsidRPr="005B6E22">
        <w:rPr>
          <w:rFonts w:ascii="Arial" w:eastAsia="Times New Roman" w:hAnsi="Arial" w:cs="Arial"/>
          <w:color w:val="000000" w:themeColor="text1"/>
          <w:kern w:val="0"/>
          <w:sz w:val="22"/>
          <w:szCs w:val="22"/>
          <w:lang w:eastAsia="en-GB"/>
          <w14:ligatures w14:val="none"/>
        </w:rPr>
        <w:lastRenderedPageBreak/>
        <w:t>The site lies within</w:t>
      </w:r>
      <w:r>
        <w:rPr>
          <w:rFonts w:ascii="Arial" w:eastAsia="Times New Roman" w:hAnsi="Arial" w:cs="Arial"/>
          <w:color w:val="000000" w:themeColor="text1"/>
          <w:kern w:val="0"/>
          <w:sz w:val="22"/>
          <w:szCs w:val="22"/>
          <w:lang w:eastAsia="en-GB"/>
          <w14:ligatures w14:val="none"/>
        </w:rPr>
        <w:t xml:space="preserve"> the Hampshire Avon (River Avon) catchment</w:t>
      </w:r>
      <w:r w:rsidRPr="005B6E22">
        <w:rPr>
          <w:rFonts w:ascii="Arial" w:eastAsia="Times New Roman" w:hAnsi="Arial" w:cs="Arial"/>
          <w:color w:val="000000" w:themeColor="text1"/>
          <w:kern w:val="0"/>
          <w:sz w:val="22"/>
          <w:szCs w:val="22"/>
          <w:lang w:eastAsia="en-GB"/>
          <w14:ligatures w14:val="none"/>
        </w:rPr>
        <w:t>, as noted in the site constraints</w:t>
      </w:r>
      <w:r>
        <w:rPr>
          <w:rFonts w:ascii="Arial" w:eastAsia="Times New Roman" w:hAnsi="Arial" w:cs="Arial"/>
          <w:color w:val="000000" w:themeColor="text1"/>
          <w:kern w:val="0"/>
          <w:sz w:val="22"/>
          <w:szCs w:val="22"/>
          <w:lang w:eastAsia="en-GB"/>
          <w14:ligatures w14:val="none"/>
        </w:rPr>
        <w:t>. H</w:t>
      </w:r>
      <w:r w:rsidRPr="005B6E22">
        <w:rPr>
          <w:rFonts w:ascii="Arial" w:eastAsia="Times New Roman" w:hAnsi="Arial" w:cs="Arial"/>
          <w:color w:val="000000" w:themeColor="text1"/>
          <w:kern w:val="0"/>
          <w:sz w:val="22"/>
          <w:szCs w:val="22"/>
          <w:lang w:eastAsia="en-GB"/>
          <w14:ligatures w14:val="none"/>
        </w:rPr>
        <w:t xml:space="preserve">owever, given the small scale and </w:t>
      </w:r>
      <w:r>
        <w:rPr>
          <w:rFonts w:ascii="Arial" w:eastAsia="Times New Roman" w:hAnsi="Arial" w:cs="Arial"/>
          <w:color w:val="000000" w:themeColor="text1"/>
          <w:kern w:val="0"/>
          <w:sz w:val="22"/>
          <w:szCs w:val="22"/>
          <w:lang w:eastAsia="en-GB"/>
          <w14:ligatures w14:val="none"/>
        </w:rPr>
        <w:t xml:space="preserve">incidental </w:t>
      </w:r>
      <w:r w:rsidRPr="005B6E22">
        <w:rPr>
          <w:rFonts w:ascii="Arial" w:eastAsia="Times New Roman" w:hAnsi="Arial" w:cs="Arial"/>
          <w:color w:val="000000" w:themeColor="text1"/>
          <w:kern w:val="0"/>
          <w:sz w:val="22"/>
          <w:szCs w:val="22"/>
          <w:lang w:eastAsia="en-GB"/>
          <w14:ligatures w14:val="none"/>
        </w:rPr>
        <w:t>nature of the development, and the fact that it does not introduce any new overnight accommodation</w:t>
      </w:r>
      <w:r w:rsidR="002229B1">
        <w:rPr>
          <w:rFonts w:ascii="Arial" w:eastAsia="Times New Roman" w:hAnsi="Arial" w:cs="Arial"/>
          <w:color w:val="000000" w:themeColor="text1"/>
          <w:kern w:val="0"/>
          <w:sz w:val="22"/>
          <w:szCs w:val="22"/>
          <w:lang w:eastAsia="en-GB"/>
          <w14:ligatures w14:val="none"/>
        </w:rPr>
        <w:t>,</w:t>
      </w:r>
      <w:r w:rsidRPr="005B6E22">
        <w:rPr>
          <w:rFonts w:ascii="Arial" w:eastAsia="Times New Roman" w:hAnsi="Arial" w:cs="Arial"/>
          <w:color w:val="000000" w:themeColor="text1"/>
          <w:kern w:val="0"/>
          <w:sz w:val="22"/>
          <w:szCs w:val="22"/>
          <w:lang w:eastAsia="en-GB"/>
          <w14:ligatures w14:val="none"/>
        </w:rPr>
        <w:t xml:space="preserve"> intensification of use, </w:t>
      </w:r>
      <w:r w:rsidR="002229B1">
        <w:rPr>
          <w:rFonts w:ascii="Arial" w:eastAsia="Times New Roman" w:hAnsi="Arial" w:cs="Arial"/>
          <w:color w:val="000000" w:themeColor="text1"/>
          <w:kern w:val="0"/>
          <w:sz w:val="22"/>
          <w:szCs w:val="22"/>
          <w:lang w:eastAsia="en-GB"/>
          <w14:ligatures w14:val="none"/>
        </w:rPr>
        <w:t>w</w:t>
      </w:r>
      <w:r w:rsidR="002229B1" w:rsidRPr="002229B1">
        <w:rPr>
          <w:rFonts w:ascii="Arial" w:eastAsia="Times New Roman" w:hAnsi="Arial" w:cs="Arial"/>
          <w:color w:val="000000" w:themeColor="text1"/>
          <w:kern w:val="0"/>
          <w:sz w:val="22"/>
          <w:szCs w:val="22"/>
          <w:lang w:eastAsia="en-GB"/>
          <w14:ligatures w14:val="none"/>
        </w:rPr>
        <w:t xml:space="preserve">astewater generation, or nutrient </w:t>
      </w:r>
      <w:r w:rsidR="002229B1" w:rsidRPr="002229B1">
        <w:rPr>
          <w:rFonts w:ascii="Arial" w:eastAsia="Times New Roman" w:hAnsi="Arial" w:cs="Arial"/>
          <w:color w:val="000000" w:themeColor="text1"/>
          <w:kern w:val="0"/>
          <w:sz w:val="22"/>
          <w:szCs w:val="22"/>
          <w:lang w:eastAsia="en-GB"/>
          <w14:ligatures w14:val="none"/>
        </w:rPr>
        <w:t>loading</w:t>
      </w:r>
      <w:r w:rsidR="002229B1">
        <w:rPr>
          <w:rFonts w:ascii="Arial" w:eastAsia="Times New Roman" w:hAnsi="Arial" w:cs="Arial"/>
          <w:color w:val="000000" w:themeColor="text1"/>
          <w:kern w:val="0"/>
          <w:sz w:val="22"/>
          <w:szCs w:val="22"/>
          <w:lang w:eastAsia="en-GB"/>
          <w14:ligatures w14:val="none"/>
        </w:rPr>
        <w:t>,</w:t>
      </w:r>
      <w:r w:rsidR="002229B1" w:rsidRPr="005B6E22">
        <w:rPr>
          <w:rFonts w:ascii="Arial" w:eastAsia="Times New Roman" w:hAnsi="Arial" w:cs="Arial"/>
          <w:color w:val="000000" w:themeColor="text1"/>
          <w:kern w:val="0"/>
          <w:sz w:val="22"/>
          <w:szCs w:val="22"/>
          <w:lang w:eastAsia="en-GB"/>
          <w14:ligatures w14:val="none"/>
        </w:rPr>
        <w:t xml:space="preserve"> the</w:t>
      </w:r>
      <w:r w:rsidRPr="005B6E22">
        <w:rPr>
          <w:rFonts w:ascii="Arial" w:eastAsia="Times New Roman" w:hAnsi="Arial" w:cs="Arial"/>
          <w:color w:val="000000" w:themeColor="text1"/>
          <w:kern w:val="0"/>
          <w:sz w:val="22"/>
          <w:szCs w:val="22"/>
          <w:lang w:eastAsia="en-GB"/>
          <w14:ligatures w14:val="none"/>
        </w:rPr>
        <w:t xml:space="preserve"> proposal would not give rise to any increased pressure on the </w:t>
      </w:r>
      <w:r>
        <w:rPr>
          <w:rFonts w:ascii="Arial" w:eastAsia="Times New Roman" w:hAnsi="Arial" w:cs="Arial"/>
          <w:color w:val="000000" w:themeColor="text1"/>
          <w:kern w:val="0"/>
          <w:sz w:val="22"/>
          <w:szCs w:val="22"/>
          <w:lang w:eastAsia="en-GB"/>
          <w14:ligatures w14:val="none"/>
        </w:rPr>
        <w:t>Hampshire Avon catchment</w:t>
      </w:r>
      <w:r w:rsidRPr="005B6E22">
        <w:rPr>
          <w:rFonts w:ascii="Arial" w:eastAsia="Times New Roman" w:hAnsi="Arial" w:cs="Arial"/>
          <w:color w:val="000000" w:themeColor="text1"/>
          <w:kern w:val="0"/>
          <w:sz w:val="22"/>
          <w:szCs w:val="22"/>
          <w:lang w:eastAsia="en-GB"/>
          <w14:ligatures w14:val="none"/>
        </w:rPr>
        <w:t>. It is therefore screened out of the need for Appropriate Assessment, and no further evaluation is required</w:t>
      </w:r>
      <w:r w:rsidRPr="006705B5">
        <w:rPr>
          <w:rFonts w:ascii="Arial" w:eastAsia="Times New Roman" w:hAnsi="Arial" w:cs="Arial"/>
          <w:color w:val="000000" w:themeColor="text1"/>
          <w:kern w:val="0"/>
          <w:sz w:val="22"/>
          <w:szCs w:val="22"/>
          <w:lang w:eastAsia="en-GB"/>
          <w14:ligatures w14:val="none"/>
        </w:rPr>
        <w:t>.</w:t>
      </w:r>
    </w:p>
    <w:p w14:paraId="001D2095" w14:textId="77777777" w:rsidR="00BB1915" w:rsidRPr="006705B5" w:rsidRDefault="00BB1915" w:rsidP="00BB1915">
      <w:pPr>
        <w:spacing w:after="0" w:line="276" w:lineRule="auto"/>
        <w:jc w:val="both"/>
        <w:rPr>
          <w:rFonts w:ascii="Arial" w:eastAsia="Times New Roman" w:hAnsi="Arial" w:cs="Arial"/>
          <w:color w:val="000000" w:themeColor="text1"/>
          <w:kern w:val="0"/>
          <w:sz w:val="22"/>
          <w:szCs w:val="22"/>
          <w:lang w:eastAsia="en-GB"/>
          <w14:ligatures w14:val="none"/>
        </w:rPr>
      </w:pPr>
    </w:p>
    <w:p w14:paraId="1EEF34E3" w14:textId="785505AB" w:rsidR="00BB1915" w:rsidRPr="00362D8F" w:rsidRDefault="00BB1915"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4B1CCF78"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4586BE7"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F303C9B"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D8EEB06" w14:textId="22BC79EF" w:rsidR="002C5B77" w:rsidRPr="00586570"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6EDB3EF0"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C0A5D7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4B0AE2A"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9167EE9"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F0FA1F0"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5C4403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4E14C03"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22DDF7E"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21D3A83" w14:textId="5B88088C"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7A8B"/>
    <w:rsid w:val="00011496"/>
    <w:rsid w:val="000143A5"/>
    <w:rsid w:val="000148E7"/>
    <w:rsid w:val="00015ADB"/>
    <w:rsid w:val="00017A2D"/>
    <w:rsid w:val="000221CB"/>
    <w:rsid w:val="00033847"/>
    <w:rsid w:val="0003644B"/>
    <w:rsid w:val="00036ACD"/>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0672"/>
    <w:rsid w:val="000C7F98"/>
    <w:rsid w:val="000D0858"/>
    <w:rsid w:val="000D5836"/>
    <w:rsid w:val="000E063D"/>
    <w:rsid w:val="000E18EB"/>
    <w:rsid w:val="000E6021"/>
    <w:rsid w:val="000E7462"/>
    <w:rsid w:val="000F3916"/>
    <w:rsid w:val="001044B1"/>
    <w:rsid w:val="00111D21"/>
    <w:rsid w:val="00114408"/>
    <w:rsid w:val="00117667"/>
    <w:rsid w:val="00120C65"/>
    <w:rsid w:val="00124C00"/>
    <w:rsid w:val="0012597C"/>
    <w:rsid w:val="00134D23"/>
    <w:rsid w:val="0014056F"/>
    <w:rsid w:val="00141929"/>
    <w:rsid w:val="0014198B"/>
    <w:rsid w:val="001522D2"/>
    <w:rsid w:val="00152901"/>
    <w:rsid w:val="00160239"/>
    <w:rsid w:val="0016162B"/>
    <w:rsid w:val="001622A3"/>
    <w:rsid w:val="00162405"/>
    <w:rsid w:val="001712CB"/>
    <w:rsid w:val="0018298F"/>
    <w:rsid w:val="001857D5"/>
    <w:rsid w:val="00186F8E"/>
    <w:rsid w:val="001954D6"/>
    <w:rsid w:val="001A4142"/>
    <w:rsid w:val="001A6E40"/>
    <w:rsid w:val="001A6E4F"/>
    <w:rsid w:val="001B34A3"/>
    <w:rsid w:val="001C0267"/>
    <w:rsid w:val="001C30C8"/>
    <w:rsid w:val="001C73A5"/>
    <w:rsid w:val="001D279F"/>
    <w:rsid w:val="001D2B00"/>
    <w:rsid w:val="001D3964"/>
    <w:rsid w:val="001E0BD8"/>
    <w:rsid w:val="001E5127"/>
    <w:rsid w:val="001E5B7E"/>
    <w:rsid w:val="001F17EC"/>
    <w:rsid w:val="001F1A84"/>
    <w:rsid w:val="00200044"/>
    <w:rsid w:val="002056F3"/>
    <w:rsid w:val="002100CF"/>
    <w:rsid w:val="00211930"/>
    <w:rsid w:val="00212556"/>
    <w:rsid w:val="002141CF"/>
    <w:rsid w:val="0021435E"/>
    <w:rsid w:val="00216B7B"/>
    <w:rsid w:val="002175E1"/>
    <w:rsid w:val="002215A6"/>
    <w:rsid w:val="00221D04"/>
    <w:rsid w:val="002229B1"/>
    <w:rsid w:val="002459BA"/>
    <w:rsid w:val="0024601E"/>
    <w:rsid w:val="00246757"/>
    <w:rsid w:val="002477B5"/>
    <w:rsid w:val="00247CD5"/>
    <w:rsid w:val="0025279A"/>
    <w:rsid w:val="00262B02"/>
    <w:rsid w:val="00276C28"/>
    <w:rsid w:val="00284692"/>
    <w:rsid w:val="00291F2C"/>
    <w:rsid w:val="00294670"/>
    <w:rsid w:val="00296162"/>
    <w:rsid w:val="002A1347"/>
    <w:rsid w:val="002B3C19"/>
    <w:rsid w:val="002B67AF"/>
    <w:rsid w:val="002B7220"/>
    <w:rsid w:val="002C2FFE"/>
    <w:rsid w:val="002C39F8"/>
    <w:rsid w:val="002C54EA"/>
    <w:rsid w:val="002C5B77"/>
    <w:rsid w:val="002C64FD"/>
    <w:rsid w:val="002C7D54"/>
    <w:rsid w:val="002D20C0"/>
    <w:rsid w:val="002D4CBE"/>
    <w:rsid w:val="002D764D"/>
    <w:rsid w:val="002E24A9"/>
    <w:rsid w:val="002E6C51"/>
    <w:rsid w:val="002F6293"/>
    <w:rsid w:val="0030007E"/>
    <w:rsid w:val="00300524"/>
    <w:rsid w:val="00302D05"/>
    <w:rsid w:val="003030A4"/>
    <w:rsid w:val="0030369B"/>
    <w:rsid w:val="00307390"/>
    <w:rsid w:val="00312C7F"/>
    <w:rsid w:val="00315AE0"/>
    <w:rsid w:val="003173B0"/>
    <w:rsid w:val="00324E80"/>
    <w:rsid w:val="00331E7A"/>
    <w:rsid w:val="00332D09"/>
    <w:rsid w:val="003342BE"/>
    <w:rsid w:val="00335B14"/>
    <w:rsid w:val="003415BB"/>
    <w:rsid w:val="003419A9"/>
    <w:rsid w:val="003478F0"/>
    <w:rsid w:val="00361F9E"/>
    <w:rsid w:val="00362D8F"/>
    <w:rsid w:val="00364013"/>
    <w:rsid w:val="00371103"/>
    <w:rsid w:val="00371C0F"/>
    <w:rsid w:val="003727C5"/>
    <w:rsid w:val="00372E76"/>
    <w:rsid w:val="0037425B"/>
    <w:rsid w:val="003774FF"/>
    <w:rsid w:val="003800C3"/>
    <w:rsid w:val="0038668B"/>
    <w:rsid w:val="00393433"/>
    <w:rsid w:val="00394AB3"/>
    <w:rsid w:val="00396099"/>
    <w:rsid w:val="003A202C"/>
    <w:rsid w:val="003A2DD3"/>
    <w:rsid w:val="003A7995"/>
    <w:rsid w:val="003C7574"/>
    <w:rsid w:val="003E08E2"/>
    <w:rsid w:val="003E2BA9"/>
    <w:rsid w:val="003E56D6"/>
    <w:rsid w:val="003F076A"/>
    <w:rsid w:val="003F4F1B"/>
    <w:rsid w:val="003F5922"/>
    <w:rsid w:val="00400FB2"/>
    <w:rsid w:val="004130CC"/>
    <w:rsid w:val="004140F1"/>
    <w:rsid w:val="004158E9"/>
    <w:rsid w:val="004212F8"/>
    <w:rsid w:val="00422C35"/>
    <w:rsid w:val="0042333E"/>
    <w:rsid w:val="004268A1"/>
    <w:rsid w:val="00436306"/>
    <w:rsid w:val="00436D0A"/>
    <w:rsid w:val="004407D1"/>
    <w:rsid w:val="004414AD"/>
    <w:rsid w:val="00450181"/>
    <w:rsid w:val="00454C71"/>
    <w:rsid w:val="004649E9"/>
    <w:rsid w:val="00464AE2"/>
    <w:rsid w:val="00465C63"/>
    <w:rsid w:val="00467955"/>
    <w:rsid w:val="004713E6"/>
    <w:rsid w:val="004810AA"/>
    <w:rsid w:val="00482050"/>
    <w:rsid w:val="00487D26"/>
    <w:rsid w:val="004908AE"/>
    <w:rsid w:val="00490F46"/>
    <w:rsid w:val="00491C07"/>
    <w:rsid w:val="00492385"/>
    <w:rsid w:val="00492C16"/>
    <w:rsid w:val="00493F9D"/>
    <w:rsid w:val="00496A46"/>
    <w:rsid w:val="004A4A11"/>
    <w:rsid w:val="004A6DB3"/>
    <w:rsid w:val="004B0B23"/>
    <w:rsid w:val="004B3C0C"/>
    <w:rsid w:val="004D2BF6"/>
    <w:rsid w:val="004D3857"/>
    <w:rsid w:val="004D3BA9"/>
    <w:rsid w:val="004E642B"/>
    <w:rsid w:val="004E7970"/>
    <w:rsid w:val="004F635C"/>
    <w:rsid w:val="004F65E7"/>
    <w:rsid w:val="00505B2E"/>
    <w:rsid w:val="00515980"/>
    <w:rsid w:val="0051645C"/>
    <w:rsid w:val="00517A2F"/>
    <w:rsid w:val="0052069C"/>
    <w:rsid w:val="00520E30"/>
    <w:rsid w:val="005325FF"/>
    <w:rsid w:val="0054068B"/>
    <w:rsid w:val="00540D13"/>
    <w:rsid w:val="00550749"/>
    <w:rsid w:val="00550A0F"/>
    <w:rsid w:val="00561A9C"/>
    <w:rsid w:val="00574557"/>
    <w:rsid w:val="00582EB0"/>
    <w:rsid w:val="00586570"/>
    <w:rsid w:val="0059524B"/>
    <w:rsid w:val="00597BBB"/>
    <w:rsid w:val="005A2832"/>
    <w:rsid w:val="005A2CD7"/>
    <w:rsid w:val="005A47DD"/>
    <w:rsid w:val="005A5492"/>
    <w:rsid w:val="005A6F49"/>
    <w:rsid w:val="005B0FD5"/>
    <w:rsid w:val="005C1D3F"/>
    <w:rsid w:val="005C3648"/>
    <w:rsid w:val="005D04A7"/>
    <w:rsid w:val="005D13DC"/>
    <w:rsid w:val="005D24B8"/>
    <w:rsid w:val="005D30AB"/>
    <w:rsid w:val="005E0776"/>
    <w:rsid w:val="005E0F78"/>
    <w:rsid w:val="005E2BAD"/>
    <w:rsid w:val="00610778"/>
    <w:rsid w:val="00615302"/>
    <w:rsid w:val="006164A3"/>
    <w:rsid w:val="00616DC2"/>
    <w:rsid w:val="0062234B"/>
    <w:rsid w:val="00622B6C"/>
    <w:rsid w:val="006242FB"/>
    <w:rsid w:val="00625210"/>
    <w:rsid w:val="00631B2E"/>
    <w:rsid w:val="0063206F"/>
    <w:rsid w:val="0063498E"/>
    <w:rsid w:val="0063784C"/>
    <w:rsid w:val="006407C9"/>
    <w:rsid w:val="00640FEC"/>
    <w:rsid w:val="00643C57"/>
    <w:rsid w:val="00647E0D"/>
    <w:rsid w:val="00653CA6"/>
    <w:rsid w:val="00662C0A"/>
    <w:rsid w:val="00663D3A"/>
    <w:rsid w:val="00664B60"/>
    <w:rsid w:val="006656F8"/>
    <w:rsid w:val="0066737B"/>
    <w:rsid w:val="006705B5"/>
    <w:rsid w:val="00673B87"/>
    <w:rsid w:val="0067463F"/>
    <w:rsid w:val="00680DA9"/>
    <w:rsid w:val="00683C17"/>
    <w:rsid w:val="00686451"/>
    <w:rsid w:val="00696570"/>
    <w:rsid w:val="006A15F9"/>
    <w:rsid w:val="006A4AB0"/>
    <w:rsid w:val="006A4ADD"/>
    <w:rsid w:val="006A6EB8"/>
    <w:rsid w:val="006A735A"/>
    <w:rsid w:val="006B0379"/>
    <w:rsid w:val="006B0CE0"/>
    <w:rsid w:val="006B1193"/>
    <w:rsid w:val="006B4F94"/>
    <w:rsid w:val="006B6A45"/>
    <w:rsid w:val="006B6C79"/>
    <w:rsid w:val="006C2EF8"/>
    <w:rsid w:val="006C5A72"/>
    <w:rsid w:val="006C6C6B"/>
    <w:rsid w:val="006D1073"/>
    <w:rsid w:val="006D4A80"/>
    <w:rsid w:val="006E139C"/>
    <w:rsid w:val="006E2443"/>
    <w:rsid w:val="006E39E5"/>
    <w:rsid w:val="006E40EA"/>
    <w:rsid w:val="00704112"/>
    <w:rsid w:val="00704C9D"/>
    <w:rsid w:val="00707AF4"/>
    <w:rsid w:val="00711058"/>
    <w:rsid w:val="00714FE5"/>
    <w:rsid w:val="00715057"/>
    <w:rsid w:val="007235F5"/>
    <w:rsid w:val="007240D1"/>
    <w:rsid w:val="00742C35"/>
    <w:rsid w:val="00744E80"/>
    <w:rsid w:val="00746BE1"/>
    <w:rsid w:val="00750FD1"/>
    <w:rsid w:val="00755B0D"/>
    <w:rsid w:val="007638C3"/>
    <w:rsid w:val="00771C95"/>
    <w:rsid w:val="00790038"/>
    <w:rsid w:val="00793652"/>
    <w:rsid w:val="007A1DDC"/>
    <w:rsid w:val="007B70B8"/>
    <w:rsid w:val="007C1403"/>
    <w:rsid w:val="007C28D5"/>
    <w:rsid w:val="007C6DE3"/>
    <w:rsid w:val="007D1014"/>
    <w:rsid w:val="007D187B"/>
    <w:rsid w:val="007D390B"/>
    <w:rsid w:val="007D4B14"/>
    <w:rsid w:val="007D5706"/>
    <w:rsid w:val="007D6521"/>
    <w:rsid w:val="007D68A5"/>
    <w:rsid w:val="007E0AC5"/>
    <w:rsid w:val="007E229B"/>
    <w:rsid w:val="007E4274"/>
    <w:rsid w:val="007E4322"/>
    <w:rsid w:val="007F3ABA"/>
    <w:rsid w:val="00802C50"/>
    <w:rsid w:val="00810B9F"/>
    <w:rsid w:val="008176BD"/>
    <w:rsid w:val="00827301"/>
    <w:rsid w:val="0083213E"/>
    <w:rsid w:val="008376A8"/>
    <w:rsid w:val="00842804"/>
    <w:rsid w:val="0084670A"/>
    <w:rsid w:val="00852CAC"/>
    <w:rsid w:val="00855117"/>
    <w:rsid w:val="0085527B"/>
    <w:rsid w:val="008552C5"/>
    <w:rsid w:val="00862AEC"/>
    <w:rsid w:val="0086379F"/>
    <w:rsid w:val="008637DF"/>
    <w:rsid w:val="00867EFD"/>
    <w:rsid w:val="0087005A"/>
    <w:rsid w:val="0087744B"/>
    <w:rsid w:val="008822ED"/>
    <w:rsid w:val="00884A97"/>
    <w:rsid w:val="00892438"/>
    <w:rsid w:val="008A0F17"/>
    <w:rsid w:val="008A1574"/>
    <w:rsid w:val="008A3152"/>
    <w:rsid w:val="008A4252"/>
    <w:rsid w:val="008A4A27"/>
    <w:rsid w:val="008A59BD"/>
    <w:rsid w:val="008B30BE"/>
    <w:rsid w:val="008B31BD"/>
    <w:rsid w:val="008B578F"/>
    <w:rsid w:val="008C2176"/>
    <w:rsid w:val="008C2C2F"/>
    <w:rsid w:val="008C3D5B"/>
    <w:rsid w:val="008C67C6"/>
    <w:rsid w:val="008C704F"/>
    <w:rsid w:val="008C7893"/>
    <w:rsid w:val="008D694B"/>
    <w:rsid w:val="008D7802"/>
    <w:rsid w:val="008E15AC"/>
    <w:rsid w:val="008E3EA2"/>
    <w:rsid w:val="008E684D"/>
    <w:rsid w:val="008E7DA1"/>
    <w:rsid w:val="008F0D3D"/>
    <w:rsid w:val="008F1CF8"/>
    <w:rsid w:val="008F6030"/>
    <w:rsid w:val="008F7FF2"/>
    <w:rsid w:val="009101ED"/>
    <w:rsid w:val="00921A38"/>
    <w:rsid w:val="0092325F"/>
    <w:rsid w:val="00924221"/>
    <w:rsid w:val="0092586B"/>
    <w:rsid w:val="00932A4E"/>
    <w:rsid w:val="009350D4"/>
    <w:rsid w:val="00940495"/>
    <w:rsid w:val="00945B71"/>
    <w:rsid w:val="00961C4E"/>
    <w:rsid w:val="00965A06"/>
    <w:rsid w:val="00967DCB"/>
    <w:rsid w:val="00970A8A"/>
    <w:rsid w:val="00972CB2"/>
    <w:rsid w:val="00972DD7"/>
    <w:rsid w:val="00974EA2"/>
    <w:rsid w:val="0098488F"/>
    <w:rsid w:val="009858F4"/>
    <w:rsid w:val="00990A8B"/>
    <w:rsid w:val="00996A58"/>
    <w:rsid w:val="00997B32"/>
    <w:rsid w:val="009A1B10"/>
    <w:rsid w:val="009A2A60"/>
    <w:rsid w:val="009A30D5"/>
    <w:rsid w:val="009A7BFF"/>
    <w:rsid w:val="009B0AB5"/>
    <w:rsid w:val="009B63DB"/>
    <w:rsid w:val="009B7AD7"/>
    <w:rsid w:val="009C1702"/>
    <w:rsid w:val="009C3071"/>
    <w:rsid w:val="009C36DF"/>
    <w:rsid w:val="009C3A91"/>
    <w:rsid w:val="009C5511"/>
    <w:rsid w:val="009D47BD"/>
    <w:rsid w:val="009D7D39"/>
    <w:rsid w:val="009E1642"/>
    <w:rsid w:val="009E4B27"/>
    <w:rsid w:val="009E77F7"/>
    <w:rsid w:val="009F1BA2"/>
    <w:rsid w:val="009F5A43"/>
    <w:rsid w:val="009F684B"/>
    <w:rsid w:val="00A050F1"/>
    <w:rsid w:val="00A0628C"/>
    <w:rsid w:val="00A10D10"/>
    <w:rsid w:val="00A121CD"/>
    <w:rsid w:val="00A1294E"/>
    <w:rsid w:val="00A20DEE"/>
    <w:rsid w:val="00A23603"/>
    <w:rsid w:val="00A241C0"/>
    <w:rsid w:val="00A24AEC"/>
    <w:rsid w:val="00A3010D"/>
    <w:rsid w:val="00A34EB7"/>
    <w:rsid w:val="00A446C4"/>
    <w:rsid w:val="00A4593E"/>
    <w:rsid w:val="00A46019"/>
    <w:rsid w:val="00A55952"/>
    <w:rsid w:val="00A63ED0"/>
    <w:rsid w:val="00A6662C"/>
    <w:rsid w:val="00A71295"/>
    <w:rsid w:val="00A71721"/>
    <w:rsid w:val="00A772D3"/>
    <w:rsid w:val="00A81CF7"/>
    <w:rsid w:val="00A84870"/>
    <w:rsid w:val="00A85226"/>
    <w:rsid w:val="00A85F7D"/>
    <w:rsid w:val="00AB52C2"/>
    <w:rsid w:val="00AC01A4"/>
    <w:rsid w:val="00AC5536"/>
    <w:rsid w:val="00AC7DF5"/>
    <w:rsid w:val="00AD2BC0"/>
    <w:rsid w:val="00AD39FA"/>
    <w:rsid w:val="00AE028B"/>
    <w:rsid w:val="00AE04FE"/>
    <w:rsid w:val="00AF193A"/>
    <w:rsid w:val="00AF2650"/>
    <w:rsid w:val="00AF2AF9"/>
    <w:rsid w:val="00B01936"/>
    <w:rsid w:val="00B0257C"/>
    <w:rsid w:val="00B111D2"/>
    <w:rsid w:val="00B13619"/>
    <w:rsid w:val="00B16D71"/>
    <w:rsid w:val="00B16E95"/>
    <w:rsid w:val="00B1710B"/>
    <w:rsid w:val="00B3075F"/>
    <w:rsid w:val="00B30EF0"/>
    <w:rsid w:val="00B3123A"/>
    <w:rsid w:val="00B3471B"/>
    <w:rsid w:val="00B44C99"/>
    <w:rsid w:val="00B44EC9"/>
    <w:rsid w:val="00B52C0E"/>
    <w:rsid w:val="00B54DA2"/>
    <w:rsid w:val="00B55EF8"/>
    <w:rsid w:val="00B633AB"/>
    <w:rsid w:val="00B71530"/>
    <w:rsid w:val="00B71D0E"/>
    <w:rsid w:val="00B7214D"/>
    <w:rsid w:val="00B7427F"/>
    <w:rsid w:val="00B760D3"/>
    <w:rsid w:val="00B81877"/>
    <w:rsid w:val="00B82691"/>
    <w:rsid w:val="00B915D4"/>
    <w:rsid w:val="00BA2753"/>
    <w:rsid w:val="00BB1915"/>
    <w:rsid w:val="00BB3DE2"/>
    <w:rsid w:val="00BB5ECE"/>
    <w:rsid w:val="00BB7690"/>
    <w:rsid w:val="00BD31DC"/>
    <w:rsid w:val="00BD6B4D"/>
    <w:rsid w:val="00BE579C"/>
    <w:rsid w:val="00BE5F7B"/>
    <w:rsid w:val="00BF1DB2"/>
    <w:rsid w:val="00BF4053"/>
    <w:rsid w:val="00BF7417"/>
    <w:rsid w:val="00BF7456"/>
    <w:rsid w:val="00C02D9F"/>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6D5F"/>
    <w:rsid w:val="00C575A0"/>
    <w:rsid w:val="00C64DBA"/>
    <w:rsid w:val="00C66E1F"/>
    <w:rsid w:val="00C73630"/>
    <w:rsid w:val="00C75181"/>
    <w:rsid w:val="00C760C4"/>
    <w:rsid w:val="00C777DF"/>
    <w:rsid w:val="00C81A53"/>
    <w:rsid w:val="00C8654A"/>
    <w:rsid w:val="00C86A61"/>
    <w:rsid w:val="00CA3A97"/>
    <w:rsid w:val="00CA516F"/>
    <w:rsid w:val="00CA78D3"/>
    <w:rsid w:val="00CA7A67"/>
    <w:rsid w:val="00CB6B3B"/>
    <w:rsid w:val="00CC51B9"/>
    <w:rsid w:val="00CC552A"/>
    <w:rsid w:val="00CC57A0"/>
    <w:rsid w:val="00CD745F"/>
    <w:rsid w:val="00CE7093"/>
    <w:rsid w:val="00CF4F6C"/>
    <w:rsid w:val="00CF7529"/>
    <w:rsid w:val="00D058E3"/>
    <w:rsid w:val="00D06D32"/>
    <w:rsid w:val="00D14841"/>
    <w:rsid w:val="00D15F32"/>
    <w:rsid w:val="00D16010"/>
    <w:rsid w:val="00D20665"/>
    <w:rsid w:val="00D22F8E"/>
    <w:rsid w:val="00D30109"/>
    <w:rsid w:val="00D313C3"/>
    <w:rsid w:val="00D3717E"/>
    <w:rsid w:val="00D44370"/>
    <w:rsid w:val="00D5047C"/>
    <w:rsid w:val="00D50CF6"/>
    <w:rsid w:val="00D5262D"/>
    <w:rsid w:val="00D617F8"/>
    <w:rsid w:val="00D65E3D"/>
    <w:rsid w:val="00D65E3F"/>
    <w:rsid w:val="00D67B66"/>
    <w:rsid w:val="00D7005B"/>
    <w:rsid w:val="00D7435B"/>
    <w:rsid w:val="00D831EE"/>
    <w:rsid w:val="00D859CC"/>
    <w:rsid w:val="00D902FA"/>
    <w:rsid w:val="00D907C3"/>
    <w:rsid w:val="00DA2440"/>
    <w:rsid w:val="00DA41A3"/>
    <w:rsid w:val="00DB13C3"/>
    <w:rsid w:val="00DB7D89"/>
    <w:rsid w:val="00DC0041"/>
    <w:rsid w:val="00DC6E07"/>
    <w:rsid w:val="00DD0655"/>
    <w:rsid w:val="00DD0F1F"/>
    <w:rsid w:val="00DD2D61"/>
    <w:rsid w:val="00DD3F9C"/>
    <w:rsid w:val="00DD5DF9"/>
    <w:rsid w:val="00DD76CB"/>
    <w:rsid w:val="00DE442D"/>
    <w:rsid w:val="00DF2FE5"/>
    <w:rsid w:val="00E0076E"/>
    <w:rsid w:val="00E0301C"/>
    <w:rsid w:val="00E04B0F"/>
    <w:rsid w:val="00E10F53"/>
    <w:rsid w:val="00E12366"/>
    <w:rsid w:val="00E162CA"/>
    <w:rsid w:val="00E16B1D"/>
    <w:rsid w:val="00E37157"/>
    <w:rsid w:val="00E37C6D"/>
    <w:rsid w:val="00E40D6F"/>
    <w:rsid w:val="00E51166"/>
    <w:rsid w:val="00E56F48"/>
    <w:rsid w:val="00E57D1F"/>
    <w:rsid w:val="00E61170"/>
    <w:rsid w:val="00E61ADC"/>
    <w:rsid w:val="00E70135"/>
    <w:rsid w:val="00E70D98"/>
    <w:rsid w:val="00E90A3F"/>
    <w:rsid w:val="00E90FD9"/>
    <w:rsid w:val="00E944E6"/>
    <w:rsid w:val="00E95266"/>
    <w:rsid w:val="00E977C4"/>
    <w:rsid w:val="00EB32EF"/>
    <w:rsid w:val="00EB421A"/>
    <w:rsid w:val="00EC2E4E"/>
    <w:rsid w:val="00EC4215"/>
    <w:rsid w:val="00EC4E9E"/>
    <w:rsid w:val="00EE47DB"/>
    <w:rsid w:val="00EE5C03"/>
    <w:rsid w:val="00EE6AA5"/>
    <w:rsid w:val="00EE7315"/>
    <w:rsid w:val="00EF0DA4"/>
    <w:rsid w:val="00F005A4"/>
    <w:rsid w:val="00F01283"/>
    <w:rsid w:val="00F07384"/>
    <w:rsid w:val="00F07D8C"/>
    <w:rsid w:val="00F1263F"/>
    <w:rsid w:val="00F1491F"/>
    <w:rsid w:val="00F15E48"/>
    <w:rsid w:val="00F17D1C"/>
    <w:rsid w:val="00F2477F"/>
    <w:rsid w:val="00F272A5"/>
    <w:rsid w:val="00F335B4"/>
    <w:rsid w:val="00F33A0F"/>
    <w:rsid w:val="00F400B5"/>
    <w:rsid w:val="00F40F2D"/>
    <w:rsid w:val="00F45E2C"/>
    <w:rsid w:val="00F50F61"/>
    <w:rsid w:val="00F649B5"/>
    <w:rsid w:val="00F7017C"/>
    <w:rsid w:val="00F718A9"/>
    <w:rsid w:val="00F7609E"/>
    <w:rsid w:val="00F77540"/>
    <w:rsid w:val="00F834E8"/>
    <w:rsid w:val="00F84AEC"/>
    <w:rsid w:val="00F85D5A"/>
    <w:rsid w:val="00F86303"/>
    <w:rsid w:val="00F9178A"/>
    <w:rsid w:val="00F932D6"/>
    <w:rsid w:val="00FA3D27"/>
    <w:rsid w:val="00FA3DF1"/>
    <w:rsid w:val="00FA5EC3"/>
    <w:rsid w:val="00FB193A"/>
    <w:rsid w:val="00FC07FD"/>
    <w:rsid w:val="00FC2278"/>
    <w:rsid w:val="00FD0031"/>
    <w:rsid w:val="00FD61A0"/>
    <w:rsid w:val="00FD7F4A"/>
    <w:rsid w:val="00FE250F"/>
    <w:rsid w:val="00FE4612"/>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7F79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A446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7</Pages>
  <Words>2546</Words>
  <Characters>14516</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salesforceId:16072dfb-bd4f-4e7c-8129-d78082904eb2</dc:subject>
  <dc:creator>O'Donoghue, Ruaridh</dc:creator>
  <cp:keywords/>
  <dc:description/>
  <cp:lastModifiedBy>Brown, Hannah</cp:lastModifiedBy>
  <cp:revision>170</cp:revision>
  <dcterms:created xsi:type="dcterms:W3CDTF">2026-05-19T14:21:00Z</dcterms:created>
  <dcterms:modified xsi:type="dcterms:W3CDTF">2026-05-20T10:29:00Z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069Q300000PXLtkIAH</vt:lpwstr>
  </property>
  <property fmtid="{D5CDD505-2E9C-101B-9397-08002B2CF9AE}" pid="5" name="GrammarlyDocumentId">
    <vt:lpwstr>c4d1cffc-d5bc-4474-be6f-2e0502cb3ccc</vt:lpwstr>
  </property>
</Properties>
</file>