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576E6" w14:textId="0CB207BC" w:rsidR="00823A2E" w:rsidRPr="00823A2E" w:rsidRDefault="00823A2E" w:rsidP="00823A2E">
      <w:pPr>
        <w:rPr>
          <w:rFonts w:cs="Arial"/>
        </w:rPr>
      </w:pPr>
      <w:r w:rsidRPr="00823A2E">
        <w:rPr>
          <w:rFonts w:eastAsia="Times New Roman" w:cs="Arial"/>
          <w:lang w:eastAsia="en-GB"/>
        </w:rPr>
        <w:t xml:space="preserve">PL/2026/02012 Advert Consent </w:t>
      </w:r>
    </w:p>
    <w:p w14:paraId="3A3F1C36" w14:textId="5EF5E002" w:rsidR="00823A2E" w:rsidRPr="00823A2E" w:rsidRDefault="00823A2E" w:rsidP="00823A2E">
      <w:pPr>
        <w:rPr>
          <w:rFonts w:cs="Arial"/>
        </w:rPr>
      </w:pPr>
      <w:r w:rsidRPr="00823A2E">
        <w:rPr>
          <w:rFonts w:cs="Arial"/>
        </w:rPr>
        <w:t xml:space="preserve">Site: </w:t>
      </w:r>
      <w:r w:rsidRPr="00823A2E">
        <w:rPr>
          <w:rFonts w:cs="Arial"/>
          <w:color w:val="181818"/>
          <w:shd w:val="clear" w:color="auto" w:fill="FFFFFF"/>
        </w:rPr>
        <w:t>Town Hall, The Strand, Calne, SN11 0EF</w:t>
      </w:r>
    </w:p>
    <w:p w14:paraId="222A2879" w14:textId="301BBEF5" w:rsidR="00823A2E" w:rsidRPr="00823A2E" w:rsidRDefault="00823A2E" w:rsidP="00823A2E">
      <w:pPr>
        <w:rPr>
          <w:rFonts w:cs="Arial"/>
        </w:rPr>
      </w:pPr>
      <w:r w:rsidRPr="00823A2E">
        <w:rPr>
          <w:rFonts w:cs="Arial"/>
        </w:rPr>
        <w:t>Proposal:</w:t>
      </w:r>
      <w:r w:rsidRPr="00823A2E">
        <w:rPr>
          <w:rFonts w:cs="Arial"/>
          <w:color w:val="181818"/>
          <w:shd w:val="clear" w:color="auto" w:fill="FFFFFF"/>
        </w:rPr>
        <w:t xml:space="preserve"> Consent to display eight Progress Pride flags from existing wall mounts</w:t>
      </w:r>
    </w:p>
    <w:p w14:paraId="465F702A" w14:textId="77777777" w:rsidR="00823A2E" w:rsidRDefault="00823A2E" w:rsidP="00823A2E">
      <w:pPr>
        <w:rPr>
          <w:rFonts w:cs="Arial"/>
        </w:rPr>
      </w:pPr>
      <w:r>
        <w:rPr>
          <w:rFonts w:cs="Arial"/>
        </w:rPr>
        <w:t xml:space="preserve">Conservation Officer: Alex Marsh </w:t>
      </w:r>
    </w:p>
    <w:p w14:paraId="565EDCAA" w14:textId="77777777" w:rsidR="00823A2E" w:rsidRDefault="00823A2E" w:rsidP="00823A2E">
      <w:pPr>
        <w:rPr>
          <w:rFonts w:cs="Arial"/>
        </w:rPr>
      </w:pPr>
      <w:r>
        <w:rPr>
          <w:rFonts w:cs="Arial"/>
        </w:rPr>
        <w:t>________________________________________________________________________</w:t>
      </w:r>
    </w:p>
    <w:p w14:paraId="104444B2" w14:textId="77777777" w:rsidR="00823A2E" w:rsidRDefault="00823A2E" w:rsidP="00823A2E">
      <w:pPr>
        <w:rPr>
          <w:rFonts w:cs="Arial"/>
        </w:rPr>
      </w:pPr>
    </w:p>
    <w:p w14:paraId="260C1976" w14:textId="77777777" w:rsidR="00823A2E" w:rsidRPr="000E07EE" w:rsidRDefault="00823A2E" w:rsidP="00823A2E">
      <w:pPr>
        <w:tabs>
          <w:tab w:val="left" w:pos="1701"/>
        </w:tabs>
        <w:spacing w:after="0"/>
        <w:contextualSpacing w:val="0"/>
        <w:jc w:val="both"/>
        <w:rPr>
          <w:rFonts w:eastAsia="Times New Roman" w:cs="Times New Roman"/>
          <w:b/>
          <w:sz w:val="20"/>
          <w:szCs w:val="20"/>
          <w:u w:val="single"/>
          <w:lang w:eastAsia="en-GB"/>
        </w:rPr>
      </w:pPr>
      <w:r w:rsidRPr="000E07EE">
        <w:rPr>
          <w:rFonts w:eastAsia="Times New Roman" w:cs="Times New Roman"/>
          <w:b/>
          <w:sz w:val="20"/>
          <w:szCs w:val="20"/>
          <w:u w:val="single"/>
          <w:lang w:eastAsia="en-GB"/>
        </w:rPr>
        <w:t>Recommendations:</w:t>
      </w:r>
    </w:p>
    <w:p w14:paraId="39399192" w14:textId="77777777" w:rsidR="00823A2E" w:rsidRPr="000E07EE" w:rsidRDefault="00823A2E" w:rsidP="00823A2E">
      <w:pPr>
        <w:tabs>
          <w:tab w:val="left" w:pos="1701"/>
        </w:tabs>
        <w:spacing w:after="0"/>
        <w:contextualSpacing w:val="0"/>
        <w:jc w:val="both"/>
        <w:rPr>
          <w:rFonts w:eastAsia="Times New Roman" w:cs="Times New Roman"/>
          <w:sz w:val="20"/>
          <w:szCs w:val="20"/>
          <w:lang w:eastAsia="en-GB"/>
        </w:rPr>
      </w:pPr>
    </w:p>
    <w:tbl>
      <w:tblPr>
        <w:tblW w:w="0" w:type="auto"/>
        <w:tblInd w:w="250" w:type="dxa"/>
        <w:tblLook w:val="04A0" w:firstRow="1" w:lastRow="0" w:firstColumn="1" w:lastColumn="0" w:noHBand="0" w:noVBand="1"/>
      </w:tblPr>
      <w:tblGrid>
        <w:gridCol w:w="721"/>
        <w:gridCol w:w="8050"/>
      </w:tblGrid>
      <w:tr w:rsidR="00823A2E" w:rsidRPr="000E07EE" w14:paraId="5966F75C" w14:textId="77777777" w:rsidTr="00161358">
        <w:trPr>
          <w:trHeight w:val="252"/>
        </w:trPr>
        <w:tc>
          <w:tcPr>
            <w:tcW w:w="750" w:type="dxa"/>
            <w:tcBorders>
              <w:top w:val="single" w:sz="4" w:space="0" w:color="auto"/>
              <w:left w:val="single" w:sz="4" w:space="0" w:color="auto"/>
              <w:bottom w:val="single" w:sz="4" w:space="0" w:color="auto"/>
              <w:right w:val="single" w:sz="4" w:space="0" w:color="auto"/>
            </w:tcBorders>
          </w:tcPr>
          <w:p w14:paraId="70924F60" w14:textId="77777777" w:rsidR="00823A2E" w:rsidRPr="000E07EE" w:rsidRDefault="00823A2E" w:rsidP="00161358">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37FBFEB3" w14:textId="77777777" w:rsidR="00823A2E" w:rsidRPr="000E07EE" w:rsidRDefault="00823A2E" w:rsidP="00161358">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No comment</w:t>
            </w:r>
          </w:p>
        </w:tc>
      </w:tr>
      <w:tr w:rsidR="00823A2E" w:rsidRPr="000E07EE" w14:paraId="5DCA361A" w14:textId="77777777" w:rsidTr="00161358">
        <w:trPr>
          <w:trHeight w:val="252"/>
        </w:trPr>
        <w:tc>
          <w:tcPr>
            <w:tcW w:w="750" w:type="dxa"/>
            <w:tcBorders>
              <w:top w:val="single" w:sz="4" w:space="0" w:color="auto"/>
              <w:left w:val="single" w:sz="4" w:space="0" w:color="auto"/>
              <w:bottom w:val="single" w:sz="4" w:space="0" w:color="auto"/>
              <w:right w:val="single" w:sz="4" w:space="0" w:color="auto"/>
            </w:tcBorders>
          </w:tcPr>
          <w:p w14:paraId="5E2C788F" w14:textId="77777777" w:rsidR="00823A2E" w:rsidRPr="000E07EE" w:rsidRDefault="00823A2E" w:rsidP="00161358">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6B19F49E" w14:textId="77777777" w:rsidR="00823A2E" w:rsidRPr="000E07EE" w:rsidRDefault="00823A2E" w:rsidP="00161358">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Support in principle subject to amendments to the scheme (as set out below)</w:t>
            </w:r>
          </w:p>
        </w:tc>
      </w:tr>
      <w:tr w:rsidR="00823A2E" w:rsidRPr="000E07EE" w14:paraId="7A682930" w14:textId="77777777" w:rsidTr="00161358">
        <w:trPr>
          <w:trHeight w:val="252"/>
        </w:trPr>
        <w:tc>
          <w:tcPr>
            <w:tcW w:w="750" w:type="dxa"/>
            <w:tcBorders>
              <w:top w:val="single" w:sz="4" w:space="0" w:color="auto"/>
              <w:left w:val="single" w:sz="4" w:space="0" w:color="auto"/>
              <w:bottom w:val="single" w:sz="4" w:space="0" w:color="auto"/>
              <w:right w:val="single" w:sz="4" w:space="0" w:color="auto"/>
            </w:tcBorders>
          </w:tcPr>
          <w:p w14:paraId="318A6215" w14:textId="77777777" w:rsidR="00823A2E" w:rsidRPr="000E07EE" w:rsidRDefault="00823A2E" w:rsidP="00161358">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24E182EB" w14:textId="77777777" w:rsidR="00823A2E" w:rsidRPr="000E07EE" w:rsidRDefault="00823A2E" w:rsidP="00161358">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Support subject to conditions (as set out below)</w:t>
            </w:r>
          </w:p>
        </w:tc>
      </w:tr>
      <w:tr w:rsidR="00823A2E" w:rsidRPr="000E07EE" w14:paraId="6124A799" w14:textId="77777777" w:rsidTr="00161358">
        <w:trPr>
          <w:trHeight w:val="252"/>
        </w:trPr>
        <w:tc>
          <w:tcPr>
            <w:tcW w:w="750" w:type="dxa"/>
            <w:tcBorders>
              <w:top w:val="single" w:sz="4" w:space="0" w:color="auto"/>
              <w:left w:val="single" w:sz="4" w:space="0" w:color="auto"/>
              <w:bottom w:val="single" w:sz="4" w:space="0" w:color="auto"/>
              <w:right w:val="single" w:sz="4" w:space="0" w:color="auto"/>
            </w:tcBorders>
          </w:tcPr>
          <w:p w14:paraId="09012302" w14:textId="77777777" w:rsidR="00823A2E" w:rsidRPr="000E07EE" w:rsidRDefault="00823A2E" w:rsidP="00161358">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0BA8ADEA" w14:textId="77777777" w:rsidR="00823A2E" w:rsidRPr="000E07EE" w:rsidRDefault="00823A2E" w:rsidP="00161358">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Object (for reasons set out below)</w:t>
            </w:r>
          </w:p>
        </w:tc>
      </w:tr>
      <w:tr w:rsidR="00823A2E" w:rsidRPr="000E07EE" w14:paraId="315F7A66" w14:textId="77777777" w:rsidTr="00161358">
        <w:trPr>
          <w:trHeight w:val="252"/>
        </w:trPr>
        <w:tc>
          <w:tcPr>
            <w:tcW w:w="750" w:type="dxa"/>
            <w:tcBorders>
              <w:top w:val="single" w:sz="4" w:space="0" w:color="auto"/>
              <w:left w:val="single" w:sz="4" w:space="0" w:color="auto"/>
              <w:bottom w:val="single" w:sz="4" w:space="0" w:color="auto"/>
              <w:right w:val="single" w:sz="4" w:space="0" w:color="auto"/>
            </w:tcBorders>
          </w:tcPr>
          <w:p w14:paraId="563E7E42" w14:textId="77777777" w:rsidR="00823A2E" w:rsidRPr="000E07EE" w:rsidRDefault="00823A2E" w:rsidP="00161358">
            <w:pPr>
              <w:tabs>
                <w:tab w:val="left" w:pos="1701"/>
              </w:tabs>
              <w:spacing w:after="0"/>
              <w:contextualSpacing w:val="0"/>
              <w:jc w:val="both"/>
              <w:rPr>
                <w:rFonts w:eastAsia="Times New Roman" w:cs="Times New Roman"/>
                <w:sz w:val="20"/>
                <w:szCs w:val="20"/>
                <w:lang w:eastAsia="en-GB"/>
              </w:rPr>
            </w:pPr>
            <w:r>
              <w:rPr>
                <w:rFonts w:eastAsia="Times New Roman" w:cs="Times New Roman"/>
                <w:sz w:val="20"/>
                <w:szCs w:val="20"/>
                <w:lang w:eastAsia="en-GB"/>
              </w:rPr>
              <w:t>X</w:t>
            </w:r>
          </w:p>
        </w:tc>
        <w:tc>
          <w:tcPr>
            <w:tcW w:w="8562" w:type="dxa"/>
            <w:tcBorders>
              <w:top w:val="nil"/>
              <w:left w:val="single" w:sz="4" w:space="0" w:color="auto"/>
              <w:bottom w:val="nil"/>
              <w:right w:val="nil"/>
            </w:tcBorders>
            <w:hideMark/>
          </w:tcPr>
          <w:p w14:paraId="367E9679" w14:textId="77777777" w:rsidR="00823A2E" w:rsidRPr="000E07EE" w:rsidRDefault="00823A2E" w:rsidP="00161358">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 xml:space="preserve">No objections </w:t>
            </w:r>
          </w:p>
        </w:tc>
      </w:tr>
    </w:tbl>
    <w:p w14:paraId="36E757BF" w14:textId="77777777" w:rsidR="00823A2E" w:rsidRDefault="00823A2E" w:rsidP="00823A2E">
      <w:pPr>
        <w:jc w:val="both"/>
        <w:rPr>
          <w:rFonts w:cs="Arial"/>
          <w:b/>
        </w:rPr>
      </w:pPr>
    </w:p>
    <w:p w14:paraId="641E192B" w14:textId="77777777" w:rsidR="00823A2E" w:rsidRDefault="00823A2E" w:rsidP="00823A2E">
      <w:pPr>
        <w:rPr>
          <w:rFonts w:cs="Arial"/>
        </w:rPr>
      </w:pPr>
    </w:p>
    <w:p w14:paraId="71B87E34" w14:textId="77777777" w:rsidR="00823A2E" w:rsidRDefault="00823A2E" w:rsidP="00823A2E">
      <w:pPr>
        <w:jc w:val="both"/>
        <w:rPr>
          <w:rFonts w:cs="Arial"/>
        </w:rPr>
      </w:pPr>
      <w:r>
        <w:rPr>
          <w:rFonts w:cs="Arial"/>
          <w:b/>
        </w:rPr>
        <w:t>Scope of comments</w:t>
      </w:r>
      <w:r>
        <w:rPr>
          <w:rFonts w:cs="Arial"/>
        </w:rPr>
        <w:t xml:space="preserve">: the following comments relate to the built historic environment.  </w:t>
      </w:r>
    </w:p>
    <w:p w14:paraId="4DCE8D32" w14:textId="77777777" w:rsidR="00823A2E" w:rsidRDefault="00823A2E" w:rsidP="00823A2E">
      <w:pPr>
        <w:jc w:val="both"/>
        <w:rPr>
          <w:rFonts w:cs="Arial"/>
        </w:rPr>
      </w:pPr>
    </w:p>
    <w:p w14:paraId="080B9E32" w14:textId="77777777" w:rsidR="00823A2E" w:rsidRDefault="00823A2E" w:rsidP="00823A2E">
      <w:pPr>
        <w:jc w:val="both"/>
        <w:rPr>
          <w:rFonts w:cs="Arial"/>
          <w:b/>
        </w:rPr>
      </w:pPr>
      <w:r>
        <w:rPr>
          <w:rFonts w:cs="Arial"/>
          <w:b/>
        </w:rPr>
        <w:t xml:space="preserve">Site Description:  </w:t>
      </w:r>
    </w:p>
    <w:p w14:paraId="4133C8ED" w14:textId="77777777" w:rsidR="003012A2" w:rsidRDefault="00823A2E" w:rsidP="00823A2E">
      <w:pPr>
        <w:jc w:val="both"/>
        <w:rPr>
          <w:rFonts w:cs="Arial"/>
          <w:bCs/>
        </w:rPr>
      </w:pPr>
      <w:r>
        <w:rPr>
          <w:rFonts w:cs="Arial"/>
          <w:bCs/>
        </w:rPr>
        <w:t xml:space="preserve">Town Hall Calne was built in the </w:t>
      </w:r>
      <w:r w:rsidR="00B34B63">
        <w:rPr>
          <w:rFonts w:cs="Arial"/>
          <w:bCs/>
        </w:rPr>
        <w:t>Tudor Revival style in1884 – 1886. It is two storeys with attic built in coursed limestone rubble with slate roof</w:t>
      </w:r>
      <w:r w:rsidR="000501FD">
        <w:rPr>
          <w:rFonts w:cs="Arial"/>
          <w:bCs/>
        </w:rPr>
        <w:t>.  It has an irregular plan with a council chamber and rear hall, clock tower and carriage archway</w:t>
      </w:r>
      <w:r w:rsidR="003012A2">
        <w:rPr>
          <w:rFonts w:cs="Arial"/>
          <w:bCs/>
        </w:rPr>
        <w:t xml:space="preserve"> and offices to </w:t>
      </w:r>
      <w:proofErr w:type="spellStart"/>
      <w:r w:rsidR="003012A2">
        <w:rPr>
          <w:rFonts w:cs="Arial"/>
          <w:bCs/>
        </w:rPr>
        <w:t>Patford</w:t>
      </w:r>
      <w:proofErr w:type="spellEnd"/>
      <w:r w:rsidR="003012A2">
        <w:rPr>
          <w:rFonts w:cs="Arial"/>
          <w:bCs/>
        </w:rPr>
        <w:t xml:space="preserve"> Street (west) elevation. </w:t>
      </w:r>
    </w:p>
    <w:p w14:paraId="4D877DDE" w14:textId="77777777" w:rsidR="003012A2" w:rsidRDefault="003012A2" w:rsidP="00823A2E">
      <w:pPr>
        <w:jc w:val="both"/>
        <w:rPr>
          <w:rFonts w:cs="Arial"/>
          <w:bCs/>
        </w:rPr>
      </w:pPr>
    </w:p>
    <w:p w14:paraId="40C08E46" w14:textId="48212388" w:rsidR="00823A2E" w:rsidRDefault="003012A2" w:rsidP="00823A2E">
      <w:pPr>
        <w:jc w:val="both"/>
        <w:rPr>
          <w:rFonts w:cs="Arial"/>
          <w:bCs/>
        </w:rPr>
      </w:pPr>
      <w:r>
        <w:rPr>
          <w:rFonts w:cs="Arial"/>
          <w:bCs/>
        </w:rPr>
        <w:t>Th</w:t>
      </w:r>
      <w:r w:rsidR="001C5D1C">
        <w:rPr>
          <w:rFonts w:cs="Arial"/>
          <w:bCs/>
        </w:rPr>
        <w:t xml:space="preserve">e </w:t>
      </w:r>
      <w:r w:rsidR="00926966">
        <w:rPr>
          <w:rFonts w:cs="Arial"/>
          <w:bCs/>
        </w:rPr>
        <w:t>principal</w:t>
      </w:r>
      <w:r w:rsidR="001C5D1C">
        <w:rPr>
          <w:rFonts w:cs="Arial"/>
          <w:bCs/>
        </w:rPr>
        <w:t xml:space="preserve"> elevations North and East </w:t>
      </w:r>
      <w:proofErr w:type="gramStart"/>
      <w:r w:rsidR="001C5D1C">
        <w:rPr>
          <w:rFonts w:cs="Arial"/>
          <w:bCs/>
        </w:rPr>
        <w:t>has</w:t>
      </w:r>
      <w:proofErr w:type="gramEnd"/>
      <w:r w:rsidR="001C5D1C">
        <w:rPr>
          <w:rFonts w:cs="Arial"/>
          <w:bCs/>
        </w:rPr>
        <w:t xml:space="preserve"> irregular frontage with plinth strings and coped gables and parapet with </w:t>
      </w:r>
      <w:r w:rsidR="00CB49F0">
        <w:rPr>
          <w:rFonts w:cs="Arial"/>
          <w:bCs/>
        </w:rPr>
        <w:t xml:space="preserve">mix of </w:t>
      </w:r>
      <w:r w:rsidR="001C5D1C">
        <w:rPr>
          <w:rFonts w:cs="Arial"/>
          <w:bCs/>
        </w:rPr>
        <w:t>mullion and transom windows</w:t>
      </w:r>
      <w:r w:rsidR="00217C20">
        <w:rPr>
          <w:rFonts w:cs="Arial"/>
          <w:bCs/>
        </w:rPr>
        <w:t xml:space="preserve"> including a 9 pane first floor </w:t>
      </w:r>
      <w:r w:rsidR="00002CB1">
        <w:rPr>
          <w:rFonts w:cs="Arial"/>
          <w:bCs/>
        </w:rPr>
        <w:t>stair</w:t>
      </w:r>
      <w:r w:rsidR="00217C20">
        <w:rPr>
          <w:rFonts w:cs="Arial"/>
          <w:bCs/>
        </w:rPr>
        <w:t xml:space="preserve"> window</w:t>
      </w:r>
      <w:r w:rsidR="00CB49F0">
        <w:rPr>
          <w:rFonts w:cs="Arial"/>
          <w:bCs/>
        </w:rPr>
        <w:t>.</w:t>
      </w:r>
      <w:r w:rsidR="001C5D1C">
        <w:rPr>
          <w:rFonts w:cs="Arial"/>
          <w:bCs/>
        </w:rPr>
        <w:t xml:space="preserve"> </w:t>
      </w:r>
      <w:r>
        <w:rPr>
          <w:rFonts w:cs="Arial"/>
          <w:bCs/>
        </w:rPr>
        <w:t xml:space="preserve"> </w:t>
      </w:r>
      <w:r w:rsidR="00002CB1">
        <w:rPr>
          <w:rFonts w:cs="Arial"/>
          <w:bCs/>
        </w:rPr>
        <w:t xml:space="preserve">Internally it has open well </w:t>
      </w:r>
      <w:r w:rsidR="00926966">
        <w:rPr>
          <w:rFonts w:cs="Arial"/>
          <w:bCs/>
        </w:rPr>
        <w:t>stair</w:t>
      </w:r>
      <w:r w:rsidR="00002CB1">
        <w:rPr>
          <w:rFonts w:cs="Arial"/>
          <w:bCs/>
        </w:rPr>
        <w:t xml:space="preserve"> </w:t>
      </w:r>
      <w:r w:rsidR="00926966">
        <w:rPr>
          <w:rFonts w:cs="Arial"/>
          <w:bCs/>
        </w:rPr>
        <w:t>and panelled council chamber and meeting hall.</w:t>
      </w:r>
    </w:p>
    <w:p w14:paraId="1A2DDEE1" w14:textId="77777777" w:rsidR="00926966" w:rsidRDefault="00926966" w:rsidP="00823A2E">
      <w:pPr>
        <w:jc w:val="both"/>
        <w:rPr>
          <w:rFonts w:cs="Arial"/>
          <w:bCs/>
        </w:rPr>
      </w:pPr>
    </w:p>
    <w:p w14:paraId="6E74DD5A" w14:textId="07466A4D" w:rsidR="00926966" w:rsidRDefault="00926966" w:rsidP="00823A2E">
      <w:pPr>
        <w:jc w:val="both"/>
        <w:rPr>
          <w:rFonts w:cs="Arial"/>
          <w:bCs/>
        </w:rPr>
      </w:pPr>
      <w:r>
        <w:rPr>
          <w:rFonts w:cs="Arial"/>
          <w:bCs/>
        </w:rPr>
        <w:t xml:space="preserve">The </w:t>
      </w:r>
      <w:r w:rsidR="006E7C29">
        <w:rPr>
          <w:rFonts w:cs="Arial"/>
          <w:bCs/>
        </w:rPr>
        <w:t>building has a prominent location on the Strand (A4</w:t>
      </w:r>
      <w:r w:rsidR="00D47CA5">
        <w:rPr>
          <w:rFonts w:cs="Arial"/>
          <w:bCs/>
        </w:rPr>
        <w:t xml:space="preserve"> New Road</w:t>
      </w:r>
      <w:r w:rsidR="006E7C29">
        <w:rPr>
          <w:rFonts w:cs="Arial"/>
          <w:bCs/>
        </w:rPr>
        <w:t>)</w:t>
      </w:r>
      <w:r w:rsidR="00B62FAD">
        <w:rPr>
          <w:rFonts w:cs="Arial"/>
          <w:bCs/>
        </w:rPr>
        <w:t xml:space="preserve"> at the end of the canal branch</w:t>
      </w:r>
      <w:r w:rsidR="00D47CA5">
        <w:rPr>
          <w:rFonts w:cs="Arial"/>
          <w:bCs/>
        </w:rPr>
        <w:t xml:space="preserve"> </w:t>
      </w:r>
      <w:r w:rsidR="00B62FAD">
        <w:rPr>
          <w:rFonts w:cs="Arial"/>
          <w:bCs/>
        </w:rPr>
        <w:t xml:space="preserve">wharf and at </w:t>
      </w:r>
      <w:r w:rsidR="00D47CA5">
        <w:rPr>
          <w:rFonts w:cs="Arial"/>
          <w:bCs/>
        </w:rPr>
        <w:t>t</w:t>
      </w:r>
      <w:r w:rsidR="00B62FAD">
        <w:rPr>
          <w:rFonts w:cs="Arial"/>
          <w:bCs/>
        </w:rPr>
        <w:t xml:space="preserve">he centre of Calne </w:t>
      </w:r>
      <w:proofErr w:type="gramStart"/>
      <w:r w:rsidR="00B62FAD">
        <w:rPr>
          <w:rFonts w:cs="Arial"/>
          <w:bCs/>
        </w:rPr>
        <w:t>cross roads</w:t>
      </w:r>
      <w:proofErr w:type="gramEnd"/>
      <w:r w:rsidR="00B62FAD">
        <w:rPr>
          <w:rFonts w:cs="Arial"/>
          <w:bCs/>
        </w:rPr>
        <w:t xml:space="preserve"> </w:t>
      </w:r>
      <w:r w:rsidR="00D47CA5">
        <w:rPr>
          <w:rFonts w:cs="Arial"/>
          <w:bCs/>
        </w:rPr>
        <w:t>junction of Curzon Street, Church Street, and Castle Street</w:t>
      </w:r>
      <w:r w:rsidR="003E37DA">
        <w:rPr>
          <w:rFonts w:cs="Arial"/>
          <w:bCs/>
        </w:rPr>
        <w:t xml:space="preserve"> with Lansdowne Strand Hotel opposite the junction to the north.</w:t>
      </w:r>
    </w:p>
    <w:p w14:paraId="7A3A8D0D" w14:textId="77777777" w:rsidR="00823A2E" w:rsidRDefault="00823A2E" w:rsidP="00823A2E">
      <w:pPr>
        <w:jc w:val="both"/>
        <w:rPr>
          <w:rFonts w:cs="Arial"/>
          <w:bCs/>
        </w:rPr>
      </w:pPr>
    </w:p>
    <w:p w14:paraId="5BF9FC4E" w14:textId="72AF8AC3" w:rsidR="00823A2E" w:rsidRPr="003B5FCA" w:rsidRDefault="00823A2E" w:rsidP="00823A2E">
      <w:pPr>
        <w:jc w:val="both"/>
        <w:rPr>
          <w:rFonts w:cs="Arial"/>
          <w:bCs/>
        </w:rPr>
      </w:pPr>
      <w:r>
        <w:rPr>
          <w:rFonts w:cs="Arial"/>
          <w:bCs/>
        </w:rPr>
        <w:t xml:space="preserve">The Town Hall </w:t>
      </w:r>
      <w:proofErr w:type="gramStart"/>
      <w:r>
        <w:rPr>
          <w:rFonts w:cs="Arial"/>
          <w:bCs/>
        </w:rPr>
        <w:t>is located in</w:t>
      </w:r>
      <w:proofErr w:type="gramEnd"/>
      <w:r>
        <w:rPr>
          <w:rFonts w:cs="Arial"/>
          <w:bCs/>
        </w:rPr>
        <w:t xml:space="preserve"> the Calne </w:t>
      </w:r>
      <w:r>
        <w:rPr>
          <w:rFonts w:cs="Arial"/>
          <w:kern w:val="2"/>
          <w14:ligatures w14:val="standardContextual"/>
        </w:rPr>
        <w:t xml:space="preserve">Conservation Area. </w:t>
      </w:r>
    </w:p>
    <w:p w14:paraId="20512876" w14:textId="77777777" w:rsidR="00823A2E" w:rsidRDefault="00823A2E" w:rsidP="00823A2E">
      <w:pPr>
        <w:jc w:val="both"/>
        <w:rPr>
          <w:rFonts w:cs="Arial"/>
          <w:bCs/>
        </w:rPr>
      </w:pPr>
    </w:p>
    <w:p w14:paraId="6489EE76" w14:textId="77777777" w:rsidR="00823A2E" w:rsidRDefault="00823A2E" w:rsidP="00823A2E">
      <w:pPr>
        <w:jc w:val="both"/>
        <w:rPr>
          <w:rFonts w:cs="Arial"/>
        </w:rPr>
      </w:pPr>
      <w:r>
        <w:rPr>
          <w:rFonts w:cs="Arial"/>
          <w:b/>
        </w:rPr>
        <w:t>Heritage Assets</w:t>
      </w:r>
      <w:r>
        <w:rPr>
          <w:rFonts w:cs="Arial"/>
        </w:rPr>
        <w:t xml:space="preserve">: </w:t>
      </w:r>
    </w:p>
    <w:p w14:paraId="1A8E1C88" w14:textId="0DEE5810" w:rsidR="00823A2E" w:rsidRPr="009C23F4" w:rsidRDefault="005C2225" w:rsidP="00823A2E">
      <w:pPr>
        <w:spacing w:after="160" w:line="259" w:lineRule="auto"/>
        <w:contextualSpacing w:val="0"/>
        <w:rPr>
          <w:rFonts w:cs="Arial"/>
          <w:kern w:val="2"/>
          <w14:ligatures w14:val="standardContextual"/>
        </w:rPr>
      </w:pPr>
      <w:r w:rsidRPr="009C23F4">
        <w:rPr>
          <w:rFonts w:cs="Arial"/>
          <w:kern w:val="2"/>
          <w14:ligatures w14:val="standardContextual"/>
        </w:rPr>
        <w:t xml:space="preserve">Town Hall </w:t>
      </w:r>
      <w:r w:rsidR="009C23F4">
        <w:rPr>
          <w:rFonts w:cs="Arial"/>
          <w:kern w:val="2"/>
          <w14:ligatures w14:val="standardContextual"/>
        </w:rPr>
        <w:t xml:space="preserve">The Strand </w:t>
      </w:r>
      <w:r w:rsidRPr="009C23F4">
        <w:rPr>
          <w:rFonts w:cs="Arial"/>
          <w:kern w:val="2"/>
          <w14:ligatures w14:val="standardContextual"/>
        </w:rPr>
        <w:t>Calne</w:t>
      </w:r>
      <w:r w:rsidR="009C23F4">
        <w:rPr>
          <w:rFonts w:cs="Arial"/>
          <w:kern w:val="2"/>
          <w14:ligatures w14:val="standardContextual"/>
        </w:rPr>
        <w:t xml:space="preserve"> grade II </w:t>
      </w:r>
      <w:r w:rsidRPr="009C23F4">
        <w:rPr>
          <w:rFonts w:cs="Arial"/>
          <w:kern w:val="2"/>
          <w14:ligatures w14:val="standardContextual"/>
        </w:rPr>
        <w:t xml:space="preserve"> </w:t>
      </w:r>
      <w:r w:rsidR="00823A2E" w:rsidRPr="009C23F4">
        <w:rPr>
          <w:rFonts w:cs="Arial"/>
          <w:kern w:val="2"/>
          <w14:ligatures w14:val="standardContextual"/>
        </w:rPr>
        <w:t xml:space="preserve">  </w:t>
      </w:r>
    </w:p>
    <w:p w14:paraId="58E943F4" w14:textId="4DBD7EC5" w:rsidR="00823A2E" w:rsidRPr="009C23F4" w:rsidRDefault="005C2225" w:rsidP="00823A2E">
      <w:pPr>
        <w:spacing w:after="160" w:line="259" w:lineRule="auto"/>
        <w:contextualSpacing w:val="0"/>
        <w:rPr>
          <w:rFonts w:cs="Arial"/>
          <w:kern w:val="2"/>
          <w14:ligatures w14:val="standardContextual"/>
        </w:rPr>
      </w:pPr>
      <w:r w:rsidRPr="009C23F4">
        <w:rPr>
          <w:rFonts w:cs="Arial"/>
          <w:kern w:val="2"/>
          <w14:ligatures w14:val="standardContextual"/>
        </w:rPr>
        <w:t xml:space="preserve">Calne </w:t>
      </w:r>
      <w:r w:rsidR="00823A2E" w:rsidRPr="009C23F4">
        <w:rPr>
          <w:rFonts w:cs="Arial"/>
          <w:kern w:val="2"/>
          <w14:ligatures w14:val="standardContextual"/>
        </w:rPr>
        <w:t>Conservation Area</w:t>
      </w:r>
    </w:p>
    <w:p w14:paraId="07E0CA7A" w14:textId="77777777" w:rsidR="00823A2E" w:rsidRDefault="00823A2E" w:rsidP="00823A2E">
      <w:pPr>
        <w:jc w:val="both"/>
        <w:rPr>
          <w:rFonts w:cs="Arial"/>
        </w:rPr>
      </w:pPr>
      <w:r>
        <w:rPr>
          <w:rFonts w:cs="Arial"/>
          <w:b/>
          <w:bCs/>
        </w:rPr>
        <w:t>Relevant planning History</w:t>
      </w:r>
      <w:r>
        <w:rPr>
          <w:rFonts w:cs="Arial"/>
        </w:rPr>
        <w:t xml:space="preserve">: </w:t>
      </w:r>
    </w:p>
    <w:p w14:paraId="55C44DD6" w14:textId="77777777" w:rsidR="00823A2E" w:rsidRDefault="00823A2E" w:rsidP="00823A2E">
      <w:pPr>
        <w:jc w:val="both"/>
        <w:rPr>
          <w:rFonts w:cs="Arial"/>
          <w:color w:val="181818"/>
          <w:shd w:val="clear" w:color="auto" w:fill="FFFFFF"/>
        </w:rPr>
      </w:pPr>
      <w:r>
        <w:rPr>
          <w:rFonts w:cs="Arial"/>
          <w:color w:val="181818"/>
          <w:shd w:val="clear" w:color="auto" w:fill="FFFFFF"/>
        </w:rPr>
        <w:t xml:space="preserve">N/A </w:t>
      </w:r>
    </w:p>
    <w:p w14:paraId="66EAE853" w14:textId="77777777" w:rsidR="00823A2E" w:rsidRPr="009B7176" w:rsidRDefault="00823A2E" w:rsidP="00823A2E">
      <w:pPr>
        <w:jc w:val="both"/>
        <w:rPr>
          <w:rFonts w:cs="Arial"/>
        </w:rPr>
      </w:pPr>
    </w:p>
    <w:p w14:paraId="5CDFB355" w14:textId="77777777" w:rsidR="00823A2E" w:rsidRDefault="00823A2E" w:rsidP="00823A2E">
      <w:pPr>
        <w:jc w:val="both"/>
        <w:rPr>
          <w:rFonts w:cs="Arial"/>
          <w:color w:val="181818"/>
          <w:shd w:val="clear" w:color="auto" w:fill="FFFFFF"/>
        </w:rPr>
      </w:pPr>
      <w:r>
        <w:rPr>
          <w:rFonts w:cs="Arial"/>
          <w:b/>
        </w:rPr>
        <w:t>The Proposal</w:t>
      </w:r>
      <w:r>
        <w:rPr>
          <w:rFonts w:cs="Arial"/>
        </w:rPr>
        <w:t>:</w:t>
      </w:r>
      <w:r>
        <w:rPr>
          <w:rFonts w:cs="Arial"/>
          <w:color w:val="181818"/>
          <w:shd w:val="clear" w:color="auto" w:fill="FFFFFF"/>
        </w:rPr>
        <w:t xml:space="preserve"> </w:t>
      </w:r>
    </w:p>
    <w:p w14:paraId="0CEFB566" w14:textId="77777777" w:rsidR="00823A2E" w:rsidRDefault="00823A2E" w:rsidP="00823A2E">
      <w:pPr>
        <w:tabs>
          <w:tab w:val="left" w:pos="1701"/>
        </w:tabs>
        <w:spacing w:after="0"/>
        <w:jc w:val="both"/>
        <w:rPr>
          <w:rFonts w:eastAsia="Arial" w:cs="Arial"/>
          <w:lang w:eastAsia="en-GB"/>
        </w:rPr>
      </w:pPr>
      <w:r w:rsidRPr="003B4349">
        <w:rPr>
          <w:rFonts w:eastAsia="Arial" w:cs="Arial"/>
          <w:lang w:eastAsia="en-GB"/>
        </w:rPr>
        <w:t xml:space="preserve">From the point of view of the historic environment the main statutory tests are set out within the Planning (Listed Building and Conservation Areas) Act 1990. Sections 16 (LBC) require that </w:t>
      </w:r>
      <w:r w:rsidRPr="003B4349">
        <w:rPr>
          <w:rFonts w:eastAsia="Arial" w:cs="Arial"/>
          <w:b/>
          <w:lang w:eastAsia="en-GB"/>
        </w:rPr>
        <w:t>special regard</w:t>
      </w:r>
      <w:r w:rsidRPr="003B4349">
        <w:rPr>
          <w:rFonts w:eastAsia="Arial" w:cs="Arial"/>
          <w:lang w:eastAsia="en-GB"/>
        </w:rPr>
        <w:t xml:space="preserve"> be given to the desirability of preserving listed buildings, their settings or any features of special architectural or historic interest which they possess.  </w:t>
      </w:r>
    </w:p>
    <w:p w14:paraId="630EC4A6" w14:textId="77777777" w:rsidR="00823A2E" w:rsidRPr="004E7992" w:rsidRDefault="00823A2E" w:rsidP="00823A2E">
      <w:pPr>
        <w:tabs>
          <w:tab w:val="left" w:pos="1701"/>
        </w:tabs>
        <w:spacing w:after="0"/>
        <w:jc w:val="both"/>
        <w:rPr>
          <w:rFonts w:eastAsia="Times New Roman" w:cs="Arial"/>
          <w:b/>
          <w:bCs/>
          <w:lang w:eastAsia="en-GB"/>
        </w:rPr>
      </w:pPr>
    </w:p>
    <w:p w14:paraId="489AEFCB" w14:textId="77777777" w:rsidR="00823A2E" w:rsidRPr="00E7142F" w:rsidRDefault="00823A2E" w:rsidP="00823A2E">
      <w:pPr>
        <w:tabs>
          <w:tab w:val="left" w:pos="1701"/>
        </w:tabs>
        <w:spacing w:after="0"/>
        <w:jc w:val="both"/>
        <w:rPr>
          <w:rFonts w:eastAsia="Times New Roman" w:cs="Arial"/>
          <w:lang w:eastAsia="en-GB"/>
        </w:rPr>
      </w:pPr>
      <w:r w:rsidRPr="00E7142F">
        <w:rPr>
          <w:rFonts w:eastAsia="Times New Roman" w:cs="Arial"/>
          <w:lang w:eastAsia="en-GB"/>
        </w:rPr>
        <w:t xml:space="preserve">Section 72(1) of the Planning (Listed Building and Conservation Areas) Act 1990 also requires the Council to pay </w:t>
      </w:r>
      <w:r w:rsidRPr="00E7142F">
        <w:rPr>
          <w:rFonts w:eastAsia="Times New Roman" w:cs="Arial"/>
          <w:b/>
          <w:lang w:eastAsia="en-GB"/>
        </w:rPr>
        <w:t>special attention</w:t>
      </w:r>
      <w:r w:rsidRPr="00E7142F">
        <w:rPr>
          <w:rFonts w:eastAsia="Times New Roman" w:cs="Arial"/>
          <w:lang w:eastAsia="en-GB"/>
        </w:rPr>
        <w:t xml:space="preserve"> to the desirability of preserving or enhancing the character or appearance of designated Conservation Areas. </w:t>
      </w:r>
    </w:p>
    <w:p w14:paraId="7AEE1044" w14:textId="77777777" w:rsidR="00823A2E" w:rsidRDefault="00823A2E" w:rsidP="00823A2E">
      <w:pPr>
        <w:pStyle w:val="Letterbody"/>
        <w:rPr>
          <w:rFonts w:cs="Arial"/>
          <w:sz w:val="22"/>
          <w:szCs w:val="22"/>
        </w:rPr>
      </w:pPr>
    </w:p>
    <w:p w14:paraId="19F2F286" w14:textId="77777777" w:rsidR="00823A2E" w:rsidRDefault="00823A2E" w:rsidP="00823A2E">
      <w:pPr>
        <w:autoSpaceDE w:val="0"/>
        <w:autoSpaceDN w:val="0"/>
        <w:adjustRightInd w:val="0"/>
        <w:jc w:val="both"/>
        <w:rPr>
          <w:rFonts w:cs="Arial"/>
        </w:rPr>
      </w:pPr>
      <w:r>
        <w:rPr>
          <w:rFonts w:cs="Arial"/>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184EAEDD" w14:textId="77777777" w:rsidR="00823A2E" w:rsidRDefault="00823A2E" w:rsidP="00823A2E">
      <w:pPr>
        <w:autoSpaceDE w:val="0"/>
        <w:autoSpaceDN w:val="0"/>
        <w:adjustRightInd w:val="0"/>
        <w:jc w:val="both"/>
        <w:rPr>
          <w:rFonts w:cs="Arial"/>
        </w:rPr>
      </w:pPr>
    </w:p>
    <w:p w14:paraId="1D96FFE5" w14:textId="38BE920B" w:rsidR="00823A2E" w:rsidRDefault="00823A2E" w:rsidP="00823A2E">
      <w:pPr>
        <w:autoSpaceDE w:val="0"/>
        <w:autoSpaceDN w:val="0"/>
        <w:adjustRightInd w:val="0"/>
        <w:jc w:val="both"/>
        <w:rPr>
          <w:rFonts w:cs="Arial"/>
        </w:rPr>
      </w:pPr>
      <w:r>
        <w:rPr>
          <w:rFonts w:cs="Arial"/>
        </w:rPr>
        <w:lastRenderedPageBreak/>
        <w:t xml:space="preserve">Paragraphs 213 </w:t>
      </w:r>
      <w:r w:rsidR="005C2225">
        <w:rPr>
          <w:rFonts w:cs="Arial"/>
        </w:rPr>
        <w:t>- 215</w:t>
      </w:r>
      <w:r>
        <w:rPr>
          <w:rFonts w:cs="Arial"/>
        </w:rPr>
        <w:t xml:space="preserve"> of the NPPF require a balanced approach with any harm which would be caused being weighed against the potential public benefits which might be achieved. </w:t>
      </w:r>
    </w:p>
    <w:p w14:paraId="44E3C317" w14:textId="77777777" w:rsidR="00823A2E" w:rsidRDefault="00823A2E" w:rsidP="00823A2E">
      <w:pPr>
        <w:autoSpaceDE w:val="0"/>
        <w:autoSpaceDN w:val="0"/>
        <w:adjustRightInd w:val="0"/>
        <w:jc w:val="both"/>
        <w:rPr>
          <w:rFonts w:cs="Arial"/>
        </w:rPr>
      </w:pPr>
    </w:p>
    <w:p w14:paraId="70C02D75" w14:textId="77777777" w:rsidR="00823A2E" w:rsidRDefault="00823A2E" w:rsidP="00823A2E">
      <w:pPr>
        <w:autoSpaceDE w:val="0"/>
        <w:autoSpaceDN w:val="0"/>
        <w:adjustRightInd w:val="0"/>
        <w:jc w:val="both"/>
        <w:rPr>
          <w:rFonts w:cs="Arial"/>
        </w:rPr>
      </w:pPr>
      <w:r>
        <w:rPr>
          <w:rFonts w:cs="Arial"/>
        </w:rPr>
        <w:t>Paragraph 210 requires local planning authorities should take account of the desirability of sustaining and enhancing the significance of heritage assets and of new development making a positive contribution to local character and distinctiveness.</w:t>
      </w:r>
    </w:p>
    <w:p w14:paraId="179CD51F" w14:textId="77777777" w:rsidR="00823A2E" w:rsidRDefault="00823A2E" w:rsidP="00823A2E">
      <w:pPr>
        <w:autoSpaceDE w:val="0"/>
        <w:autoSpaceDN w:val="0"/>
        <w:adjustRightInd w:val="0"/>
        <w:jc w:val="both"/>
        <w:rPr>
          <w:rFonts w:cs="Arial"/>
        </w:rPr>
      </w:pPr>
    </w:p>
    <w:p w14:paraId="437CC73A" w14:textId="4EB3F30F" w:rsidR="00823A2E" w:rsidRDefault="00823A2E" w:rsidP="009C23F4">
      <w:pPr>
        <w:jc w:val="both"/>
        <w:rPr>
          <w:rFonts w:cs="Arial"/>
        </w:rPr>
      </w:pPr>
      <w:r>
        <w:rPr>
          <w:rFonts w:cs="Arial"/>
        </w:rPr>
        <w:t>National Planning Practice Guidance provides guidance on interpreting the NPPF.</w:t>
      </w:r>
    </w:p>
    <w:p w14:paraId="20FA9D0C" w14:textId="77777777" w:rsidR="009C23F4" w:rsidRDefault="009C23F4" w:rsidP="009C23F4">
      <w:pPr>
        <w:jc w:val="both"/>
        <w:rPr>
          <w:rFonts w:cs="Arial"/>
        </w:rPr>
      </w:pPr>
    </w:p>
    <w:p w14:paraId="24F3D41D" w14:textId="77777777" w:rsidR="00823A2E" w:rsidRDefault="00823A2E" w:rsidP="00823A2E">
      <w:pPr>
        <w:jc w:val="both"/>
        <w:rPr>
          <w:rFonts w:cs="Arial"/>
        </w:rPr>
      </w:pPr>
      <w:r>
        <w:rPr>
          <w:rFonts w:cs="Arial"/>
        </w:rPr>
        <w:t>The Council’s Core Strategy Policy CP58 ‘Ensuring the conservation of the historic environment’ requires that “designated heritage assets and their settings will be conserved, and where appropriate enhanced, in a manner appropriate to their significance.”</w:t>
      </w:r>
    </w:p>
    <w:p w14:paraId="391D206C" w14:textId="77777777" w:rsidR="00823A2E" w:rsidRDefault="00823A2E" w:rsidP="00823A2E">
      <w:pPr>
        <w:jc w:val="both"/>
        <w:rPr>
          <w:rFonts w:cs="Arial"/>
        </w:rPr>
      </w:pPr>
    </w:p>
    <w:p w14:paraId="79F1EC48" w14:textId="3A560A3F" w:rsidR="00823A2E" w:rsidRDefault="00823A2E" w:rsidP="00775ADB">
      <w:pPr>
        <w:autoSpaceDE w:val="0"/>
        <w:autoSpaceDN w:val="0"/>
        <w:adjustRightInd w:val="0"/>
        <w:jc w:val="both"/>
        <w:rPr>
          <w:rFonts w:cs="Arial"/>
        </w:rPr>
      </w:pPr>
      <w:bookmarkStart w:id="0" w:name="_Hlk131504226"/>
      <w:r>
        <w:rPr>
          <w:rFonts w:cs="Arial"/>
          <w:iCs/>
        </w:rPr>
        <w:t>Wiltshire Council’s Core Strategy Policy CP57 ‘</w:t>
      </w:r>
      <w:r>
        <w:rPr>
          <w:rFonts w:cs="Arial"/>
          <w:bCs/>
        </w:rPr>
        <w:t xml:space="preserve">Ensuring high quality design and place shaping’: </w:t>
      </w:r>
      <w:r>
        <w:rPr>
          <w:rFonts w:cs="Arial"/>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bookmarkEnd w:id="0"/>
    </w:p>
    <w:p w14:paraId="51028010" w14:textId="77777777" w:rsidR="00823A2E" w:rsidRDefault="00823A2E" w:rsidP="00823A2E">
      <w:pPr>
        <w:pStyle w:val="Letterbody"/>
        <w:rPr>
          <w:rFonts w:cs="Arial"/>
          <w:sz w:val="22"/>
          <w:szCs w:val="22"/>
        </w:rPr>
      </w:pPr>
      <w:r>
        <w:rPr>
          <w:rFonts w:cs="Arial"/>
          <w:sz w:val="22"/>
          <w:szCs w:val="22"/>
        </w:rPr>
        <w:t xml:space="preserve">Historic England Advice Note 2 – Making changes to Heritage Assets illustrates the application of policies set out in the NPPF in determining applications for PP and LBC. </w:t>
      </w:r>
    </w:p>
    <w:p w14:paraId="67F7D408" w14:textId="77777777" w:rsidR="00823A2E" w:rsidRDefault="00823A2E" w:rsidP="00823A2E">
      <w:pPr>
        <w:pStyle w:val="Letterbody"/>
        <w:rPr>
          <w:rFonts w:cs="Arial"/>
          <w:b/>
          <w:sz w:val="22"/>
          <w:szCs w:val="22"/>
        </w:rPr>
      </w:pPr>
    </w:p>
    <w:p w14:paraId="298E182A" w14:textId="77777777" w:rsidR="00823A2E" w:rsidRDefault="00823A2E" w:rsidP="00823A2E">
      <w:pPr>
        <w:pStyle w:val="Letterbody"/>
        <w:rPr>
          <w:rFonts w:cs="Arial"/>
          <w:bCs/>
          <w:sz w:val="22"/>
          <w:szCs w:val="22"/>
        </w:rPr>
      </w:pPr>
      <w:r>
        <w:rPr>
          <w:rFonts w:cs="Arial"/>
          <w:b/>
          <w:sz w:val="22"/>
          <w:szCs w:val="22"/>
        </w:rPr>
        <w:t>Issues</w:t>
      </w:r>
      <w:r>
        <w:rPr>
          <w:rFonts w:cs="Arial"/>
          <w:bCs/>
          <w:sz w:val="22"/>
          <w:szCs w:val="22"/>
        </w:rPr>
        <w:t xml:space="preserve">: Impact on the listed building, setting of listed buildings, impact on Conservation Area character and appearance, design and materials. </w:t>
      </w:r>
    </w:p>
    <w:p w14:paraId="4B41D441" w14:textId="77777777" w:rsidR="00823A2E" w:rsidRPr="00310502" w:rsidRDefault="00823A2E" w:rsidP="00823A2E">
      <w:pPr>
        <w:pStyle w:val="Letterbody"/>
        <w:rPr>
          <w:rFonts w:cs="Arial"/>
        </w:rPr>
      </w:pPr>
    </w:p>
    <w:p w14:paraId="3778A904" w14:textId="77777777" w:rsidR="00823A2E" w:rsidRPr="00310502" w:rsidRDefault="00823A2E" w:rsidP="00823A2E">
      <w:pPr>
        <w:tabs>
          <w:tab w:val="left" w:pos="1701"/>
        </w:tabs>
        <w:spacing w:after="0"/>
        <w:contextualSpacing w:val="0"/>
        <w:jc w:val="both"/>
        <w:rPr>
          <w:rFonts w:eastAsia="Times New Roman" w:cs="Arial"/>
          <w:lang w:eastAsia="en-GB"/>
        </w:rPr>
      </w:pPr>
      <w:r w:rsidRPr="00310502">
        <w:rPr>
          <w:rFonts w:eastAsia="Times New Roman" w:cs="Arial"/>
          <w:b/>
          <w:bCs/>
          <w:lang w:eastAsia="en-GB"/>
        </w:rPr>
        <w:t>Significance of assets and contribution of setting</w:t>
      </w:r>
      <w:r w:rsidRPr="00310502">
        <w:rPr>
          <w:rFonts w:eastAsia="Times New Roman" w:cs="Arial"/>
          <w:lang w:eastAsia="en-GB"/>
        </w:rPr>
        <w:t xml:space="preserve">: The NPPF defines significance as the “value of a heritage asset to this and future generations because of its heritage interest. </w:t>
      </w:r>
    </w:p>
    <w:p w14:paraId="2AF8CB68" w14:textId="77777777" w:rsidR="00823A2E" w:rsidRPr="00310502" w:rsidRDefault="00823A2E" w:rsidP="00823A2E">
      <w:pPr>
        <w:tabs>
          <w:tab w:val="left" w:pos="1701"/>
        </w:tabs>
        <w:spacing w:after="0"/>
        <w:contextualSpacing w:val="0"/>
        <w:jc w:val="both"/>
        <w:rPr>
          <w:rFonts w:eastAsia="Times New Roman" w:cs="Arial"/>
          <w:lang w:eastAsia="en-GB"/>
        </w:rPr>
      </w:pPr>
    </w:p>
    <w:p w14:paraId="25A01D2A" w14:textId="77777777" w:rsidR="00823A2E" w:rsidRPr="00310502" w:rsidRDefault="00823A2E" w:rsidP="00823A2E">
      <w:pPr>
        <w:tabs>
          <w:tab w:val="left" w:pos="1701"/>
        </w:tabs>
        <w:spacing w:after="0"/>
        <w:contextualSpacing w:val="0"/>
        <w:jc w:val="both"/>
        <w:rPr>
          <w:rFonts w:eastAsia="Times New Roman" w:cs="Arial"/>
          <w:lang w:eastAsia="en-GB"/>
        </w:rPr>
      </w:pPr>
      <w:r w:rsidRPr="00310502">
        <w:rPr>
          <w:rFonts w:eastAsia="Times New Roman" w:cs="Arial"/>
          <w:lang w:eastAsia="en-GB"/>
        </w:rPr>
        <w:t xml:space="preserve">The interest may be </w:t>
      </w:r>
      <w:r w:rsidRPr="00310502">
        <w:rPr>
          <w:rFonts w:eastAsia="Times New Roman" w:cs="Arial"/>
          <w:b/>
          <w:bCs/>
          <w:lang w:eastAsia="en-GB"/>
        </w:rPr>
        <w:t>architectural</w:t>
      </w:r>
      <w:r w:rsidRPr="00310502">
        <w:rPr>
          <w:rFonts w:eastAsia="Times New Roman" w:cs="Arial"/>
          <w:lang w:eastAsia="en-GB"/>
        </w:rPr>
        <w:t xml:space="preserve">, or </w:t>
      </w:r>
      <w:r w:rsidRPr="00310502">
        <w:rPr>
          <w:rFonts w:eastAsia="Times New Roman" w:cs="Arial"/>
          <w:b/>
          <w:bCs/>
          <w:lang w:eastAsia="en-GB"/>
        </w:rPr>
        <w:t xml:space="preserve">historic </w:t>
      </w:r>
      <w:r w:rsidRPr="00310502">
        <w:rPr>
          <w:rFonts w:eastAsia="Times New Roman" w:cs="Arial"/>
          <w:lang w:eastAsia="en-GB"/>
        </w:rPr>
        <w:t xml:space="preserve">as set out in the Town and Country Planning (Listed Building and Conservation Areas) Act 1990 S 1. </w:t>
      </w:r>
    </w:p>
    <w:p w14:paraId="0A8B9992" w14:textId="77777777" w:rsidR="00823A2E" w:rsidRDefault="00823A2E" w:rsidP="00823A2E">
      <w:pPr>
        <w:pStyle w:val="Letterbody"/>
        <w:rPr>
          <w:rFonts w:cs="Arial"/>
          <w:sz w:val="22"/>
          <w:szCs w:val="22"/>
          <w:u w:val="single"/>
        </w:rPr>
      </w:pPr>
    </w:p>
    <w:p w14:paraId="288F2A31" w14:textId="77777777" w:rsidR="00823A2E" w:rsidRDefault="00823A2E" w:rsidP="00823A2E">
      <w:pPr>
        <w:pStyle w:val="Letterbody"/>
        <w:rPr>
          <w:rFonts w:cs="Arial"/>
          <w:sz w:val="22"/>
          <w:szCs w:val="22"/>
        </w:rPr>
      </w:pPr>
      <w:r>
        <w:rPr>
          <w:rFonts w:cs="Arial"/>
          <w:sz w:val="22"/>
          <w:szCs w:val="22"/>
        </w:rPr>
        <w:t xml:space="preserve">The NPPF defines significance as the “value of a heritage asset to this and future generations because of its heritage interest. The interest may be, </w:t>
      </w:r>
      <w:r>
        <w:rPr>
          <w:rFonts w:cs="Arial"/>
          <w:b/>
          <w:bCs/>
          <w:sz w:val="22"/>
          <w:szCs w:val="22"/>
        </w:rPr>
        <w:t>architectural</w:t>
      </w:r>
      <w:r>
        <w:rPr>
          <w:rFonts w:cs="Arial"/>
          <w:sz w:val="22"/>
          <w:szCs w:val="22"/>
        </w:rPr>
        <w:t xml:space="preserve">, or </w:t>
      </w:r>
      <w:r>
        <w:rPr>
          <w:rFonts w:cs="Arial"/>
          <w:b/>
          <w:bCs/>
          <w:sz w:val="22"/>
          <w:szCs w:val="22"/>
        </w:rPr>
        <w:t>historic</w:t>
      </w:r>
      <w:r>
        <w:rPr>
          <w:rFonts w:cs="Arial"/>
          <w:sz w:val="22"/>
          <w:szCs w:val="22"/>
        </w:rPr>
        <w:t xml:space="preserve">. Significance derives not only from a heritage asset’s physical presence, but also from its setting.” Historic England assesses significance in a similar manner, referring to evidential, historic, aesthetic, and communal values of a place. </w:t>
      </w:r>
    </w:p>
    <w:p w14:paraId="17525D77" w14:textId="77777777" w:rsidR="00823A2E" w:rsidRDefault="00823A2E" w:rsidP="00823A2E">
      <w:pPr>
        <w:pStyle w:val="Letterbody"/>
        <w:rPr>
          <w:rFonts w:cs="Arial"/>
          <w:sz w:val="22"/>
          <w:szCs w:val="22"/>
        </w:rPr>
      </w:pPr>
    </w:p>
    <w:p w14:paraId="4DD85288" w14:textId="4967993F" w:rsidR="00823A2E" w:rsidRDefault="00823A2E" w:rsidP="00823A2E">
      <w:pPr>
        <w:pStyle w:val="Letterbody"/>
        <w:rPr>
          <w:rFonts w:cs="Arial"/>
          <w:sz w:val="22"/>
          <w:szCs w:val="22"/>
        </w:rPr>
      </w:pPr>
      <w:r>
        <w:rPr>
          <w:rFonts w:cs="Arial"/>
          <w:sz w:val="22"/>
          <w:szCs w:val="22"/>
        </w:rPr>
        <w:t xml:space="preserve">The listing description for </w:t>
      </w:r>
      <w:r w:rsidR="005C2225">
        <w:rPr>
          <w:rFonts w:cs="Arial"/>
          <w:sz w:val="22"/>
          <w:szCs w:val="22"/>
        </w:rPr>
        <w:t>Town Hall</w:t>
      </w:r>
      <w:r w:rsidR="009C23F4">
        <w:rPr>
          <w:rFonts w:cs="Arial"/>
          <w:sz w:val="22"/>
          <w:szCs w:val="22"/>
        </w:rPr>
        <w:t>,</w:t>
      </w:r>
      <w:r w:rsidR="005C2225">
        <w:rPr>
          <w:rFonts w:cs="Arial"/>
          <w:sz w:val="22"/>
          <w:szCs w:val="22"/>
        </w:rPr>
        <w:t xml:space="preserve"> Calne</w:t>
      </w:r>
      <w:r>
        <w:rPr>
          <w:rFonts w:cs="Arial"/>
          <w:sz w:val="22"/>
          <w:szCs w:val="22"/>
        </w:rPr>
        <w:t xml:space="preserve"> provides a good assessment of the significance of the </w:t>
      </w:r>
      <w:r w:rsidR="005C2225">
        <w:rPr>
          <w:rFonts w:cs="Arial"/>
          <w:sz w:val="22"/>
          <w:szCs w:val="22"/>
        </w:rPr>
        <w:t xml:space="preserve">building and its significance </w:t>
      </w:r>
      <w:r>
        <w:rPr>
          <w:rFonts w:cs="Arial"/>
          <w:sz w:val="22"/>
          <w:szCs w:val="22"/>
        </w:rPr>
        <w:t xml:space="preserve">and its positive contribution to the character and appearance of the Conservation Area. </w:t>
      </w:r>
    </w:p>
    <w:p w14:paraId="7EE2FD00" w14:textId="77777777" w:rsidR="00823A2E" w:rsidRDefault="00823A2E" w:rsidP="00823A2E">
      <w:pPr>
        <w:pStyle w:val="Letterbody"/>
        <w:rPr>
          <w:rFonts w:cs="Arial"/>
          <w:sz w:val="22"/>
          <w:szCs w:val="22"/>
        </w:rPr>
      </w:pPr>
    </w:p>
    <w:p w14:paraId="6510E1C8" w14:textId="77777777" w:rsidR="00823A2E" w:rsidRDefault="00823A2E" w:rsidP="00823A2E">
      <w:pPr>
        <w:pStyle w:val="Letterbody"/>
        <w:rPr>
          <w:rFonts w:cs="Arial"/>
          <w:bCs/>
          <w:sz w:val="22"/>
          <w:szCs w:val="22"/>
        </w:rPr>
      </w:pPr>
      <w:r>
        <w:rPr>
          <w:rFonts w:cs="Arial"/>
          <w:b/>
          <w:sz w:val="22"/>
          <w:szCs w:val="22"/>
        </w:rPr>
        <w:t>Assessment</w:t>
      </w:r>
      <w:r>
        <w:rPr>
          <w:rFonts w:cs="Arial"/>
          <w:bCs/>
          <w:sz w:val="22"/>
          <w:szCs w:val="22"/>
        </w:rPr>
        <w:t xml:space="preserve">: </w:t>
      </w:r>
    </w:p>
    <w:p w14:paraId="08D81788" w14:textId="1E4E2E60" w:rsidR="00823A2E" w:rsidRDefault="00823A2E" w:rsidP="00823A2E">
      <w:pPr>
        <w:rPr>
          <w:rFonts w:cs="Arial"/>
          <w:color w:val="181818"/>
          <w:shd w:val="clear" w:color="auto" w:fill="FFFFFF"/>
        </w:rPr>
      </w:pPr>
      <w:r>
        <w:rPr>
          <w:rFonts w:cs="Arial"/>
          <w:color w:val="181818"/>
          <w:shd w:val="clear" w:color="auto" w:fill="FFFFFF"/>
        </w:rPr>
        <w:t>The application relates to a</w:t>
      </w:r>
      <w:r w:rsidR="00C5675F">
        <w:rPr>
          <w:rFonts w:cs="Arial"/>
          <w:color w:val="181818"/>
          <w:shd w:val="clear" w:color="auto" w:fill="FFFFFF"/>
        </w:rPr>
        <w:t xml:space="preserve"> us</w:t>
      </w:r>
      <w:r w:rsidR="00CB60C6">
        <w:rPr>
          <w:rFonts w:cs="Arial"/>
          <w:color w:val="181818"/>
          <w:shd w:val="clear" w:color="auto" w:fill="FFFFFF"/>
        </w:rPr>
        <w:t xml:space="preserve">e of </w:t>
      </w:r>
      <w:r w:rsidR="006B38D3">
        <w:rPr>
          <w:rFonts w:cs="Arial"/>
          <w:color w:val="181818"/>
          <w:shd w:val="clear" w:color="auto" w:fill="FFFFFF"/>
        </w:rPr>
        <w:t xml:space="preserve">existing </w:t>
      </w:r>
      <w:r w:rsidR="00CB60C6">
        <w:rPr>
          <w:rFonts w:cs="Arial"/>
          <w:color w:val="181818"/>
          <w:shd w:val="clear" w:color="auto" w:fill="FFFFFF"/>
        </w:rPr>
        <w:t>flag brackets</w:t>
      </w:r>
      <w:r w:rsidR="006B38D3">
        <w:rPr>
          <w:rFonts w:cs="Arial"/>
          <w:color w:val="181818"/>
          <w:shd w:val="clear" w:color="auto" w:fill="FFFFFF"/>
        </w:rPr>
        <w:t xml:space="preserve"> /poles that are now subject of</w:t>
      </w:r>
      <w:r w:rsidR="00CB60C6">
        <w:rPr>
          <w:rFonts w:cs="Arial"/>
          <w:color w:val="181818"/>
          <w:shd w:val="clear" w:color="auto" w:fill="FFFFFF"/>
        </w:rPr>
        <w:t xml:space="preserve"> a </w:t>
      </w:r>
      <w:r w:rsidR="006B38D3">
        <w:rPr>
          <w:rFonts w:cs="Arial"/>
          <w:color w:val="181818"/>
          <w:shd w:val="clear" w:color="auto" w:fill="FFFFFF"/>
        </w:rPr>
        <w:t>separate</w:t>
      </w:r>
      <w:r w:rsidR="00CB60C6">
        <w:rPr>
          <w:rFonts w:cs="Arial"/>
          <w:color w:val="181818"/>
          <w:shd w:val="clear" w:color="auto" w:fill="FFFFFF"/>
        </w:rPr>
        <w:t xml:space="preserve"> Listed </w:t>
      </w:r>
      <w:r w:rsidR="006B38D3">
        <w:rPr>
          <w:rFonts w:cs="Arial"/>
          <w:color w:val="181818"/>
          <w:shd w:val="clear" w:color="auto" w:fill="FFFFFF"/>
        </w:rPr>
        <w:t>Building</w:t>
      </w:r>
      <w:r w:rsidR="00CB60C6">
        <w:rPr>
          <w:rFonts w:cs="Arial"/>
          <w:color w:val="181818"/>
          <w:shd w:val="clear" w:color="auto" w:fill="FFFFFF"/>
        </w:rPr>
        <w:t xml:space="preserve"> </w:t>
      </w:r>
      <w:r w:rsidR="006B38D3">
        <w:rPr>
          <w:rFonts w:cs="Arial"/>
          <w:color w:val="181818"/>
          <w:shd w:val="clear" w:color="auto" w:fill="FFFFFF"/>
        </w:rPr>
        <w:t>Consent</w:t>
      </w:r>
      <w:r w:rsidR="00CB60C6">
        <w:rPr>
          <w:rFonts w:cs="Arial"/>
          <w:color w:val="181818"/>
          <w:shd w:val="clear" w:color="auto" w:fill="FFFFFF"/>
        </w:rPr>
        <w:t xml:space="preserve"> for displaying</w:t>
      </w:r>
      <w:r w:rsidR="006B38D3">
        <w:rPr>
          <w:rFonts w:cs="Arial"/>
          <w:color w:val="181818"/>
          <w:shd w:val="clear" w:color="auto" w:fill="FFFFFF"/>
        </w:rPr>
        <w:t xml:space="preserve"> of flags.  </w:t>
      </w:r>
    </w:p>
    <w:p w14:paraId="650B658A" w14:textId="77777777" w:rsidR="00823A2E" w:rsidRDefault="00823A2E" w:rsidP="00823A2E">
      <w:pPr>
        <w:rPr>
          <w:rFonts w:cs="Arial"/>
          <w:color w:val="181818"/>
          <w:shd w:val="clear" w:color="auto" w:fill="FFFFFF"/>
        </w:rPr>
      </w:pPr>
    </w:p>
    <w:p w14:paraId="16FC3972" w14:textId="28C15648" w:rsidR="006B38D3" w:rsidRDefault="00823A2E" w:rsidP="00823A2E">
      <w:pPr>
        <w:tabs>
          <w:tab w:val="left" w:pos="1701"/>
        </w:tabs>
        <w:spacing w:after="0"/>
        <w:contextualSpacing w:val="0"/>
        <w:jc w:val="both"/>
        <w:rPr>
          <w:rFonts w:eastAsia="Times New Roman" w:cs="Arial"/>
          <w:lang w:eastAsia="en-GB"/>
        </w:rPr>
      </w:pPr>
      <w:r>
        <w:rPr>
          <w:rFonts w:eastAsia="Times New Roman" w:cs="Arial"/>
          <w:lang w:eastAsia="en-GB"/>
        </w:rPr>
        <w:t>The proposal</w:t>
      </w:r>
      <w:r w:rsidR="006B38D3">
        <w:rPr>
          <w:rFonts w:eastAsia="Times New Roman" w:cs="Arial"/>
          <w:lang w:eastAsia="en-GB"/>
        </w:rPr>
        <w:t xml:space="preserve"> is for the display eight flags to the building</w:t>
      </w:r>
      <w:r w:rsidR="009C23F4">
        <w:rPr>
          <w:rFonts w:eastAsia="Times New Roman" w:cs="Arial"/>
          <w:lang w:eastAsia="en-GB"/>
        </w:rPr>
        <w:t xml:space="preserve"> brackets between ground and first floor.</w:t>
      </w:r>
    </w:p>
    <w:p w14:paraId="3B94E072" w14:textId="77777777" w:rsidR="006B38D3" w:rsidRDefault="006B38D3" w:rsidP="00823A2E">
      <w:pPr>
        <w:tabs>
          <w:tab w:val="left" w:pos="1701"/>
        </w:tabs>
        <w:spacing w:after="0"/>
        <w:contextualSpacing w:val="0"/>
        <w:jc w:val="both"/>
        <w:rPr>
          <w:rFonts w:eastAsia="Times New Roman" w:cs="Arial"/>
          <w:lang w:eastAsia="en-GB"/>
        </w:rPr>
      </w:pPr>
    </w:p>
    <w:p w14:paraId="7D68BF65" w14:textId="1A987F0A" w:rsidR="00FF0425" w:rsidRDefault="00823A2E" w:rsidP="00823A2E">
      <w:pPr>
        <w:tabs>
          <w:tab w:val="left" w:pos="1701"/>
        </w:tabs>
        <w:spacing w:after="0"/>
        <w:contextualSpacing w:val="0"/>
        <w:jc w:val="both"/>
        <w:rPr>
          <w:rFonts w:eastAsia="Times New Roman" w:cs="Arial"/>
          <w:lang w:eastAsia="en-GB"/>
        </w:rPr>
      </w:pPr>
      <w:r>
        <w:rPr>
          <w:rFonts w:eastAsia="Times New Roman" w:cs="Arial"/>
          <w:lang w:eastAsia="en-GB"/>
        </w:rPr>
        <w:t xml:space="preserve">The advert consent is considered under amenity and public safety criteria only. </w:t>
      </w:r>
      <w:r w:rsidR="006B38D3">
        <w:rPr>
          <w:rFonts w:eastAsia="Times New Roman" w:cs="Arial"/>
          <w:lang w:eastAsia="en-GB"/>
        </w:rPr>
        <w:t>The brackets have been in</w:t>
      </w:r>
      <w:r w:rsidR="00C7569C">
        <w:rPr>
          <w:rFonts w:eastAsia="Times New Roman" w:cs="Arial"/>
          <w:lang w:eastAsia="en-GB"/>
        </w:rPr>
        <w:t xml:space="preserve"> </w:t>
      </w:r>
      <w:r w:rsidR="006B38D3">
        <w:rPr>
          <w:rFonts w:eastAsia="Times New Roman" w:cs="Arial"/>
          <w:lang w:eastAsia="en-GB"/>
        </w:rPr>
        <w:t xml:space="preserve">place since </w:t>
      </w:r>
      <w:r w:rsidR="00FF0425">
        <w:rPr>
          <w:rFonts w:eastAsia="Times New Roman" w:cs="Arial"/>
          <w:lang w:eastAsia="en-GB"/>
        </w:rPr>
        <w:t>before 2009 (google Streetview) and have been used on and off for over 15 years for flag display.</w:t>
      </w:r>
      <w:r w:rsidR="000B3323">
        <w:rPr>
          <w:rFonts w:eastAsia="Times New Roman" w:cs="Arial"/>
          <w:lang w:eastAsia="en-GB"/>
        </w:rPr>
        <w:t xml:space="preserve"> It is notable that </w:t>
      </w:r>
      <w:r w:rsidR="00E0611A">
        <w:rPr>
          <w:rFonts w:eastAsia="Times New Roman" w:cs="Arial"/>
          <w:lang w:eastAsia="en-GB"/>
        </w:rPr>
        <w:t>in 10 years of Streetview dates only in 2023</w:t>
      </w:r>
      <w:r w:rsidR="00AF3A48">
        <w:rPr>
          <w:rFonts w:eastAsia="Times New Roman" w:cs="Arial"/>
          <w:lang w:eastAsia="en-GB"/>
        </w:rPr>
        <w:t xml:space="preserve"> are </w:t>
      </w:r>
      <w:r w:rsidR="00E0611A">
        <w:rPr>
          <w:rFonts w:eastAsia="Times New Roman" w:cs="Arial"/>
          <w:lang w:eastAsia="en-GB"/>
        </w:rPr>
        <w:t xml:space="preserve">flags </w:t>
      </w:r>
      <w:r w:rsidR="00AF3A48">
        <w:rPr>
          <w:rFonts w:eastAsia="Times New Roman" w:cs="Arial"/>
          <w:lang w:eastAsia="en-GB"/>
        </w:rPr>
        <w:t>displayed to the brackets. The temporary nature of the use is also a consideration in the impact on amenity.</w:t>
      </w:r>
      <w:r w:rsidR="00FF0425">
        <w:rPr>
          <w:rFonts w:eastAsia="Times New Roman" w:cs="Arial"/>
          <w:lang w:eastAsia="en-GB"/>
        </w:rPr>
        <w:t xml:space="preserve"> </w:t>
      </w:r>
    </w:p>
    <w:p w14:paraId="6FF9453F" w14:textId="77777777" w:rsidR="00FF0425" w:rsidRDefault="00FF0425" w:rsidP="00823A2E">
      <w:pPr>
        <w:tabs>
          <w:tab w:val="left" w:pos="1701"/>
        </w:tabs>
        <w:spacing w:after="0"/>
        <w:contextualSpacing w:val="0"/>
        <w:jc w:val="both"/>
        <w:rPr>
          <w:rFonts w:eastAsia="Times New Roman" w:cs="Arial"/>
          <w:lang w:eastAsia="en-GB"/>
        </w:rPr>
      </w:pPr>
    </w:p>
    <w:p w14:paraId="014354A0" w14:textId="315F18E7" w:rsidR="00823A2E" w:rsidRDefault="00823A2E" w:rsidP="00823A2E">
      <w:pPr>
        <w:tabs>
          <w:tab w:val="left" w:pos="1701"/>
        </w:tabs>
        <w:spacing w:after="0"/>
        <w:contextualSpacing w:val="0"/>
        <w:jc w:val="both"/>
        <w:rPr>
          <w:rFonts w:eastAsia="Times New Roman" w:cs="Arial"/>
          <w:lang w:eastAsia="en-GB"/>
        </w:rPr>
      </w:pPr>
      <w:r>
        <w:rPr>
          <w:rFonts w:eastAsia="Times New Roman" w:cs="Arial"/>
          <w:lang w:eastAsia="en-GB"/>
        </w:rPr>
        <w:lastRenderedPageBreak/>
        <w:t xml:space="preserve">In terms of amenity the impact on the character and appearance of the Conservation Area is considered that </w:t>
      </w:r>
      <w:r w:rsidR="00FF0425">
        <w:rPr>
          <w:rFonts w:eastAsia="Times New Roman" w:cs="Arial"/>
          <w:lang w:eastAsia="en-GB"/>
        </w:rPr>
        <w:t xml:space="preserve">flag display </w:t>
      </w:r>
      <w:r w:rsidR="000B3323">
        <w:rPr>
          <w:rFonts w:eastAsia="Times New Roman" w:cs="Arial"/>
          <w:lang w:eastAsia="en-GB"/>
        </w:rPr>
        <w:t xml:space="preserve">as </w:t>
      </w:r>
      <w:r w:rsidR="00CD0C8D">
        <w:rPr>
          <w:rFonts w:eastAsia="Times New Roman" w:cs="Arial"/>
          <w:lang w:eastAsia="en-GB"/>
        </w:rPr>
        <w:t xml:space="preserve">with </w:t>
      </w:r>
      <w:r w:rsidR="000B3323">
        <w:rPr>
          <w:rFonts w:eastAsia="Times New Roman" w:cs="Arial"/>
          <w:lang w:eastAsia="en-GB"/>
        </w:rPr>
        <w:t xml:space="preserve">previous flag displays </w:t>
      </w:r>
      <w:r w:rsidR="00CD0C8D">
        <w:rPr>
          <w:rFonts w:eastAsia="Times New Roman" w:cs="Arial"/>
          <w:lang w:eastAsia="en-GB"/>
        </w:rPr>
        <w:t xml:space="preserve">has </w:t>
      </w:r>
      <w:r>
        <w:rPr>
          <w:rFonts w:eastAsia="Times New Roman" w:cs="Arial"/>
          <w:lang w:eastAsia="en-GB"/>
        </w:rPr>
        <w:t>a neutral impact.</w:t>
      </w:r>
      <w:r w:rsidR="00AF3A48">
        <w:rPr>
          <w:rFonts w:eastAsia="Times New Roman" w:cs="Arial"/>
          <w:lang w:eastAsia="en-GB"/>
        </w:rPr>
        <w:t xml:space="preserve"> </w:t>
      </w:r>
    </w:p>
    <w:p w14:paraId="7B3F7572" w14:textId="77777777" w:rsidR="00AF3A48" w:rsidRDefault="00AF3A48" w:rsidP="00823A2E">
      <w:pPr>
        <w:tabs>
          <w:tab w:val="left" w:pos="1701"/>
        </w:tabs>
        <w:spacing w:after="0"/>
        <w:contextualSpacing w:val="0"/>
        <w:jc w:val="both"/>
        <w:rPr>
          <w:rFonts w:eastAsia="Times New Roman" w:cs="Arial"/>
          <w:lang w:eastAsia="en-GB"/>
        </w:rPr>
      </w:pPr>
    </w:p>
    <w:p w14:paraId="570A8A35" w14:textId="747196E7" w:rsidR="00AF3A48" w:rsidRDefault="006A428C" w:rsidP="00823A2E">
      <w:pPr>
        <w:tabs>
          <w:tab w:val="left" w:pos="1701"/>
        </w:tabs>
        <w:spacing w:after="0"/>
        <w:contextualSpacing w:val="0"/>
        <w:jc w:val="both"/>
        <w:rPr>
          <w:rFonts w:eastAsia="Times New Roman" w:cs="Arial"/>
          <w:lang w:eastAsia="en-GB"/>
        </w:rPr>
      </w:pPr>
      <w:r>
        <w:rPr>
          <w:rFonts w:eastAsia="Times New Roman" w:cs="Arial"/>
          <w:lang w:eastAsia="en-GB"/>
        </w:rPr>
        <w:t>Similarly,</w:t>
      </w:r>
      <w:r w:rsidR="00AF3A48">
        <w:rPr>
          <w:rFonts w:eastAsia="Times New Roman" w:cs="Arial"/>
          <w:lang w:eastAsia="en-GB"/>
        </w:rPr>
        <w:t xml:space="preserve"> the Highway safety impact based on the previous use there is no evidence that there has been a previous objection on Highways safety for the display of flags on the building on a </w:t>
      </w:r>
      <w:r w:rsidR="00AF3A48" w:rsidRPr="004F4250">
        <w:rPr>
          <w:rFonts w:eastAsia="Times New Roman" w:cs="Arial"/>
          <w:lang w:eastAsia="en-GB"/>
        </w:rPr>
        <w:t>temporary basis</w:t>
      </w:r>
      <w:r w:rsidR="004F4250">
        <w:rPr>
          <w:rFonts w:eastAsia="Times New Roman" w:cs="Arial"/>
          <w:lang w:eastAsia="en-GB"/>
        </w:rPr>
        <w:t xml:space="preserve">. </w:t>
      </w:r>
    </w:p>
    <w:p w14:paraId="12927497" w14:textId="77777777" w:rsidR="004F4250" w:rsidRDefault="004F4250" w:rsidP="00823A2E">
      <w:pPr>
        <w:tabs>
          <w:tab w:val="left" w:pos="1701"/>
        </w:tabs>
        <w:spacing w:after="0"/>
        <w:contextualSpacing w:val="0"/>
        <w:jc w:val="both"/>
        <w:rPr>
          <w:rFonts w:eastAsia="Times New Roman" w:cs="Arial"/>
          <w:lang w:eastAsia="en-GB"/>
        </w:rPr>
      </w:pPr>
    </w:p>
    <w:p w14:paraId="7797B492" w14:textId="3C158D2B" w:rsidR="004F4250" w:rsidRPr="004F4250" w:rsidRDefault="00E672D7" w:rsidP="00823A2E">
      <w:pPr>
        <w:tabs>
          <w:tab w:val="left" w:pos="1701"/>
        </w:tabs>
        <w:spacing w:after="0"/>
        <w:contextualSpacing w:val="0"/>
        <w:jc w:val="both"/>
        <w:rPr>
          <w:rFonts w:eastAsia="Times New Roman" w:cs="Arial"/>
          <w:lang w:eastAsia="en-GB"/>
        </w:rPr>
      </w:pPr>
      <w:r>
        <w:rPr>
          <w:rFonts w:eastAsia="Times New Roman" w:cs="Arial"/>
          <w:lang w:eastAsia="en-GB"/>
        </w:rPr>
        <w:t xml:space="preserve">It is worth noting </w:t>
      </w:r>
      <w:r w:rsidR="00CD0C8D">
        <w:rPr>
          <w:rFonts w:eastAsia="Times New Roman" w:cs="Arial"/>
          <w:lang w:eastAsia="en-GB"/>
        </w:rPr>
        <w:t>that The</w:t>
      </w:r>
      <w:r w:rsidR="004F4250">
        <w:rPr>
          <w:rFonts w:eastAsia="Times New Roman" w:cs="Arial"/>
          <w:lang w:eastAsia="en-GB"/>
        </w:rPr>
        <w:t xml:space="preserve"> Lansdown Strand Hotel</w:t>
      </w:r>
      <w:r w:rsidR="001F792A">
        <w:rPr>
          <w:rFonts w:eastAsia="Times New Roman" w:cs="Arial"/>
          <w:lang w:eastAsia="en-GB"/>
        </w:rPr>
        <w:t xml:space="preserve"> has </w:t>
      </w:r>
      <w:r>
        <w:rPr>
          <w:rFonts w:eastAsia="Times New Roman" w:cs="Arial"/>
          <w:lang w:eastAsia="en-GB"/>
        </w:rPr>
        <w:t xml:space="preserve">6 longer </w:t>
      </w:r>
      <w:r w:rsidR="001F792A">
        <w:rPr>
          <w:rFonts w:eastAsia="Times New Roman" w:cs="Arial"/>
          <w:lang w:eastAsia="en-GB"/>
        </w:rPr>
        <w:t xml:space="preserve">flagpoles with national flags </w:t>
      </w:r>
      <w:r>
        <w:rPr>
          <w:rFonts w:eastAsia="Times New Roman" w:cs="Arial"/>
          <w:lang w:eastAsia="en-GB"/>
        </w:rPr>
        <w:t xml:space="preserve">displayed since again </w:t>
      </w:r>
      <w:r w:rsidR="00CD0C8D">
        <w:rPr>
          <w:rFonts w:eastAsia="Times New Roman" w:cs="Arial"/>
          <w:lang w:eastAsia="en-GB"/>
        </w:rPr>
        <w:t>pre-2009</w:t>
      </w:r>
      <w:r>
        <w:rPr>
          <w:rFonts w:eastAsia="Times New Roman" w:cs="Arial"/>
          <w:lang w:eastAsia="en-GB"/>
        </w:rPr>
        <w:t>.</w:t>
      </w:r>
    </w:p>
    <w:p w14:paraId="0F122A69" w14:textId="77777777" w:rsidR="00823A2E" w:rsidRDefault="00823A2E" w:rsidP="00823A2E">
      <w:pPr>
        <w:tabs>
          <w:tab w:val="left" w:pos="1701"/>
        </w:tabs>
        <w:spacing w:after="0"/>
        <w:contextualSpacing w:val="0"/>
        <w:jc w:val="both"/>
        <w:rPr>
          <w:rFonts w:eastAsia="Times New Roman" w:cs="Arial"/>
          <w:lang w:eastAsia="en-GB"/>
        </w:rPr>
      </w:pPr>
    </w:p>
    <w:p w14:paraId="46F1BF09" w14:textId="77777777" w:rsidR="00823A2E" w:rsidRDefault="00823A2E" w:rsidP="00823A2E">
      <w:pPr>
        <w:tabs>
          <w:tab w:val="left" w:pos="1701"/>
        </w:tabs>
        <w:spacing w:after="0"/>
        <w:contextualSpacing w:val="0"/>
        <w:jc w:val="both"/>
        <w:rPr>
          <w:rFonts w:eastAsia="Times New Roman" w:cs="Arial"/>
          <w:lang w:eastAsia="en-GB"/>
        </w:rPr>
      </w:pPr>
    </w:p>
    <w:p w14:paraId="433A86C9" w14:textId="77777777" w:rsidR="00823A2E" w:rsidRDefault="00823A2E" w:rsidP="00823A2E">
      <w:pPr>
        <w:tabs>
          <w:tab w:val="left" w:pos="1701"/>
        </w:tabs>
        <w:spacing w:after="0"/>
        <w:contextualSpacing w:val="0"/>
        <w:jc w:val="both"/>
        <w:rPr>
          <w:rFonts w:eastAsia="Times New Roman" w:cs="Arial"/>
          <w:lang w:eastAsia="en-GB"/>
        </w:rPr>
      </w:pPr>
    </w:p>
    <w:p w14:paraId="3751AC54" w14:textId="77777777" w:rsidR="00823A2E" w:rsidRDefault="00823A2E" w:rsidP="00823A2E">
      <w:pPr>
        <w:pStyle w:val="Default"/>
        <w:jc w:val="both"/>
        <w:rPr>
          <w:rFonts w:ascii="Arial" w:hAnsi="Arial" w:cs="Arial"/>
          <w:sz w:val="22"/>
          <w:szCs w:val="22"/>
        </w:rPr>
      </w:pPr>
      <w:bookmarkStart w:id="1" w:name="_Hlk79578624"/>
      <w:r>
        <w:rPr>
          <w:rFonts w:ascii="Arial" w:hAnsi="Arial" w:cs="Arial"/>
          <w:b/>
          <w:sz w:val="22"/>
          <w:szCs w:val="22"/>
        </w:rPr>
        <w:t>Summary</w:t>
      </w:r>
      <w:r>
        <w:rPr>
          <w:rFonts w:ascii="Arial" w:hAnsi="Arial" w:cs="Arial"/>
          <w:sz w:val="22"/>
          <w:szCs w:val="22"/>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534CEE27" w14:textId="77777777" w:rsidR="00823A2E" w:rsidRDefault="00823A2E" w:rsidP="00823A2E">
      <w:pPr>
        <w:pStyle w:val="Default"/>
        <w:jc w:val="both"/>
        <w:rPr>
          <w:rFonts w:ascii="Arial" w:hAnsi="Arial" w:cs="Arial"/>
          <w:sz w:val="22"/>
          <w:szCs w:val="22"/>
        </w:rPr>
      </w:pPr>
    </w:p>
    <w:p w14:paraId="717D763E" w14:textId="390B364B" w:rsidR="00823A2E" w:rsidRDefault="00823A2E" w:rsidP="00E672D7">
      <w:pPr>
        <w:tabs>
          <w:tab w:val="left" w:pos="1701"/>
        </w:tabs>
        <w:spacing w:after="0"/>
        <w:contextualSpacing w:val="0"/>
        <w:jc w:val="both"/>
        <w:rPr>
          <w:rFonts w:cs="Arial"/>
        </w:rPr>
      </w:pPr>
      <w:r>
        <w:rPr>
          <w:rFonts w:eastAsia="Times New Roman" w:cs="Arial"/>
          <w:lang w:eastAsia="en-GB"/>
        </w:rPr>
        <w:t xml:space="preserve">In terms of amenity the impact on the character and appearance of the Conservation Area </w:t>
      </w:r>
      <w:r w:rsidR="00E672D7">
        <w:rPr>
          <w:rFonts w:eastAsia="Times New Roman" w:cs="Arial"/>
          <w:lang w:eastAsia="en-GB"/>
        </w:rPr>
        <w:t>from displaying</w:t>
      </w:r>
      <w:r w:rsidR="00D01711">
        <w:rPr>
          <w:rFonts w:eastAsia="Times New Roman" w:cs="Arial"/>
          <w:lang w:eastAsia="en-GB"/>
        </w:rPr>
        <w:t xml:space="preserve"> (8</w:t>
      </w:r>
      <w:r w:rsidR="00977455">
        <w:rPr>
          <w:rFonts w:eastAsia="Times New Roman" w:cs="Arial"/>
          <w:lang w:eastAsia="en-GB"/>
        </w:rPr>
        <w:t>) flags</w:t>
      </w:r>
      <w:r w:rsidR="00E672D7">
        <w:rPr>
          <w:rFonts w:eastAsia="Times New Roman" w:cs="Arial"/>
          <w:lang w:eastAsia="en-GB"/>
        </w:rPr>
        <w:t xml:space="preserve"> </w:t>
      </w:r>
      <w:r w:rsidR="00D01711">
        <w:rPr>
          <w:rFonts w:eastAsia="Times New Roman" w:cs="Arial"/>
          <w:lang w:eastAsia="en-GB"/>
        </w:rPr>
        <w:t xml:space="preserve">on the </w:t>
      </w:r>
      <w:r w:rsidR="00E672D7">
        <w:rPr>
          <w:rFonts w:eastAsia="Times New Roman" w:cs="Arial"/>
          <w:lang w:eastAsia="en-GB"/>
        </w:rPr>
        <w:t>existing brackets</w:t>
      </w:r>
      <w:r w:rsidR="00D01711">
        <w:rPr>
          <w:rFonts w:eastAsia="Times New Roman" w:cs="Arial"/>
          <w:lang w:eastAsia="en-GB"/>
        </w:rPr>
        <w:t xml:space="preserve"> on the Town Hall </w:t>
      </w:r>
      <w:r w:rsidR="00000AC8">
        <w:rPr>
          <w:rFonts w:eastAsia="Times New Roman" w:cs="Arial"/>
          <w:lang w:eastAsia="en-GB"/>
        </w:rPr>
        <w:t>is</w:t>
      </w:r>
      <w:r w:rsidR="00E672D7">
        <w:rPr>
          <w:rFonts w:eastAsia="Times New Roman" w:cs="Arial"/>
          <w:lang w:eastAsia="en-GB"/>
        </w:rPr>
        <w:t xml:space="preserve"> neutral. </w:t>
      </w:r>
    </w:p>
    <w:bookmarkEnd w:id="1"/>
    <w:p w14:paraId="0BCC82B9" w14:textId="77777777" w:rsidR="00D01711" w:rsidRDefault="00D01711" w:rsidP="00D01711">
      <w:pPr>
        <w:tabs>
          <w:tab w:val="left" w:pos="1701"/>
        </w:tabs>
        <w:spacing w:after="0"/>
        <w:contextualSpacing w:val="0"/>
        <w:jc w:val="both"/>
        <w:rPr>
          <w:rFonts w:eastAsia="Times New Roman" w:cs="Arial"/>
          <w:lang w:eastAsia="en-GB"/>
        </w:rPr>
      </w:pPr>
    </w:p>
    <w:p w14:paraId="0395DF16" w14:textId="6EE8284A" w:rsidR="00823A2E" w:rsidRDefault="00D01711" w:rsidP="00D01711">
      <w:pPr>
        <w:rPr>
          <w:rFonts w:cs="Arial"/>
        </w:rPr>
      </w:pPr>
      <w:r>
        <w:rPr>
          <w:rFonts w:eastAsia="Times New Roman" w:cs="Arial"/>
          <w:lang w:eastAsia="en-GB"/>
        </w:rPr>
        <w:t xml:space="preserve">Similarly, there is no evidence for </w:t>
      </w:r>
      <w:r w:rsidR="00000AC8">
        <w:rPr>
          <w:rFonts w:eastAsia="Times New Roman" w:cs="Arial"/>
          <w:lang w:eastAsia="en-GB"/>
        </w:rPr>
        <w:t>a Highway</w:t>
      </w:r>
      <w:r>
        <w:rPr>
          <w:rFonts w:eastAsia="Times New Roman" w:cs="Arial"/>
          <w:lang w:eastAsia="en-GB"/>
        </w:rPr>
        <w:t xml:space="preserve"> safety </w:t>
      </w:r>
      <w:r w:rsidR="00977455">
        <w:rPr>
          <w:rFonts w:eastAsia="Times New Roman" w:cs="Arial"/>
          <w:lang w:eastAsia="en-GB"/>
        </w:rPr>
        <w:t>impact based</w:t>
      </w:r>
      <w:r>
        <w:rPr>
          <w:rFonts w:eastAsia="Times New Roman" w:cs="Arial"/>
          <w:lang w:eastAsia="en-GB"/>
        </w:rPr>
        <w:t xml:space="preserve"> on the previous</w:t>
      </w:r>
      <w:r w:rsidR="00000AC8">
        <w:rPr>
          <w:rFonts w:eastAsia="Times New Roman" w:cs="Arial"/>
          <w:lang w:eastAsia="en-GB"/>
        </w:rPr>
        <w:t xml:space="preserve"> 15 p</w:t>
      </w:r>
      <w:r w:rsidR="00977455">
        <w:rPr>
          <w:rFonts w:eastAsia="Times New Roman" w:cs="Arial"/>
          <w:lang w:eastAsia="en-GB"/>
        </w:rPr>
        <w:t xml:space="preserve">lus </w:t>
      </w:r>
      <w:r w:rsidR="00000AC8">
        <w:rPr>
          <w:rFonts w:eastAsia="Times New Roman" w:cs="Arial"/>
          <w:lang w:eastAsia="en-GB"/>
        </w:rPr>
        <w:t>years for displaying flags and the use of the neighbouring Lansdown Strand Hotel</w:t>
      </w:r>
      <w:r w:rsidR="00977455">
        <w:rPr>
          <w:rFonts w:eastAsia="Times New Roman" w:cs="Arial"/>
          <w:lang w:eastAsia="en-GB"/>
        </w:rPr>
        <w:t xml:space="preserve"> front elevation on Curzon Street (A4) for </w:t>
      </w:r>
      <w:r w:rsidR="00000AC8">
        <w:rPr>
          <w:rFonts w:eastAsia="Times New Roman" w:cs="Arial"/>
          <w:lang w:eastAsia="en-GB"/>
        </w:rPr>
        <w:t xml:space="preserve">flag displays. </w:t>
      </w:r>
    </w:p>
    <w:p w14:paraId="279BF0C9" w14:textId="77777777" w:rsidR="00823A2E" w:rsidRDefault="00823A2E" w:rsidP="00823A2E"/>
    <w:p w14:paraId="758C3221" w14:textId="77777777" w:rsidR="00614A53" w:rsidRDefault="00614A53"/>
    <w:sectPr w:rsidR="00614A53" w:rsidSect="00823A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rce Sans Pro SemiBold">
    <w:charset w:val="00"/>
    <w:family w:val="swiss"/>
    <w:pitch w:val="variable"/>
    <w:sig w:usb0="600002F7" w:usb1="02000001"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A2E"/>
    <w:rsid w:val="00000AC8"/>
    <w:rsid w:val="00002CB1"/>
    <w:rsid w:val="000337AB"/>
    <w:rsid w:val="000501FD"/>
    <w:rsid w:val="000548C2"/>
    <w:rsid w:val="000704F5"/>
    <w:rsid w:val="000B3323"/>
    <w:rsid w:val="001C0CD6"/>
    <w:rsid w:val="001C5D1C"/>
    <w:rsid w:val="001F792A"/>
    <w:rsid w:val="00217C20"/>
    <w:rsid w:val="00265D0E"/>
    <w:rsid w:val="00297F0B"/>
    <w:rsid w:val="003012A2"/>
    <w:rsid w:val="003E37DA"/>
    <w:rsid w:val="004619DD"/>
    <w:rsid w:val="004F4250"/>
    <w:rsid w:val="005C2225"/>
    <w:rsid w:val="00614A53"/>
    <w:rsid w:val="006A428C"/>
    <w:rsid w:val="006B38D3"/>
    <w:rsid w:val="006E7C29"/>
    <w:rsid w:val="00775ADB"/>
    <w:rsid w:val="0079370D"/>
    <w:rsid w:val="00823A2E"/>
    <w:rsid w:val="00926966"/>
    <w:rsid w:val="00977455"/>
    <w:rsid w:val="009C23F4"/>
    <w:rsid w:val="00AF3A48"/>
    <w:rsid w:val="00B1554D"/>
    <w:rsid w:val="00B34B63"/>
    <w:rsid w:val="00B62FAD"/>
    <w:rsid w:val="00C4640F"/>
    <w:rsid w:val="00C53220"/>
    <w:rsid w:val="00C5675F"/>
    <w:rsid w:val="00C56E25"/>
    <w:rsid w:val="00C7569C"/>
    <w:rsid w:val="00C90AE6"/>
    <w:rsid w:val="00CB49F0"/>
    <w:rsid w:val="00CB60C6"/>
    <w:rsid w:val="00CD0C8D"/>
    <w:rsid w:val="00D01711"/>
    <w:rsid w:val="00D47CA5"/>
    <w:rsid w:val="00E0611A"/>
    <w:rsid w:val="00E672D7"/>
    <w:rsid w:val="00EE1CF8"/>
    <w:rsid w:val="00FF04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DD568"/>
  <w15:chartTrackingRefBased/>
  <w15:docId w15:val="{A58AE31E-9603-413C-A975-E80D5A520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A2E"/>
    <w:pPr>
      <w:spacing w:after="200" w:line="240" w:lineRule="auto"/>
      <w:contextualSpacing/>
    </w:pPr>
    <w:rPr>
      <w:rFonts w:ascii="Arial" w:hAnsi="Arial"/>
      <w:kern w:val="0"/>
      <w:sz w:val="22"/>
      <w:szCs w:val="22"/>
      <w14:ligatures w14:val="none"/>
    </w:rPr>
  </w:style>
  <w:style w:type="paragraph" w:styleId="Heading1">
    <w:name w:val="heading 1"/>
    <w:basedOn w:val="Normal"/>
    <w:next w:val="Normal"/>
    <w:link w:val="Heading1Char"/>
    <w:uiPriority w:val="9"/>
    <w:qFormat/>
    <w:rsid w:val="00823A2E"/>
    <w:pPr>
      <w:keepNext/>
      <w:keepLines/>
      <w:spacing w:before="360" w:after="80" w:line="278" w:lineRule="auto"/>
      <w:contextualSpacing w:val="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23A2E"/>
    <w:pPr>
      <w:keepNext/>
      <w:keepLines/>
      <w:spacing w:before="160" w:after="80" w:line="278" w:lineRule="auto"/>
      <w:contextualSpacing w:val="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23A2E"/>
    <w:pPr>
      <w:keepNext/>
      <w:keepLines/>
      <w:spacing w:before="160" w:after="80" w:line="278" w:lineRule="auto"/>
      <w:contextualSpacing w:val="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23A2E"/>
    <w:pPr>
      <w:keepNext/>
      <w:keepLines/>
      <w:spacing w:before="80" w:after="40" w:line="278" w:lineRule="auto"/>
      <w:contextualSpacing w:val="0"/>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823A2E"/>
    <w:pPr>
      <w:keepNext/>
      <w:keepLines/>
      <w:spacing w:before="80" w:after="40" w:line="278" w:lineRule="auto"/>
      <w:contextualSpacing w:val="0"/>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823A2E"/>
    <w:pPr>
      <w:keepNext/>
      <w:keepLines/>
      <w:spacing w:before="40" w:after="0" w:line="278" w:lineRule="auto"/>
      <w:contextualSpacing w:val="0"/>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823A2E"/>
    <w:pPr>
      <w:keepNext/>
      <w:keepLines/>
      <w:spacing w:before="40" w:after="0" w:line="278" w:lineRule="auto"/>
      <w:contextualSpacing w:val="0"/>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823A2E"/>
    <w:pPr>
      <w:keepNext/>
      <w:keepLines/>
      <w:spacing w:after="0" w:line="278" w:lineRule="auto"/>
      <w:contextualSpacing w:val="0"/>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823A2E"/>
    <w:pPr>
      <w:keepNext/>
      <w:keepLines/>
      <w:spacing w:after="0" w:line="278" w:lineRule="auto"/>
      <w:contextualSpacing w:val="0"/>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3A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3A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3A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3A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3A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3A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3A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3A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3A2E"/>
    <w:rPr>
      <w:rFonts w:eastAsiaTheme="majorEastAsia" w:cstheme="majorBidi"/>
      <w:color w:val="272727" w:themeColor="text1" w:themeTint="D8"/>
    </w:rPr>
  </w:style>
  <w:style w:type="paragraph" w:styleId="Title">
    <w:name w:val="Title"/>
    <w:basedOn w:val="Normal"/>
    <w:next w:val="Normal"/>
    <w:link w:val="TitleChar"/>
    <w:uiPriority w:val="10"/>
    <w:qFormat/>
    <w:rsid w:val="00823A2E"/>
    <w:pPr>
      <w:spacing w:after="80"/>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23A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3A2E"/>
    <w:pPr>
      <w:numPr>
        <w:ilvl w:val="1"/>
      </w:numPr>
      <w:spacing w:after="160" w:line="278" w:lineRule="auto"/>
      <w:contextualSpacing w:val="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23A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3A2E"/>
    <w:pPr>
      <w:spacing w:before="160" w:after="160" w:line="278" w:lineRule="auto"/>
      <w:contextualSpacing w:val="0"/>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823A2E"/>
    <w:rPr>
      <w:i/>
      <w:iCs/>
      <w:color w:val="404040" w:themeColor="text1" w:themeTint="BF"/>
    </w:rPr>
  </w:style>
  <w:style w:type="paragraph" w:styleId="ListParagraph">
    <w:name w:val="List Paragraph"/>
    <w:basedOn w:val="Normal"/>
    <w:uiPriority w:val="34"/>
    <w:qFormat/>
    <w:rsid w:val="00823A2E"/>
    <w:pPr>
      <w:spacing w:after="160" w:line="278" w:lineRule="auto"/>
      <w:ind w:left="720"/>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823A2E"/>
    <w:rPr>
      <w:i/>
      <w:iCs/>
      <w:color w:val="0F4761" w:themeColor="accent1" w:themeShade="BF"/>
    </w:rPr>
  </w:style>
  <w:style w:type="paragraph" w:styleId="IntenseQuote">
    <w:name w:val="Intense Quote"/>
    <w:basedOn w:val="Normal"/>
    <w:next w:val="Normal"/>
    <w:link w:val="IntenseQuoteChar"/>
    <w:uiPriority w:val="30"/>
    <w:qFormat/>
    <w:rsid w:val="00823A2E"/>
    <w:pPr>
      <w:pBdr>
        <w:top w:val="single" w:sz="4" w:space="10" w:color="0F4761" w:themeColor="accent1" w:themeShade="BF"/>
        <w:bottom w:val="single" w:sz="4" w:space="10" w:color="0F4761" w:themeColor="accent1" w:themeShade="BF"/>
      </w:pBdr>
      <w:spacing w:before="360" w:after="360" w:line="278" w:lineRule="auto"/>
      <w:ind w:left="864" w:right="864"/>
      <w:contextualSpacing w:val="0"/>
      <w:jc w:val="center"/>
    </w:pPr>
    <w:rPr>
      <w:rFonts w:ascii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823A2E"/>
    <w:rPr>
      <w:i/>
      <w:iCs/>
      <w:color w:val="0F4761" w:themeColor="accent1" w:themeShade="BF"/>
    </w:rPr>
  </w:style>
  <w:style w:type="character" w:styleId="IntenseReference">
    <w:name w:val="Intense Reference"/>
    <w:basedOn w:val="DefaultParagraphFont"/>
    <w:uiPriority w:val="32"/>
    <w:qFormat/>
    <w:rsid w:val="00823A2E"/>
    <w:rPr>
      <w:b/>
      <w:bCs/>
      <w:smallCaps/>
      <w:color w:val="0F4761" w:themeColor="accent1" w:themeShade="BF"/>
      <w:spacing w:val="5"/>
    </w:rPr>
  </w:style>
  <w:style w:type="paragraph" w:customStyle="1" w:styleId="Default">
    <w:name w:val="Default"/>
    <w:rsid w:val="00823A2E"/>
    <w:pPr>
      <w:autoSpaceDE w:val="0"/>
      <w:autoSpaceDN w:val="0"/>
      <w:adjustRightInd w:val="0"/>
      <w:spacing w:after="0" w:line="240" w:lineRule="auto"/>
    </w:pPr>
    <w:rPr>
      <w:rFonts w:ascii="Source Sans Pro SemiBold" w:hAnsi="Source Sans Pro SemiBold" w:cs="Source Sans Pro SemiBold"/>
      <w:color w:val="000000"/>
      <w:kern w:val="0"/>
      <w14:ligatures w14:val="none"/>
    </w:rPr>
  </w:style>
  <w:style w:type="paragraph" w:customStyle="1" w:styleId="Letterbody">
    <w:name w:val="Letter body"/>
    <w:basedOn w:val="Normal"/>
    <w:rsid w:val="00823A2E"/>
    <w:pPr>
      <w:tabs>
        <w:tab w:val="left" w:pos="1701"/>
      </w:tabs>
      <w:spacing w:after="0"/>
      <w:contextualSpacing w:val="0"/>
      <w:jc w:val="both"/>
    </w:pPr>
    <w:rPr>
      <w:rFonts w:eastAsia="Times New Roman"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1026</Words>
  <Characters>5850</Characters>
  <Application>Microsoft Office Word</Application>
  <DocSecurity>0</DocSecurity>
  <Lines>48</Lines>
  <Paragraphs>13</Paragraphs>
  <ScaleCrop>false</ScaleCrop>
  <Company/>
  <LinksUpToDate>false</LinksUpToDate>
  <CharactersWithSpaces>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43</cp:revision>
  <dcterms:created xsi:type="dcterms:W3CDTF">2026-05-19T16:02:00Z</dcterms:created>
  <dcterms:modified xsi:type="dcterms:W3CDTF">2026-05-20T09:10:00Z</dcterms:modified>
</cp:coreProperties>
</file>