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1FF2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DC535C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1AE0F1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E7ADE0C" w14:textId="77777777" w:rsidTr="00683C17">
        <w:tc>
          <w:tcPr>
            <w:tcW w:w="3681" w:type="dxa"/>
          </w:tcPr>
          <w:p w14:paraId="6D864E8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47F9B6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PL/2026/02195</w:t>
            </w:r>
          </w:p>
        </w:tc>
      </w:tr>
      <w:tr w:rsidR="00097010" w14:paraId="2808F685" w14:textId="77777777" w:rsidTr="00683C17">
        <w:tc>
          <w:tcPr>
            <w:tcW w:w="3681" w:type="dxa"/>
          </w:tcPr>
          <w:p w14:paraId="0AA53B5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FE24F4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822266C" w14:textId="77777777" w:rsidTr="00683C17">
        <w:tc>
          <w:tcPr>
            <w:tcW w:w="3681" w:type="dxa"/>
          </w:tcPr>
          <w:p w14:paraId="7AE612F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72BF4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12 Pans Lane, Devizes, SN10 5AF</w:t>
            </w:r>
          </w:p>
        </w:tc>
      </w:tr>
      <w:tr w:rsidR="00097010" w14:paraId="5FF86064" w14:textId="77777777" w:rsidTr="00683C17">
        <w:tc>
          <w:tcPr>
            <w:tcW w:w="3681" w:type="dxa"/>
          </w:tcPr>
          <w:p w14:paraId="1128C63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44902A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single storey rear extension</w:t>
            </w:r>
          </w:p>
        </w:tc>
      </w:tr>
      <w:tr w:rsidR="00097010" w14:paraId="1E2637A6" w14:textId="77777777" w:rsidTr="00683C17">
        <w:tc>
          <w:tcPr>
            <w:tcW w:w="3681" w:type="dxa"/>
          </w:tcPr>
          <w:p w14:paraId="5696C95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1B7402F"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B31966C"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8649322"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56D80C1" w14:textId="77777777" w:rsidR="005B0FD5"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A56C655" w14:textId="0E4251FB" w:rsidR="00177557" w:rsidRPr="00297E30" w:rsidRDefault="00177557" w:rsidP="005B0FD5">
      <w:pPr>
        <w:spacing w:after="0" w:line="276" w:lineRule="auto"/>
        <w:jc w:val="both"/>
        <w:rPr>
          <w:rFonts w:ascii="Arial" w:eastAsia="Times New Roman" w:hAnsi="Arial" w:cs="Arial"/>
          <w:kern w:val="0"/>
          <w:sz w:val="22"/>
          <w:szCs w:val="22"/>
          <w:lang w:eastAsia="en-GB"/>
          <w14:ligatures w14:val="none"/>
        </w:rPr>
      </w:pPr>
      <w:r w:rsidRPr="00297E30">
        <w:rPr>
          <w:rFonts w:ascii="Arial" w:eastAsia="Times New Roman" w:hAnsi="Arial" w:cs="Arial"/>
          <w:kern w:val="0"/>
          <w:sz w:val="22"/>
          <w:szCs w:val="22"/>
          <w:lang w:eastAsia="en-GB"/>
          <w14:ligatures w14:val="none"/>
        </w:rPr>
        <w:t xml:space="preserve">The proposal seeks planning permission for the erection of a single-storey rear extension </w:t>
      </w:r>
      <w:r w:rsidR="00297E30" w:rsidRPr="00297E30">
        <w:rPr>
          <w:rFonts w:ascii="Arial" w:eastAsia="Times New Roman" w:hAnsi="Arial" w:cs="Arial"/>
          <w:kern w:val="0"/>
          <w:sz w:val="22"/>
          <w:szCs w:val="22"/>
          <w:lang w:eastAsia="en-GB"/>
          <w14:ligatures w14:val="none"/>
        </w:rPr>
        <w:t>with</w:t>
      </w:r>
      <w:r w:rsidRPr="00297E30">
        <w:rPr>
          <w:rFonts w:ascii="Arial" w:eastAsia="Times New Roman" w:hAnsi="Arial" w:cs="Arial"/>
          <w:kern w:val="0"/>
          <w:sz w:val="22"/>
          <w:szCs w:val="22"/>
          <w:lang w:eastAsia="en-GB"/>
          <w14:ligatures w14:val="none"/>
        </w:rPr>
        <w:t xml:space="preserve"> a front-facing gable, rooflights and bi-fold doors. The development also includes the demolition of the existing single-storey side (south) extension to </w:t>
      </w:r>
      <w:r w:rsidR="00297E30" w:rsidRPr="00297E30">
        <w:rPr>
          <w:rFonts w:ascii="Arial" w:eastAsia="Times New Roman" w:hAnsi="Arial" w:cs="Arial"/>
          <w:kern w:val="0"/>
          <w:sz w:val="22"/>
          <w:szCs w:val="22"/>
          <w:lang w:eastAsia="en-GB"/>
          <w14:ligatures w14:val="none"/>
        </w:rPr>
        <w:t>provide</w:t>
      </w:r>
      <w:r w:rsidRPr="00297E30">
        <w:rPr>
          <w:rFonts w:ascii="Arial" w:eastAsia="Times New Roman" w:hAnsi="Arial" w:cs="Arial"/>
          <w:kern w:val="0"/>
          <w:sz w:val="22"/>
          <w:szCs w:val="22"/>
          <w:lang w:eastAsia="en-GB"/>
          <w14:ligatures w14:val="none"/>
        </w:rPr>
        <w:t xml:space="preserve"> improved access to the rear garden, </w:t>
      </w:r>
      <w:r w:rsidR="00297E30" w:rsidRPr="00297E30">
        <w:rPr>
          <w:rFonts w:ascii="Arial" w:eastAsia="Times New Roman" w:hAnsi="Arial" w:cs="Arial"/>
          <w:kern w:val="0"/>
          <w:sz w:val="22"/>
          <w:szCs w:val="22"/>
          <w:lang w:eastAsia="en-GB"/>
          <w14:ligatures w14:val="none"/>
        </w:rPr>
        <w:t>and</w:t>
      </w:r>
      <w:r w:rsidRPr="00297E30">
        <w:rPr>
          <w:rFonts w:ascii="Arial" w:eastAsia="Times New Roman" w:hAnsi="Arial" w:cs="Arial"/>
          <w:kern w:val="0"/>
          <w:sz w:val="22"/>
          <w:szCs w:val="22"/>
          <w:lang w:eastAsia="en-GB"/>
          <w14:ligatures w14:val="none"/>
        </w:rPr>
        <w:t xml:space="preserve"> the removal of a modest single-storey rear extension.</w:t>
      </w:r>
    </w:p>
    <w:p w14:paraId="24C6B50D" w14:textId="77777777" w:rsidR="00FC7424" w:rsidRDefault="00FC7424" w:rsidP="009C1702">
      <w:pPr>
        <w:spacing w:after="0" w:line="276" w:lineRule="auto"/>
        <w:jc w:val="both"/>
        <w:outlineLvl w:val="2"/>
        <w:rPr>
          <w:rFonts w:ascii="Arial" w:eastAsia="Times New Roman" w:hAnsi="Arial" w:cs="Arial"/>
          <w:b/>
          <w:bCs/>
          <w:kern w:val="0"/>
          <w:sz w:val="22"/>
          <w:szCs w:val="22"/>
          <w:lang w:eastAsia="en-GB"/>
          <w14:ligatures w14:val="none"/>
        </w:rPr>
      </w:pPr>
    </w:p>
    <w:p w14:paraId="532559B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AF05956"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3A1886C" w14:textId="4CD92936" w:rsidR="00297E30" w:rsidRPr="00860A5A" w:rsidRDefault="00710FA9" w:rsidP="009C1702">
      <w:pPr>
        <w:spacing w:after="0" w:line="276" w:lineRule="auto"/>
        <w:jc w:val="both"/>
        <w:rPr>
          <w:rFonts w:ascii="Arial" w:eastAsia="Times New Roman" w:hAnsi="Arial" w:cs="Arial"/>
          <w:kern w:val="0"/>
          <w:sz w:val="22"/>
          <w:szCs w:val="22"/>
          <w:lang w:eastAsia="en-GB"/>
          <w14:ligatures w14:val="none"/>
        </w:rPr>
      </w:pPr>
      <w:r w:rsidRPr="00710FA9">
        <w:rPr>
          <w:rFonts w:ascii="Arial" w:eastAsia="Times New Roman" w:hAnsi="Arial" w:cs="Arial"/>
          <w:kern w:val="0"/>
          <w:sz w:val="22"/>
          <w:szCs w:val="22"/>
          <w:lang w:eastAsia="en-GB"/>
          <w14:ligatures w14:val="none"/>
        </w:rPr>
        <w:t xml:space="preserve">The proposal relates to 12 Pans Lane, in the </w:t>
      </w:r>
      <w:r>
        <w:rPr>
          <w:rFonts w:ascii="Arial" w:eastAsia="Times New Roman" w:hAnsi="Arial" w:cs="Arial"/>
          <w:kern w:val="0"/>
          <w:sz w:val="22"/>
          <w:szCs w:val="22"/>
          <w:lang w:eastAsia="en-GB"/>
          <w14:ligatures w14:val="none"/>
        </w:rPr>
        <w:t xml:space="preserve">built-up area of </w:t>
      </w:r>
      <w:r w:rsidRPr="00C777DF">
        <w:rPr>
          <w:rFonts w:ascii="Arial" w:eastAsia="Times New Roman" w:hAnsi="Arial" w:cs="Arial"/>
          <w:kern w:val="0"/>
          <w:sz w:val="22"/>
          <w:szCs w:val="22"/>
          <w:lang w:eastAsia="en-GB"/>
          <w14:ligatures w14:val="none"/>
        </w:rPr>
        <w:t>Devizes</w:t>
      </w:r>
      <w:r>
        <w:rPr>
          <w:rFonts w:ascii="Arial" w:eastAsia="Times New Roman" w:hAnsi="Arial" w:cs="Arial"/>
          <w:kern w:val="0"/>
          <w:sz w:val="22"/>
          <w:szCs w:val="22"/>
          <w:lang w:eastAsia="en-GB"/>
          <w14:ligatures w14:val="none"/>
        </w:rPr>
        <w:t xml:space="preserve">. </w:t>
      </w:r>
      <w:r w:rsidR="00860A5A" w:rsidRPr="00860A5A">
        <w:rPr>
          <w:rFonts w:ascii="Arial" w:eastAsia="Times New Roman" w:hAnsi="Arial" w:cs="Arial"/>
          <w:kern w:val="0"/>
          <w:sz w:val="22"/>
          <w:szCs w:val="22"/>
          <w:lang w:eastAsia="en-GB"/>
          <w14:ligatures w14:val="none"/>
        </w:rPr>
        <w:t xml:space="preserve">The site comprises a two-storey semi-detached dwelling of mid-20th century, constructed with brickwork and pebbledash render. The property </w:t>
      </w:r>
      <w:r w:rsidR="00860A5A">
        <w:rPr>
          <w:rFonts w:ascii="Arial" w:eastAsia="Times New Roman" w:hAnsi="Arial" w:cs="Arial"/>
          <w:kern w:val="0"/>
          <w:sz w:val="22"/>
          <w:szCs w:val="22"/>
          <w:lang w:eastAsia="en-GB"/>
          <w14:ligatures w14:val="none"/>
        </w:rPr>
        <w:t>has a</w:t>
      </w:r>
      <w:r w:rsidR="00860A5A" w:rsidRPr="00860A5A">
        <w:rPr>
          <w:rFonts w:ascii="Arial" w:eastAsia="Times New Roman" w:hAnsi="Arial" w:cs="Arial"/>
          <w:kern w:val="0"/>
          <w:sz w:val="22"/>
          <w:szCs w:val="22"/>
          <w:lang w:eastAsia="en-GB"/>
          <w14:ligatures w14:val="none"/>
        </w:rPr>
        <w:t xml:space="preserve"> private driveway providing parking for approximately three vehicles, with a long rear garden serving the dwelling.</w:t>
      </w:r>
      <w:r w:rsidR="00860A5A">
        <w:rPr>
          <w:rFonts w:ascii="Arial" w:eastAsia="Times New Roman" w:hAnsi="Arial" w:cs="Arial"/>
          <w:kern w:val="0"/>
          <w:sz w:val="22"/>
          <w:szCs w:val="22"/>
          <w:lang w:eastAsia="en-GB"/>
          <w14:ligatures w14:val="none"/>
        </w:rPr>
        <w:t xml:space="preserve"> </w:t>
      </w:r>
      <w:r w:rsidR="00316650">
        <w:rPr>
          <w:rFonts w:ascii="Arial" w:eastAsia="Times New Roman" w:hAnsi="Arial" w:cs="Arial"/>
          <w:kern w:val="0"/>
          <w:sz w:val="22"/>
          <w:szCs w:val="22"/>
          <w:lang w:eastAsia="en-GB"/>
          <w14:ligatures w14:val="none"/>
        </w:rPr>
        <w:t xml:space="preserve">The surrounding area is </w:t>
      </w:r>
      <w:r w:rsidR="002D67FC">
        <w:rPr>
          <w:rFonts w:ascii="Arial" w:eastAsia="Times New Roman" w:hAnsi="Arial" w:cs="Arial"/>
          <w:kern w:val="0"/>
          <w:sz w:val="22"/>
          <w:szCs w:val="22"/>
          <w:lang w:eastAsia="en-GB"/>
          <w14:ligatures w14:val="none"/>
        </w:rPr>
        <w:t xml:space="preserve">characterised by predominantly semi-detached dwellings of a </w:t>
      </w:r>
      <w:r w:rsidR="00316650">
        <w:rPr>
          <w:rFonts w:ascii="Arial" w:eastAsia="Times New Roman" w:hAnsi="Arial" w:cs="Arial"/>
          <w:kern w:val="0"/>
          <w:sz w:val="22"/>
          <w:szCs w:val="22"/>
          <w:lang w:eastAsia="en-GB"/>
          <w14:ligatures w14:val="none"/>
        </w:rPr>
        <w:t xml:space="preserve">similar suburban </w:t>
      </w:r>
      <w:r w:rsidR="002D67FC">
        <w:rPr>
          <w:rFonts w:ascii="Arial" w:eastAsia="Times New Roman" w:hAnsi="Arial" w:cs="Arial"/>
          <w:kern w:val="0"/>
          <w:sz w:val="22"/>
          <w:szCs w:val="22"/>
          <w:lang w:eastAsia="en-GB"/>
          <w14:ligatures w14:val="none"/>
        </w:rPr>
        <w:t>form</w:t>
      </w:r>
      <w:r w:rsidR="00316650">
        <w:rPr>
          <w:rFonts w:ascii="Arial" w:eastAsia="Times New Roman" w:hAnsi="Arial" w:cs="Arial"/>
          <w:kern w:val="0"/>
          <w:sz w:val="22"/>
          <w:szCs w:val="22"/>
          <w:lang w:eastAsia="en-GB"/>
          <w14:ligatures w14:val="none"/>
        </w:rPr>
        <w:t xml:space="preserve">. </w:t>
      </w:r>
      <w:r w:rsidR="00576FEE">
        <w:rPr>
          <w:rFonts w:ascii="Arial" w:eastAsia="Times New Roman" w:hAnsi="Arial" w:cs="Arial"/>
          <w:kern w:val="0"/>
          <w:sz w:val="22"/>
          <w:szCs w:val="22"/>
          <w:lang w:eastAsia="en-GB"/>
          <w14:ligatures w14:val="none"/>
        </w:rPr>
        <w:t>Within proximity to the site are Grade II listed buildings, known as</w:t>
      </w:r>
      <w:r w:rsidR="007F26B1">
        <w:rPr>
          <w:rFonts w:ascii="Arial" w:eastAsia="Times New Roman" w:hAnsi="Arial" w:cs="Arial"/>
          <w:kern w:val="0"/>
          <w:sz w:val="22"/>
          <w:szCs w:val="22"/>
          <w:lang w:eastAsia="en-GB"/>
          <w14:ligatures w14:val="none"/>
        </w:rPr>
        <w:t xml:space="preserve">: </w:t>
      </w:r>
      <w:r w:rsidR="007E41AE">
        <w:rPr>
          <w:rFonts w:ascii="Arial" w:eastAsia="Times New Roman" w:hAnsi="Arial" w:cs="Arial"/>
          <w:kern w:val="0"/>
          <w:sz w:val="22"/>
          <w:szCs w:val="22"/>
          <w:lang w:eastAsia="en-GB"/>
          <w14:ligatures w14:val="none"/>
        </w:rPr>
        <w:t xml:space="preserve">5-10 Southgate (list entry number: </w:t>
      </w:r>
      <w:r w:rsidR="007F26B1" w:rsidRPr="007F26B1">
        <w:rPr>
          <w:rFonts w:ascii="Arial" w:eastAsia="Times New Roman" w:hAnsi="Arial" w:cs="Arial"/>
          <w:kern w:val="0"/>
          <w:sz w:val="22"/>
          <w:szCs w:val="22"/>
          <w:lang w:eastAsia="en-GB"/>
          <w14:ligatures w14:val="none"/>
        </w:rPr>
        <w:t>1252445</w:t>
      </w:r>
      <w:r w:rsidR="007F26B1">
        <w:rPr>
          <w:rFonts w:ascii="Arial" w:eastAsia="Times New Roman" w:hAnsi="Arial" w:cs="Arial"/>
          <w:kern w:val="0"/>
          <w:sz w:val="22"/>
          <w:szCs w:val="22"/>
          <w:lang w:eastAsia="en-GB"/>
          <w14:ligatures w14:val="none"/>
        </w:rPr>
        <w:t xml:space="preserve">), </w:t>
      </w:r>
      <w:r w:rsidR="00844AB8">
        <w:rPr>
          <w:rFonts w:ascii="Arial" w:eastAsia="Times New Roman" w:hAnsi="Arial" w:cs="Arial"/>
          <w:kern w:val="0"/>
          <w:sz w:val="22"/>
          <w:szCs w:val="22"/>
          <w:lang w:eastAsia="en-GB"/>
          <w14:ligatures w14:val="none"/>
        </w:rPr>
        <w:t xml:space="preserve">11 and 12 Southgate (list entry number: </w:t>
      </w:r>
      <w:r w:rsidR="00AA4725" w:rsidRPr="00AA4725">
        <w:rPr>
          <w:rFonts w:ascii="Arial" w:eastAsia="Times New Roman" w:hAnsi="Arial" w:cs="Arial"/>
          <w:kern w:val="0"/>
          <w:sz w:val="22"/>
          <w:szCs w:val="22"/>
          <w:lang w:eastAsia="en-GB"/>
          <w14:ligatures w14:val="none"/>
        </w:rPr>
        <w:t>1262275</w:t>
      </w:r>
      <w:r w:rsidR="00AA4725">
        <w:rPr>
          <w:rFonts w:ascii="Arial" w:eastAsia="Times New Roman" w:hAnsi="Arial" w:cs="Arial"/>
          <w:kern w:val="0"/>
          <w:sz w:val="22"/>
          <w:szCs w:val="22"/>
          <w:lang w:eastAsia="en-GB"/>
          <w14:ligatures w14:val="none"/>
        </w:rPr>
        <w:t xml:space="preserve">) and 13 Southgate (list entry number: </w:t>
      </w:r>
      <w:r w:rsidR="00AA4725" w:rsidRPr="00AA4725">
        <w:rPr>
          <w:rFonts w:ascii="Arial" w:eastAsia="Times New Roman" w:hAnsi="Arial" w:cs="Arial"/>
          <w:kern w:val="0"/>
          <w:sz w:val="22"/>
          <w:szCs w:val="22"/>
          <w:lang w:eastAsia="en-GB"/>
          <w14:ligatures w14:val="none"/>
        </w:rPr>
        <w:t>1262285</w:t>
      </w:r>
      <w:r w:rsidR="00AA4725">
        <w:rPr>
          <w:rFonts w:ascii="Arial" w:eastAsia="Times New Roman" w:hAnsi="Arial" w:cs="Arial"/>
          <w:kern w:val="0"/>
          <w:sz w:val="22"/>
          <w:szCs w:val="22"/>
          <w:lang w:eastAsia="en-GB"/>
          <w14:ligatures w14:val="none"/>
        </w:rPr>
        <w:t>).</w:t>
      </w:r>
    </w:p>
    <w:p w14:paraId="075804FB"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6C3D66B"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2059A6B"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3B29722" w14:textId="0009EC87" w:rsidR="003D4B61" w:rsidRPr="000277C0" w:rsidRDefault="003D4B6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277C0">
        <w:rPr>
          <w:rFonts w:ascii="Arial" w:eastAsia="Times New Roman" w:hAnsi="Arial" w:cs="Arial"/>
          <w:kern w:val="0"/>
          <w:sz w:val="22"/>
          <w:szCs w:val="22"/>
          <w:lang w:eastAsia="en-GB"/>
          <w14:ligatures w14:val="none"/>
        </w:rPr>
        <w:t xml:space="preserve">Flood Zone 1. </w:t>
      </w:r>
    </w:p>
    <w:p w14:paraId="4A06CFC1" w14:textId="4D3812DC" w:rsidR="003D4B61" w:rsidRPr="000277C0" w:rsidRDefault="00561CF4"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277C0">
        <w:rPr>
          <w:rFonts w:ascii="Arial" w:eastAsia="Times New Roman" w:hAnsi="Arial" w:cs="Arial"/>
          <w:kern w:val="0"/>
          <w:sz w:val="22"/>
          <w:szCs w:val="22"/>
          <w:lang w:eastAsia="en-GB"/>
          <w14:ligatures w14:val="none"/>
        </w:rPr>
        <w:t>Salisbury Plain - 6400m Buffer</w:t>
      </w:r>
      <w:r w:rsidR="00090E9B" w:rsidRPr="000277C0">
        <w:rPr>
          <w:rFonts w:ascii="Arial" w:eastAsia="Times New Roman" w:hAnsi="Arial" w:cs="Arial"/>
          <w:kern w:val="0"/>
          <w:sz w:val="22"/>
          <w:szCs w:val="22"/>
          <w:lang w:eastAsia="en-GB"/>
          <w14:ligatures w14:val="none"/>
        </w:rPr>
        <w:t>.</w:t>
      </w:r>
    </w:p>
    <w:p w14:paraId="794F5AC5" w14:textId="10ED1D58" w:rsidR="00090E9B" w:rsidRPr="000277C0" w:rsidRDefault="00090E9B"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277C0">
        <w:rPr>
          <w:rFonts w:ascii="Arial" w:eastAsia="Times New Roman" w:hAnsi="Arial" w:cs="Arial"/>
          <w:kern w:val="0"/>
          <w:sz w:val="22"/>
          <w:szCs w:val="22"/>
          <w:lang w:eastAsia="en-GB"/>
          <w14:ligatures w14:val="none"/>
        </w:rPr>
        <w:t xml:space="preserve">Proximity to several listed buildings. </w:t>
      </w:r>
    </w:p>
    <w:p w14:paraId="458A3192" w14:textId="21AC9E9C" w:rsidR="00090E9B" w:rsidRPr="000277C0" w:rsidRDefault="00AE6A5C"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277C0">
        <w:rPr>
          <w:rFonts w:ascii="Arial" w:eastAsia="Times New Roman" w:hAnsi="Arial" w:cs="Arial"/>
          <w:kern w:val="0"/>
          <w:sz w:val="22"/>
          <w:szCs w:val="22"/>
          <w:lang w:eastAsia="en-GB"/>
          <w14:ligatures w14:val="none"/>
        </w:rPr>
        <w:t xml:space="preserve">Located within the limits for development of </w:t>
      </w:r>
      <w:r w:rsidR="000277C0" w:rsidRPr="000277C0">
        <w:rPr>
          <w:rFonts w:ascii="Arial" w:eastAsia="Times New Roman" w:hAnsi="Arial" w:cs="Arial"/>
          <w:kern w:val="0"/>
          <w:sz w:val="22"/>
          <w:szCs w:val="22"/>
          <w:lang w:eastAsia="en-GB"/>
          <w14:ligatures w14:val="none"/>
        </w:rPr>
        <w:t xml:space="preserve">Devizes. </w:t>
      </w:r>
    </w:p>
    <w:p w14:paraId="0A955AF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ECF3E20"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F8F124B"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44B28D0B" w14:textId="77777777" w:rsidTr="00B13119">
        <w:trPr>
          <w:trHeight w:hRule="exact" w:val="20"/>
        </w:trPr>
        <w:tc>
          <w:tcPr>
            <w:tcW w:w="8921" w:type="dxa"/>
            <w:tcBorders>
              <w:bottom w:val="single" w:sz="6" w:space="0" w:color="auto"/>
            </w:tcBorders>
            <w:vAlign w:val="center"/>
            <w:hideMark/>
          </w:tcPr>
          <w:p w14:paraId="7EBD715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DFBDFBE"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0D9C8DF"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502132B" w14:textId="77777777" w:rsidTr="00B13119">
        <w:tc>
          <w:tcPr>
            <w:tcW w:w="8921" w:type="dxa"/>
            <w:tcBorders>
              <w:left w:val="single" w:sz="12" w:space="0" w:color="auto"/>
              <w:bottom w:val="single" w:sz="12" w:space="0" w:color="auto"/>
              <w:right w:val="single" w:sz="12" w:space="0" w:color="auto"/>
            </w:tcBorders>
            <w:vAlign w:val="center"/>
          </w:tcPr>
          <w:p w14:paraId="12C32F81"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K/76/0150 - Full planning permission Decision - Approve with Conditions Date: 4/5/1976 – Construction of vehicular access</w:t>
            </w:r>
          </w:p>
        </w:tc>
      </w:tr>
      <w:bookmarkEnd w:id="0"/>
    </w:tbl>
    <w:p w14:paraId="15032582"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4C2B967"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D4F81B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E2FB5B3"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75A6FAA"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BF6F8EF" w14:textId="4C0B6C6B" w:rsidR="005B543A" w:rsidRDefault="003D4B61" w:rsidP="003D4B61">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 xml:space="preserve">Core Policy </w:t>
      </w:r>
      <w:r w:rsidRPr="002811CE">
        <w:rPr>
          <w:rFonts w:ascii="Arial" w:eastAsia="Times New Roman" w:hAnsi="Arial" w:cs="Arial"/>
          <w:kern w:val="0"/>
          <w:sz w:val="22"/>
          <w:szCs w:val="22"/>
          <w:lang w:eastAsia="en-GB"/>
          <w14:ligatures w14:val="none"/>
        </w:rPr>
        <w:t>41: Sustainable Construction and Low Carbon Energy</w:t>
      </w:r>
    </w:p>
    <w:p w14:paraId="0E22ADC4" w14:textId="77777777" w:rsidR="00227723" w:rsidRPr="005B543A" w:rsidRDefault="00227723" w:rsidP="00227723">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B543A">
        <w:rPr>
          <w:rFonts w:ascii="Arial" w:eastAsia="Times New Roman" w:hAnsi="Arial" w:cs="Arial"/>
          <w:kern w:val="0"/>
          <w:sz w:val="22"/>
          <w:szCs w:val="22"/>
          <w:lang w:eastAsia="en-GB"/>
          <w14:ligatures w14:val="none"/>
        </w:rPr>
        <w:t xml:space="preserve">Core Policy 50: Biodiversity and Geodiversity </w:t>
      </w:r>
    </w:p>
    <w:p w14:paraId="137AAC38" w14:textId="48D12EA3" w:rsidR="00134D23" w:rsidRPr="005B543A"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 xml:space="preserve">Core </w:t>
      </w:r>
      <w:r w:rsidRPr="005B543A">
        <w:rPr>
          <w:rFonts w:ascii="Arial" w:eastAsia="Times New Roman" w:hAnsi="Arial" w:cs="Arial"/>
          <w:kern w:val="0"/>
          <w:sz w:val="22"/>
          <w:szCs w:val="22"/>
          <w:lang w:eastAsia="en-GB"/>
          <w14:ligatures w14:val="none"/>
        </w:rPr>
        <w:t>Policy 57 Ensuring High Quality Design and Place Shaping</w:t>
      </w:r>
    </w:p>
    <w:p w14:paraId="7D3083CB" w14:textId="77777777" w:rsidR="00683C17" w:rsidRPr="005B543A"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B543A">
        <w:rPr>
          <w:rFonts w:ascii="Arial" w:eastAsia="Times New Roman" w:hAnsi="Arial" w:cs="Arial"/>
          <w:kern w:val="0"/>
          <w:sz w:val="22"/>
          <w:szCs w:val="22"/>
          <w:lang w:eastAsia="en-GB"/>
          <w14:ligatures w14:val="none"/>
        </w:rPr>
        <w:t>Core Policy 58</w:t>
      </w:r>
      <w:r w:rsidR="006A735A" w:rsidRPr="005B543A">
        <w:rPr>
          <w:rFonts w:ascii="Arial" w:eastAsia="Times New Roman" w:hAnsi="Arial" w:cs="Arial"/>
          <w:kern w:val="0"/>
          <w:sz w:val="22"/>
          <w:szCs w:val="22"/>
          <w:lang w:eastAsia="en-GB"/>
          <w14:ligatures w14:val="none"/>
        </w:rPr>
        <w:t>:</w:t>
      </w:r>
      <w:r w:rsidR="00315AE0" w:rsidRPr="005B543A">
        <w:rPr>
          <w:rFonts w:ascii="Arial" w:eastAsia="Times New Roman" w:hAnsi="Arial" w:cs="Arial"/>
          <w:kern w:val="0"/>
          <w:sz w:val="22"/>
          <w:szCs w:val="22"/>
          <w:lang w:eastAsia="en-GB"/>
          <w14:ligatures w14:val="none"/>
        </w:rPr>
        <w:t xml:space="preserve"> Ensuring the Conservation of the Historic Environment </w:t>
      </w:r>
    </w:p>
    <w:p w14:paraId="493CF948" w14:textId="77777777" w:rsidR="009F684B" w:rsidRPr="005B543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B543A">
        <w:rPr>
          <w:rFonts w:ascii="Arial" w:eastAsia="Times New Roman" w:hAnsi="Arial" w:cs="Arial"/>
          <w:kern w:val="0"/>
          <w:sz w:val="22"/>
          <w:szCs w:val="22"/>
          <w:lang w:eastAsia="en-GB"/>
          <w14:ligatures w14:val="none"/>
        </w:rPr>
        <w:t>Core Policy 61</w:t>
      </w:r>
      <w:r w:rsidR="006A735A" w:rsidRPr="005B543A">
        <w:rPr>
          <w:rFonts w:ascii="Arial" w:eastAsia="Times New Roman" w:hAnsi="Arial" w:cs="Arial"/>
          <w:kern w:val="0"/>
          <w:sz w:val="22"/>
          <w:szCs w:val="22"/>
          <w:lang w:eastAsia="en-GB"/>
          <w14:ligatures w14:val="none"/>
        </w:rPr>
        <w:t>:</w:t>
      </w:r>
      <w:r w:rsidRPr="005B543A">
        <w:rPr>
          <w:rFonts w:ascii="Arial" w:eastAsia="Times New Roman" w:hAnsi="Arial" w:cs="Arial"/>
          <w:kern w:val="0"/>
          <w:sz w:val="22"/>
          <w:szCs w:val="22"/>
          <w:lang w:eastAsia="en-GB"/>
          <w14:ligatures w14:val="none"/>
        </w:rPr>
        <w:t xml:space="preserve"> Transport and New Development</w:t>
      </w:r>
    </w:p>
    <w:p w14:paraId="433426C8" w14:textId="77777777" w:rsidR="009F684B" w:rsidRPr="005B543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B543A">
        <w:rPr>
          <w:rFonts w:ascii="Arial" w:eastAsia="Times New Roman" w:hAnsi="Arial" w:cs="Arial"/>
          <w:kern w:val="0"/>
          <w:sz w:val="22"/>
          <w:szCs w:val="22"/>
          <w:lang w:eastAsia="en-GB"/>
          <w14:ligatures w14:val="none"/>
        </w:rPr>
        <w:t>Core Policy 64</w:t>
      </w:r>
      <w:r w:rsidR="006A735A" w:rsidRPr="005B543A">
        <w:rPr>
          <w:rFonts w:ascii="Arial" w:eastAsia="Times New Roman" w:hAnsi="Arial" w:cs="Arial"/>
          <w:kern w:val="0"/>
          <w:sz w:val="22"/>
          <w:szCs w:val="22"/>
          <w:lang w:eastAsia="en-GB"/>
          <w14:ligatures w14:val="none"/>
        </w:rPr>
        <w:t>:</w:t>
      </w:r>
      <w:r w:rsidRPr="005B543A">
        <w:rPr>
          <w:rFonts w:ascii="Arial" w:eastAsia="Times New Roman" w:hAnsi="Arial" w:cs="Arial"/>
          <w:kern w:val="0"/>
          <w:sz w:val="22"/>
          <w:szCs w:val="22"/>
          <w:lang w:eastAsia="en-GB"/>
          <w14:ligatures w14:val="none"/>
        </w:rPr>
        <w:t xml:space="preserve"> Demand Management</w:t>
      </w:r>
    </w:p>
    <w:p w14:paraId="3EE61BC7"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1CC473DE" w14:textId="0D0C45D5" w:rsidR="0021435E" w:rsidRPr="009C1702" w:rsidRDefault="005A1926" w:rsidP="009C1702">
      <w:pPr>
        <w:spacing w:after="0" w:line="276" w:lineRule="auto"/>
        <w:jc w:val="both"/>
        <w:rPr>
          <w:rFonts w:ascii="Arial" w:eastAsia="Times New Roman" w:hAnsi="Arial" w:cs="Arial"/>
          <w:color w:val="FF0000"/>
          <w:kern w:val="0"/>
          <w:sz w:val="22"/>
          <w:szCs w:val="22"/>
          <w:lang w:eastAsia="en-GB"/>
          <w14:ligatures w14:val="none"/>
        </w:rPr>
      </w:pPr>
      <w:r w:rsidRPr="005A1926">
        <w:rPr>
          <w:rFonts w:ascii="Arial" w:eastAsia="Times New Roman" w:hAnsi="Arial" w:cs="Arial"/>
          <w:kern w:val="0"/>
          <w:sz w:val="22"/>
          <w:szCs w:val="22"/>
          <w:lang w:eastAsia="en-GB"/>
          <w14:ligatures w14:val="none"/>
        </w:rPr>
        <w:t xml:space="preserve">Devizes Area Neighbourhood Plan (2015) </w:t>
      </w:r>
    </w:p>
    <w:p w14:paraId="379DC592"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3AB1352D"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B51CF99"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C95E8A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E0B918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CDBDF9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A1D3FA7"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F1FD26A"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2D82A2B"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9D65843"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F04D55C"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A8705B5" w14:textId="4EC6AEAD" w:rsidR="005B0FD5" w:rsidRDefault="005B543A" w:rsidP="009C1702">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48F2B1CB"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19B9133"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81E289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9E967CA" w14:textId="329A550E" w:rsidR="008D7802" w:rsidRPr="005B543A"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5B543A">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A3F777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FD7DEB5"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787BFF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DDC241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161A3D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9D7DB0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8FB816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3A013A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F1FA3B9"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6BD8BBCF"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4A9D89A"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32E77512"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483076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4F0BA86" w14:textId="77777777" w:rsidR="006F2F97" w:rsidRDefault="006F2F97" w:rsidP="00852CAC">
      <w:pPr>
        <w:spacing w:after="0" w:line="276" w:lineRule="auto"/>
        <w:jc w:val="both"/>
        <w:rPr>
          <w:rFonts w:ascii="Arial" w:eastAsia="Times New Roman" w:hAnsi="Arial" w:cs="Arial"/>
          <w:kern w:val="0"/>
          <w:sz w:val="22"/>
          <w:szCs w:val="22"/>
          <w:lang w:eastAsia="en-GB"/>
          <w14:ligatures w14:val="none"/>
        </w:rPr>
      </w:pPr>
    </w:p>
    <w:p w14:paraId="7FB926C2" w14:textId="03B6D92B" w:rsidR="006F2F97" w:rsidRPr="006F2F97" w:rsidRDefault="006F2F97" w:rsidP="006F2F97">
      <w:pPr>
        <w:spacing w:after="0" w:line="276" w:lineRule="auto"/>
        <w:jc w:val="both"/>
        <w:rPr>
          <w:rFonts w:ascii="Arial" w:eastAsia="Times New Roman" w:hAnsi="Arial" w:cs="Arial"/>
          <w:kern w:val="0"/>
          <w:sz w:val="22"/>
          <w:szCs w:val="22"/>
          <w:lang w:eastAsia="en-GB"/>
          <w14:ligatures w14:val="none"/>
        </w:rPr>
      </w:pPr>
      <w:r w:rsidRPr="006F2F97">
        <w:rPr>
          <w:rFonts w:ascii="Arial" w:eastAsia="Times New Roman" w:hAnsi="Arial" w:cs="Arial"/>
          <w:kern w:val="0"/>
          <w:sz w:val="22"/>
          <w:szCs w:val="22"/>
          <w:lang w:eastAsia="en-GB"/>
          <w14:ligatures w14:val="none"/>
        </w:rPr>
        <w:t xml:space="preserve">The proposed development would be constructed using facing brick, interlocking concrete tiles, and uPVC or aluminium windows. These materials reflect those of the host dwelling, and to minimise visual harm and ensure a consistent appearance, a condition </w:t>
      </w:r>
      <w:r>
        <w:rPr>
          <w:rFonts w:ascii="Arial" w:eastAsia="Times New Roman" w:hAnsi="Arial" w:cs="Arial"/>
          <w:kern w:val="0"/>
          <w:sz w:val="22"/>
          <w:szCs w:val="22"/>
          <w:lang w:eastAsia="en-GB"/>
          <w14:ligatures w14:val="none"/>
        </w:rPr>
        <w:t xml:space="preserve">will be secured </w:t>
      </w:r>
      <w:r w:rsidRPr="006F2F97">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to ensure </w:t>
      </w:r>
      <w:r w:rsidRPr="006F2F97">
        <w:rPr>
          <w:rFonts w:ascii="Arial" w:eastAsia="Times New Roman" w:hAnsi="Arial" w:cs="Arial"/>
          <w:kern w:val="0"/>
          <w:sz w:val="22"/>
          <w:szCs w:val="22"/>
          <w:lang w:eastAsia="en-GB"/>
          <w14:ligatures w14:val="none"/>
        </w:rPr>
        <w:t>matching materials</w:t>
      </w:r>
      <w:r>
        <w:rPr>
          <w:rFonts w:ascii="Arial" w:eastAsia="Times New Roman" w:hAnsi="Arial" w:cs="Arial"/>
          <w:kern w:val="0"/>
          <w:sz w:val="22"/>
          <w:szCs w:val="22"/>
          <w:lang w:eastAsia="en-GB"/>
          <w14:ligatures w14:val="none"/>
        </w:rPr>
        <w:t xml:space="preserve"> with the host property</w:t>
      </w:r>
      <w:r w:rsidRPr="006F2F97">
        <w:rPr>
          <w:rFonts w:ascii="Arial" w:eastAsia="Times New Roman" w:hAnsi="Arial" w:cs="Arial"/>
          <w:kern w:val="0"/>
          <w:sz w:val="22"/>
          <w:szCs w:val="22"/>
          <w:lang w:eastAsia="en-GB"/>
          <w14:ligatures w14:val="none"/>
        </w:rPr>
        <w:t>.</w:t>
      </w:r>
    </w:p>
    <w:p w14:paraId="09E777CA" w14:textId="0A73E502" w:rsidR="006F2F97" w:rsidRDefault="006F2F97" w:rsidP="006F2F97">
      <w:pPr>
        <w:spacing w:after="0" w:line="276" w:lineRule="auto"/>
        <w:jc w:val="both"/>
        <w:rPr>
          <w:rFonts w:ascii="Arial" w:eastAsia="Times New Roman" w:hAnsi="Arial" w:cs="Arial"/>
          <w:kern w:val="0"/>
          <w:sz w:val="22"/>
          <w:szCs w:val="22"/>
          <w:lang w:eastAsia="en-GB"/>
          <w14:ligatures w14:val="none"/>
        </w:rPr>
      </w:pPr>
      <w:r w:rsidRPr="006F2F97">
        <w:rPr>
          <w:rFonts w:ascii="Arial" w:eastAsia="Times New Roman" w:hAnsi="Arial" w:cs="Arial"/>
          <w:kern w:val="0"/>
          <w:sz w:val="22"/>
          <w:szCs w:val="22"/>
          <w:lang w:eastAsia="en-GB"/>
          <w14:ligatures w14:val="none"/>
        </w:rPr>
        <w:lastRenderedPageBreak/>
        <w:t xml:space="preserve">The extension would </w:t>
      </w:r>
      <w:r>
        <w:rPr>
          <w:rFonts w:ascii="Arial" w:eastAsia="Times New Roman" w:hAnsi="Arial" w:cs="Arial"/>
          <w:kern w:val="0"/>
          <w:sz w:val="22"/>
          <w:szCs w:val="22"/>
          <w:lang w:eastAsia="en-GB"/>
          <w14:ligatures w14:val="none"/>
        </w:rPr>
        <w:t>have</w:t>
      </w:r>
      <w:r w:rsidRPr="006F2F97">
        <w:rPr>
          <w:rFonts w:ascii="Arial" w:eastAsia="Times New Roman" w:hAnsi="Arial" w:cs="Arial"/>
          <w:kern w:val="0"/>
          <w:sz w:val="22"/>
          <w:szCs w:val="22"/>
          <w:lang w:eastAsia="en-GB"/>
          <w14:ligatures w14:val="none"/>
        </w:rPr>
        <w:t xml:space="preserve"> a relatively shallow, </w:t>
      </w:r>
      <w:r w:rsidR="00A35E70">
        <w:rPr>
          <w:rFonts w:ascii="Arial" w:eastAsia="Times New Roman" w:hAnsi="Arial" w:cs="Arial"/>
          <w:kern w:val="0"/>
          <w:sz w:val="22"/>
          <w:szCs w:val="22"/>
          <w:lang w:eastAsia="en-GB"/>
          <w14:ligatures w14:val="none"/>
        </w:rPr>
        <w:t>rear</w:t>
      </w:r>
      <w:r w:rsidRPr="006F2F97">
        <w:rPr>
          <w:rFonts w:ascii="Arial" w:eastAsia="Times New Roman" w:hAnsi="Arial" w:cs="Arial"/>
          <w:kern w:val="0"/>
          <w:sz w:val="22"/>
          <w:szCs w:val="22"/>
          <w:lang w:eastAsia="en-GB"/>
          <w14:ligatures w14:val="none"/>
        </w:rPr>
        <w:t xml:space="preserve">-facing gable roof. This design reflects the principal elevation of the host dwelling and, although it may differ from other extensions within the street, it would remain a </w:t>
      </w:r>
      <w:r>
        <w:rPr>
          <w:rFonts w:ascii="Arial" w:eastAsia="Times New Roman" w:hAnsi="Arial" w:cs="Arial"/>
          <w:kern w:val="0"/>
          <w:sz w:val="22"/>
          <w:szCs w:val="22"/>
          <w:lang w:eastAsia="en-GB"/>
          <w14:ligatures w14:val="none"/>
        </w:rPr>
        <w:t>subservient</w:t>
      </w:r>
      <w:r w:rsidRPr="006F2F97">
        <w:rPr>
          <w:rFonts w:ascii="Arial" w:eastAsia="Times New Roman" w:hAnsi="Arial" w:cs="Arial"/>
          <w:kern w:val="0"/>
          <w:sz w:val="22"/>
          <w:szCs w:val="22"/>
          <w:lang w:eastAsia="en-GB"/>
          <w14:ligatures w14:val="none"/>
        </w:rPr>
        <w:t xml:space="preserve"> addition. The extension would project approximately 4.5m from the rear elevation. While not </w:t>
      </w:r>
      <w:r>
        <w:rPr>
          <w:rFonts w:ascii="Arial" w:eastAsia="Times New Roman" w:hAnsi="Arial" w:cs="Arial"/>
          <w:kern w:val="0"/>
          <w:sz w:val="22"/>
          <w:szCs w:val="22"/>
          <w:lang w:eastAsia="en-GB"/>
          <w14:ligatures w14:val="none"/>
        </w:rPr>
        <w:t xml:space="preserve">as </w:t>
      </w:r>
      <w:r w:rsidRPr="006F2F97">
        <w:rPr>
          <w:rFonts w:ascii="Arial" w:eastAsia="Times New Roman" w:hAnsi="Arial" w:cs="Arial"/>
          <w:kern w:val="0"/>
          <w:sz w:val="22"/>
          <w:szCs w:val="22"/>
          <w:lang w:eastAsia="en-GB"/>
          <w14:ligatures w14:val="none"/>
        </w:rPr>
        <w:t>modest</w:t>
      </w:r>
      <w:r>
        <w:rPr>
          <w:rFonts w:ascii="Arial" w:eastAsia="Times New Roman" w:hAnsi="Arial" w:cs="Arial"/>
          <w:kern w:val="0"/>
          <w:sz w:val="22"/>
          <w:szCs w:val="22"/>
          <w:lang w:eastAsia="en-GB"/>
          <w14:ligatures w14:val="none"/>
        </w:rPr>
        <w:t xml:space="preserve"> as the previous extension</w:t>
      </w:r>
      <w:r w:rsidRPr="006F2F97">
        <w:rPr>
          <w:rFonts w:ascii="Arial" w:eastAsia="Times New Roman" w:hAnsi="Arial" w:cs="Arial"/>
          <w:kern w:val="0"/>
          <w:sz w:val="22"/>
          <w:szCs w:val="22"/>
          <w:lang w:eastAsia="en-GB"/>
          <w14:ligatures w14:val="none"/>
        </w:rPr>
        <w:t>, this depth is typical of rear extensions within the area and is considered proportionate.</w:t>
      </w:r>
    </w:p>
    <w:p w14:paraId="09284CBB" w14:textId="77777777" w:rsidR="003F1C5C" w:rsidRPr="006F2F97" w:rsidRDefault="003F1C5C" w:rsidP="006F2F97">
      <w:pPr>
        <w:spacing w:after="0" w:line="276" w:lineRule="auto"/>
        <w:jc w:val="both"/>
        <w:rPr>
          <w:rFonts w:ascii="Arial" w:eastAsia="Times New Roman" w:hAnsi="Arial" w:cs="Arial"/>
          <w:kern w:val="0"/>
          <w:sz w:val="22"/>
          <w:szCs w:val="22"/>
          <w:lang w:eastAsia="en-GB"/>
          <w14:ligatures w14:val="none"/>
        </w:rPr>
      </w:pPr>
    </w:p>
    <w:p w14:paraId="57AE57C8" w14:textId="7EC01BEB" w:rsidR="006F2F97" w:rsidRDefault="006F2F97" w:rsidP="006F2F97">
      <w:pPr>
        <w:spacing w:after="0" w:line="276" w:lineRule="auto"/>
        <w:jc w:val="both"/>
        <w:rPr>
          <w:rFonts w:ascii="Arial" w:eastAsia="Times New Roman" w:hAnsi="Arial" w:cs="Arial"/>
          <w:kern w:val="0"/>
          <w:sz w:val="22"/>
          <w:szCs w:val="22"/>
          <w:lang w:eastAsia="en-GB"/>
          <w14:ligatures w14:val="none"/>
        </w:rPr>
      </w:pPr>
      <w:r w:rsidRPr="006F2F97">
        <w:rPr>
          <w:rFonts w:ascii="Arial" w:eastAsia="Times New Roman" w:hAnsi="Arial" w:cs="Arial"/>
          <w:kern w:val="0"/>
          <w:sz w:val="22"/>
          <w:szCs w:val="22"/>
          <w:lang w:eastAsia="en-GB"/>
          <w14:ligatures w14:val="none"/>
        </w:rPr>
        <w:t xml:space="preserve">The proposal includes two rooflights on the north and south elevations, along with bi-fold doors </w:t>
      </w:r>
      <w:r w:rsidR="003F1C5C">
        <w:rPr>
          <w:rFonts w:ascii="Arial" w:eastAsia="Times New Roman" w:hAnsi="Arial" w:cs="Arial"/>
          <w:kern w:val="0"/>
          <w:sz w:val="22"/>
          <w:szCs w:val="22"/>
          <w:lang w:eastAsia="en-GB"/>
          <w14:ligatures w14:val="none"/>
        </w:rPr>
        <w:t xml:space="preserve">providing views to </w:t>
      </w:r>
      <w:r w:rsidRPr="006F2F97">
        <w:rPr>
          <w:rFonts w:ascii="Arial" w:eastAsia="Times New Roman" w:hAnsi="Arial" w:cs="Arial"/>
          <w:kern w:val="0"/>
          <w:sz w:val="22"/>
          <w:szCs w:val="22"/>
          <w:lang w:eastAsia="en-GB"/>
          <w14:ligatures w14:val="none"/>
        </w:rPr>
        <w:t xml:space="preserve">the rear garden. The scheme also involves </w:t>
      </w:r>
      <w:r w:rsidR="00BF3F44">
        <w:rPr>
          <w:rFonts w:ascii="Arial" w:eastAsia="Times New Roman" w:hAnsi="Arial" w:cs="Arial"/>
          <w:kern w:val="0"/>
          <w:sz w:val="22"/>
          <w:szCs w:val="22"/>
          <w:lang w:eastAsia="en-GB"/>
          <w14:ligatures w14:val="none"/>
        </w:rPr>
        <w:t xml:space="preserve">demolishing the existing side and rear extensions, improving access along the southern side of the property and creating </w:t>
      </w:r>
      <w:r w:rsidRPr="006F2F97">
        <w:rPr>
          <w:rFonts w:ascii="Arial" w:eastAsia="Times New Roman" w:hAnsi="Arial" w:cs="Arial"/>
          <w:kern w:val="0"/>
          <w:sz w:val="22"/>
          <w:szCs w:val="22"/>
          <w:lang w:eastAsia="en-GB"/>
          <w14:ligatures w14:val="none"/>
        </w:rPr>
        <w:t>a more functional internal layout.</w:t>
      </w:r>
      <w:r w:rsidR="0022187B">
        <w:rPr>
          <w:rFonts w:ascii="Arial" w:eastAsia="Times New Roman" w:hAnsi="Arial" w:cs="Arial"/>
          <w:kern w:val="0"/>
          <w:sz w:val="22"/>
          <w:szCs w:val="22"/>
          <w:lang w:eastAsia="en-GB"/>
          <w14:ligatures w14:val="none"/>
        </w:rPr>
        <w:t xml:space="preserve"> </w:t>
      </w:r>
      <w:r w:rsidRPr="006F2F97">
        <w:rPr>
          <w:rFonts w:ascii="Arial" w:eastAsia="Times New Roman" w:hAnsi="Arial" w:cs="Arial"/>
          <w:kern w:val="0"/>
          <w:sz w:val="22"/>
          <w:szCs w:val="22"/>
          <w:lang w:eastAsia="en-GB"/>
          <w14:ligatures w14:val="none"/>
        </w:rPr>
        <w:t xml:space="preserve">Overall, the proposal represents a </w:t>
      </w:r>
      <w:r w:rsidR="00BF3F44">
        <w:rPr>
          <w:rFonts w:ascii="Arial" w:eastAsia="Times New Roman" w:hAnsi="Arial" w:cs="Arial"/>
          <w:kern w:val="0"/>
          <w:sz w:val="22"/>
          <w:szCs w:val="22"/>
          <w:lang w:eastAsia="en-GB"/>
          <w14:ligatures w14:val="none"/>
        </w:rPr>
        <w:t xml:space="preserve">likely improvement over </w:t>
      </w:r>
      <w:r w:rsidR="00F86629">
        <w:rPr>
          <w:rFonts w:ascii="Arial" w:eastAsia="Times New Roman" w:hAnsi="Arial" w:cs="Arial"/>
          <w:kern w:val="0"/>
          <w:sz w:val="22"/>
          <w:szCs w:val="22"/>
          <w:lang w:eastAsia="en-GB"/>
          <w14:ligatures w14:val="none"/>
        </w:rPr>
        <w:t xml:space="preserve">the </w:t>
      </w:r>
      <w:r w:rsidR="00BF3F44">
        <w:rPr>
          <w:rFonts w:ascii="Arial" w:eastAsia="Times New Roman" w:hAnsi="Arial" w:cs="Arial"/>
          <w:kern w:val="0"/>
          <w:sz w:val="22"/>
          <w:szCs w:val="22"/>
          <w:lang w:eastAsia="en-GB"/>
          <w14:ligatures w14:val="none"/>
        </w:rPr>
        <w:t xml:space="preserve">existing </w:t>
      </w:r>
      <w:r w:rsidR="002A7128">
        <w:rPr>
          <w:rFonts w:ascii="Arial" w:eastAsia="Times New Roman" w:hAnsi="Arial" w:cs="Arial"/>
          <w:kern w:val="0"/>
          <w:sz w:val="22"/>
          <w:szCs w:val="22"/>
          <w:lang w:eastAsia="en-GB"/>
          <w14:ligatures w14:val="none"/>
        </w:rPr>
        <w:t>extensions and</w:t>
      </w:r>
      <w:r w:rsidR="00F86629">
        <w:rPr>
          <w:rFonts w:ascii="Arial" w:eastAsia="Times New Roman" w:hAnsi="Arial" w:cs="Arial"/>
          <w:kern w:val="0"/>
          <w:sz w:val="22"/>
          <w:szCs w:val="22"/>
          <w:lang w:eastAsia="en-GB"/>
          <w14:ligatures w14:val="none"/>
        </w:rPr>
        <w:t xml:space="preserve"> would appear as a </w:t>
      </w:r>
      <w:r w:rsidRPr="006F2F97">
        <w:rPr>
          <w:rFonts w:ascii="Arial" w:eastAsia="Times New Roman" w:hAnsi="Arial" w:cs="Arial"/>
          <w:kern w:val="0"/>
          <w:sz w:val="22"/>
          <w:szCs w:val="22"/>
          <w:lang w:eastAsia="en-GB"/>
          <w14:ligatures w14:val="none"/>
        </w:rPr>
        <w:t>subservient addition to a typical suburban semi-detached dwelling. Given the presence of similar rear extensions within the street, the development would broadly reflect the character of the area and is, on balance, considered acceptable.</w:t>
      </w:r>
    </w:p>
    <w:p w14:paraId="201BB90B" w14:textId="77777777" w:rsidR="00F86629" w:rsidRDefault="00F86629" w:rsidP="00A050F1">
      <w:pPr>
        <w:spacing w:after="0" w:line="276" w:lineRule="auto"/>
        <w:jc w:val="both"/>
        <w:rPr>
          <w:rFonts w:ascii="Arial" w:eastAsia="Times New Roman" w:hAnsi="Arial" w:cs="Arial"/>
          <w:kern w:val="0"/>
          <w:sz w:val="22"/>
          <w:szCs w:val="22"/>
          <w:lang w:eastAsia="en-GB"/>
          <w14:ligatures w14:val="none"/>
        </w:rPr>
      </w:pPr>
    </w:p>
    <w:p w14:paraId="389DC84D" w14:textId="3F078F92"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81A0B71" w14:textId="77777777" w:rsidR="00A050F1" w:rsidRDefault="00A050F1" w:rsidP="00A050F1">
      <w:pPr>
        <w:spacing w:after="0" w:line="276" w:lineRule="auto"/>
        <w:jc w:val="both"/>
        <w:rPr>
          <w:rFonts w:ascii="Arial" w:hAnsi="Arial" w:cs="Arial"/>
          <w:b/>
          <w:bCs/>
          <w:i/>
          <w:iCs/>
          <w:color w:val="FF0000"/>
          <w:sz w:val="22"/>
          <w:szCs w:val="22"/>
        </w:rPr>
      </w:pPr>
    </w:p>
    <w:p w14:paraId="3A359CE2"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5D051BC"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3DC65A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9346EAB" w14:textId="77777777" w:rsidR="00393433" w:rsidRDefault="00393433" w:rsidP="00A050F1">
      <w:pPr>
        <w:spacing w:after="0" w:line="276" w:lineRule="auto"/>
        <w:jc w:val="both"/>
        <w:rPr>
          <w:rFonts w:ascii="Arial" w:hAnsi="Arial" w:cs="Arial"/>
          <w:color w:val="000000" w:themeColor="text1"/>
          <w:sz w:val="22"/>
          <w:szCs w:val="22"/>
        </w:rPr>
      </w:pPr>
    </w:p>
    <w:p w14:paraId="3B865609"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B9F6ECA" w14:textId="77777777" w:rsidR="00400FB2" w:rsidRDefault="00400FB2" w:rsidP="00A050F1">
      <w:pPr>
        <w:spacing w:after="0" w:line="276" w:lineRule="auto"/>
        <w:jc w:val="both"/>
        <w:rPr>
          <w:rFonts w:ascii="Arial" w:hAnsi="Arial" w:cs="Arial"/>
          <w:color w:val="000000" w:themeColor="text1"/>
          <w:sz w:val="22"/>
          <w:szCs w:val="22"/>
        </w:rPr>
      </w:pPr>
    </w:p>
    <w:p w14:paraId="1E69F4DB"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94F2572" w14:textId="77777777" w:rsidR="00775E6C" w:rsidRDefault="00775E6C" w:rsidP="00DB13C3">
      <w:pPr>
        <w:spacing w:after="0" w:line="276" w:lineRule="auto"/>
        <w:jc w:val="both"/>
        <w:rPr>
          <w:rFonts w:ascii="Arial" w:hAnsi="Arial" w:cs="Arial"/>
          <w:i/>
          <w:iCs/>
          <w:color w:val="000000" w:themeColor="text1"/>
          <w:sz w:val="22"/>
          <w:szCs w:val="22"/>
        </w:rPr>
      </w:pPr>
    </w:p>
    <w:p w14:paraId="56FF9576" w14:textId="3A604F21" w:rsidR="00972E5B" w:rsidRDefault="00775E6C" w:rsidP="004858B9">
      <w:pPr>
        <w:spacing w:after="0" w:line="276" w:lineRule="auto"/>
        <w:jc w:val="both"/>
        <w:rPr>
          <w:rFonts w:ascii="Arial" w:hAnsi="Arial" w:cs="Arial"/>
          <w:color w:val="000000" w:themeColor="text1"/>
          <w:sz w:val="22"/>
          <w:szCs w:val="22"/>
        </w:rPr>
      </w:pPr>
      <w:r w:rsidRPr="000F3A5A">
        <w:rPr>
          <w:rFonts w:ascii="Arial" w:hAnsi="Arial" w:cs="Arial"/>
          <w:color w:val="000000" w:themeColor="text1"/>
          <w:sz w:val="22"/>
          <w:szCs w:val="22"/>
        </w:rPr>
        <w:t xml:space="preserve">The proposed extension would be </w:t>
      </w:r>
      <w:r w:rsidRPr="002B258F">
        <w:rPr>
          <w:rFonts w:ascii="Arial" w:hAnsi="Arial" w:cs="Arial"/>
          <w:color w:val="000000" w:themeColor="text1"/>
          <w:sz w:val="22"/>
          <w:szCs w:val="22"/>
        </w:rPr>
        <w:t>single-storey and</w:t>
      </w:r>
      <w:r w:rsidR="00BD6A71">
        <w:rPr>
          <w:rFonts w:ascii="Arial" w:hAnsi="Arial" w:cs="Arial"/>
          <w:color w:val="000000" w:themeColor="text1"/>
          <w:sz w:val="22"/>
          <w:szCs w:val="22"/>
        </w:rPr>
        <w:t xml:space="preserve"> </w:t>
      </w:r>
      <w:r w:rsidR="00C2082A">
        <w:rPr>
          <w:rFonts w:ascii="Arial" w:hAnsi="Arial" w:cs="Arial"/>
          <w:color w:val="000000" w:themeColor="text1"/>
          <w:sz w:val="22"/>
          <w:szCs w:val="22"/>
        </w:rPr>
        <w:t>represents a</w:t>
      </w:r>
      <w:r w:rsidR="00C223EB">
        <w:rPr>
          <w:rFonts w:ascii="Arial" w:hAnsi="Arial" w:cs="Arial"/>
          <w:color w:val="000000" w:themeColor="text1"/>
          <w:sz w:val="22"/>
          <w:szCs w:val="22"/>
        </w:rPr>
        <w:t xml:space="preserve">n </w:t>
      </w:r>
      <w:r w:rsidR="00BD6A71">
        <w:rPr>
          <w:rFonts w:ascii="Arial" w:hAnsi="Arial" w:cs="Arial"/>
          <w:color w:val="000000" w:themeColor="text1"/>
          <w:sz w:val="22"/>
          <w:szCs w:val="22"/>
        </w:rPr>
        <w:t>increase in scale over the existing rear extension</w:t>
      </w:r>
      <w:r w:rsidR="00D11AF5">
        <w:rPr>
          <w:rFonts w:ascii="Arial" w:hAnsi="Arial" w:cs="Arial"/>
          <w:color w:val="000000" w:themeColor="text1"/>
          <w:sz w:val="22"/>
          <w:szCs w:val="22"/>
        </w:rPr>
        <w:t xml:space="preserve">. </w:t>
      </w:r>
      <w:r w:rsidR="004858B9" w:rsidRPr="004858B9">
        <w:rPr>
          <w:rFonts w:ascii="Arial" w:hAnsi="Arial" w:cs="Arial"/>
          <w:color w:val="000000" w:themeColor="text1"/>
          <w:sz w:val="22"/>
          <w:szCs w:val="22"/>
        </w:rPr>
        <w:t>Given the arrangement of the semi-detached properties and their long, narrow gardens, it would sit relatively close to neighbouring boundaries, spanning almost the full width of the dwelling.</w:t>
      </w:r>
      <w:r w:rsidR="004858B9">
        <w:rPr>
          <w:rFonts w:ascii="Arial" w:hAnsi="Arial" w:cs="Arial"/>
          <w:color w:val="000000" w:themeColor="text1"/>
          <w:sz w:val="22"/>
          <w:szCs w:val="22"/>
        </w:rPr>
        <w:t xml:space="preserve"> </w:t>
      </w:r>
      <w:r w:rsidR="004858B9" w:rsidRPr="004858B9">
        <w:rPr>
          <w:rFonts w:ascii="Arial" w:hAnsi="Arial" w:cs="Arial"/>
          <w:color w:val="000000" w:themeColor="text1"/>
          <w:sz w:val="22"/>
          <w:szCs w:val="22"/>
        </w:rPr>
        <w:t xml:space="preserve">However, </w:t>
      </w:r>
      <w:r w:rsidR="004858B9">
        <w:rPr>
          <w:rFonts w:ascii="Arial" w:hAnsi="Arial" w:cs="Arial"/>
          <w:color w:val="000000" w:themeColor="text1"/>
          <w:sz w:val="22"/>
          <w:szCs w:val="22"/>
        </w:rPr>
        <w:t xml:space="preserve">being </w:t>
      </w:r>
      <w:r w:rsidR="004858B9" w:rsidRPr="004858B9">
        <w:rPr>
          <w:rFonts w:ascii="Arial" w:hAnsi="Arial" w:cs="Arial"/>
          <w:color w:val="000000" w:themeColor="text1"/>
          <w:sz w:val="22"/>
          <w:szCs w:val="22"/>
        </w:rPr>
        <w:t xml:space="preserve">single-storey, it would </w:t>
      </w:r>
      <w:r w:rsidR="004858B9">
        <w:rPr>
          <w:rFonts w:ascii="Arial" w:hAnsi="Arial" w:cs="Arial"/>
          <w:color w:val="000000" w:themeColor="text1"/>
          <w:sz w:val="22"/>
          <w:szCs w:val="22"/>
        </w:rPr>
        <w:t xml:space="preserve">be </w:t>
      </w:r>
      <w:r w:rsidR="004858B9" w:rsidRPr="004858B9">
        <w:rPr>
          <w:rFonts w:ascii="Arial" w:hAnsi="Arial" w:cs="Arial"/>
          <w:color w:val="000000" w:themeColor="text1"/>
          <w:sz w:val="22"/>
          <w:szCs w:val="22"/>
        </w:rPr>
        <w:t>well screened by existing boundary treatments</w:t>
      </w:r>
      <w:r w:rsidR="003B336F">
        <w:rPr>
          <w:rFonts w:ascii="Arial" w:hAnsi="Arial" w:cs="Arial"/>
          <w:color w:val="000000" w:themeColor="text1"/>
          <w:sz w:val="22"/>
          <w:szCs w:val="22"/>
        </w:rPr>
        <w:t>,</w:t>
      </w:r>
      <w:r w:rsidR="004858B9">
        <w:rPr>
          <w:rFonts w:ascii="Arial" w:hAnsi="Arial" w:cs="Arial"/>
          <w:color w:val="000000" w:themeColor="text1"/>
          <w:sz w:val="22"/>
          <w:szCs w:val="22"/>
        </w:rPr>
        <w:t xml:space="preserve"> and n</w:t>
      </w:r>
      <w:r w:rsidR="004858B9" w:rsidRPr="004858B9">
        <w:rPr>
          <w:rFonts w:ascii="Arial" w:hAnsi="Arial" w:cs="Arial"/>
          <w:color w:val="000000" w:themeColor="text1"/>
          <w:sz w:val="22"/>
          <w:szCs w:val="22"/>
        </w:rPr>
        <w:t xml:space="preserve">eighbouring properties </w:t>
      </w:r>
      <w:r w:rsidR="004858B9">
        <w:rPr>
          <w:rFonts w:ascii="Arial" w:hAnsi="Arial" w:cs="Arial"/>
          <w:color w:val="000000" w:themeColor="text1"/>
          <w:sz w:val="22"/>
          <w:szCs w:val="22"/>
        </w:rPr>
        <w:t xml:space="preserve">also </w:t>
      </w:r>
      <w:r w:rsidR="00972E5B">
        <w:rPr>
          <w:rFonts w:ascii="Arial" w:hAnsi="Arial" w:cs="Arial"/>
          <w:color w:val="000000" w:themeColor="text1"/>
          <w:sz w:val="22"/>
          <w:szCs w:val="22"/>
        </w:rPr>
        <w:t xml:space="preserve">have single-storey </w:t>
      </w:r>
      <w:r w:rsidR="004858B9" w:rsidRPr="004858B9">
        <w:rPr>
          <w:rFonts w:ascii="Arial" w:hAnsi="Arial" w:cs="Arial"/>
          <w:color w:val="000000" w:themeColor="text1"/>
          <w:sz w:val="22"/>
          <w:szCs w:val="22"/>
        </w:rPr>
        <w:t xml:space="preserve">extensions of a similar scale. </w:t>
      </w:r>
      <w:r w:rsidR="00972E5B" w:rsidRPr="00972E5B">
        <w:rPr>
          <w:rFonts w:ascii="Arial" w:hAnsi="Arial" w:cs="Arial"/>
          <w:color w:val="000000" w:themeColor="text1"/>
          <w:sz w:val="22"/>
          <w:szCs w:val="22"/>
        </w:rPr>
        <w:t>As such</w:t>
      </w:r>
      <w:r w:rsidR="003B336F">
        <w:rPr>
          <w:rFonts w:ascii="Arial" w:hAnsi="Arial" w:cs="Arial"/>
          <w:color w:val="000000" w:themeColor="text1"/>
          <w:sz w:val="22"/>
          <w:szCs w:val="22"/>
        </w:rPr>
        <w:t>,</w:t>
      </w:r>
      <w:r w:rsidR="00972E5B" w:rsidRPr="00972E5B">
        <w:rPr>
          <w:rFonts w:ascii="Arial" w:hAnsi="Arial" w:cs="Arial"/>
          <w:color w:val="000000" w:themeColor="text1"/>
          <w:sz w:val="22"/>
          <w:szCs w:val="22"/>
        </w:rPr>
        <w:t xml:space="preserve"> the proposal is unlikely to cause any additional overshadowing and appear unduly overbearing to neighbours. </w:t>
      </w:r>
    </w:p>
    <w:p w14:paraId="3BF1608B" w14:textId="77777777" w:rsidR="00D7669E" w:rsidRDefault="00D7669E" w:rsidP="004858B9">
      <w:pPr>
        <w:spacing w:after="0" w:line="276" w:lineRule="auto"/>
        <w:jc w:val="both"/>
        <w:rPr>
          <w:rFonts w:ascii="Arial" w:hAnsi="Arial" w:cs="Arial"/>
          <w:color w:val="000000" w:themeColor="text1"/>
          <w:sz w:val="22"/>
          <w:szCs w:val="22"/>
        </w:rPr>
      </w:pPr>
    </w:p>
    <w:p w14:paraId="0A93A861" w14:textId="77777777" w:rsidR="00D7669E" w:rsidRDefault="00D7669E" w:rsidP="00D7669E">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openings above ground-floor level include two rooflights on the northern and southern elevations. These would be high-level with no potential for overlooking. </w:t>
      </w:r>
      <w:r w:rsidRPr="004858B9">
        <w:rPr>
          <w:rFonts w:ascii="Arial" w:hAnsi="Arial" w:cs="Arial"/>
          <w:color w:val="000000" w:themeColor="text1"/>
          <w:sz w:val="22"/>
          <w:szCs w:val="22"/>
        </w:rPr>
        <w:t xml:space="preserve">Ground floor openings include bifold doors to the rear, facing into the private garden, along with a side door and window on the south elevation replacing the </w:t>
      </w:r>
      <w:r>
        <w:rPr>
          <w:rFonts w:ascii="Arial" w:hAnsi="Arial" w:cs="Arial"/>
          <w:color w:val="000000" w:themeColor="text1"/>
          <w:sz w:val="22"/>
          <w:szCs w:val="22"/>
        </w:rPr>
        <w:t>extension. Given their orientation, low level, and existing boundary treatments, these openings would not result in</w:t>
      </w:r>
      <w:r w:rsidRPr="004858B9">
        <w:rPr>
          <w:rFonts w:ascii="Arial" w:hAnsi="Arial" w:cs="Arial"/>
          <w:color w:val="000000" w:themeColor="text1"/>
          <w:sz w:val="22"/>
          <w:szCs w:val="22"/>
        </w:rPr>
        <w:t xml:space="preserve"> a loss of privacy. As such, there are no overlooking concerns.</w:t>
      </w:r>
    </w:p>
    <w:p w14:paraId="64CC5687" w14:textId="77777777" w:rsidR="00DB13C3" w:rsidRPr="00A050F1" w:rsidRDefault="00DB13C3" w:rsidP="00DB13C3">
      <w:pPr>
        <w:spacing w:after="0" w:line="276" w:lineRule="auto"/>
        <w:jc w:val="both"/>
        <w:rPr>
          <w:rFonts w:ascii="Arial" w:hAnsi="Arial" w:cs="Arial"/>
          <w:color w:val="000000" w:themeColor="text1"/>
          <w:sz w:val="22"/>
          <w:szCs w:val="22"/>
        </w:rPr>
      </w:pPr>
    </w:p>
    <w:p w14:paraId="0E20635F"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B90DD53"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2CD1249" w14:textId="77777777" w:rsidR="00D36383"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B6A56A0" w14:textId="69E78B04"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989FC62"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DA427A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D91E24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3967028" w14:textId="77777777" w:rsidR="00D36383" w:rsidRPr="00DF40DD" w:rsidRDefault="00D36383" w:rsidP="00D36383">
      <w:pPr>
        <w:spacing w:after="0" w:line="276" w:lineRule="auto"/>
        <w:jc w:val="both"/>
        <w:rPr>
          <w:rFonts w:ascii="Arial" w:eastAsia="Times New Roman" w:hAnsi="Arial" w:cs="Arial"/>
          <w:kern w:val="0"/>
          <w:sz w:val="22"/>
          <w:szCs w:val="22"/>
          <w:lang w:eastAsia="en-GB"/>
          <w14:ligatures w14:val="none"/>
        </w:rPr>
      </w:pPr>
      <w:r w:rsidRPr="00DF40DD">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34B51015"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2136B59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4AE24CE2"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6AC55D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C64F2F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7CAB95D" w14:textId="36899BB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4735FC8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D25956A"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25E2039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372D86E4" w14:textId="77777777" w:rsidR="00C0562F" w:rsidRDefault="00C0562F"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552231BF" w14:textId="1751C634"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BDB5E0E"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9B4079E"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A950BA5"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EC8B36"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27A58164"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192CC25" w14:textId="50DAECD4" w:rsidR="008C2E1C" w:rsidRPr="00CF03C2" w:rsidRDefault="008C2E1C"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015879">
        <w:rPr>
          <w:rFonts w:ascii="Arial" w:eastAsia="Times New Roman" w:hAnsi="Arial" w:cs="Arial"/>
          <w:color w:val="000000" w:themeColor="text1"/>
          <w:kern w:val="0"/>
          <w:sz w:val="22"/>
          <w:szCs w:val="22"/>
          <w:lang w:eastAsia="en-GB"/>
          <w14:ligatures w14:val="none"/>
        </w:rPr>
        <w:t>The site is located in proximity to three Grade II listed buildings, namely</w:t>
      </w:r>
      <w:r w:rsidR="002D67FC" w:rsidRPr="00015879">
        <w:rPr>
          <w:rFonts w:ascii="Arial" w:eastAsia="Times New Roman" w:hAnsi="Arial" w:cs="Arial"/>
          <w:color w:val="000000" w:themeColor="text1"/>
          <w:kern w:val="0"/>
          <w:sz w:val="22"/>
          <w:szCs w:val="22"/>
          <w:lang w:eastAsia="en-GB"/>
          <w14:ligatures w14:val="none"/>
        </w:rPr>
        <w:t>, 5-</w:t>
      </w:r>
      <w:r w:rsidR="002D67FC" w:rsidRPr="00015879">
        <w:rPr>
          <w:rFonts w:ascii="Arial" w:eastAsia="Times New Roman" w:hAnsi="Arial" w:cs="Arial"/>
          <w:kern w:val="0"/>
          <w:sz w:val="22"/>
          <w:szCs w:val="22"/>
          <w:lang w:eastAsia="en-GB"/>
          <w14:ligatures w14:val="none"/>
        </w:rPr>
        <w:t xml:space="preserve">10 Southgate, 11 and 12 Southgate, and 13 Southgate, which are situated approximately </w:t>
      </w:r>
      <w:r w:rsidR="00FE06C3" w:rsidRPr="00015879">
        <w:rPr>
          <w:rFonts w:ascii="Arial" w:eastAsia="Times New Roman" w:hAnsi="Arial" w:cs="Arial"/>
          <w:kern w:val="0"/>
          <w:sz w:val="22"/>
          <w:szCs w:val="22"/>
          <w:lang w:eastAsia="en-GB"/>
          <w14:ligatures w14:val="none"/>
        </w:rPr>
        <w:t xml:space="preserve">125 meters </w:t>
      </w:r>
      <w:r w:rsidR="006774E8" w:rsidRPr="00015879">
        <w:rPr>
          <w:rFonts w:ascii="Arial" w:eastAsia="Times New Roman" w:hAnsi="Arial" w:cs="Arial"/>
          <w:color w:val="000000" w:themeColor="text1"/>
          <w:kern w:val="0"/>
          <w:sz w:val="22"/>
          <w:szCs w:val="22"/>
          <w:lang w:eastAsia="en-GB"/>
          <w14:ligatures w14:val="none"/>
        </w:rPr>
        <w:t xml:space="preserve">west of the site along </w:t>
      </w:r>
      <w:r w:rsidR="00015879" w:rsidRPr="00015879">
        <w:rPr>
          <w:rFonts w:ascii="Arial" w:eastAsia="Times New Roman" w:hAnsi="Arial" w:cs="Arial"/>
          <w:color w:val="000000" w:themeColor="text1"/>
          <w:kern w:val="0"/>
          <w:sz w:val="22"/>
          <w:szCs w:val="22"/>
          <w:lang w:eastAsia="en-GB"/>
          <w14:ligatures w14:val="none"/>
        </w:rPr>
        <w:t>Southgate Road</w:t>
      </w:r>
      <w:r w:rsidR="006774E8" w:rsidRPr="00015879">
        <w:rPr>
          <w:rFonts w:ascii="Arial" w:eastAsia="Times New Roman" w:hAnsi="Arial" w:cs="Arial"/>
          <w:color w:val="000000" w:themeColor="text1"/>
          <w:kern w:val="0"/>
          <w:sz w:val="22"/>
          <w:szCs w:val="22"/>
          <w:lang w:eastAsia="en-GB"/>
          <w14:ligatures w14:val="none"/>
        </w:rPr>
        <w:t xml:space="preserve">. </w:t>
      </w:r>
      <w:r w:rsidRPr="00015879">
        <w:rPr>
          <w:rFonts w:ascii="Arial" w:eastAsia="Times New Roman" w:hAnsi="Arial" w:cs="Arial"/>
          <w:color w:val="000000" w:themeColor="text1"/>
          <w:kern w:val="0"/>
          <w:sz w:val="22"/>
          <w:szCs w:val="22"/>
          <w:lang w:eastAsia="en-GB"/>
          <w14:ligatures w14:val="none"/>
        </w:rPr>
        <w:t xml:space="preserve">The proposed development would be positioned to the rear of the dwelling </w:t>
      </w:r>
      <w:r w:rsidR="00684173" w:rsidRPr="00015879">
        <w:rPr>
          <w:rFonts w:ascii="Arial" w:eastAsia="Times New Roman" w:hAnsi="Arial" w:cs="Arial"/>
          <w:color w:val="000000" w:themeColor="text1"/>
          <w:kern w:val="0"/>
          <w:sz w:val="22"/>
          <w:szCs w:val="22"/>
          <w:lang w:eastAsia="en-GB"/>
          <w14:ligatures w14:val="none"/>
        </w:rPr>
        <w:t xml:space="preserve">(east elevation) </w:t>
      </w:r>
      <w:r w:rsidRPr="00015879">
        <w:rPr>
          <w:rFonts w:ascii="Arial" w:eastAsia="Times New Roman" w:hAnsi="Arial" w:cs="Arial"/>
          <w:color w:val="000000" w:themeColor="text1"/>
          <w:kern w:val="0"/>
          <w:sz w:val="22"/>
          <w:szCs w:val="22"/>
          <w:lang w:eastAsia="en-GB"/>
          <w14:ligatures w14:val="none"/>
        </w:rPr>
        <w:t>and would not be visible from these heritage assets</w:t>
      </w:r>
      <w:r w:rsidR="00015879" w:rsidRPr="00015879">
        <w:rPr>
          <w:rFonts w:ascii="Arial" w:eastAsia="Times New Roman" w:hAnsi="Arial" w:cs="Arial"/>
          <w:color w:val="000000" w:themeColor="text1"/>
          <w:kern w:val="0"/>
          <w:sz w:val="22"/>
          <w:szCs w:val="22"/>
          <w:lang w:eastAsia="en-GB"/>
          <w14:ligatures w14:val="none"/>
        </w:rPr>
        <w:t xml:space="preserve"> due to intervening boundary treatments and properties</w:t>
      </w:r>
      <w:r w:rsidRPr="00015879">
        <w:rPr>
          <w:rFonts w:ascii="Arial" w:eastAsia="Times New Roman" w:hAnsi="Arial" w:cs="Arial"/>
          <w:color w:val="000000" w:themeColor="text1"/>
          <w:kern w:val="0"/>
          <w:sz w:val="22"/>
          <w:szCs w:val="22"/>
          <w:lang w:eastAsia="en-GB"/>
          <w14:ligatures w14:val="none"/>
        </w:rPr>
        <w:t>. Together with the design that would be subservient to the existing dwelling, the development is considered to result in no harm to the setting of the identified designated heritage assets.</w:t>
      </w:r>
    </w:p>
    <w:p w14:paraId="2534B507"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211A3B5" w14:textId="37B3B416"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015879">
        <w:rPr>
          <w:rFonts w:ascii="Arial" w:eastAsia="Times New Roman" w:hAnsi="Arial" w:cs="Arial"/>
          <w:kern w:val="0"/>
          <w:sz w:val="22"/>
          <w:szCs w:val="22"/>
          <w:lang w:eastAsia="en-GB"/>
          <w14:ligatures w14:val="none"/>
        </w:rPr>
        <w:t xml:space="preserve">proposal, by virtue of its scale, design, and use of materials, is considered to preserve the </w:t>
      </w:r>
      <w:r w:rsidR="00F272A5" w:rsidRPr="00015879">
        <w:rPr>
          <w:rFonts w:ascii="Arial" w:eastAsia="Times New Roman" w:hAnsi="Arial" w:cs="Arial"/>
          <w:kern w:val="0"/>
          <w:sz w:val="22"/>
          <w:szCs w:val="22"/>
          <w:lang w:eastAsia="en-GB"/>
          <w14:ligatures w14:val="none"/>
        </w:rPr>
        <w:t xml:space="preserve">setting of </w:t>
      </w:r>
      <w:r w:rsidR="00015879" w:rsidRPr="00015879">
        <w:rPr>
          <w:rFonts w:ascii="Arial" w:eastAsia="Times New Roman" w:hAnsi="Arial" w:cs="Arial"/>
          <w:kern w:val="0"/>
          <w:sz w:val="22"/>
          <w:szCs w:val="22"/>
          <w:lang w:eastAsia="en-GB"/>
          <w14:ligatures w14:val="none"/>
        </w:rPr>
        <w:t>nearby</w:t>
      </w:r>
      <w:r w:rsidR="00F272A5" w:rsidRPr="00015879">
        <w:rPr>
          <w:rFonts w:ascii="Arial" w:eastAsia="Times New Roman" w:hAnsi="Arial" w:cs="Arial"/>
          <w:kern w:val="0"/>
          <w:sz w:val="22"/>
          <w:szCs w:val="22"/>
          <w:lang w:eastAsia="en-GB"/>
          <w14:ligatures w14:val="none"/>
        </w:rPr>
        <w:t xml:space="preserve"> </w:t>
      </w:r>
      <w:r w:rsidRPr="00015879">
        <w:rPr>
          <w:rFonts w:ascii="Arial" w:eastAsia="Times New Roman" w:hAnsi="Arial" w:cs="Arial"/>
          <w:kern w:val="0"/>
          <w:sz w:val="22"/>
          <w:szCs w:val="22"/>
          <w:lang w:eastAsia="en-GB"/>
          <w14:ligatures w14:val="none"/>
        </w:rPr>
        <w:t>listed building</w:t>
      </w:r>
      <w:r w:rsidR="00015879" w:rsidRPr="00015879">
        <w:rPr>
          <w:rFonts w:ascii="Arial" w:eastAsia="Times New Roman" w:hAnsi="Arial" w:cs="Arial"/>
          <w:kern w:val="0"/>
          <w:sz w:val="22"/>
          <w:szCs w:val="22"/>
          <w:lang w:eastAsia="en-GB"/>
          <w14:ligatures w14:val="none"/>
        </w:rPr>
        <w:t>s</w:t>
      </w:r>
      <w:r w:rsidRPr="00015879">
        <w:rPr>
          <w:rFonts w:ascii="Arial" w:eastAsia="Times New Roman" w:hAnsi="Arial" w:cs="Arial"/>
          <w:kern w:val="0"/>
          <w:sz w:val="22"/>
          <w:szCs w:val="22"/>
          <w:lang w:eastAsia="en-GB"/>
          <w14:ligatures w14:val="none"/>
        </w:rPr>
        <w:t>. It would not result in harm to the significance of any heritage assets</w:t>
      </w:r>
      <w:r w:rsidRPr="006705B5">
        <w:rPr>
          <w:rFonts w:ascii="Arial" w:eastAsia="Times New Roman" w:hAnsi="Arial" w:cs="Arial"/>
          <w:color w:val="000000" w:themeColor="text1"/>
          <w:kern w:val="0"/>
          <w:sz w:val="22"/>
          <w:szCs w:val="22"/>
          <w:lang w:eastAsia="en-GB"/>
          <w14:ligatures w14:val="none"/>
        </w:rPr>
        <w:t>.</w:t>
      </w:r>
    </w:p>
    <w:p w14:paraId="29C2529D"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EE80E4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4777967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1D39484" w14:textId="10045D2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3CF5648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2D1E109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570501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595E969A" w14:textId="77777777" w:rsidR="00F812B4" w:rsidRPr="00255BFE" w:rsidRDefault="00F812B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06DEA37" w14:textId="77777777" w:rsidR="0045795E" w:rsidRPr="00255BFE" w:rsidRDefault="0045795E" w:rsidP="0045795E">
      <w:pPr>
        <w:spacing w:after="0" w:line="276" w:lineRule="auto"/>
        <w:jc w:val="both"/>
        <w:rPr>
          <w:rFonts w:ascii="Arial" w:eastAsia="Times New Roman" w:hAnsi="Arial" w:cs="Arial"/>
          <w:color w:val="000000" w:themeColor="text1"/>
          <w:kern w:val="0"/>
          <w:sz w:val="22"/>
          <w:szCs w:val="22"/>
          <w:lang w:eastAsia="en-GB"/>
          <w14:ligatures w14:val="none"/>
        </w:rPr>
      </w:pPr>
      <w:r w:rsidRPr="00255BFE">
        <w:rPr>
          <w:rFonts w:ascii="Arial" w:eastAsia="Times New Roman" w:hAnsi="Arial" w:cs="Arial"/>
          <w:color w:val="000000" w:themeColor="text1"/>
          <w:kern w:val="0"/>
          <w:sz w:val="22"/>
          <w:szCs w:val="22"/>
          <w:lang w:eastAsia="en-GB"/>
          <w14:ligatures w14:val="none"/>
        </w:rPr>
        <w:t>The site lies within the 6.4km buffer of the Salisbury Plain SPA, as noted in the site constraints; however, given the small scale and domestic nature of the development, and the fact that it does not introduce any new overnight accommodation or intensification of use, the proposal would not give rise to any increased recreational pressure or other pathways of impact on the SPA. It is therefore screened out of the need for Appropriate Assessment, and no further evaluation is required.</w:t>
      </w:r>
    </w:p>
    <w:p w14:paraId="6F7EB479"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DE703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application site is not subject to any statutory or non-statutory ecological designations, and the scale and nature of development is such that significant harm to biodiversity is unlikely. No objections have been raised by the Council’s Ecologist.</w:t>
      </w:r>
    </w:p>
    <w:p w14:paraId="72836A9B"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69DB5E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3458488E"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9E42FE0"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20D7860"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9CF9FBD"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3C111604" w14:textId="77777777" w:rsidR="004D3D86" w:rsidRDefault="004D3D86" w:rsidP="009C1702">
      <w:pPr>
        <w:spacing w:after="0" w:line="276" w:lineRule="auto"/>
        <w:jc w:val="both"/>
        <w:rPr>
          <w:rFonts w:ascii="Arial" w:eastAsia="Times New Roman" w:hAnsi="Arial" w:cs="Arial"/>
          <w:kern w:val="0"/>
          <w:sz w:val="22"/>
          <w:szCs w:val="22"/>
          <w:u w:val="single"/>
          <w:lang w:eastAsia="en-GB"/>
          <w14:ligatures w14:val="none"/>
        </w:rPr>
      </w:pPr>
    </w:p>
    <w:p w14:paraId="0B78C510" w14:textId="102A266E"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32CBFDE"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C9854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0C0C037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3EE9971" w14:textId="26800F2D"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Framework. As such, the application is recommended for approval, subject to </w:t>
      </w:r>
      <w:r w:rsidR="004905B9">
        <w:rPr>
          <w:rFonts w:ascii="Arial" w:eastAsia="Times New Roman" w:hAnsi="Arial" w:cs="Arial"/>
          <w:color w:val="000000" w:themeColor="text1"/>
          <w:kern w:val="0"/>
          <w:sz w:val="22"/>
          <w:szCs w:val="22"/>
          <w:lang w:eastAsia="en-GB"/>
          <w14:ligatures w14:val="none"/>
        </w:rPr>
        <w:t>conditions</w:t>
      </w:r>
      <w:r w:rsidRPr="007D4B14">
        <w:rPr>
          <w:rFonts w:ascii="Arial" w:eastAsia="Times New Roman" w:hAnsi="Arial" w:cs="Arial"/>
          <w:color w:val="000000" w:themeColor="text1"/>
          <w:kern w:val="0"/>
          <w:sz w:val="22"/>
          <w:szCs w:val="22"/>
          <w:lang w:eastAsia="en-GB"/>
          <w14:ligatures w14:val="none"/>
        </w:rPr>
        <w:t>.</w:t>
      </w:r>
    </w:p>
    <w:p w14:paraId="3381656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61B3892"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D55F5F4"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5F0CD2BD"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9FD73BB"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879"/>
    <w:rsid w:val="00015ADB"/>
    <w:rsid w:val="000221CB"/>
    <w:rsid w:val="000277C0"/>
    <w:rsid w:val="00033847"/>
    <w:rsid w:val="00035ED3"/>
    <w:rsid w:val="00036B7E"/>
    <w:rsid w:val="00043B9C"/>
    <w:rsid w:val="00046001"/>
    <w:rsid w:val="000610AC"/>
    <w:rsid w:val="00063A02"/>
    <w:rsid w:val="00063D1C"/>
    <w:rsid w:val="0006701C"/>
    <w:rsid w:val="00071E19"/>
    <w:rsid w:val="0007377C"/>
    <w:rsid w:val="0007735A"/>
    <w:rsid w:val="000815DE"/>
    <w:rsid w:val="0008454F"/>
    <w:rsid w:val="00084DC5"/>
    <w:rsid w:val="00085C56"/>
    <w:rsid w:val="00090E9B"/>
    <w:rsid w:val="00091944"/>
    <w:rsid w:val="00093398"/>
    <w:rsid w:val="00097010"/>
    <w:rsid w:val="000B4864"/>
    <w:rsid w:val="000B66D7"/>
    <w:rsid w:val="000B6B01"/>
    <w:rsid w:val="000C7F98"/>
    <w:rsid w:val="000D0858"/>
    <w:rsid w:val="000D5836"/>
    <w:rsid w:val="000E063D"/>
    <w:rsid w:val="000E18EB"/>
    <w:rsid w:val="000E5FCA"/>
    <w:rsid w:val="000E6021"/>
    <w:rsid w:val="000E7462"/>
    <w:rsid w:val="000E74C9"/>
    <w:rsid w:val="000F0C69"/>
    <w:rsid w:val="000F3916"/>
    <w:rsid w:val="000F7CE0"/>
    <w:rsid w:val="001044B1"/>
    <w:rsid w:val="00111D21"/>
    <w:rsid w:val="00134D23"/>
    <w:rsid w:val="00141929"/>
    <w:rsid w:val="0014198B"/>
    <w:rsid w:val="00152901"/>
    <w:rsid w:val="0016162B"/>
    <w:rsid w:val="00162405"/>
    <w:rsid w:val="00177557"/>
    <w:rsid w:val="0018298F"/>
    <w:rsid w:val="001A4142"/>
    <w:rsid w:val="001A6E40"/>
    <w:rsid w:val="001B34A3"/>
    <w:rsid w:val="001C0267"/>
    <w:rsid w:val="001C30C8"/>
    <w:rsid w:val="001C73A5"/>
    <w:rsid w:val="001D279F"/>
    <w:rsid w:val="001D2B00"/>
    <w:rsid w:val="001D3964"/>
    <w:rsid w:val="001E0BD8"/>
    <w:rsid w:val="001E28EA"/>
    <w:rsid w:val="001E5127"/>
    <w:rsid w:val="001F17EC"/>
    <w:rsid w:val="001F1A84"/>
    <w:rsid w:val="00200044"/>
    <w:rsid w:val="002056F3"/>
    <w:rsid w:val="00206759"/>
    <w:rsid w:val="002100CF"/>
    <w:rsid w:val="00211930"/>
    <w:rsid w:val="00212556"/>
    <w:rsid w:val="0021435E"/>
    <w:rsid w:val="002175E1"/>
    <w:rsid w:val="002215A6"/>
    <w:rsid w:val="0022187B"/>
    <w:rsid w:val="00221D04"/>
    <w:rsid w:val="00226C81"/>
    <w:rsid w:val="00227723"/>
    <w:rsid w:val="00247CD5"/>
    <w:rsid w:val="00255BFE"/>
    <w:rsid w:val="00263B6F"/>
    <w:rsid w:val="00276C28"/>
    <w:rsid w:val="00284692"/>
    <w:rsid w:val="00296162"/>
    <w:rsid w:val="00297E30"/>
    <w:rsid w:val="002A7128"/>
    <w:rsid w:val="002B3C19"/>
    <w:rsid w:val="002B67AF"/>
    <w:rsid w:val="002B7220"/>
    <w:rsid w:val="002C39F8"/>
    <w:rsid w:val="002C5B77"/>
    <w:rsid w:val="002C64FD"/>
    <w:rsid w:val="002C7D54"/>
    <w:rsid w:val="002D20C0"/>
    <w:rsid w:val="002D67FC"/>
    <w:rsid w:val="002D764D"/>
    <w:rsid w:val="002E35E9"/>
    <w:rsid w:val="002E6C51"/>
    <w:rsid w:val="0030007E"/>
    <w:rsid w:val="00302D05"/>
    <w:rsid w:val="003030A4"/>
    <w:rsid w:val="00307390"/>
    <w:rsid w:val="00312C7F"/>
    <w:rsid w:val="00315AE0"/>
    <w:rsid w:val="00316650"/>
    <w:rsid w:val="00331E7A"/>
    <w:rsid w:val="00332D09"/>
    <w:rsid w:val="003342BE"/>
    <w:rsid w:val="00335B14"/>
    <w:rsid w:val="003415BB"/>
    <w:rsid w:val="003515F1"/>
    <w:rsid w:val="00362D8F"/>
    <w:rsid w:val="00364013"/>
    <w:rsid w:val="00371103"/>
    <w:rsid w:val="00371C0F"/>
    <w:rsid w:val="003727C5"/>
    <w:rsid w:val="00372E76"/>
    <w:rsid w:val="0037425B"/>
    <w:rsid w:val="003774FF"/>
    <w:rsid w:val="00383BB8"/>
    <w:rsid w:val="0038668B"/>
    <w:rsid w:val="00393433"/>
    <w:rsid w:val="00394AB3"/>
    <w:rsid w:val="003A202C"/>
    <w:rsid w:val="003A2DD3"/>
    <w:rsid w:val="003A7995"/>
    <w:rsid w:val="003B336F"/>
    <w:rsid w:val="003C7574"/>
    <w:rsid w:val="003D4B61"/>
    <w:rsid w:val="003E08E2"/>
    <w:rsid w:val="003E15D1"/>
    <w:rsid w:val="003E2BA9"/>
    <w:rsid w:val="003F076A"/>
    <w:rsid w:val="003F1C5C"/>
    <w:rsid w:val="003F5922"/>
    <w:rsid w:val="00400FB2"/>
    <w:rsid w:val="004038A9"/>
    <w:rsid w:val="00406996"/>
    <w:rsid w:val="004130CC"/>
    <w:rsid w:val="00414648"/>
    <w:rsid w:val="004158E9"/>
    <w:rsid w:val="004212F8"/>
    <w:rsid w:val="00422C35"/>
    <w:rsid w:val="004268A1"/>
    <w:rsid w:val="00436306"/>
    <w:rsid w:val="00436D0A"/>
    <w:rsid w:val="004407D1"/>
    <w:rsid w:val="004414AD"/>
    <w:rsid w:val="00450181"/>
    <w:rsid w:val="0045256F"/>
    <w:rsid w:val="00454C71"/>
    <w:rsid w:val="00456521"/>
    <w:rsid w:val="0045795E"/>
    <w:rsid w:val="004649E9"/>
    <w:rsid w:val="00464AE2"/>
    <w:rsid w:val="00465C63"/>
    <w:rsid w:val="004713E6"/>
    <w:rsid w:val="004810AA"/>
    <w:rsid w:val="00482050"/>
    <w:rsid w:val="0048545B"/>
    <w:rsid w:val="004858B9"/>
    <w:rsid w:val="00487D26"/>
    <w:rsid w:val="004905B9"/>
    <w:rsid w:val="004908AE"/>
    <w:rsid w:val="00491C07"/>
    <w:rsid w:val="00492385"/>
    <w:rsid w:val="00492C16"/>
    <w:rsid w:val="00496A46"/>
    <w:rsid w:val="004A4A11"/>
    <w:rsid w:val="004A6DB3"/>
    <w:rsid w:val="004B0B23"/>
    <w:rsid w:val="004B3C0C"/>
    <w:rsid w:val="004B7A10"/>
    <w:rsid w:val="004C7633"/>
    <w:rsid w:val="004D0F02"/>
    <w:rsid w:val="004D3857"/>
    <w:rsid w:val="004D3BA9"/>
    <w:rsid w:val="004D3D86"/>
    <w:rsid w:val="004E7970"/>
    <w:rsid w:val="004F2077"/>
    <w:rsid w:val="004F635C"/>
    <w:rsid w:val="004F65E7"/>
    <w:rsid w:val="004F6A65"/>
    <w:rsid w:val="0050042E"/>
    <w:rsid w:val="00515980"/>
    <w:rsid w:val="0051645C"/>
    <w:rsid w:val="0052069C"/>
    <w:rsid w:val="00520E30"/>
    <w:rsid w:val="0054068B"/>
    <w:rsid w:val="00540D13"/>
    <w:rsid w:val="00550749"/>
    <w:rsid w:val="00554A86"/>
    <w:rsid w:val="00561A9C"/>
    <w:rsid w:val="00561CF4"/>
    <w:rsid w:val="00576FEE"/>
    <w:rsid w:val="00582EB0"/>
    <w:rsid w:val="0059524B"/>
    <w:rsid w:val="00597BBB"/>
    <w:rsid w:val="005A1926"/>
    <w:rsid w:val="005A2832"/>
    <w:rsid w:val="005A2CD7"/>
    <w:rsid w:val="005A5492"/>
    <w:rsid w:val="005B0FD5"/>
    <w:rsid w:val="005B4AC7"/>
    <w:rsid w:val="005B543A"/>
    <w:rsid w:val="005C1328"/>
    <w:rsid w:val="005C1D3F"/>
    <w:rsid w:val="005D04A7"/>
    <w:rsid w:val="005D13DC"/>
    <w:rsid w:val="005D24B8"/>
    <w:rsid w:val="005D30AB"/>
    <w:rsid w:val="005D4D0C"/>
    <w:rsid w:val="005D5BD3"/>
    <w:rsid w:val="005E0776"/>
    <w:rsid w:val="005E0F78"/>
    <w:rsid w:val="005E2BAD"/>
    <w:rsid w:val="005F5F58"/>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774E8"/>
    <w:rsid w:val="00680DA9"/>
    <w:rsid w:val="00683C17"/>
    <w:rsid w:val="00684173"/>
    <w:rsid w:val="00696357"/>
    <w:rsid w:val="00696570"/>
    <w:rsid w:val="006A15F9"/>
    <w:rsid w:val="006A6EB8"/>
    <w:rsid w:val="006A735A"/>
    <w:rsid w:val="006B1193"/>
    <w:rsid w:val="006B6C79"/>
    <w:rsid w:val="006C2EF8"/>
    <w:rsid w:val="006C5A72"/>
    <w:rsid w:val="006D1073"/>
    <w:rsid w:val="006D4A80"/>
    <w:rsid w:val="006E139C"/>
    <w:rsid w:val="006F2F97"/>
    <w:rsid w:val="00710FA9"/>
    <w:rsid w:val="00711058"/>
    <w:rsid w:val="00711A93"/>
    <w:rsid w:val="00712CC8"/>
    <w:rsid w:val="00714FE5"/>
    <w:rsid w:val="00715057"/>
    <w:rsid w:val="007235F5"/>
    <w:rsid w:val="00742C35"/>
    <w:rsid w:val="00744E80"/>
    <w:rsid w:val="00750FD1"/>
    <w:rsid w:val="00755B0D"/>
    <w:rsid w:val="007638C3"/>
    <w:rsid w:val="00771C95"/>
    <w:rsid w:val="00775E6C"/>
    <w:rsid w:val="007862F1"/>
    <w:rsid w:val="00790038"/>
    <w:rsid w:val="00793652"/>
    <w:rsid w:val="007B70B8"/>
    <w:rsid w:val="007C1403"/>
    <w:rsid w:val="007C28D5"/>
    <w:rsid w:val="007C6DE3"/>
    <w:rsid w:val="007D07BB"/>
    <w:rsid w:val="007D187B"/>
    <w:rsid w:val="007D390B"/>
    <w:rsid w:val="007D4B14"/>
    <w:rsid w:val="007D5706"/>
    <w:rsid w:val="007D6521"/>
    <w:rsid w:val="007D758A"/>
    <w:rsid w:val="007E229B"/>
    <w:rsid w:val="007E41AE"/>
    <w:rsid w:val="007E4274"/>
    <w:rsid w:val="007E4322"/>
    <w:rsid w:val="007F26B1"/>
    <w:rsid w:val="007F3ABA"/>
    <w:rsid w:val="007F3EC8"/>
    <w:rsid w:val="00802C50"/>
    <w:rsid w:val="00810B9F"/>
    <w:rsid w:val="00815A9F"/>
    <w:rsid w:val="008176BD"/>
    <w:rsid w:val="00825B5A"/>
    <w:rsid w:val="00827AE9"/>
    <w:rsid w:val="0083213E"/>
    <w:rsid w:val="008376A8"/>
    <w:rsid w:val="0084155C"/>
    <w:rsid w:val="00844AB8"/>
    <w:rsid w:val="0084670A"/>
    <w:rsid w:val="00852CAC"/>
    <w:rsid w:val="00855117"/>
    <w:rsid w:val="0085527B"/>
    <w:rsid w:val="00860A5A"/>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2E1C"/>
    <w:rsid w:val="008C3D5B"/>
    <w:rsid w:val="008C67C6"/>
    <w:rsid w:val="008C704F"/>
    <w:rsid w:val="008D694B"/>
    <w:rsid w:val="008D7802"/>
    <w:rsid w:val="008E3DBB"/>
    <w:rsid w:val="008E3EA2"/>
    <w:rsid w:val="008E5EBB"/>
    <w:rsid w:val="008E684D"/>
    <w:rsid w:val="008F0D3D"/>
    <w:rsid w:val="008F1CF8"/>
    <w:rsid w:val="008F6030"/>
    <w:rsid w:val="00921A38"/>
    <w:rsid w:val="0092325F"/>
    <w:rsid w:val="00924221"/>
    <w:rsid w:val="0092586B"/>
    <w:rsid w:val="00932A4E"/>
    <w:rsid w:val="009350D4"/>
    <w:rsid w:val="0094388E"/>
    <w:rsid w:val="00961237"/>
    <w:rsid w:val="00961C4E"/>
    <w:rsid w:val="00965A06"/>
    <w:rsid w:val="00966E3E"/>
    <w:rsid w:val="00967DCB"/>
    <w:rsid w:val="00970A8A"/>
    <w:rsid w:val="00972DD7"/>
    <w:rsid w:val="00972E5B"/>
    <w:rsid w:val="00974EA2"/>
    <w:rsid w:val="009858F4"/>
    <w:rsid w:val="00990A8B"/>
    <w:rsid w:val="00997B32"/>
    <w:rsid w:val="009A1B10"/>
    <w:rsid w:val="009A7BFF"/>
    <w:rsid w:val="009B63DB"/>
    <w:rsid w:val="009B7AD7"/>
    <w:rsid w:val="009C1702"/>
    <w:rsid w:val="009C3071"/>
    <w:rsid w:val="009C36DF"/>
    <w:rsid w:val="009C3A91"/>
    <w:rsid w:val="009D47BD"/>
    <w:rsid w:val="009D599E"/>
    <w:rsid w:val="009E1642"/>
    <w:rsid w:val="009E77F7"/>
    <w:rsid w:val="009F1BA2"/>
    <w:rsid w:val="009F684B"/>
    <w:rsid w:val="00A050F1"/>
    <w:rsid w:val="00A10D10"/>
    <w:rsid w:val="00A2142B"/>
    <w:rsid w:val="00A23603"/>
    <w:rsid w:val="00A241C0"/>
    <w:rsid w:val="00A24AEC"/>
    <w:rsid w:val="00A3010D"/>
    <w:rsid w:val="00A34EB7"/>
    <w:rsid w:val="00A35E70"/>
    <w:rsid w:val="00A4593E"/>
    <w:rsid w:val="00A46019"/>
    <w:rsid w:val="00A55952"/>
    <w:rsid w:val="00A566E0"/>
    <w:rsid w:val="00A6662C"/>
    <w:rsid w:val="00A71295"/>
    <w:rsid w:val="00A772D3"/>
    <w:rsid w:val="00A81CF7"/>
    <w:rsid w:val="00A820A5"/>
    <w:rsid w:val="00A85226"/>
    <w:rsid w:val="00AA4725"/>
    <w:rsid w:val="00AB52C2"/>
    <w:rsid w:val="00AC01A4"/>
    <w:rsid w:val="00AD2BC0"/>
    <w:rsid w:val="00AD39FA"/>
    <w:rsid w:val="00AE028B"/>
    <w:rsid w:val="00AE04FE"/>
    <w:rsid w:val="00AE6A5C"/>
    <w:rsid w:val="00AF193A"/>
    <w:rsid w:val="00AF2650"/>
    <w:rsid w:val="00AF2AF9"/>
    <w:rsid w:val="00B01936"/>
    <w:rsid w:val="00B111D2"/>
    <w:rsid w:val="00B16D71"/>
    <w:rsid w:val="00B1710B"/>
    <w:rsid w:val="00B3075F"/>
    <w:rsid w:val="00B44C99"/>
    <w:rsid w:val="00B44EC9"/>
    <w:rsid w:val="00B5268E"/>
    <w:rsid w:val="00B52C0E"/>
    <w:rsid w:val="00B54DA2"/>
    <w:rsid w:val="00B633AB"/>
    <w:rsid w:val="00B71530"/>
    <w:rsid w:val="00B71D0E"/>
    <w:rsid w:val="00B7214D"/>
    <w:rsid w:val="00B82691"/>
    <w:rsid w:val="00B915D4"/>
    <w:rsid w:val="00BA2753"/>
    <w:rsid w:val="00BA28B0"/>
    <w:rsid w:val="00BB5ECE"/>
    <w:rsid w:val="00BB7690"/>
    <w:rsid w:val="00BD4BD9"/>
    <w:rsid w:val="00BD6A71"/>
    <w:rsid w:val="00BD6B4D"/>
    <w:rsid w:val="00BD7C59"/>
    <w:rsid w:val="00BE579C"/>
    <w:rsid w:val="00BE5F7B"/>
    <w:rsid w:val="00BF1DB2"/>
    <w:rsid w:val="00BF3F44"/>
    <w:rsid w:val="00BF7456"/>
    <w:rsid w:val="00C03688"/>
    <w:rsid w:val="00C0562F"/>
    <w:rsid w:val="00C11AEA"/>
    <w:rsid w:val="00C121BC"/>
    <w:rsid w:val="00C1522E"/>
    <w:rsid w:val="00C2082A"/>
    <w:rsid w:val="00C21B1F"/>
    <w:rsid w:val="00C223EB"/>
    <w:rsid w:val="00C224C6"/>
    <w:rsid w:val="00C261CE"/>
    <w:rsid w:val="00C27C39"/>
    <w:rsid w:val="00C318BF"/>
    <w:rsid w:val="00C326D3"/>
    <w:rsid w:val="00C37EDD"/>
    <w:rsid w:val="00C40230"/>
    <w:rsid w:val="00C43BC6"/>
    <w:rsid w:val="00C44C6D"/>
    <w:rsid w:val="00C45665"/>
    <w:rsid w:val="00C508EE"/>
    <w:rsid w:val="00C575A0"/>
    <w:rsid w:val="00C602DC"/>
    <w:rsid w:val="00C66E1F"/>
    <w:rsid w:val="00C735A6"/>
    <w:rsid w:val="00C73630"/>
    <w:rsid w:val="00C760C4"/>
    <w:rsid w:val="00C777DF"/>
    <w:rsid w:val="00C81A53"/>
    <w:rsid w:val="00C8654A"/>
    <w:rsid w:val="00C86A61"/>
    <w:rsid w:val="00CA3A97"/>
    <w:rsid w:val="00CB6769"/>
    <w:rsid w:val="00CB6B3B"/>
    <w:rsid w:val="00CC51B9"/>
    <w:rsid w:val="00CC552A"/>
    <w:rsid w:val="00CC57A0"/>
    <w:rsid w:val="00CD745F"/>
    <w:rsid w:val="00CE5CF6"/>
    <w:rsid w:val="00CE7093"/>
    <w:rsid w:val="00CF03C2"/>
    <w:rsid w:val="00CF4F6C"/>
    <w:rsid w:val="00CF7529"/>
    <w:rsid w:val="00D06D32"/>
    <w:rsid w:val="00D0700F"/>
    <w:rsid w:val="00D11AF5"/>
    <w:rsid w:val="00D14841"/>
    <w:rsid w:val="00D15F32"/>
    <w:rsid w:val="00D20665"/>
    <w:rsid w:val="00D22F8E"/>
    <w:rsid w:val="00D30109"/>
    <w:rsid w:val="00D33975"/>
    <w:rsid w:val="00D36383"/>
    <w:rsid w:val="00D3717E"/>
    <w:rsid w:val="00D42EEB"/>
    <w:rsid w:val="00D44370"/>
    <w:rsid w:val="00D5047C"/>
    <w:rsid w:val="00D50CF6"/>
    <w:rsid w:val="00D7435B"/>
    <w:rsid w:val="00D7669E"/>
    <w:rsid w:val="00D831EE"/>
    <w:rsid w:val="00D859CC"/>
    <w:rsid w:val="00D902FA"/>
    <w:rsid w:val="00D907C3"/>
    <w:rsid w:val="00DA41A3"/>
    <w:rsid w:val="00DB13C3"/>
    <w:rsid w:val="00DB7D89"/>
    <w:rsid w:val="00DC0041"/>
    <w:rsid w:val="00DC6859"/>
    <w:rsid w:val="00DC6E07"/>
    <w:rsid w:val="00DD0655"/>
    <w:rsid w:val="00DD2D61"/>
    <w:rsid w:val="00DD3F9C"/>
    <w:rsid w:val="00DD5DF9"/>
    <w:rsid w:val="00DD76CB"/>
    <w:rsid w:val="00DD7E53"/>
    <w:rsid w:val="00DE442D"/>
    <w:rsid w:val="00DF2FE5"/>
    <w:rsid w:val="00E0076E"/>
    <w:rsid w:val="00E0301C"/>
    <w:rsid w:val="00E10F53"/>
    <w:rsid w:val="00E12366"/>
    <w:rsid w:val="00E162CA"/>
    <w:rsid w:val="00E167A6"/>
    <w:rsid w:val="00E16B1D"/>
    <w:rsid w:val="00E22BA8"/>
    <w:rsid w:val="00E36723"/>
    <w:rsid w:val="00E37C6D"/>
    <w:rsid w:val="00E45178"/>
    <w:rsid w:val="00E51166"/>
    <w:rsid w:val="00E57D1F"/>
    <w:rsid w:val="00E61170"/>
    <w:rsid w:val="00E61ADC"/>
    <w:rsid w:val="00E70135"/>
    <w:rsid w:val="00E70D98"/>
    <w:rsid w:val="00E90A3F"/>
    <w:rsid w:val="00E9473A"/>
    <w:rsid w:val="00E95266"/>
    <w:rsid w:val="00E977C4"/>
    <w:rsid w:val="00EA322A"/>
    <w:rsid w:val="00EA5E41"/>
    <w:rsid w:val="00EB421A"/>
    <w:rsid w:val="00EC2E4E"/>
    <w:rsid w:val="00EC4215"/>
    <w:rsid w:val="00EC4E9E"/>
    <w:rsid w:val="00EE40AC"/>
    <w:rsid w:val="00EE47DB"/>
    <w:rsid w:val="00EE5C03"/>
    <w:rsid w:val="00EE6AA5"/>
    <w:rsid w:val="00EE7315"/>
    <w:rsid w:val="00EF0DA4"/>
    <w:rsid w:val="00EF194E"/>
    <w:rsid w:val="00F005A4"/>
    <w:rsid w:val="00F01283"/>
    <w:rsid w:val="00F07D8C"/>
    <w:rsid w:val="00F1263F"/>
    <w:rsid w:val="00F12B79"/>
    <w:rsid w:val="00F1491F"/>
    <w:rsid w:val="00F15E48"/>
    <w:rsid w:val="00F17D1C"/>
    <w:rsid w:val="00F2477F"/>
    <w:rsid w:val="00F272A5"/>
    <w:rsid w:val="00F335B4"/>
    <w:rsid w:val="00F33A0F"/>
    <w:rsid w:val="00F400B5"/>
    <w:rsid w:val="00F40F2D"/>
    <w:rsid w:val="00F50F61"/>
    <w:rsid w:val="00F64E95"/>
    <w:rsid w:val="00F7017C"/>
    <w:rsid w:val="00F7609E"/>
    <w:rsid w:val="00F77540"/>
    <w:rsid w:val="00F812B4"/>
    <w:rsid w:val="00F85D5A"/>
    <w:rsid w:val="00F86303"/>
    <w:rsid w:val="00F86629"/>
    <w:rsid w:val="00F9178A"/>
    <w:rsid w:val="00F932D6"/>
    <w:rsid w:val="00FA3D27"/>
    <w:rsid w:val="00FA3DF1"/>
    <w:rsid w:val="00FA5EC3"/>
    <w:rsid w:val="00FB193A"/>
    <w:rsid w:val="00FC07FD"/>
    <w:rsid w:val="00FC7424"/>
    <w:rsid w:val="00FD0031"/>
    <w:rsid w:val="00FD61A0"/>
    <w:rsid w:val="00FD7F4A"/>
    <w:rsid w:val="00FE06C3"/>
    <w:rsid w:val="00FE250F"/>
    <w:rsid w:val="00FF21CE"/>
    <w:rsid w:val="00FF2CD2"/>
    <w:rsid w:val="00FF3D73"/>
    <w:rsid w:val="00FF4AC1"/>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06C8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1927</Words>
  <Characters>10988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salesforceId:7a1d52b4-6e92-4c96-8655-859f32e341d6</dc:subject>
  <dc:creator>O'Donoghue, Ruaridh</dc:creator>
  <cp:keywords/>
  <dc:description/>
  <cp:lastModifiedBy>Smith, Adrian</cp:lastModifiedBy>
  <cp:revision>9</cp:revision>
  <dcterms:created xsi:type="dcterms:W3CDTF">2026-05-19T10:45:00Z</dcterms:created>
  <dcterms:modified xsi:type="dcterms:W3CDTF">2026-05-19T11:00:00Z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069Q300000PUIpEIAX</vt:lpwstr>
  </property>
  <property fmtid="{D5CDD505-2E9C-101B-9397-08002B2CF9AE}" pid="5" name="GrammarlyDocumentId">
    <vt:lpwstr>47ad3086-7872-4faf-8fbf-7e737cb75ec4</vt:lpwstr>
  </property>
</Properties>
</file>