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PL/2025/10039</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14 and 15 Bennells Cottage, Oxenwood, Marlborough, SN8 3NQ</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 delipidated timber fence on west elevation with new metal estate type fence</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86C2C1F" w14:textId="77777777" w:rsidR="00E620C2" w:rsidRPr="009C1702" w:rsidRDefault="00E620C2" w:rsidP="005B0FD5">
      <w:pPr>
        <w:spacing w:after="0" w:line="276" w:lineRule="auto"/>
        <w:jc w:val="both"/>
        <w:outlineLvl w:val="2"/>
        <w:rPr>
          <w:rFonts w:ascii="Arial" w:eastAsia="Times New Roman" w:hAnsi="Arial" w:cs="Arial"/>
          <w:b/>
          <w:bCs/>
          <w:kern w:val="0"/>
          <w:sz w:val="22"/>
          <w:szCs w:val="22"/>
          <w:lang w:eastAsia="en-GB"/>
          <w14:ligatures w14:val="none"/>
        </w:rPr>
      </w:pPr>
    </w:p>
    <w:p w14:paraId="103B1994" w14:textId="4B5DFFD0" w:rsidR="005B0FD5" w:rsidRPr="00E620C2" w:rsidRDefault="00C540B6" w:rsidP="005B0FD5">
      <w:pPr>
        <w:spacing w:after="0" w:line="276" w:lineRule="auto"/>
        <w:jc w:val="both"/>
        <w:rPr>
          <w:rFonts w:ascii="Arial" w:eastAsia="Times New Roman" w:hAnsi="Arial" w:cs="Arial"/>
          <w:kern w:val="0"/>
          <w:sz w:val="22"/>
          <w:szCs w:val="22"/>
          <w:lang w:eastAsia="en-GB"/>
          <w14:ligatures w14:val="none"/>
        </w:rPr>
      </w:pPr>
      <w:r w:rsidRPr="00E620C2">
        <w:rPr>
          <w:rFonts w:ascii="Arial" w:eastAsia="Times New Roman" w:hAnsi="Arial" w:cs="Arial"/>
          <w:kern w:val="0"/>
          <w:sz w:val="22"/>
          <w:szCs w:val="22"/>
          <w:lang w:eastAsia="en-GB"/>
          <w14:ligatures w14:val="none"/>
        </w:rPr>
        <w:t>The proposal seeks planning permission for the erection of a metal estate-style fence along the west (principal) elevation of the property</w:t>
      </w:r>
      <w:r w:rsidR="00E620C2" w:rsidRPr="00E620C2">
        <w:rPr>
          <w:rFonts w:ascii="Arial" w:eastAsia="Times New Roman" w:hAnsi="Arial" w:cs="Arial"/>
          <w:kern w:val="0"/>
          <w:sz w:val="22"/>
          <w:szCs w:val="22"/>
          <w:lang w:eastAsia="en-GB"/>
          <w14:ligatures w14:val="none"/>
        </w:rPr>
        <w:t>, finished in a pale grey colour to match the existing entrance gate and window frames of the dwelling</w:t>
      </w:r>
      <w:r w:rsidRPr="00E620C2">
        <w:rPr>
          <w:rFonts w:ascii="Arial" w:eastAsia="Times New Roman" w:hAnsi="Arial" w:cs="Arial"/>
          <w:kern w:val="0"/>
          <w:sz w:val="22"/>
          <w:szCs w:val="22"/>
          <w:lang w:eastAsia="en-GB"/>
          <w14:ligatures w14:val="none"/>
        </w:rPr>
        <w:t>. The fence will replace the existing timber boundary treatment, which is in a deteriorating condition and no longer fit for purpose.</w:t>
      </w:r>
    </w:p>
    <w:p w14:paraId="73D863B3" w14:textId="50446820"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099BC57" w14:textId="77777777" w:rsidR="00EF6801" w:rsidRPr="002C67B6" w:rsidRDefault="00EF6801" w:rsidP="009C1702">
      <w:pPr>
        <w:spacing w:after="0" w:line="276" w:lineRule="auto"/>
        <w:jc w:val="both"/>
        <w:outlineLvl w:val="2"/>
        <w:rPr>
          <w:rFonts w:ascii="Arial" w:eastAsia="Times New Roman" w:hAnsi="Arial" w:cs="Arial"/>
          <w:kern w:val="0"/>
          <w:sz w:val="22"/>
          <w:szCs w:val="22"/>
          <w:lang w:eastAsia="en-GB"/>
          <w14:ligatures w14:val="none"/>
        </w:rPr>
      </w:pPr>
    </w:p>
    <w:p w14:paraId="563D845B" w14:textId="6F886C77" w:rsidR="00B400AA" w:rsidRPr="001817A2" w:rsidRDefault="002C162E" w:rsidP="002C67B6">
      <w:pPr>
        <w:spacing w:after="0" w:line="276" w:lineRule="auto"/>
        <w:jc w:val="both"/>
        <w:outlineLvl w:val="2"/>
        <w:rPr>
          <w:rFonts w:ascii="Arial" w:eastAsia="Times New Roman" w:hAnsi="Arial" w:cs="Arial"/>
          <w:kern w:val="0"/>
          <w:sz w:val="22"/>
          <w:szCs w:val="22"/>
          <w:lang w:eastAsia="en-GB"/>
          <w14:ligatures w14:val="none"/>
        </w:rPr>
      </w:pPr>
      <w:r w:rsidRPr="002C67B6">
        <w:rPr>
          <w:rFonts w:ascii="Arial" w:eastAsia="Times New Roman" w:hAnsi="Arial" w:cs="Arial"/>
          <w:kern w:val="0"/>
          <w:sz w:val="22"/>
          <w:szCs w:val="22"/>
          <w:lang w:eastAsia="en-GB"/>
          <w14:ligatures w14:val="none"/>
        </w:rPr>
        <w:t>The proposal relates to 14 and 15 Bennells Cottage, a tradition</w:t>
      </w:r>
      <w:r w:rsidR="002C67B6" w:rsidRPr="002C67B6">
        <w:rPr>
          <w:rFonts w:ascii="Arial" w:eastAsia="Times New Roman" w:hAnsi="Arial" w:cs="Arial"/>
          <w:kern w:val="0"/>
          <w:sz w:val="22"/>
          <w:szCs w:val="22"/>
          <w:lang w:eastAsia="en-GB"/>
          <w14:ligatures w14:val="none"/>
        </w:rPr>
        <w:t>al</w:t>
      </w:r>
      <w:r w:rsidRPr="002C67B6">
        <w:rPr>
          <w:rFonts w:ascii="Arial" w:eastAsia="Times New Roman" w:hAnsi="Arial" w:cs="Arial"/>
          <w:kern w:val="0"/>
          <w:sz w:val="22"/>
          <w:szCs w:val="22"/>
          <w:lang w:eastAsia="en-GB"/>
          <w14:ligatures w14:val="none"/>
        </w:rPr>
        <w:t xml:space="preserve"> </w:t>
      </w:r>
      <w:r w:rsidR="002C67B6" w:rsidRPr="002C67B6">
        <w:rPr>
          <w:rFonts w:ascii="Arial" w:eastAsia="Times New Roman" w:hAnsi="Arial" w:cs="Arial"/>
          <w:kern w:val="0"/>
          <w:sz w:val="22"/>
          <w:szCs w:val="22"/>
          <w:lang w:eastAsia="en-GB"/>
          <w14:ligatures w14:val="none"/>
        </w:rPr>
        <w:t xml:space="preserve">one and ½ storey </w:t>
      </w:r>
      <w:r w:rsidRPr="002C67B6">
        <w:rPr>
          <w:rFonts w:ascii="Arial" w:eastAsia="Times New Roman" w:hAnsi="Arial" w:cs="Arial"/>
          <w:kern w:val="0"/>
          <w:sz w:val="22"/>
          <w:szCs w:val="22"/>
          <w:lang w:eastAsia="en-GB"/>
          <w14:ligatures w14:val="none"/>
        </w:rPr>
        <w:t xml:space="preserve">dwelling located within the rural settlement of Oxenwood. The building is constructed of red and orange brickwork </w:t>
      </w:r>
      <w:r w:rsidR="00B665D8">
        <w:rPr>
          <w:rFonts w:ascii="Arial" w:eastAsia="Times New Roman" w:hAnsi="Arial" w:cs="Arial"/>
          <w:kern w:val="0"/>
          <w:sz w:val="22"/>
          <w:szCs w:val="22"/>
          <w:lang w:eastAsia="en-GB"/>
          <w14:ligatures w14:val="none"/>
        </w:rPr>
        <w:t>and</w:t>
      </w:r>
      <w:r w:rsidRPr="002C67B6">
        <w:rPr>
          <w:rFonts w:ascii="Arial" w:eastAsia="Times New Roman" w:hAnsi="Arial" w:cs="Arial"/>
          <w:kern w:val="0"/>
          <w:sz w:val="22"/>
          <w:szCs w:val="22"/>
          <w:lang w:eastAsia="en-GB"/>
          <w14:ligatures w14:val="none"/>
        </w:rPr>
        <w:t xml:space="preserve"> a roof finished in clay tiles, reflecting the local vernacular character of the area.</w:t>
      </w:r>
      <w:r w:rsidR="002C67B6" w:rsidRPr="002C67B6">
        <w:rPr>
          <w:rFonts w:ascii="Arial" w:eastAsia="Times New Roman" w:hAnsi="Arial" w:cs="Arial"/>
          <w:kern w:val="0"/>
          <w:sz w:val="22"/>
          <w:szCs w:val="22"/>
          <w:lang w:eastAsia="en-GB"/>
          <w14:ligatures w14:val="none"/>
        </w:rPr>
        <w:t xml:space="preserve"> </w:t>
      </w:r>
      <w:r w:rsidRPr="002C67B6">
        <w:rPr>
          <w:rFonts w:ascii="Arial" w:eastAsia="Times New Roman" w:hAnsi="Arial" w:cs="Arial"/>
          <w:kern w:val="0"/>
          <w:sz w:val="22"/>
          <w:szCs w:val="22"/>
          <w:lang w:eastAsia="en-GB"/>
          <w14:ligatures w14:val="none"/>
        </w:rPr>
        <w:t>The property fronts directly onto a narrow lane, with parking provision situated on the opposite side. The immediate setting is rural in character, with soft boundary treatments and informal landscaping</w:t>
      </w:r>
      <w:r w:rsidR="002C67B6" w:rsidRPr="002C67B6">
        <w:rPr>
          <w:rFonts w:ascii="Arial" w:eastAsia="Times New Roman" w:hAnsi="Arial" w:cs="Arial"/>
          <w:kern w:val="0"/>
          <w:sz w:val="22"/>
          <w:szCs w:val="22"/>
          <w:lang w:eastAsia="en-GB"/>
          <w14:ligatures w14:val="none"/>
        </w:rPr>
        <w:t xml:space="preserve">. </w:t>
      </w:r>
      <w:r w:rsidR="00B400AA" w:rsidRPr="002C67B6">
        <w:rPr>
          <w:rFonts w:ascii="Arial" w:eastAsia="Times New Roman" w:hAnsi="Arial" w:cs="Arial"/>
          <w:color w:val="000000" w:themeColor="text1"/>
          <w:kern w:val="0"/>
          <w:sz w:val="22"/>
          <w:szCs w:val="22"/>
          <w:lang w:eastAsia="en-GB"/>
          <w14:ligatures w14:val="none"/>
        </w:rPr>
        <w:t>The site</w:t>
      </w:r>
      <w:r w:rsidR="00B400AA" w:rsidRPr="00733007">
        <w:rPr>
          <w:rFonts w:ascii="Arial" w:eastAsia="Times New Roman" w:hAnsi="Arial" w:cs="Arial"/>
          <w:color w:val="000000" w:themeColor="text1"/>
          <w:kern w:val="0"/>
          <w:sz w:val="22"/>
          <w:szCs w:val="22"/>
          <w:lang w:eastAsia="en-GB"/>
          <w14:ligatures w14:val="none"/>
        </w:rPr>
        <w:t xml:space="preserve"> </w:t>
      </w:r>
      <w:r w:rsidR="00B400AA" w:rsidRPr="004C5C51">
        <w:rPr>
          <w:rFonts w:ascii="Arial" w:eastAsia="Times New Roman" w:hAnsi="Arial" w:cs="Arial"/>
          <w:color w:val="000000" w:themeColor="text1"/>
          <w:kern w:val="0"/>
          <w:sz w:val="22"/>
          <w:szCs w:val="22"/>
          <w:lang w:eastAsia="en-GB"/>
          <w14:ligatures w14:val="none"/>
        </w:rPr>
        <w:t xml:space="preserve">lies within the </w:t>
      </w:r>
      <w:r w:rsidR="00B400AA">
        <w:rPr>
          <w:rFonts w:ascii="Arial" w:eastAsia="Times New Roman" w:hAnsi="Arial" w:cs="Arial"/>
          <w:color w:val="000000" w:themeColor="text1"/>
          <w:kern w:val="0"/>
          <w:sz w:val="22"/>
          <w:szCs w:val="22"/>
          <w:lang w:eastAsia="en-GB"/>
          <w14:ligatures w14:val="none"/>
        </w:rPr>
        <w:t xml:space="preserve">Oxenwood </w:t>
      </w:r>
      <w:r w:rsidR="00B400AA" w:rsidRPr="004C5C51">
        <w:rPr>
          <w:rFonts w:ascii="Arial" w:eastAsia="Times New Roman" w:hAnsi="Arial" w:cs="Arial"/>
          <w:color w:val="000000" w:themeColor="text1"/>
          <w:kern w:val="0"/>
          <w:sz w:val="22"/>
          <w:szCs w:val="22"/>
          <w:lang w:eastAsia="en-GB"/>
          <w14:ligatures w14:val="none"/>
        </w:rPr>
        <w:t>Conservation Area</w:t>
      </w:r>
      <w:r w:rsidR="00B400AA">
        <w:rPr>
          <w:rFonts w:ascii="Arial" w:eastAsia="Times New Roman" w:hAnsi="Arial" w:cs="Arial"/>
          <w:color w:val="000000" w:themeColor="text1"/>
          <w:kern w:val="0"/>
          <w:sz w:val="22"/>
          <w:szCs w:val="22"/>
          <w:lang w:eastAsia="en-GB"/>
          <w14:ligatures w14:val="none"/>
        </w:rPr>
        <w:t xml:space="preserve"> and is a significant unlisted building, as noted in its conservation area statement. Additionally, </w:t>
      </w:r>
      <w:r w:rsidR="00B400AA" w:rsidRPr="00733007">
        <w:rPr>
          <w:rFonts w:ascii="Arial" w:eastAsia="Times New Roman" w:hAnsi="Arial" w:cs="Arial"/>
          <w:color w:val="000000" w:themeColor="text1"/>
          <w:kern w:val="0"/>
          <w:sz w:val="22"/>
          <w:szCs w:val="22"/>
          <w:lang w:eastAsia="en-GB"/>
          <w14:ligatures w14:val="none"/>
        </w:rPr>
        <w:t xml:space="preserve">it is </w:t>
      </w:r>
      <w:r w:rsidR="00B400AA" w:rsidRPr="004C5C51">
        <w:rPr>
          <w:rFonts w:ascii="Arial" w:eastAsia="Times New Roman" w:hAnsi="Arial" w:cs="Arial"/>
          <w:color w:val="000000" w:themeColor="text1"/>
          <w:kern w:val="0"/>
          <w:sz w:val="22"/>
          <w:szCs w:val="22"/>
          <w:lang w:eastAsia="en-GB"/>
          <w14:ligatures w14:val="none"/>
        </w:rPr>
        <w:t>in</w:t>
      </w:r>
      <w:r w:rsidR="00461C25">
        <w:rPr>
          <w:rFonts w:ascii="Arial" w:eastAsia="Times New Roman" w:hAnsi="Arial" w:cs="Arial"/>
          <w:color w:val="000000" w:themeColor="text1"/>
          <w:kern w:val="0"/>
          <w:sz w:val="22"/>
          <w:szCs w:val="22"/>
          <w:lang w:eastAsia="en-GB"/>
          <w14:ligatures w14:val="none"/>
        </w:rPr>
        <w:t xml:space="preserve"> immediate </w:t>
      </w:r>
      <w:r w:rsidR="00B400AA" w:rsidRPr="004C5C51">
        <w:rPr>
          <w:rFonts w:ascii="Arial" w:eastAsia="Times New Roman" w:hAnsi="Arial" w:cs="Arial"/>
          <w:color w:val="000000" w:themeColor="text1"/>
          <w:kern w:val="0"/>
          <w:sz w:val="22"/>
          <w:szCs w:val="22"/>
          <w:lang w:eastAsia="en-GB"/>
          <w14:ligatures w14:val="none"/>
        </w:rPr>
        <w:t xml:space="preserve">proximity to Grade II listed </w:t>
      </w:r>
      <w:r w:rsidR="00B400AA" w:rsidRPr="00733007">
        <w:rPr>
          <w:rFonts w:ascii="Arial" w:eastAsia="Times New Roman" w:hAnsi="Arial" w:cs="Arial"/>
          <w:color w:val="000000" w:themeColor="text1"/>
          <w:kern w:val="0"/>
          <w:sz w:val="22"/>
          <w:szCs w:val="22"/>
          <w:lang w:eastAsia="en-GB"/>
          <w14:ligatures w14:val="none"/>
        </w:rPr>
        <w:t>buildings</w:t>
      </w:r>
      <w:r w:rsidR="00781D17">
        <w:rPr>
          <w:rFonts w:ascii="Arial" w:eastAsia="Times New Roman" w:hAnsi="Arial" w:cs="Arial"/>
          <w:color w:val="000000" w:themeColor="text1"/>
          <w:kern w:val="0"/>
          <w:sz w:val="22"/>
          <w:szCs w:val="22"/>
          <w:lang w:eastAsia="en-GB"/>
          <w14:ligatures w14:val="none"/>
        </w:rPr>
        <w:t xml:space="preserve"> within the settlement</w:t>
      </w:r>
      <w:r w:rsidR="00B400AA" w:rsidRPr="00733007">
        <w:rPr>
          <w:rFonts w:ascii="Arial" w:eastAsia="Times New Roman" w:hAnsi="Arial" w:cs="Arial"/>
          <w:color w:val="000000" w:themeColor="text1"/>
          <w:kern w:val="0"/>
          <w:sz w:val="22"/>
          <w:szCs w:val="22"/>
          <w:lang w:eastAsia="en-GB"/>
          <w14:ligatures w14:val="none"/>
        </w:rPr>
        <w:t>,</w:t>
      </w:r>
      <w:r w:rsidR="00CE403B">
        <w:rPr>
          <w:rFonts w:ascii="Arial" w:eastAsia="Times New Roman" w:hAnsi="Arial" w:cs="Arial"/>
          <w:color w:val="000000" w:themeColor="text1"/>
          <w:kern w:val="0"/>
          <w:sz w:val="22"/>
          <w:szCs w:val="22"/>
          <w:lang w:eastAsia="en-GB"/>
          <w14:ligatures w14:val="none"/>
        </w:rPr>
        <w:t xml:space="preserve"> known as: </w:t>
      </w:r>
      <w:r w:rsidR="007867BC">
        <w:rPr>
          <w:rFonts w:ascii="Arial" w:eastAsia="Times New Roman" w:hAnsi="Arial" w:cs="Arial"/>
          <w:color w:val="000000" w:themeColor="text1"/>
          <w:kern w:val="0"/>
          <w:sz w:val="22"/>
          <w:szCs w:val="22"/>
          <w:lang w:eastAsia="en-GB"/>
          <w14:ligatures w14:val="none"/>
        </w:rPr>
        <w:t xml:space="preserve">Village Shop </w:t>
      </w:r>
      <w:r w:rsidR="00B400AA" w:rsidRPr="004C5C51">
        <w:rPr>
          <w:rFonts w:ascii="Arial" w:eastAsia="Times New Roman" w:hAnsi="Arial" w:cs="Arial"/>
          <w:color w:val="000000" w:themeColor="text1"/>
          <w:kern w:val="0"/>
          <w:sz w:val="22"/>
          <w:szCs w:val="22"/>
          <w:lang w:eastAsia="en-GB"/>
          <w14:ligatures w14:val="none"/>
        </w:rPr>
        <w:t xml:space="preserve">(List Entry Number </w:t>
      </w:r>
      <w:r w:rsidR="007867BC" w:rsidRPr="007867BC">
        <w:rPr>
          <w:rFonts w:ascii="Arial" w:eastAsia="Times New Roman" w:hAnsi="Arial" w:cs="Arial"/>
          <w:color w:val="000000" w:themeColor="text1"/>
          <w:kern w:val="0"/>
          <w:sz w:val="22"/>
          <w:szCs w:val="22"/>
          <w:lang w:eastAsia="en-GB"/>
          <w14:ligatures w14:val="none"/>
        </w:rPr>
        <w:t>1365519</w:t>
      </w:r>
      <w:r w:rsidR="00B400AA" w:rsidRPr="004C5C51">
        <w:rPr>
          <w:rFonts w:ascii="Arial" w:eastAsia="Times New Roman" w:hAnsi="Arial" w:cs="Arial"/>
          <w:color w:val="000000" w:themeColor="text1"/>
          <w:kern w:val="0"/>
          <w:sz w:val="22"/>
          <w:szCs w:val="22"/>
          <w:lang w:eastAsia="en-GB"/>
          <w14:ligatures w14:val="none"/>
        </w:rPr>
        <w:t xml:space="preserve">), </w:t>
      </w:r>
      <w:r w:rsidR="00CE403B">
        <w:rPr>
          <w:rFonts w:ascii="Arial" w:eastAsia="Times New Roman" w:hAnsi="Arial" w:cs="Arial"/>
          <w:color w:val="000000" w:themeColor="text1"/>
          <w:kern w:val="0"/>
          <w:sz w:val="22"/>
          <w:szCs w:val="22"/>
          <w:lang w:eastAsia="en-GB"/>
          <w14:ligatures w14:val="none"/>
        </w:rPr>
        <w:t>9 and 10</w:t>
      </w:r>
      <w:r w:rsidR="00B400AA" w:rsidRPr="004C5C51">
        <w:rPr>
          <w:rFonts w:ascii="Arial" w:eastAsia="Times New Roman" w:hAnsi="Arial" w:cs="Arial"/>
          <w:color w:val="000000" w:themeColor="text1"/>
          <w:kern w:val="0"/>
          <w:sz w:val="22"/>
          <w:szCs w:val="22"/>
          <w:lang w:eastAsia="en-GB"/>
          <w14:ligatures w14:val="none"/>
        </w:rPr>
        <w:t xml:space="preserve"> (List Entry Number </w:t>
      </w:r>
      <w:r w:rsidR="00AA0AA3" w:rsidRPr="00AA0AA3">
        <w:rPr>
          <w:rFonts w:ascii="Arial" w:eastAsia="Times New Roman" w:hAnsi="Arial" w:cs="Arial"/>
          <w:color w:val="000000" w:themeColor="text1"/>
          <w:kern w:val="0"/>
          <w:sz w:val="22"/>
          <w:szCs w:val="22"/>
          <w:lang w:eastAsia="en-GB"/>
          <w14:ligatures w14:val="none"/>
        </w:rPr>
        <w:t>1300094</w:t>
      </w:r>
      <w:r w:rsidR="00B400AA" w:rsidRPr="004C5C51">
        <w:rPr>
          <w:rFonts w:ascii="Arial" w:eastAsia="Times New Roman" w:hAnsi="Arial" w:cs="Arial"/>
          <w:color w:val="000000" w:themeColor="text1"/>
          <w:kern w:val="0"/>
          <w:sz w:val="22"/>
          <w:szCs w:val="22"/>
          <w:lang w:eastAsia="en-GB"/>
          <w14:ligatures w14:val="none"/>
        </w:rPr>
        <w:t xml:space="preserve">), and </w:t>
      </w:r>
      <w:r w:rsidR="00DA36EE">
        <w:rPr>
          <w:rFonts w:ascii="Arial" w:eastAsia="Times New Roman" w:hAnsi="Arial" w:cs="Arial"/>
          <w:color w:val="000000" w:themeColor="text1"/>
          <w:kern w:val="0"/>
          <w:sz w:val="22"/>
          <w:szCs w:val="22"/>
          <w:lang w:eastAsia="en-GB"/>
          <w14:ligatures w14:val="none"/>
        </w:rPr>
        <w:t xml:space="preserve">17 </w:t>
      </w:r>
      <w:r w:rsidR="00B400AA" w:rsidRPr="004C5C51">
        <w:rPr>
          <w:rFonts w:ascii="Arial" w:eastAsia="Times New Roman" w:hAnsi="Arial" w:cs="Arial"/>
          <w:color w:val="000000" w:themeColor="text1"/>
          <w:kern w:val="0"/>
          <w:sz w:val="22"/>
          <w:szCs w:val="22"/>
          <w:lang w:eastAsia="en-GB"/>
          <w14:ligatures w14:val="none"/>
        </w:rPr>
        <w:t xml:space="preserve">(List Entry Number </w:t>
      </w:r>
      <w:r w:rsidR="00DA36EE" w:rsidRPr="00DA36EE">
        <w:rPr>
          <w:rFonts w:ascii="Arial" w:eastAsia="Times New Roman" w:hAnsi="Arial" w:cs="Arial"/>
          <w:color w:val="000000" w:themeColor="text1"/>
          <w:kern w:val="0"/>
          <w:sz w:val="22"/>
          <w:szCs w:val="22"/>
          <w:lang w:eastAsia="en-GB"/>
          <w14:ligatures w14:val="none"/>
        </w:rPr>
        <w:t>1300076</w:t>
      </w:r>
      <w:r w:rsidR="00B400AA" w:rsidRPr="004C5C51">
        <w:rPr>
          <w:rFonts w:ascii="Arial" w:eastAsia="Times New Roman" w:hAnsi="Arial" w:cs="Arial"/>
          <w:color w:val="000000" w:themeColor="text1"/>
          <w:kern w:val="0"/>
          <w:sz w:val="22"/>
          <w:szCs w:val="22"/>
          <w:lang w:eastAsia="en-GB"/>
          <w14:ligatures w14:val="none"/>
        </w:rPr>
        <w:t>).</w:t>
      </w:r>
      <w:r w:rsidR="00101C30">
        <w:rPr>
          <w:rFonts w:ascii="Arial" w:eastAsia="Times New Roman" w:hAnsi="Arial" w:cs="Arial"/>
          <w:color w:val="000000" w:themeColor="text1"/>
          <w:kern w:val="0"/>
          <w:sz w:val="22"/>
          <w:szCs w:val="22"/>
          <w:lang w:eastAsia="en-GB"/>
          <w14:ligatures w14:val="none"/>
        </w:rPr>
        <w:t xml:space="preserve"> </w:t>
      </w:r>
      <w:r w:rsidR="00CD48E5">
        <w:rPr>
          <w:rFonts w:ascii="Arial" w:eastAsia="Times New Roman" w:hAnsi="Arial" w:cs="Arial"/>
          <w:color w:val="000000" w:themeColor="text1"/>
          <w:kern w:val="0"/>
          <w:sz w:val="22"/>
          <w:szCs w:val="22"/>
          <w:lang w:eastAsia="en-GB"/>
          <w14:ligatures w14:val="none"/>
        </w:rPr>
        <w:t xml:space="preserve">Bridleway TIFO5 </w:t>
      </w:r>
      <w:r w:rsidR="00BE58E2">
        <w:rPr>
          <w:rFonts w:ascii="Arial" w:eastAsia="Times New Roman" w:hAnsi="Arial" w:cs="Arial"/>
          <w:color w:val="000000" w:themeColor="text1"/>
          <w:kern w:val="0"/>
          <w:sz w:val="22"/>
          <w:szCs w:val="22"/>
          <w:lang w:eastAsia="en-GB"/>
          <w14:ligatures w14:val="none"/>
        </w:rPr>
        <w:t xml:space="preserve">is directly south of the site and runs along the </w:t>
      </w:r>
      <w:r w:rsidR="00101C30">
        <w:rPr>
          <w:rFonts w:ascii="Arial" w:eastAsia="Times New Roman" w:hAnsi="Arial" w:cs="Arial"/>
          <w:color w:val="000000" w:themeColor="text1"/>
          <w:kern w:val="0"/>
          <w:sz w:val="22"/>
          <w:szCs w:val="22"/>
          <w:lang w:eastAsia="en-GB"/>
          <w14:ligatures w14:val="none"/>
        </w:rPr>
        <w:t xml:space="preserve">lane which the property is situated on. </w:t>
      </w:r>
    </w:p>
    <w:p w14:paraId="1211F700" w14:textId="77777777" w:rsidR="00B400AA" w:rsidRPr="009C1702" w:rsidRDefault="00B400AA" w:rsidP="009C1702">
      <w:pPr>
        <w:spacing w:after="0" w:line="276" w:lineRule="auto"/>
        <w:jc w:val="both"/>
        <w:rPr>
          <w:rFonts w:ascii="Arial" w:eastAsia="Times New Roman" w:hAnsi="Arial" w:cs="Arial"/>
          <w:color w:val="FF0000"/>
          <w:kern w:val="0"/>
          <w:sz w:val="22"/>
          <w:szCs w:val="22"/>
          <w:lang w:eastAsia="en-GB"/>
          <w14:ligatures w14:val="none"/>
        </w:rPr>
      </w:pP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6F1CC1E" w14:textId="733479E0" w:rsidR="009D4433" w:rsidRPr="008C102C" w:rsidRDefault="009D4433"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8C102C">
        <w:rPr>
          <w:rFonts w:ascii="Arial" w:eastAsia="Times New Roman" w:hAnsi="Arial" w:cs="Arial"/>
          <w:kern w:val="0"/>
          <w:sz w:val="22"/>
          <w:szCs w:val="22"/>
          <w:lang w:eastAsia="en-GB"/>
          <w14:ligatures w14:val="none"/>
        </w:rPr>
        <w:t xml:space="preserve">Washed </w:t>
      </w:r>
      <w:r w:rsidR="00395151">
        <w:rPr>
          <w:rFonts w:ascii="Arial" w:eastAsia="Times New Roman" w:hAnsi="Arial" w:cs="Arial"/>
          <w:kern w:val="0"/>
          <w:sz w:val="22"/>
          <w:szCs w:val="22"/>
          <w:lang w:eastAsia="en-GB"/>
          <w14:ligatures w14:val="none"/>
        </w:rPr>
        <w:t xml:space="preserve">over </w:t>
      </w:r>
      <w:r w:rsidRPr="008C102C">
        <w:rPr>
          <w:rFonts w:ascii="Arial" w:eastAsia="Times New Roman" w:hAnsi="Arial" w:cs="Arial"/>
          <w:kern w:val="0"/>
          <w:sz w:val="22"/>
          <w:szCs w:val="22"/>
          <w:lang w:eastAsia="en-GB"/>
          <w14:ligatures w14:val="none"/>
        </w:rPr>
        <w:t xml:space="preserve">by the North Wessex Downs National Landscape. </w:t>
      </w:r>
    </w:p>
    <w:p w14:paraId="2E584EB8" w14:textId="77777777" w:rsidR="000B5984" w:rsidRDefault="009D4433"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8C102C">
        <w:rPr>
          <w:rFonts w:ascii="Arial" w:eastAsia="Times New Roman" w:hAnsi="Arial" w:cs="Arial"/>
          <w:kern w:val="0"/>
          <w:sz w:val="22"/>
          <w:szCs w:val="22"/>
          <w:lang w:eastAsia="en-GB"/>
          <w14:ligatures w14:val="none"/>
        </w:rPr>
        <w:t>Lies within the Oxenwood Conservation Area.</w:t>
      </w:r>
    </w:p>
    <w:p w14:paraId="1E9836FB" w14:textId="7F36AC3F" w:rsidR="009D4433" w:rsidRPr="008C102C" w:rsidRDefault="00A32F55"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Proximity to several listed buildings. </w:t>
      </w:r>
      <w:r w:rsidR="009D4433" w:rsidRPr="008C102C">
        <w:rPr>
          <w:rFonts w:ascii="Arial" w:eastAsia="Times New Roman" w:hAnsi="Arial" w:cs="Arial"/>
          <w:kern w:val="0"/>
          <w:sz w:val="22"/>
          <w:szCs w:val="22"/>
          <w:lang w:eastAsia="en-GB"/>
          <w14:ligatures w14:val="none"/>
        </w:rPr>
        <w:t xml:space="preserve"> </w:t>
      </w:r>
    </w:p>
    <w:p w14:paraId="1586BD48" w14:textId="30EFA6B4" w:rsidR="009D4433" w:rsidRPr="008C102C" w:rsidRDefault="008C102C"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8C102C">
        <w:rPr>
          <w:rFonts w:ascii="Arial" w:eastAsia="Times New Roman" w:hAnsi="Arial" w:cs="Arial"/>
          <w:kern w:val="0"/>
          <w:sz w:val="22"/>
          <w:szCs w:val="22"/>
          <w:lang w:eastAsia="en-GB"/>
          <w14:ligatures w14:val="none"/>
        </w:rPr>
        <w:t xml:space="preserve">Flood Zone 1. </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1B00950" w14:textId="77777777" w:rsidTr="00B13119">
        <w:trPr>
          <w:trHeight w:hRule="exact" w:val="20"/>
        </w:trPr>
        <w:tc>
          <w:tcPr>
            <w:tcW w:w="892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337A99" w:rsidRPr="003D3E34" w14:paraId="098F0A7E" w14:textId="77777777" w:rsidTr="002E6E9F">
        <w:tc>
          <w:tcPr>
            <w:tcW w:w="8921" w:type="dxa"/>
            <w:tcBorders>
              <w:left w:val="single" w:sz="12" w:space="0" w:color="auto"/>
              <w:bottom w:val="single" w:sz="12" w:space="0" w:color="auto"/>
              <w:right w:val="single" w:sz="12" w:space="0" w:color="auto"/>
            </w:tcBorders>
            <w:vAlign w:val="center"/>
          </w:tcPr>
          <w:p w14:paraId="690BECF9" w14:textId="2FCF384B" w:rsidR="00337A99" w:rsidRPr="003D3E34" w:rsidRDefault="001B6771" w:rsidP="002E6E9F">
            <w:pPr>
              <w:spacing w:after="0"/>
              <w:rPr>
                <w:rFonts w:ascii="Arial" w:hAnsi="Arial" w:cs="Arial"/>
                <w:sz w:val="22"/>
                <w:szCs w:val="22"/>
              </w:rPr>
            </w:pPr>
            <w:r w:rsidRPr="001B6771">
              <w:rPr>
                <w:rFonts w:ascii="Arial" w:hAnsi="Arial" w:cs="Arial"/>
                <w:sz w:val="22"/>
                <w:szCs w:val="22"/>
              </w:rPr>
              <w:t>PL/2025/03938</w:t>
            </w:r>
            <w:r>
              <w:rPr>
                <w:rFonts w:ascii="Arial" w:hAnsi="Arial" w:cs="Arial"/>
                <w:sz w:val="22"/>
                <w:szCs w:val="22"/>
              </w:rPr>
              <w:t xml:space="preserve"> </w:t>
            </w:r>
            <w:r w:rsidR="00337A99" w:rsidRPr="003D3E34">
              <w:rPr>
                <w:rFonts w:ascii="Arial" w:hAnsi="Arial" w:cs="Arial"/>
                <w:sz w:val="22"/>
                <w:szCs w:val="22"/>
              </w:rPr>
              <w:t>- Full Planning Permission</w:t>
            </w:r>
            <w:r w:rsidR="00337A99">
              <w:rPr>
                <w:rFonts w:ascii="Arial" w:hAnsi="Arial" w:cs="Arial"/>
                <w:sz w:val="22"/>
                <w:szCs w:val="22"/>
              </w:rPr>
              <w:t xml:space="preserve"> Decision </w:t>
            </w:r>
            <w:r w:rsidR="00337A99" w:rsidRPr="003D3E34">
              <w:rPr>
                <w:rFonts w:ascii="Arial" w:hAnsi="Arial" w:cs="Arial"/>
                <w:sz w:val="22"/>
                <w:szCs w:val="22"/>
              </w:rPr>
              <w:t xml:space="preserve">- </w:t>
            </w:r>
            <w:r w:rsidR="0046797D" w:rsidRPr="0046797D">
              <w:rPr>
                <w:rFonts w:ascii="Arial" w:hAnsi="Arial" w:cs="Arial"/>
                <w:sz w:val="22"/>
                <w:szCs w:val="22"/>
              </w:rPr>
              <w:t>Approve with Conditions</w:t>
            </w:r>
            <w:r w:rsidR="0046797D">
              <w:rPr>
                <w:rFonts w:ascii="Arial" w:hAnsi="Arial" w:cs="Arial"/>
                <w:sz w:val="22"/>
                <w:szCs w:val="22"/>
              </w:rPr>
              <w:t xml:space="preserve"> </w:t>
            </w:r>
            <w:r w:rsidR="00337A99" w:rsidRPr="003D3E34">
              <w:rPr>
                <w:rFonts w:ascii="Arial" w:hAnsi="Arial" w:cs="Arial"/>
                <w:sz w:val="22"/>
                <w:szCs w:val="22"/>
              </w:rPr>
              <w:t xml:space="preserve">Date: </w:t>
            </w:r>
            <w:r w:rsidR="0046797D" w:rsidRPr="0046797D">
              <w:rPr>
                <w:rFonts w:ascii="Arial" w:hAnsi="Arial" w:cs="Arial"/>
                <w:sz w:val="22"/>
                <w:szCs w:val="22"/>
              </w:rPr>
              <w:t>01/07/2025</w:t>
            </w:r>
            <w:r w:rsidR="0046797D">
              <w:rPr>
                <w:rFonts w:ascii="Arial" w:hAnsi="Arial" w:cs="Arial"/>
                <w:sz w:val="22"/>
                <w:szCs w:val="22"/>
              </w:rPr>
              <w:t xml:space="preserve"> </w:t>
            </w:r>
            <w:r w:rsidR="00337A99" w:rsidRPr="003D3E34">
              <w:rPr>
                <w:rFonts w:ascii="Arial" w:hAnsi="Arial" w:cs="Arial"/>
                <w:sz w:val="22"/>
                <w:szCs w:val="22"/>
              </w:rPr>
              <w:t xml:space="preserve">– </w:t>
            </w:r>
            <w:r w:rsidR="00C12D1D" w:rsidRPr="00C12D1D">
              <w:rPr>
                <w:rFonts w:ascii="Arial" w:hAnsi="Arial" w:cs="Arial"/>
                <w:sz w:val="22"/>
                <w:szCs w:val="22"/>
              </w:rPr>
              <w:t>Installation of gate on access to agricultural land and replacement of picket fence on west elevation with brick and flint wall</w:t>
            </w:r>
            <w:r w:rsidR="00337A99" w:rsidRPr="003D3E34">
              <w:rPr>
                <w:rFonts w:ascii="Arial" w:hAnsi="Arial" w:cs="Arial"/>
                <w:sz w:val="22"/>
                <w:szCs w:val="22"/>
              </w:rPr>
              <w:t>.</w:t>
            </w:r>
          </w:p>
        </w:tc>
      </w:tr>
      <w:bookmarkEnd w:id="0"/>
    </w:tbl>
    <w:p w14:paraId="56B89ADF" w14:textId="77777777" w:rsidR="00392412" w:rsidRDefault="00392412" w:rsidP="009C1702">
      <w:pPr>
        <w:spacing w:after="0" w:line="276" w:lineRule="auto"/>
        <w:jc w:val="both"/>
        <w:rPr>
          <w:rFonts w:ascii="Arial" w:eastAsia="Times New Roman" w:hAnsi="Arial" w:cs="Arial"/>
          <w:b/>
          <w:bCs/>
          <w:kern w:val="0"/>
          <w:sz w:val="22"/>
          <w:szCs w:val="22"/>
          <w:lang w:eastAsia="en-GB"/>
          <w14:ligatures w14:val="none"/>
        </w:rPr>
      </w:pPr>
    </w:p>
    <w:p w14:paraId="605D06D0" w14:textId="7FEA3322"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DA58C3E" w14:textId="60E93700" w:rsidR="002811CE" w:rsidRPr="002811CE" w:rsidRDefault="002811CE" w:rsidP="002811C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 xml:space="preserve">Core Policy </w:t>
      </w:r>
      <w:r w:rsidRPr="002811CE">
        <w:rPr>
          <w:rFonts w:ascii="Arial" w:eastAsia="Times New Roman" w:hAnsi="Arial" w:cs="Arial"/>
          <w:kern w:val="0"/>
          <w:sz w:val="22"/>
          <w:szCs w:val="22"/>
          <w:lang w:eastAsia="en-GB"/>
          <w14:ligatures w14:val="none"/>
        </w:rPr>
        <w:t>41: Sustainable Construction and Low Carbon Energy</w:t>
      </w:r>
    </w:p>
    <w:p w14:paraId="10249BC2" w14:textId="4263E719" w:rsidR="00134D23" w:rsidRPr="002811CE"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811CE">
        <w:rPr>
          <w:rFonts w:ascii="Arial" w:eastAsia="Times New Roman" w:hAnsi="Arial" w:cs="Arial"/>
          <w:kern w:val="0"/>
          <w:sz w:val="22"/>
          <w:szCs w:val="22"/>
          <w:lang w:eastAsia="en-GB"/>
          <w14:ligatures w14:val="none"/>
        </w:rPr>
        <w:t>Core Policy 57 Ensuring High Quality Design and Place Shaping</w:t>
      </w:r>
    </w:p>
    <w:p w14:paraId="0A7406B2" w14:textId="70BB6CC2" w:rsidR="00315AE0" w:rsidRPr="002811CE"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811CE">
        <w:rPr>
          <w:rFonts w:ascii="Arial" w:eastAsia="Times New Roman" w:hAnsi="Arial" w:cs="Arial"/>
          <w:kern w:val="0"/>
          <w:sz w:val="22"/>
          <w:szCs w:val="22"/>
          <w:lang w:eastAsia="en-GB"/>
          <w14:ligatures w14:val="none"/>
        </w:rPr>
        <w:t>Core Policy 51</w:t>
      </w:r>
      <w:r w:rsidR="006A735A" w:rsidRPr="002811CE">
        <w:rPr>
          <w:rFonts w:ascii="Arial" w:eastAsia="Times New Roman" w:hAnsi="Arial" w:cs="Arial"/>
          <w:kern w:val="0"/>
          <w:sz w:val="22"/>
          <w:szCs w:val="22"/>
          <w:lang w:eastAsia="en-GB"/>
          <w14:ligatures w14:val="none"/>
        </w:rPr>
        <w:t xml:space="preserve">: </w:t>
      </w:r>
      <w:r w:rsidRPr="002811CE">
        <w:rPr>
          <w:rFonts w:ascii="Arial" w:eastAsia="Times New Roman" w:hAnsi="Arial" w:cs="Arial"/>
          <w:kern w:val="0"/>
          <w:sz w:val="22"/>
          <w:szCs w:val="22"/>
          <w:lang w:eastAsia="en-GB"/>
          <w14:ligatures w14:val="none"/>
        </w:rPr>
        <w:t xml:space="preserve">Landscape </w:t>
      </w:r>
    </w:p>
    <w:p w14:paraId="5C5784A6" w14:textId="2E82E791" w:rsidR="00683C17" w:rsidRPr="002811CE"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811CE">
        <w:rPr>
          <w:rFonts w:ascii="Arial" w:eastAsia="Times New Roman" w:hAnsi="Arial" w:cs="Arial"/>
          <w:kern w:val="0"/>
          <w:sz w:val="22"/>
          <w:szCs w:val="22"/>
          <w:lang w:eastAsia="en-GB"/>
          <w14:ligatures w14:val="none"/>
        </w:rPr>
        <w:t>Core Policy 58</w:t>
      </w:r>
      <w:r w:rsidR="006A735A" w:rsidRPr="002811CE">
        <w:rPr>
          <w:rFonts w:ascii="Arial" w:eastAsia="Times New Roman" w:hAnsi="Arial" w:cs="Arial"/>
          <w:kern w:val="0"/>
          <w:sz w:val="22"/>
          <w:szCs w:val="22"/>
          <w:lang w:eastAsia="en-GB"/>
          <w14:ligatures w14:val="none"/>
        </w:rPr>
        <w:t>:</w:t>
      </w:r>
      <w:r w:rsidR="00315AE0" w:rsidRPr="002811CE">
        <w:rPr>
          <w:rFonts w:ascii="Arial" w:eastAsia="Times New Roman" w:hAnsi="Arial" w:cs="Arial"/>
          <w:kern w:val="0"/>
          <w:sz w:val="22"/>
          <w:szCs w:val="22"/>
          <w:lang w:eastAsia="en-GB"/>
          <w14:ligatures w14:val="none"/>
        </w:rPr>
        <w:t xml:space="preserve"> Ensuring the Conservation of the Historic Environment </w:t>
      </w:r>
    </w:p>
    <w:p w14:paraId="5A1F721F" w14:textId="0FFE6C06" w:rsidR="009F684B" w:rsidRPr="002811CE"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811CE">
        <w:rPr>
          <w:rFonts w:ascii="Arial" w:eastAsia="Times New Roman" w:hAnsi="Arial" w:cs="Arial"/>
          <w:kern w:val="0"/>
          <w:sz w:val="22"/>
          <w:szCs w:val="22"/>
          <w:lang w:eastAsia="en-GB"/>
          <w14:ligatures w14:val="none"/>
        </w:rPr>
        <w:t>Core Policy 61</w:t>
      </w:r>
      <w:r w:rsidR="006A735A" w:rsidRPr="002811CE">
        <w:rPr>
          <w:rFonts w:ascii="Arial" w:eastAsia="Times New Roman" w:hAnsi="Arial" w:cs="Arial"/>
          <w:kern w:val="0"/>
          <w:sz w:val="22"/>
          <w:szCs w:val="22"/>
          <w:lang w:eastAsia="en-GB"/>
          <w14:ligatures w14:val="none"/>
        </w:rPr>
        <w:t>:</w:t>
      </w:r>
      <w:r w:rsidRPr="002811CE">
        <w:rPr>
          <w:rFonts w:ascii="Arial" w:eastAsia="Times New Roman" w:hAnsi="Arial" w:cs="Arial"/>
          <w:kern w:val="0"/>
          <w:sz w:val="22"/>
          <w:szCs w:val="22"/>
          <w:lang w:eastAsia="en-GB"/>
          <w14:ligatures w14:val="none"/>
        </w:rPr>
        <w:t xml:space="preserve"> Transport and New Development</w:t>
      </w:r>
    </w:p>
    <w:p w14:paraId="45B32F22" w14:textId="27D420E3" w:rsidR="009F684B" w:rsidRPr="002811CE"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2811CE">
        <w:rPr>
          <w:rFonts w:ascii="Arial" w:eastAsia="Times New Roman" w:hAnsi="Arial" w:cs="Arial"/>
          <w:kern w:val="0"/>
          <w:sz w:val="22"/>
          <w:szCs w:val="22"/>
          <w:lang w:eastAsia="en-GB"/>
          <w14:ligatures w14:val="none"/>
        </w:rPr>
        <w:t>Core Policy 64</w:t>
      </w:r>
      <w:r w:rsidR="006A735A" w:rsidRPr="002811CE">
        <w:rPr>
          <w:rFonts w:ascii="Arial" w:eastAsia="Times New Roman" w:hAnsi="Arial" w:cs="Arial"/>
          <w:kern w:val="0"/>
          <w:sz w:val="22"/>
          <w:szCs w:val="22"/>
          <w:lang w:eastAsia="en-GB"/>
          <w14:ligatures w14:val="none"/>
        </w:rPr>
        <w:t>:</w:t>
      </w:r>
      <w:r w:rsidRPr="002811CE">
        <w:rPr>
          <w:rFonts w:ascii="Arial" w:eastAsia="Times New Roman" w:hAnsi="Arial" w:cs="Arial"/>
          <w:kern w:val="0"/>
          <w:sz w:val="22"/>
          <w:szCs w:val="22"/>
          <w:lang w:eastAsia="en-GB"/>
          <w14:ligatures w14:val="none"/>
        </w:rPr>
        <w:t xml:space="preserve"> Demand Management</w:t>
      </w:r>
    </w:p>
    <w:p w14:paraId="09E587CB" w14:textId="77777777" w:rsidR="00134D23" w:rsidRPr="002811CE" w:rsidRDefault="00134D23" w:rsidP="009C1702">
      <w:pPr>
        <w:spacing w:after="0" w:line="276" w:lineRule="auto"/>
        <w:jc w:val="both"/>
        <w:rPr>
          <w:rFonts w:ascii="Arial" w:eastAsia="Times New Roman" w:hAnsi="Arial" w:cs="Arial"/>
          <w:kern w:val="0"/>
          <w:sz w:val="22"/>
          <w:szCs w:val="22"/>
          <w:lang w:eastAsia="en-GB"/>
          <w14:ligatures w14:val="none"/>
        </w:rPr>
      </w:pPr>
    </w:p>
    <w:p w14:paraId="50EEEDC1" w14:textId="446686E9" w:rsidR="0021435E" w:rsidRPr="00397F41" w:rsidRDefault="00397F41" w:rsidP="009C1702">
      <w:pPr>
        <w:spacing w:after="0" w:line="276" w:lineRule="auto"/>
        <w:jc w:val="both"/>
        <w:rPr>
          <w:rFonts w:ascii="Arial" w:eastAsia="Times New Roman" w:hAnsi="Arial" w:cs="Arial"/>
          <w:kern w:val="0"/>
          <w:sz w:val="22"/>
          <w:szCs w:val="22"/>
          <w:lang w:eastAsia="en-GB"/>
          <w14:ligatures w14:val="none"/>
        </w:rPr>
      </w:pPr>
      <w:r w:rsidRPr="00397F41">
        <w:rPr>
          <w:rFonts w:ascii="Arial" w:eastAsia="Times New Roman" w:hAnsi="Arial" w:cs="Arial"/>
          <w:kern w:val="0"/>
          <w:sz w:val="22"/>
          <w:szCs w:val="22"/>
          <w:lang w:eastAsia="en-GB"/>
          <w14:ligatures w14:val="none"/>
        </w:rPr>
        <w:t xml:space="preserve">Oxenwood Conservation Area Statement (2003) </w:t>
      </w:r>
    </w:p>
    <w:p w14:paraId="733542C0" w14:textId="77777777" w:rsidR="00397F41" w:rsidRDefault="00397F41"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D26A95D" w14:textId="40C118A5" w:rsidR="000815DE" w:rsidRDefault="009D4433" w:rsidP="009D4433">
      <w:pPr>
        <w:spacing w:after="0" w:line="276" w:lineRule="auto"/>
        <w:jc w:val="both"/>
        <w:rPr>
          <w:rFonts w:ascii="Arial" w:eastAsia="Times New Roman" w:hAnsi="Arial" w:cs="Arial"/>
          <w:i/>
          <w:iCs/>
          <w:color w:val="ED0000"/>
          <w:kern w:val="0"/>
          <w:sz w:val="22"/>
          <w:szCs w:val="22"/>
          <w:lang w:eastAsia="en-GB"/>
          <w14:ligatures w14:val="none"/>
        </w:rPr>
      </w:pPr>
      <w:r w:rsidRPr="009D4433">
        <w:rPr>
          <w:rFonts w:ascii="Arial" w:eastAsia="Times New Roman" w:hAnsi="Arial" w:cs="Arial"/>
          <w:kern w:val="0"/>
          <w:sz w:val="22"/>
          <w:szCs w:val="22"/>
          <w:u w:val="single"/>
          <w:lang w:eastAsia="en-GB"/>
          <w14:ligatures w14:val="none"/>
        </w:rPr>
        <w:t>Shalbourne</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w:t>
      </w:r>
      <w:r w:rsidR="00053F34">
        <w:rPr>
          <w:rFonts w:ascii="Arial" w:eastAsia="Times New Roman" w:hAnsi="Arial" w:cs="Arial"/>
          <w:kern w:val="0"/>
          <w:sz w:val="22"/>
          <w:szCs w:val="22"/>
          <w:lang w:eastAsia="en-GB"/>
          <w14:ligatures w14:val="none"/>
        </w:rPr>
        <w:t xml:space="preserve"> comments were received at the time of writing. </w:t>
      </w:r>
      <w:r w:rsidR="00A3010D">
        <w:rPr>
          <w:rFonts w:ascii="Arial" w:eastAsia="Times New Roman" w:hAnsi="Arial" w:cs="Arial"/>
          <w:kern w:val="0"/>
          <w:sz w:val="22"/>
          <w:szCs w:val="22"/>
          <w:lang w:eastAsia="en-GB"/>
          <w14:ligatures w14:val="none"/>
        </w:rPr>
        <w:t xml:space="preserve"> </w:t>
      </w:r>
    </w:p>
    <w:p w14:paraId="3D16FB5A" w14:textId="77777777" w:rsidR="00053F34" w:rsidRPr="00053F34" w:rsidRDefault="00053F34" w:rsidP="009C1702">
      <w:pPr>
        <w:spacing w:after="0" w:line="276" w:lineRule="auto"/>
        <w:jc w:val="both"/>
        <w:rPr>
          <w:rFonts w:ascii="Arial" w:eastAsia="Times New Roman" w:hAnsi="Arial" w:cs="Arial"/>
          <w:b/>
          <w:bCs/>
          <w:kern w:val="0"/>
          <w:sz w:val="22"/>
          <w:szCs w:val="22"/>
          <w:lang w:eastAsia="en-GB"/>
          <w14:ligatures w14:val="none"/>
        </w:rPr>
      </w:pPr>
    </w:p>
    <w:p w14:paraId="21937C74" w14:textId="5AF922AD" w:rsidR="005B0FD5" w:rsidRPr="00053F34" w:rsidRDefault="00053F34" w:rsidP="009C1702">
      <w:pPr>
        <w:spacing w:after="0" w:line="276" w:lineRule="auto"/>
        <w:jc w:val="both"/>
        <w:rPr>
          <w:rFonts w:ascii="Arial" w:eastAsia="Times New Roman" w:hAnsi="Arial" w:cs="Arial"/>
          <w:kern w:val="0"/>
          <w:sz w:val="22"/>
          <w:szCs w:val="22"/>
          <w:lang w:eastAsia="en-GB"/>
          <w14:ligatures w14:val="none"/>
        </w:rPr>
      </w:pPr>
      <w:r w:rsidRPr="00053F34">
        <w:rPr>
          <w:rFonts w:ascii="Arial" w:eastAsia="Times New Roman" w:hAnsi="Arial" w:cs="Arial"/>
          <w:kern w:val="0"/>
          <w:sz w:val="22"/>
          <w:szCs w:val="22"/>
          <w:u w:val="single"/>
          <w:lang w:eastAsia="en-GB"/>
          <w14:ligatures w14:val="none"/>
        </w:rPr>
        <w:t>Highways</w:t>
      </w:r>
      <w:r w:rsidRPr="00053F34">
        <w:rPr>
          <w:rFonts w:ascii="Arial" w:eastAsia="Times New Roman" w:hAnsi="Arial" w:cs="Arial"/>
          <w:kern w:val="0"/>
          <w:sz w:val="22"/>
          <w:szCs w:val="22"/>
          <w:lang w:eastAsia="en-GB"/>
          <w14:ligatures w14:val="none"/>
        </w:rPr>
        <w:t xml:space="preserve">: No objection. </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5EDB20A7" w:rsidR="008D7802" w:rsidRPr="00053F34"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3618D6">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804B2B6" w14:textId="77777777" w:rsidR="00A9325D" w:rsidRDefault="00A9325D" w:rsidP="00852CAC">
      <w:pPr>
        <w:spacing w:after="0" w:line="276" w:lineRule="auto"/>
        <w:jc w:val="both"/>
        <w:rPr>
          <w:rFonts w:ascii="Arial" w:eastAsia="Times New Roman" w:hAnsi="Arial" w:cs="Arial"/>
          <w:kern w:val="0"/>
          <w:sz w:val="22"/>
          <w:szCs w:val="22"/>
          <w:lang w:eastAsia="en-GB"/>
          <w14:ligatures w14:val="none"/>
        </w:rPr>
      </w:pPr>
    </w:p>
    <w:p w14:paraId="5092157E" w14:textId="6F810738" w:rsidR="00A9325D" w:rsidRDefault="00A9325D" w:rsidP="00A9325D">
      <w:pPr>
        <w:spacing w:after="0" w:line="276" w:lineRule="auto"/>
        <w:jc w:val="both"/>
        <w:rPr>
          <w:rFonts w:ascii="Arial" w:eastAsia="Times New Roman" w:hAnsi="Arial" w:cs="Arial"/>
          <w:kern w:val="0"/>
          <w:sz w:val="22"/>
          <w:szCs w:val="22"/>
          <w:lang w:eastAsia="en-GB"/>
          <w14:ligatures w14:val="none"/>
        </w:rPr>
      </w:pPr>
      <w:r w:rsidRPr="000C6108">
        <w:rPr>
          <w:rFonts w:ascii="Arial" w:eastAsia="Times New Roman" w:hAnsi="Arial" w:cs="Arial"/>
          <w:kern w:val="0"/>
          <w:sz w:val="22"/>
          <w:szCs w:val="22"/>
          <w:lang w:eastAsia="en-GB"/>
          <w14:ligatures w14:val="none"/>
        </w:rPr>
        <w:t>The proposed fence would comprise metal railings supported by posts, finished in a light grey colour (RAL 7033) to match the existing entrance gates and the dwelling’s window</w:t>
      </w:r>
      <w:r w:rsidRPr="00A9325D">
        <w:rPr>
          <w:rFonts w:ascii="Arial" w:eastAsia="Times New Roman" w:hAnsi="Arial" w:cs="Arial"/>
          <w:kern w:val="0"/>
          <w:sz w:val="22"/>
          <w:szCs w:val="22"/>
          <w:lang w:eastAsia="en-GB"/>
          <w14:ligatures w14:val="none"/>
        </w:rPr>
        <w:t xml:space="preserve"> frames.</w:t>
      </w:r>
      <w:r w:rsidR="006271EB">
        <w:rPr>
          <w:rFonts w:ascii="Arial" w:eastAsia="Times New Roman" w:hAnsi="Arial" w:cs="Arial"/>
          <w:kern w:val="0"/>
          <w:sz w:val="22"/>
          <w:szCs w:val="22"/>
          <w:lang w:eastAsia="en-GB"/>
          <w14:ligatures w14:val="none"/>
        </w:rPr>
        <w:t xml:space="preserve"> </w:t>
      </w:r>
      <w:r w:rsidRPr="00A9325D">
        <w:rPr>
          <w:rFonts w:ascii="Arial" w:eastAsia="Times New Roman" w:hAnsi="Arial" w:cs="Arial"/>
          <w:kern w:val="0"/>
          <w:sz w:val="22"/>
          <w:szCs w:val="22"/>
          <w:lang w:eastAsia="en-GB"/>
          <w14:ligatures w14:val="none"/>
        </w:rPr>
        <w:t>While this form of boundary treatment is not the most typical</w:t>
      </w:r>
      <w:r>
        <w:rPr>
          <w:rFonts w:ascii="Arial" w:eastAsia="Times New Roman" w:hAnsi="Arial" w:cs="Arial"/>
          <w:kern w:val="0"/>
          <w:sz w:val="22"/>
          <w:szCs w:val="22"/>
          <w:lang w:eastAsia="en-GB"/>
          <w14:ligatures w14:val="none"/>
        </w:rPr>
        <w:t xml:space="preserve"> </w:t>
      </w:r>
      <w:r w:rsidR="006271EB">
        <w:rPr>
          <w:rFonts w:ascii="Arial" w:eastAsia="Times New Roman" w:hAnsi="Arial" w:cs="Arial"/>
          <w:kern w:val="0"/>
          <w:sz w:val="22"/>
          <w:szCs w:val="22"/>
          <w:lang w:eastAsia="en-GB"/>
          <w14:ligatures w14:val="none"/>
        </w:rPr>
        <w:t xml:space="preserve">for immediate </w:t>
      </w:r>
      <w:r w:rsidR="003B06B6">
        <w:rPr>
          <w:rFonts w:ascii="Arial" w:eastAsia="Times New Roman" w:hAnsi="Arial" w:cs="Arial"/>
          <w:kern w:val="0"/>
          <w:sz w:val="22"/>
          <w:szCs w:val="22"/>
          <w:lang w:eastAsia="en-GB"/>
          <w14:ligatures w14:val="none"/>
        </w:rPr>
        <w:t xml:space="preserve">property </w:t>
      </w:r>
      <w:r w:rsidR="006271EB">
        <w:rPr>
          <w:rFonts w:ascii="Arial" w:eastAsia="Times New Roman" w:hAnsi="Arial" w:cs="Arial"/>
          <w:kern w:val="0"/>
          <w:sz w:val="22"/>
          <w:szCs w:val="22"/>
          <w:lang w:eastAsia="en-GB"/>
          <w14:ligatures w14:val="none"/>
        </w:rPr>
        <w:t xml:space="preserve">frontages and </w:t>
      </w:r>
      <w:r w:rsidRPr="00A9325D">
        <w:rPr>
          <w:rFonts w:ascii="Arial" w:eastAsia="Times New Roman" w:hAnsi="Arial" w:cs="Arial"/>
          <w:kern w:val="0"/>
          <w:sz w:val="22"/>
          <w:szCs w:val="22"/>
          <w:lang w:eastAsia="en-GB"/>
          <w14:ligatures w14:val="none"/>
        </w:rPr>
        <w:t xml:space="preserve">within the </w:t>
      </w:r>
      <w:r w:rsidR="006271EB">
        <w:rPr>
          <w:rFonts w:ascii="Arial" w:eastAsia="Times New Roman" w:hAnsi="Arial" w:cs="Arial"/>
          <w:kern w:val="0"/>
          <w:sz w:val="22"/>
          <w:szCs w:val="22"/>
          <w:lang w:eastAsia="en-GB"/>
          <w14:ligatures w14:val="none"/>
        </w:rPr>
        <w:t>local area</w:t>
      </w:r>
      <w:r w:rsidR="003B06B6">
        <w:rPr>
          <w:rFonts w:ascii="Arial" w:eastAsia="Times New Roman" w:hAnsi="Arial" w:cs="Arial"/>
          <w:kern w:val="0"/>
          <w:sz w:val="22"/>
          <w:szCs w:val="22"/>
          <w:lang w:eastAsia="en-GB"/>
          <w14:ligatures w14:val="none"/>
        </w:rPr>
        <w:t xml:space="preserve"> timber fencing, such as the existing boundary, is more common</w:t>
      </w:r>
      <w:r w:rsidR="001932C9">
        <w:rPr>
          <w:rFonts w:ascii="Arial" w:eastAsia="Times New Roman" w:hAnsi="Arial" w:cs="Arial"/>
          <w:kern w:val="0"/>
          <w:sz w:val="22"/>
          <w:szCs w:val="22"/>
          <w:lang w:eastAsia="en-GB"/>
          <w14:ligatures w14:val="none"/>
        </w:rPr>
        <w:t xml:space="preserve">; </w:t>
      </w:r>
      <w:r w:rsidRPr="00A9325D">
        <w:rPr>
          <w:rFonts w:ascii="Arial" w:eastAsia="Times New Roman" w:hAnsi="Arial" w:cs="Arial"/>
          <w:kern w:val="0"/>
          <w:sz w:val="22"/>
          <w:szCs w:val="22"/>
          <w:lang w:eastAsia="en-GB"/>
          <w14:ligatures w14:val="none"/>
        </w:rPr>
        <w:t>it is nonetheless a</w:t>
      </w:r>
      <w:r w:rsidR="003B06B6">
        <w:rPr>
          <w:rFonts w:ascii="Arial" w:eastAsia="Times New Roman" w:hAnsi="Arial" w:cs="Arial"/>
          <w:kern w:val="0"/>
          <w:sz w:val="22"/>
          <w:szCs w:val="22"/>
          <w:lang w:eastAsia="en-GB"/>
          <w14:ligatures w14:val="none"/>
        </w:rPr>
        <w:t xml:space="preserve">n acceptable form of </w:t>
      </w:r>
      <w:r w:rsidRPr="00A9325D">
        <w:rPr>
          <w:rFonts w:ascii="Arial" w:eastAsia="Times New Roman" w:hAnsi="Arial" w:cs="Arial"/>
          <w:kern w:val="0"/>
          <w:sz w:val="22"/>
          <w:szCs w:val="22"/>
          <w:lang w:eastAsia="en-GB"/>
          <w14:ligatures w14:val="none"/>
        </w:rPr>
        <w:t>enclosure for properties fronting rural lanes.</w:t>
      </w:r>
      <w:r w:rsidR="003B06B6">
        <w:rPr>
          <w:rFonts w:ascii="Arial" w:eastAsia="Times New Roman" w:hAnsi="Arial" w:cs="Arial"/>
          <w:kern w:val="0"/>
          <w:sz w:val="22"/>
          <w:szCs w:val="22"/>
          <w:lang w:eastAsia="en-GB"/>
          <w14:ligatures w14:val="none"/>
        </w:rPr>
        <w:t xml:space="preserve"> </w:t>
      </w:r>
      <w:r w:rsidRPr="00A9325D">
        <w:rPr>
          <w:rFonts w:ascii="Arial" w:eastAsia="Times New Roman" w:hAnsi="Arial" w:cs="Arial"/>
          <w:kern w:val="0"/>
          <w:sz w:val="22"/>
          <w:szCs w:val="22"/>
          <w:lang w:eastAsia="en-GB"/>
          <w14:ligatures w14:val="none"/>
        </w:rPr>
        <w:t xml:space="preserve">In </w:t>
      </w:r>
      <w:r>
        <w:rPr>
          <w:rFonts w:ascii="Arial" w:eastAsia="Times New Roman" w:hAnsi="Arial" w:cs="Arial"/>
          <w:kern w:val="0"/>
          <w:sz w:val="22"/>
          <w:szCs w:val="22"/>
          <w:lang w:eastAsia="en-GB"/>
          <w14:ligatures w14:val="none"/>
        </w:rPr>
        <w:t>appearance</w:t>
      </w:r>
      <w:r w:rsidRPr="00A9325D">
        <w:rPr>
          <w:rFonts w:ascii="Arial" w:eastAsia="Times New Roman" w:hAnsi="Arial" w:cs="Arial"/>
          <w:kern w:val="0"/>
          <w:sz w:val="22"/>
          <w:szCs w:val="22"/>
          <w:lang w:eastAsia="en-GB"/>
          <w14:ligatures w14:val="none"/>
        </w:rPr>
        <w:t>, the proposed fence would remain low in height</w:t>
      </w:r>
      <w:r w:rsidR="003D5E1D">
        <w:rPr>
          <w:rFonts w:ascii="Arial" w:eastAsia="Times New Roman" w:hAnsi="Arial" w:cs="Arial"/>
          <w:kern w:val="0"/>
          <w:sz w:val="22"/>
          <w:szCs w:val="22"/>
          <w:lang w:eastAsia="en-GB"/>
          <w14:ligatures w14:val="none"/>
        </w:rPr>
        <w:t xml:space="preserve">, with uprights no more than a meter high, and be </w:t>
      </w:r>
      <w:r w:rsidRPr="00A9325D">
        <w:rPr>
          <w:rFonts w:ascii="Arial" w:eastAsia="Times New Roman" w:hAnsi="Arial" w:cs="Arial"/>
          <w:kern w:val="0"/>
          <w:sz w:val="22"/>
          <w:szCs w:val="22"/>
          <w:lang w:eastAsia="en-GB"/>
          <w14:ligatures w14:val="none"/>
        </w:rPr>
        <w:t>of an open design, allowing clear and uninterrupted views of the principal elevation of the dwelling. As such, it would maintain a relatively soft boundary treatment and would reflect the scale and presence of the existing timber fence it replaces.</w:t>
      </w:r>
      <w:r w:rsidR="003B06B6">
        <w:rPr>
          <w:rFonts w:ascii="Arial" w:eastAsia="Times New Roman" w:hAnsi="Arial" w:cs="Arial"/>
          <w:kern w:val="0"/>
          <w:sz w:val="22"/>
          <w:szCs w:val="22"/>
          <w:lang w:eastAsia="en-GB"/>
          <w14:ligatures w14:val="none"/>
        </w:rPr>
        <w:t xml:space="preserve"> </w:t>
      </w:r>
      <w:r w:rsidRPr="00A9325D">
        <w:rPr>
          <w:rFonts w:ascii="Arial" w:eastAsia="Times New Roman" w:hAnsi="Arial" w:cs="Arial"/>
          <w:kern w:val="0"/>
          <w:sz w:val="22"/>
          <w:szCs w:val="22"/>
          <w:lang w:eastAsia="en-GB"/>
          <w14:ligatures w14:val="none"/>
        </w:rPr>
        <w:t>The development would not therefore appear prominent within the street scene</w:t>
      </w:r>
      <w:r w:rsidR="00C97BC6">
        <w:rPr>
          <w:rFonts w:ascii="Arial" w:eastAsia="Times New Roman" w:hAnsi="Arial" w:cs="Arial"/>
          <w:kern w:val="0"/>
          <w:sz w:val="22"/>
          <w:szCs w:val="22"/>
          <w:lang w:eastAsia="en-GB"/>
          <w14:ligatures w14:val="none"/>
        </w:rPr>
        <w:t xml:space="preserve"> or </w:t>
      </w:r>
      <w:r w:rsidR="004574AE">
        <w:rPr>
          <w:rFonts w:ascii="Arial" w:eastAsia="Times New Roman" w:hAnsi="Arial" w:cs="Arial"/>
          <w:kern w:val="0"/>
          <w:sz w:val="22"/>
          <w:szCs w:val="22"/>
          <w:lang w:eastAsia="en-GB"/>
          <w14:ligatures w14:val="none"/>
        </w:rPr>
        <w:t>from</w:t>
      </w:r>
      <w:r w:rsidR="00745624">
        <w:rPr>
          <w:rFonts w:ascii="Arial" w:eastAsia="Times New Roman" w:hAnsi="Arial" w:cs="Arial"/>
          <w:kern w:val="0"/>
          <w:sz w:val="22"/>
          <w:szCs w:val="22"/>
          <w:lang w:eastAsia="en-GB"/>
          <w14:ligatures w14:val="none"/>
        </w:rPr>
        <w:t xml:space="preserve"> public vantage points such as </w:t>
      </w:r>
      <w:r w:rsidR="00745624">
        <w:rPr>
          <w:rFonts w:ascii="Arial" w:eastAsia="Times New Roman" w:hAnsi="Arial" w:cs="Arial"/>
          <w:color w:val="000000" w:themeColor="text1"/>
          <w:kern w:val="0"/>
          <w:sz w:val="22"/>
          <w:szCs w:val="22"/>
          <w:lang w:eastAsia="en-GB"/>
          <w14:ligatures w14:val="none"/>
        </w:rPr>
        <w:t>Bridleway TIFO5</w:t>
      </w:r>
      <w:r w:rsidRPr="00A9325D">
        <w:rPr>
          <w:rFonts w:ascii="Arial" w:eastAsia="Times New Roman" w:hAnsi="Arial" w:cs="Arial"/>
          <w:kern w:val="0"/>
          <w:sz w:val="22"/>
          <w:szCs w:val="22"/>
          <w:lang w:eastAsia="en-GB"/>
          <w14:ligatures w14:val="none"/>
        </w:rPr>
        <w:t xml:space="preserve">. Furthermore, the simple design and </w:t>
      </w:r>
      <w:r>
        <w:rPr>
          <w:rFonts w:ascii="Arial" w:eastAsia="Times New Roman" w:hAnsi="Arial" w:cs="Arial"/>
          <w:kern w:val="0"/>
          <w:sz w:val="22"/>
          <w:szCs w:val="22"/>
          <w:lang w:eastAsia="en-GB"/>
          <w14:ligatures w14:val="none"/>
        </w:rPr>
        <w:t>matching</w:t>
      </w:r>
      <w:r w:rsidRPr="00A9325D">
        <w:rPr>
          <w:rFonts w:ascii="Arial" w:eastAsia="Times New Roman" w:hAnsi="Arial" w:cs="Arial"/>
          <w:kern w:val="0"/>
          <w:sz w:val="22"/>
          <w:szCs w:val="22"/>
          <w:lang w:eastAsia="en-GB"/>
          <w14:ligatures w14:val="none"/>
        </w:rPr>
        <w:t xml:space="preserve"> colour finish would ensure that the proposal integrates appropriately with the host dwelling and the wider rural character of the </w:t>
      </w:r>
      <w:r>
        <w:rPr>
          <w:rFonts w:ascii="Arial" w:eastAsia="Times New Roman" w:hAnsi="Arial" w:cs="Arial"/>
          <w:kern w:val="0"/>
          <w:sz w:val="22"/>
          <w:szCs w:val="22"/>
          <w:lang w:eastAsia="en-GB"/>
          <w14:ligatures w14:val="none"/>
        </w:rPr>
        <w:t>a</w:t>
      </w:r>
      <w:r w:rsidRPr="00A9325D">
        <w:rPr>
          <w:rFonts w:ascii="Arial" w:eastAsia="Times New Roman" w:hAnsi="Arial" w:cs="Arial"/>
          <w:kern w:val="0"/>
          <w:sz w:val="22"/>
          <w:szCs w:val="22"/>
          <w:lang w:eastAsia="en-GB"/>
          <w14:ligatures w14:val="none"/>
        </w:rPr>
        <w:t>rea.</w:t>
      </w:r>
      <w:r w:rsidR="003B06B6">
        <w:rPr>
          <w:rFonts w:ascii="Arial" w:eastAsia="Times New Roman" w:hAnsi="Arial" w:cs="Arial"/>
          <w:kern w:val="0"/>
          <w:sz w:val="22"/>
          <w:szCs w:val="22"/>
          <w:lang w:eastAsia="en-GB"/>
          <w14:ligatures w14:val="none"/>
        </w:rPr>
        <w:t xml:space="preserve"> </w:t>
      </w:r>
      <w:r w:rsidRPr="00A9325D">
        <w:rPr>
          <w:rFonts w:ascii="Arial" w:eastAsia="Times New Roman" w:hAnsi="Arial" w:cs="Arial"/>
          <w:kern w:val="0"/>
          <w:sz w:val="22"/>
          <w:szCs w:val="22"/>
          <w:lang w:eastAsia="en-GB"/>
          <w14:ligatures w14:val="none"/>
        </w:rPr>
        <w:t xml:space="preserve">On balance, whilst not identical to the prevailing boundary treatments, the proposal is considered to preserve the </w:t>
      </w:r>
      <w:r w:rsidR="003B06B6">
        <w:rPr>
          <w:rFonts w:ascii="Arial" w:eastAsia="Times New Roman" w:hAnsi="Arial" w:cs="Arial"/>
          <w:kern w:val="0"/>
          <w:sz w:val="22"/>
          <w:szCs w:val="22"/>
          <w:lang w:eastAsia="en-GB"/>
          <w14:ligatures w14:val="none"/>
        </w:rPr>
        <w:t xml:space="preserve">area's character and appearance </w:t>
      </w:r>
      <w:r w:rsidRPr="00A9325D">
        <w:rPr>
          <w:rFonts w:ascii="Arial" w:eastAsia="Times New Roman" w:hAnsi="Arial" w:cs="Arial"/>
          <w:kern w:val="0"/>
          <w:sz w:val="22"/>
          <w:szCs w:val="22"/>
          <w:lang w:eastAsia="en-GB"/>
          <w14:ligatures w14:val="none"/>
        </w:rPr>
        <w:t>and is therefore acceptable in design terms.</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B7BA57A" w14:textId="77777777" w:rsidR="00735CF5" w:rsidRPr="00C834AB" w:rsidRDefault="00735CF5" w:rsidP="00DB13C3">
      <w:pPr>
        <w:spacing w:after="0" w:line="276" w:lineRule="auto"/>
        <w:jc w:val="both"/>
        <w:rPr>
          <w:rFonts w:ascii="Arial" w:hAnsi="Arial" w:cs="Arial"/>
          <w:color w:val="000000" w:themeColor="text1"/>
          <w:sz w:val="22"/>
          <w:szCs w:val="22"/>
        </w:rPr>
      </w:pPr>
    </w:p>
    <w:p w14:paraId="08890042" w14:textId="006C08B8" w:rsidR="00DB13C3" w:rsidRDefault="00735CF5" w:rsidP="00DB13C3">
      <w:pPr>
        <w:spacing w:after="0" w:line="276" w:lineRule="auto"/>
        <w:jc w:val="both"/>
        <w:rPr>
          <w:rFonts w:ascii="Arial" w:hAnsi="Arial" w:cs="Arial"/>
          <w:color w:val="000000" w:themeColor="text1"/>
          <w:sz w:val="22"/>
          <w:szCs w:val="22"/>
        </w:rPr>
      </w:pPr>
      <w:r w:rsidRPr="00C834AB">
        <w:rPr>
          <w:rFonts w:ascii="Arial" w:hAnsi="Arial" w:cs="Arial"/>
          <w:color w:val="000000" w:themeColor="text1"/>
          <w:sz w:val="22"/>
          <w:szCs w:val="22"/>
        </w:rPr>
        <w:t xml:space="preserve">By </w:t>
      </w:r>
      <w:r w:rsidR="00C834AB" w:rsidRPr="00C834AB">
        <w:rPr>
          <w:rFonts w:ascii="Arial" w:hAnsi="Arial" w:cs="Arial"/>
          <w:color w:val="000000" w:themeColor="text1"/>
          <w:sz w:val="22"/>
          <w:szCs w:val="22"/>
        </w:rPr>
        <w:t>virtue of</w:t>
      </w:r>
      <w:r w:rsidRPr="00C834AB">
        <w:rPr>
          <w:rFonts w:ascii="Arial" w:hAnsi="Arial" w:cs="Arial"/>
          <w:color w:val="000000" w:themeColor="text1"/>
          <w:sz w:val="22"/>
          <w:szCs w:val="22"/>
        </w:rPr>
        <w:t xml:space="preserve"> the scale and nature of the proposal, i</w:t>
      </w:r>
      <w:r w:rsidR="00A400DF">
        <w:rPr>
          <w:rFonts w:ascii="Arial" w:hAnsi="Arial" w:cs="Arial"/>
          <w:color w:val="000000" w:themeColor="text1"/>
          <w:sz w:val="22"/>
          <w:szCs w:val="22"/>
        </w:rPr>
        <w:t xml:space="preserve">t </w:t>
      </w:r>
      <w:r w:rsidR="00C834AB">
        <w:rPr>
          <w:rFonts w:ascii="Arial" w:hAnsi="Arial" w:cs="Arial"/>
          <w:color w:val="000000" w:themeColor="text1"/>
          <w:sz w:val="22"/>
          <w:szCs w:val="22"/>
        </w:rPr>
        <w:t>would</w:t>
      </w:r>
      <w:r w:rsidRPr="00C834AB">
        <w:rPr>
          <w:rFonts w:ascii="Arial" w:hAnsi="Arial" w:cs="Arial"/>
          <w:color w:val="000000" w:themeColor="text1"/>
          <w:sz w:val="22"/>
          <w:szCs w:val="22"/>
        </w:rPr>
        <w:t xml:space="preserve"> not give rise to an</w:t>
      </w:r>
      <w:r w:rsidR="00C834AB" w:rsidRPr="00C834AB">
        <w:rPr>
          <w:rFonts w:ascii="Arial" w:hAnsi="Arial" w:cs="Arial"/>
          <w:color w:val="000000" w:themeColor="text1"/>
          <w:sz w:val="22"/>
          <w:szCs w:val="22"/>
        </w:rPr>
        <w:t xml:space="preserve">y </w:t>
      </w:r>
      <w:r w:rsidR="00C834AB">
        <w:rPr>
          <w:rFonts w:ascii="Arial" w:hAnsi="Arial" w:cs="Arial"/>
          <w:color w:val="000000" w:themeColor="text1"/>
          <w:sz w:val="22"/>
          <w:szCs w:val="22"/>
        </w:rPr>
        <w:t xml:space="preserve">overlooking, overbearing or overshadowing and is considered acceptable on amenity grounds. </w:t>
      </w:r>
    </w:p>
    <w:p w14:paraId="07E7A9F2" w14:textId="77777777" w:rsidR="00C834AB" w:rsidRPr="00A050F1" w:rsidRDefault="00C834AB"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0B35A91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22E0731" w14:textId="77777777" w:rsidR="00CB2155" w:rsidRDefault="00CB215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9DEFEF5" w14:textId="79165F29" w:rsidR="00CB2155" w:rsidRDefault="00C40B6B"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C40B6B">
        <w:rPr>
          <w:rFonts w:ascii="Arial" w:eastAsia="Times New Roman" w:hAnsi="Arial" w:cs="Arial"/>
          <w:color w:val="000000" w:themeColor="text1"/>
          <w:kern w:val="0"/>
          <w:sz w:val="22"/>
          <w:szCs w:val="22"/>
          <w:lang w:eastAsia="en-GB"/>
          <w14:ligatures w14:val="none"/>
        </w:rPr>
        <w:t>No alterations are proposed to the access, parking arrangements, or number of bedrooms on site.</w:t>
      </w:r>
      <w:r>
        <w:rPr>
          <w:rFonts w:ascii="Arial" w:eastAsia="Times New Roman" w:hAnsi="Arial" w:cs="Arial"/>
          <w:color w:val="000000" w:themeColor="text1"/>
          <w:kern w:val="0"/>
          <w:sz w:val="22"/>
          <w:szCs w:val="22"/>
          <w:lang w:eastAsia="en-GB"/>
          <w14:ligatures w14:val="none"/>
        </w:rPr>
        <w:t xml:space="preserve"> The highways consultee has raised no objection </w:t>
      </w:r>
      <w:r w:rsidR="00855E2C">
        <w:rPr>
          <w:rFonts w:ascii="Arial" w:eastAsia="Times New Roman" w:hAnsi="Arial" w:cs="Arial"/>
          <w:color w:val="000000" w:themeColor="text1"/>
          <w:kern w:val="0"/>
          <w:sz w:val="22"/>
          <w:szCs w:val="22"/>
          <w:lang w:eastAsia="en-GB"/>
          <w14:ligatures w14:val="none"/>
        </w:rPr>
        <w:t>to the proposal, confirming there are no impacts to highway</w:t>
      </w:r>
      <w:r w:rsidR="00A400DF">
        <w:rPr>
          <w:rFonts w:ascii="Arial" w:eastAsia="Times New Roman" w:hAnsi="Arial" w:cs="Arial"/>
          <w:color w:val="000000" w:themeColor="text1"/>
          <w:kern w:val="0"/>
          <w:sz w:val="22"/>
          <w:szCs w:val="22"/>
          <w:lang w:eastAsia="en-GB"/>
          <w14:ligatures w14:val="none"/>
        </w:rPr>
        <w:t xml:space="preserve"> </w:t>
      </w:r>
      <w:r w:rsidR="00FE15CC">
        <w:rPr>
          <w:rFonts w:ascii="Arial" w:eastAsia="Times New Roman" w:hAnsi="Arial" w:cs="Arial"/>
          <w:color w:val="000000" w:themeColor="text1"/>
          <w:kern w:val="0"/>
          <w:sz w:val="22"/>
          <w:szCs w:val="22"/>
          <w:lang w:eastAsia="en-GB"/>
          <w14:ligatures w14:val="none"/>
        </w:rPr>
        <w:t>safety.</w:t>
      </w:r>
      <w:r w:rsidRPr="00C40B6B">
        <w:rPr>
          <w:rFonts w:ascii="Arial" w:eastAsia="Times New Roman" w:hAnsi="Arial" w:cs="Arial"/>
          <w:color w:val="000000" w:themeColor="text1"/>
          <w:kern w:val="0"/>
          <w:sz w:val="22"/>
          <w:szCs w:val="22"/>
          <w:lang w:eastAsia="en-GB"/>
          <w14:ligatures w14:val="none"/>
        </w:rPr>
        <w:t xml:space="preserve"> </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5AD9351" w14:textId="77777777" w:rsidR="00292A50" w:rsidRDefault="006705B5" w:rsidP="00BB769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0B322D0" w14:textId="298BDD1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4B715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46C52F" w14:textId="1B9DC625"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36075B9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10EEDCB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CBF3E36"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7626474" w14:textId="2621E0F1"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4B46A2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858C32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C999FA3" w14:textId="77777777" w:rsidR="009C5BD5" w:rsidRDefault="009C5BD5" w:rsidP="006705B5">
      <w:pPr>
        <w:spacing w:after="0" w:line="276" w:lineRule="auto"/>
        <w:jc w:val="both"/>
        <w:rPr>
          <w:rFonts w:ascii="Arial" w:hAnsi="Arial" w:cs="Arial"/>
          <w:color w:val="000000"/>
          <w:sz w:val="22"/>
          <w:szCs w:val="22"/>
        </w:rPr>
      </w:pPr>
    </w:p>
    <w:p w14:paraId="6A75C24B" w14:textId="673BE93B" w:rsidR="009C5BD5" w:rsidRPr="009C5BD5" w:rsidRDefault="009C5BD5" w:rsidP="009C5BD5">
      <w:pPr>
        <w:spacing w:after="0" w:line="276" w:lineRule="auto"/>
        <w:jc w:val="both"/>
        <w:rPr>
          <w:rFonts w:ascii="Arial" w:hAnsi="Arial" w:cs="Arial"/>
          <w:color w:val="000000"/>
          <w:sz w:val="22"/>
          <w:szCs w:val="22"/>
        </w:rPr>
      </w:pPr>
      <w:r w:rsidRPr="009C5BD5">
        <w:rPr>
          <w:rFonts w:ascii="Arial" w:hAnsi="Arial" w:cs="Arial"/>
          <w:color w:val="000000"/>
          <w:sz w:val="22"/>
          <w:szCs w:val="22"/>
        </w:rPr>
        <w:t xml:space="preserve">The proposed development lies within the Oxenwood Conservation Area. The property is identified as a significant unlisted building, as noted within </w:t>
      </w:r>
      <w:r>
        <w:rPr>
          <w:rFonts w:ascii="Arial" w:hAnsi="Arial" w:cs="Arial"/>
          <w:color w:val="000000"/>
          <w:sz w:val="22"/>
          <w:szCs w:val="22"/>
        </w:rPr>
        <w:t>its area</w:t>
      </w:r>
      <w:r w:rsidRPr="009C5BD5">
        <w:rPr>
          <w:rFonts w:ascii="Arial" w:hAnsi="Arial" w:cs="Arial"/>
          <w:color w:val="000000"/>
          <w:sz w:val="22"/>
          <w:szCs w:val="22"/>
        </w:rPr>
        <w:t xml:space="preserve"> statement, and is located in proximity to several Grade II listed buildings, namely the Village Shop</w:t>
      </w:r>
      <w:r>
        <w:rPr>
          <w:rFonts w:ascii="Arial" w:hAnsi="Arial" w:cs="Arial"/>
          <w:color w:val="000000"/>
          <w:sz w:val="22"/>
          <w:szCs w:val="22"/>
        </w:rPr>
        <w:t xml:space="preserve">, </w:t>
      </w:r>
      <w:r w:rsidRPr="009C5BD5">
        <w:rPr>
          <w:rFonts w:ascii="Arial" w:hAnsi="Arial" w:cs="Arial"/>
          <w:color w:val="000000"/>
          <w:sz w:val="22"/>
          <w:szCs w:val="22"/>
        </w:rPr>
        <w:t xml:space="preserve">9 and 10, and 17. Accordingly, </w:t>
      </w:r>
      <w:r w:rsidR="00AC118D">
        <w:rPr>
          <w:rFonts w:ascii="Arial" w:hAnsi="Arial" w:cs="Arial"/>
          <w:color w:val="000000"/>
          <w:sz w:val="22"/>
          <w:szCs w:val="22"/>
        </w:rPr>
        <w:t xml:space="preserve">the site requires </w:t>
      </w:r>
      <w:r w:rsidRPr="009C5BD5">
        <w:rPr>
          <w:rFonts w:ascii="Arial" w:hAnsi="Arial" w:cs="Arial"/>
          <w:color w:val="000000"/>
          <w:sz w:val="22"/>
          <w:szCs w:val="22"/>
        </w:rPr>
        <w:t>careful consideration</w:t>
      </w:r>
      <w:r w:rsidR="00B53F27">
        <w:rPr>
          <w:rFonts w:ascii="Arial" w:hAnsi="Arial" w:cs="Arial"/>
          <w:color w:val="000000"/>
          <w:sz w:val="22"/>
          <w:szCs w:val="22"/>
        </w:rPr>
        <w:t xml:space="preserve"> to </w:t>
      </w:r>
      <w:r w:rsidRPr="009C5BD5">
        <w:rPr>
          <w:rFonts w:ascii="Arial" w:hAnsi="Arial" w:cs="Arial"/>
          <w:color w:val="000000"/>
          <w:sz w:val="22"/>
          <w:szCs w:val="22"/>
        </w:rPr>
        <w:t>preserv</w:t>
      </w:r>
      <w:r w:rsidR="00B53F27">
        <w:rPr>
          <w:rFonts w:ascii="Arial" w:hAnsi="Arial" w:cs="Arial"/>
          <w:color w:val="000000"/>
          <w:sz w:val="22"/>
          <w:szCs w:val="22"/>
        </w:rPr>
        <w:t>e</w:t>
      </w:r>
      <w:r w:rsidRPr="009C5BD5">
        <w:rPr>
          <w:rFonts w:ascii="Arial" w:hAnsi="Arial" w:cs="Arial"/>
          <w:color w:val="000000"/>
          <w:sz w:val="22"/>
          <w:szCs w:val="22"/>
        </w:rPr>
        <w:t xml:space="preserve"> the character and appearance of the conservation area and the setting of nearby heritage assets</w:t>
      </w:r>
      <w:r w:rsidR="00292A50">
        <w:rPr>
          <w:rFonts w:ascii="Arial" w:hAnsi="Arial" w:cs="Arial"/>
          <w:color w:val="000000"/>
          <w:sz w:val="22"/>
          <w:szCs w:val="22"/>
        </w:rPr>
        <w:t>. A</w:t>
      </w:r>
      <w:r w:rsidRPr="009C5BD5">
        <w:rPr>
          <w:rFonts w:ascii="Arial" w:hAnsi="Arial" w:cs="Arial"/>
          <w:color w:val="000000"/>
          <w:sz w:val="22"/>
          <w:szCs w:val="22"/>
        </w:rPr>
        <w:t xml:space="preserve">s outlined in the design section, the proposed fencing would be low in height, of an open form, and finished in a colour that reflects elements of the dwelling. It would not obstruct views of the principal elevation and would appear as a relatively minor addition within the street scene. Whilst this style of fencing is not </w:t>
      </w:r>
      <w:r w:rsidR="00AC118D">
        <w:rPr>
          <w:rFonts w:ascii="Arial" w:hAnsi="Arial" w:cs="Arial"/>
          <w:color w:val="000000"/>
          <w:sz w:val="22"/>
          <w:szCs w:val="22"/>
        </w:rPr>
        <w:t xml:space="preserve">typical </w:t>
      </w:r>
      <w:r w:rsidRPr="009C5BD5">
        <w:rPr>
          <w:rFonts w:ascii="Arial" w:hAnsi="Arial" w:cs="Arial"/>
          <w:color w:val="000000"/>
          <w:sz w:val="22"/>
          <w:szCs w:val="22"/>
        </w:rPr>
        <w:t>of the locality, it is not considered to result in a visually prominent feature.</w:t>
      </w:r>
    </w:p>
    <w:p w14:paraId="3A7074D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BA1B6FA" w14:textId="77777777" w:rsidR="00FA6EFF" w:rsidRDefault="00FA6EFF" w:rsidP="00FA6EFF">
      <w:pPr>
        <w:spacing w:after="0" w:line="276" w:lineRule="auto"/>
        <w:jc w:val="both"/>
        <w:rPr>
          <w:rFonts w:ascii="Arial" w:eastAsia="Times New Roman" w:hAnsi="Arial" w:cs="Arial"/>
          <w:color w:val="000000" w:themeColor="text1"/>
          <w:kern w:val="0"/>
          <w:sz w:val="22"/>
          <w:szCs w:val="22"/>
          <w:lang w:eastAsia="en-GB"/>
          <w14:ligatures w14:val="none"/>
        </w:rPr>
      </w:pPr>
      <w:r w:rsidRPr="00FA6EFF">
        <w:rPr>
          <w:rFonts w:ascii="Arial" w:eastAsia="Times New Roman" w:hAnsi="Arial" w:cs="Arial"/>
          <w:color w:val="000000" w:themeColor="text1"/>
          <w:kern w:val="0"/>
          <w:sz w:val="22"/>
          <w:szCs w:val="22"/>
          <w:lang w:eastAsia="en-GB"/>
          <w14:ligatures w14:val="none"/>
        </w:rPr>
        <w:t xml:space="preserve">Having given special attention to the desirability of preserving the character and appearance of the </w:t>
      </w:r>
      <w:proofErr w:type="spellStart"/>
      <w:r w:rsidRPr="00FA6EFF">
        <w:rPr>
          <w:rFonts w:ascii="Arial" w:eastAsia="Times New Roman" w:hAnsi="Arial" w:cs="Arial"/>
          <w:color w:val="000000" w:themeColor="text1"/>
          <w:kern w:val="0"/>
          <w:sz w:val="22"/>
          <w:szCs w:val="22"/>
          <w:lang w:eastAsia="en-GB"/>
          <w14:ligatures w14:val="none"/>
        </w:rPr>
        <w:t>Oxenwood</w:t>
      </w:r>
      <w:proofErr w:type="spellEnd"/>
      <w:r w:rsidRPr="00FA6EFF">
        <w:rPr>
          <w:rFonts w:ascii="Arial" w:eastAsia="Times New Roman" w:hAnsi="Arial" w:cs="Arial"/>
          <w:color w:val="000000" w:themeColor="text1"/>
          <w:kern w:val="0"/>
          <w:sz w:val="22"/>
          <w:szCs w:val="22"/>
          <w:lang w:eastAsia="en-GB"/>
          <w14:ligatures w14:val="none"/>
        </w:rPr>
        <w:t xml:space="preserve"> Conservation Area, and special regard to the setting of nearby listed buildings, it is considered that the proposed fence, by virtue of its modest height, open form and restrained appearance, would preserve the character and appearance of the Conservation Area and the settings of nearby listed buildings.</w:t>
      </w:r>
    </w:p>
    <w:p w14:paraId="528F0DBB" w14:textId="77777777" w:rsidR="00FA6EFF" w:rsidRPr="00FA6EFF" w:rsidRDefault="00FA6EFF" w:rsidP="00FA6EFF">
      <w:pPr>
        <w:spacing w:after="0" w:line="276" w:lineRule="auto"/>
        <w:jc w:val="both"/>
        <w:rPr>
          <w:rFonts w:ascii="Arial" w:eastAsia="Times New Roman" w:hAnsi="Arial" w:cs="Arial"/>
          <w:color w:val="000000" w:themeColor="text1"/>
          <w:kern w:val="0"/>
          <w:sz w:val="22"/>
          <w:szCs w:val="22"/>
          <w:lang w:eastAsia="en-GB"/>
          <w14:ligatures w14:val="none"/>
        </w:rPr>
      </w:pPr>
    </w:p>
    <w:p w14:paraId="2AA338D4" w14:textId="6FBED161" w:rsidR="006705B5" w:rsidRPr="009400AF" w:rsidRDefault="00FA6EFF" w:rsidP="00FA6EFF">
      <w:pPr>
        <w:spacing w:after="0" w:line="276" w:lineRule="auto"/>
        <w:jc w:val="both"/>
        <w:rPr>
          <w:rFonts w:ascii="Arial" w:eastAsia="Times New Roman" w:hAnsi="Arial" w:cs="Arial"/>
          <w:color w:val="ED0000"/>
          <w:kern w:val="0"/>
          <w:sz w:val="22"/>
          <w:szCs w:val="22"/>
          <w:lang w:eastAsia="en-GB"/>
          <w14:ligatures w14:val="none"/>
        </w:rPr>
      </w:pPr>
      <w:r w:rsidRPr="00FA6EFF">
        <w:rPr>
          <w:rFonts w:ascii="Arial" w:eastAsia="Times New Roman" w:hAnsi="Arial" w:cs="Arial"/>
          <w:color w:val="000000" w:themeColor="text1"/>
          <w:kern w:val="0"/>
          <w:sz w:val="22"/>
          <w:szCs w:val="22"/>
          <w:lang w:eastAsia="en-GB"/>
          <w14:ligatures w14:val="none"/>
        </w:rPr>
        <w:t>The proposal would not result in harm to the significance of any designated or non</w:t>
      </w:r>
      <w:r w:rsidRPr="00FA6EFF">
        <w:rPr>
          <w:rFonts w:ascii="Cambria Math" w:eastAsia="Times New Roman" w:hAnsi="Cambria Math" w:cs="Cambria Math"/>
          <w:color w:val="000000" w:themeColor="text1"/>
          <w:kern w:val="0"/>
          <w:sz w:val="22"/>
          <w:szCs w:val="22"/>
          <w:lang w:eastAsia="en-GB"/>
          <w14:ligatures w14:val="none"/>
        </w:rPr>
        <w:t>‑</w:t>
      </w:r>
      <w:r w:rsidRPr="00FA6EFF">
        <w:rPr>
          <w:rFonts w:ascii="Arial" w:eastAsia="Times New Roman" w:hAnsi="Arial" w:cs="Arial"/>
          <w:color w:val="000000" w:themeColor="text1"/>
          <w:kern w:val="0"/>
          <w:sz w:val="22"/>
          <w:szCs w:val="22"/>
          <w:lang w:eastAsia="en-GB"/>
          <w14:ligatures w14:val="none"/>
        </w:rPr>
        <w:t>designated heritage assets.</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098504D4"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3AC42EA7" w14:textId="77777777" w:rsidR="00BA15A2" w:rsidRDefault="00BA15A2"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3CBE4F0" w14:textId="29155E99" w:rsidR="00E10F53" w:rsidRPr="00C03DE7" w:rsidRDefault="00BA15A2" w:rsidP="00F40F2D">
      <w:pPr>
        <w:spacing w:after="0" w:line="276" w:lineRule="auto"/>
        <w:jc w:val="both"/>
        <w:rPr>
          <w:rFonts w:ascii="Arial" w:eastAsia="Times New Roman" w:hAnsi="Arial" w:cs="Arial"/>
          <w:kern w:val="0"/>
          <w:sz w:val="22"/>
          <w:szCs w:val="22"/>
          <w:lang w:eastAsia="en-GB"/>
          <w14:ligatures w14:val="none"/>
        </w:rPr>
      </w:pPr>
      <w:r w:rsidRPr="00D266CF">
        <w:rPr>
          <w:rFonts w:ascii="Arial" w:eastAsia="Times New Roman" w:hAnsi="Arial" w:cs="Arial"/>
          <w:color w:val="000000" w:themeColor="text1"/>
          <w:kern w:val="0"/>
          <w:sz w:val="22"/>
          <w:szCs w:val="22"/>
          <w:lang w:eastAsia="en-GB"/>
          <w14:ligatures w14:val="none"/>
        </w:rPr>
        <w:t>The site lies within the North Wessex Downs National Landscape. The propos</w:t>
      </w:r>
      <w:r>
        <w:rPr>
          <w:rFonts w:ascii="Arial" w:eastAsia="Times New Roman" w:hAnsi="Arial" w:cs="Arial"/>
          <w:color w:val="000000" w:themeColor="text1"/>
          <w:kern w:val="0"/>
          <w:sz w:val="22"/>
          <w:szCs w:val="22"/>
          <w:lang w:eastAsia="en-GB"/>
          <w14:ligatures w14:val="none"/>
        </w:rPr>
        <w:t xml:space="preserve">al is </w:t>
      </w:r>
      <w:r w:rsidRPr="00D266CF">
        <w:rPr>
          <w:rFonts w:ascii="Arial" w:eastAsia="Times New Roman" w:hAnsi="Arial" w:cs="Arial"/>
          <w:color w:val="000000" w:themeColor="text1"/>
          <w:kern w:val="0"/>
          <w:sz w:val="22"/>
          <w:szCs w:val="22"/>
          <w:lang w:eastAsia="en-GB"/>
          <w14:ligatures w14:val="none"/>
        </w:rPr>
        <w:t>modest in scale</w:t>
      </w:r>
      <w:r w:rsidR="002C70D7">
        <w:rPr>
          <w:rFonts w:ascii="Arial" w:eastAsia="Times New Roman" w:hAnsi="Arial" w:cs="Arial"/>
          <w:color w:val="000000" w:themeColor="text1"/>
          <w:kern w:val="0"/>
          <w:sz w:val="22"/>
          <w:szCs w:val="22"/>
          <w:lang w:eastAsia="en-GB"/>
          <w14:ligatures w14:val="none"/>
        </w:rPr>
        <w:t>, well related to the residential curtilage</w:t>
      </w:r>
      <w:r w:rsidR="00C03DE7">
        <w:rPr>
          <w:rFonts w:ascii="Arial" w:eastAsia="Times New Roman" w:hAnsi="Arial" w:cs="Arial"/>
          <w:color w:val="000000" w:themeColor="text1"/>
          <w:kern w:val="0"/>
          <w:sz w:val="22"/>
          <w:szCs w:val="22"/>
          <w:lang w:eastAsia="en-GB"/>
          <w14:ligatures w14:val="none"/>
        </w:rPr>
        <w:t>,</w:t>
      </w:r>
      <w:r w:rsidR="002C70D7">
        <w:rPr>
          <w:rFonts w:ascii="Arial" w:eastAsia="Times New Roman" w:hAnsi="Arial" w:cs="Arial"/>
          <w:color w:val="000000" w:themeColor="text1"/>
          <w:kern w:val="0"/>
          <w:sz w:val="22"/>
          <w:szCs w:val="22"/>
          <w:lang w:eastAsia="en-GB"/>
          <w14:ligatures w14:val="none"/>
        </w:rPr>
        <w:t xml:space="preserve"> </w:t>
      </w:r>
      <w:r w:rsidRPr="00D266CF">
        <w:rPr>
          <w:rFonts w:ascii="Arial" w:eastAsia="Times New Roman" w:hAnsi="Arial" w:cs="Arial"/>
          <w:color w:val="000000" w:themeColor="text1"/>
          <w:kern w:val="0"/>
          <w:sz w:val="22"/>
          <w:szCs w:val="22"/>
          <w:lang w:eastAsia="en-GB"/>
          <w14:ligatures w14:val="none"/>
        </w:rPr>
        <w:t>and</w:t>
      </w:r>
      <w:r w:rsidR="00FA6EFF">
        <w:rPr>
          <w:rFonts w:ascii="Arial" w:eastAsia="Times New Roman" w:hAnsi="Arial" w:cs="Arial"/>
          <w:color w:val="000000" w:themeColor="text1"/>
          <w:kern w:val="0"/>
          <w:sz w:val="22"/>
          <w:szCs w:val="22"/>
          <w:lang w:eastAsia="en-GB"/>
          <w14:ligatures w14:val="none"/>
        </w:rPr>
        <w:t xml:space="preserve"> </w:t>
      </w:r>
      <w:r w:rsidR="00596744" w:rsidRPr="00596744">
        <w:rPr>
          <w:rFonts w:ascii="Arial" w:eastAsia="Times New Roman" w:hAnsi="Arial" w:cs="Arial"/>
          <w:color w:val="000000" w:themeColor="text1"/>
          <w:kern w:val="0"/>
          <w:sz w:val="22"/>
          <w:szCs w:val="22"/>
          <w:lang w:eastAsia="en-GB"/>
          <w14:ligatures w14:val="none"/>
        </w:rPr>
        <w:t>while differing from more traditional timber boundary treatments</w:t>
      </w:r>
      <w:r w:rsidR="00C03DE7">
        <w:rPr>
          <w:rFonts w:ascii="Arial" w:eastAsia="Times New Roman" w:hAnsi="Arial" w:cs="Arial"/>
          <w:color w:val="000000" w:themeColor="text1"/>
          <w:kern w:val="0"/>
          <w:sz w:val="22"/>
          <w:szCs w:val="22"/>
          <w:lang w:eastAsia="en-GB"/>
          <w14:ligatures w14:val="none"/>
        </w:rPr>
        <w:t xml:space="preserve">, it </w:t>
      </w:r>
      <w:r>
        <w:rPr>
          <w:rFonts w:ascii="Arial" w:eastAsia="Times New Roman" w:hAnsi="Arial" w:cs="Arial"/>
          <w:color w:val="000000" w:themeColor="text1"/>
          <w:kern w:val="0"/>
          <w:sz w:val="22"/>
          <w:szCs w:val="22"/>
          <w:lang w:eastAsia="en-GB"/>
          <w14:ligatures w14:val="none"/>
        </w:rPr>
        <w:t>would n</w:t>
      </w:r>
      <w:r w:rsidR="002C70D7">
        <w:rPr>
          <w:rFonts w:ascii="Arial" w:eastAsia="Times New Roman" w:hAnsi="Arial" w:cs="Arial"/>
          <w:color w:val="000000" w:themeColor="text1"/>
          <w:kern w:val="0"/>
          <w:sz w:val="22"/>
          <w:szCs w:val="22"/>
          <w:lang w:eastAsia="en-GB"/>
          <w14:ligatures w14:val="none"/>
        </w:rPr>
        <w:t>ot detract from the rural</w:t>
      </w:r>
      <w:r w:rsidRPr="00D266CF">
        <w:rPr>
          <w:rFonts w:ascii="Arial" w:eastAsia="Times New Roman" w:hAnsi="Arial" w:cs="Arial"/>
          <w:color w:val="000000" w:themeColor="text1"/>
          <w:kern w:val="0"/>
          <w:sz w:val="22"/>
          <w:szCs w:val="22"/>
          <w:lang w:eastAsia="en-GB"/>
          <w14:ligatures w14:val="none"/>
        </w:rPr>
        <w:t xml:space="preserve"> vernacular. </w:t>
      </w:r>
      <w:r w:rsidR="00C03DE7">
        <w:rPr>
          <w:rFonts w:ascii="Arial" w:eastAsia="Times New Roman" w:hAnsi="Arial" w:cs="Arial"/>
          <w:color w:val="000000" w:themeColor="text1"/>
          <w:kern w:val="0"/>
          <w:sz w:val="22"/>
          <w:szCs w:val="22"/>
          <w:lang w:eastAsia="en-GB"/>
          <w14:ligatures w14:val="none"/>
        </w:rPr>
        <w:t>As such, t</w:t>
      </w:r>
      <w:r w:rsidR="00F40F2D" w:rsidRPr="00F40F2D">
        <w:rPr>
          <w:rFonts w:ascii="Arial" w:eastAsia="Times New Roman" w:hAnsi="Arial" w:cs="Arial"/>
          <w:color w:val="000000" w:themeColor="text1"/>
          <w:kern w:val="0"/>
          <w:sz w:val="22"/>
          <w:szCs w:val="22"/>
          <w:lang w:eastAsia="en-GB"/>
          <w14:ligatures w14:val="none"/>
        </w:rPr>
        <w:t xml:space="preserve">he proposal, by virtue of its scale, siting, and design, would not harm the special qualities or scenic </w:t>
      </w:r>
      <w:r w:rsidR="00F40F2D" w:rsidRPr="00C03DE7">
        <w:rPr>
          <w:rFonts w:ascii="Arial" w:eastAsia="Times New Roman" w:hAnsi="Arial" w:cs="Arial"/>
          <w:kern w:val="0"/>
          <w:sz w:val="22"/>
          <w:szCs w:val="22"/>
          <w:lang w:eastAsia="en-GB"/>
          <w14:ligatures w14:val="none"/>
        </w:rPr>
        <w:t>character of the North Wessex Downs</w:t>
      </w:r>
      <w:r w:rsidR="00C03DE7" w:rsidRPr="00C03DE7">
        <w:rPr>
          <w:rFonts w:ascii="Arial" w:eastAsia="Times New Roman" w:hAnsi="Arial" w:cs="Arial"/>
          <w:kern w:val="0"/>
          <w:sz w:val="22"/>
          <w:szCs w:val="22"/>
          <w:lang w:eastAsia="en-GB"/>
          <w14:ligatures w14:val="none"/>
        </w:rPr>
        <w:t xml:space="preserve"> </w:t>
      </w:r>
      <w:r w:rsidR="00F40F2D" w:rsidRPr="00C03DE7">
        <w:rPr>
          <w:rFonts w:ascii="Arial" w:eastAsia="Times New Roman" w:hAnsi="Arial" w:cs="Arial"/>
          <w:kern w:val="0"/>
          <w:sz w:val="22"/>
          <w:szCs w:val="22"/>
          <w:lang w:eastAsia="en-GB"/>
          <w14:ligatures w14:val="none"/>
        </w:rPr>
        <w:t xml:space="preserve">National Landscape. </w:t>
      </w:r>
    </w:p>
    <w:p w14:paraId="433EE785" w14:textId="77777777" w:rsidR="00C03DE7" w:rsidRPr="00F40F2D" w:rsidRDefault="00C03DE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E7211A"/>
    <w:multiLevelType w:val="hybridMultilevel"/>
    <w:tmpl w:val="50FA11D2"/>
    <w:lvl w:ilvl="0" w:tplc="35B81BF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4675569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53F34"/>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5984"/>
    <w:rsid w:val="000B66D7"/>
    <w:rsid w:val="000B6B01"/>
    <w:rsid w:val="000C6108"/>
    <w:rsid w:val="000C7F98"/>
    <w:rsid w:val="000D0858"/>
    <w:rsid w:val="000D5836"/>
    <w:rsid w:val="000E063D"/>
    <w:rsid w:val="000E18EB"/>
    <w:rsid w:val="000E2EC5"/>
    <w:rsid w:val="000E6021"/>
    <w:rsid w:val="000E7462"/>
    <w:rsid w:val="000F3916"/>
    <w:rsid w:val="00101C30"/>
    <w:rsid w:val="001044B1"/>
    <w:rsid w:val="00111D21"/>
    <w:rsid w:val="001228CC"/>
    <w:rsid w:val="00134D23"/>
    <w:rsid w:val="00141929"/>
    <w:rsid w:val="0014198B"/>
    <w:rsid w:val="00152901"/>
    <w:rsid w:val="00155C7D"/>
    <w:rsid w:val="0016162B"/>
    <w:rsid w:val="001617FE"/>
    <w:rsid w:val="00162405"/>
    <w:rsid w:val="0016281F"/>
    <w:rsid w:val="0017034E"/>
    <w:rsid w:val="001817A2"/>
    <w:rsid w:val="0018298F"/>
    <w:rsid w:val="001932C9"/>
    <w:rsid w:val="001A4142"/>
    <w:rsid w:val="001A52FF"/>
    <w:rsid w:val="001A6E40"/>
    <w:rsid w:val="001B34A3"/>
    <w:rsid w:val="001B6771"/>
    <w:rsid w:val="001C0267"/>
    <w:rsid w:val="001C30C8"/>
    <w:rsid w:val="001C35FA"/>
    <w:rsid w:val="001C73A5"/>
    <w:rsid w:val="001D279F"/>
    <w:rsid w:val="001D2B00"/>
    <w:rsid w:val="001D3964"/>
    <w:rsid w:val="001E0BD8"/>
    <w:rsid w:val="001E5127"/>
    <w:rsid w:val="001F17EC"/>
    <w:rsid w:val="001F1A84"/>
    <w:rsid w:val="00200044"/>
    <w:rsid w:val="00203528"/>
    <w:rsid w:val="002056F3"/>
    <w:rsid w:val="002100CF"/>
    <w:rsid w:val="00211930"/>
    <w:rsid w:val="00212556"/>
    <w:rsid w:val="00213101"/>
    <w:rsid w:val="0021435E"/>
    <w:rsid w:val="002175E1"/>
    <w:rsid w:val="002215A6"/>
    <w:rsid w:val="00221D04"/>
    <w:rsid w:val="00247CD5"/>
    <w:rsid w:val="00276C28"/>
    <w:rsid w:val="002811CE"/>
    <w:rsid w:val="00284692"/>
    <w:rsid w:val="00292A50"/>
    <w:rsid w:val="00296162"/>
    <w:rsid w:val="002B3C19"/>
    <w:rsid w:val="002B67AF"/>
    <w:rsid w:val="002B7220"/>
    <w:rsid w:val="002C162E"/>
    <w:rsid w:val="002C39F8"/>
    <w:rsid w:val="002C5B77"/>
    <w:rsid w:val="002C64FD"/>
    <w:rsid w:val="002C67B6"/>
    <w:rsid w:val="002C70D7"/>
    <w:rsid w:val="002C7D54"/>
    <w:rsid w:val="002D20C0"/>
    <w:rsid w:val="002D764D"/>
    <w:rsid w:val="002E5162"/>
    <w:rsid w:val="002E6C51"/>
    <w:rsid w:val="0030007E"/>
    <w:rsid w:val="00302D05"/>
    <w:rsid w:val="003030A4"/>
    <w:rsid w:val="00307390"/>
    <w:rsid w:val="00312C7F"/>
    <w:rsid w:val="00315AE0"/>
    <w:rsid w:val="00317F9E"/>
    <w:rsid w:val="00323A38"/>
    <w:rsid w:val="00331E7A"/>
    <w:rsid w:val="00332D09"/>
    <w:rsid w:val="003342BE"/>
    <w:rsid w:val="00335B14"/>
    <w:rsid w:val="00337A99"/>
    <w:rsid w:val="003415BB"/>
    <w:rsid w:val="003618D6"/>
    <w:rsid w:val="00362D8F"/>
    <w:rsid w:val="00364013"/>
    <w:rsid w:val="00371103"/>
    <w:rsid w:val="00371C0F"/>
    <w:rsid w:val="003727C5"/>
    <w:rsid w:val="00372E76"/>
    <w:rsid w:val="0037382B"/>
    <w:rsid w:val="0037425B"/>
    <w:rsid w:val="003774FF"/>
    <w:rsid w:val="0038668B"/>
    <w:rsid w:val="00392412"/>
    <w:rsid w:val="00393433"/>
    <w:rsid w:val="00394AB3"/>
    <w:rsid w:val="00395151"/>
    <w:rsid w:val="00397F41"/>
    <w:rsid w:val="003A202C"/>
    <w:rsid w:val="003A2DD3"/>
    <w:rsid w:val="003A7995"/>
    <w:rsid w:val="003B06B6"/>
    <w:rsid w:val="003C7574"/>
    <w:rsid w:val="003D5E1D"/>
    <w:rsid w:val="003E08E2"/>
    <w:rsid w:val="003E2BA9"/>
    <w:rsid w:val="003F076A"/>
    <w:rsid w:val="003F5922"/>
    <w:rsid w:val="003F66D0"/>
    <w:rsid w:val="00400FB2"/>
    <w:rsid w:val="004130CC"/>
    <w:rsid w:val="004158E9"/>
    <w:rsid w:val="004212F8"/>
    <w:rsid w:val="00422C35"/>
    <w:rsid w:val="004268A1"/>
    <w:rsid w:val="00436306"/>
    <w:rsid w:val="00436D0A"/>
    <w:rsid w:val="00437B5A"/>
    <w:rsid w:val="004407D1"/>
    <w:rsid w:val="004414AD"/>
    <w:rsid w:val="00450181"/>
    <w:rsid w:val="00454C71"/>
    <w:rsid w:val="004574AE"/>
    <w:rsid w:val="00457BA5"/>
    <w:rsid w:val="00461C25"/>
    <w:rsid w:val="004649E9"/>
    <w:rsid w:val="00464AE2"/>
    <w:rsid w:val="00465C63"/>
    <w:rsid w:val="0046797D"/>
    <w:rsid w:val="004713E6"/>
    <w:rsid w:val="004810AA"/>
    <w:rsid w:val="00482050"/>
    <w:rsid w:val="00487D26"/>
    <w:rsid w:val="004908AE"/>
    <w:rsid w:val="00491C07"/>
    <w:rsid w:val="00492385"/>
    <w:rsid w:val="00492C16"/>
    <w:rsid w:val="00496A46"/>
    <w:rsid w:val="0049715C"/>
    <w:rsid w:val="004A4A11"/>
    <w:rsid w:val="004A6DB3"/>
    <w:rsid w:val="004B0B23"/>
    <w:rsid w:val="004B3C0C"/>
    <w:rsid w:val="004C6983"/>
    <w:rsid w:val="004D3857"/>
    <w:rsid w:val="004D3BA9"/>
    <w:rsid w:val="004E7970"/>
    <w:rsid w:val="004F635C"/>
    <w:rsid w:val="004F65E7"/>
    <w:rsid w:val="00515980"/>
    <w:rsid w:val="0051645C"/>
    <w:rsid w:val="0052069C"/>
    <w:rsid w:val="00520E30"/>
    <w:rsid w:val="005263E2"/>
    <w:rsid w:val="0054068B"/>
    <w:rsid w:val="00540D13"/>
    <w:rsid w:val="00550749"/>
    <w:rsid w:val="00561A9C"/>
    <w:rsid w:val="00582CA4"/>
    <w:rsid w:val="00582EB0"/>
    <w:rsid w:val="0058352F"/>
    <w:rsid w:val="0059524B"/>
    <w:rsid w:val="00596744"/>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16E6D"/>
    <w:rsid w:val="0062234B"/>
    <w:rsid w:val="00622563"/>
    <w:rsid w:val="006242FB"/>
    <w:rsid w:val="006271E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1E2D"/>
    <w:rsid w:val="006B6C79"/>
    <w:rsid w:val="006C2EF8"/>
    <w:rsid w:val="006C5A72"/>
    <w:rsid w:val="006D1073"/>
    <w:rsid w:val="006D4A80"/>
    <w:rsid w:val="006E139C"/>
    <w:rsid w:val="00711058"/>
    <w:rsid w:val="00714FE5"/>
    <w:rsid w:val="00715057"/>
    <w:rsid w:val="007235F5"/>
    <w:rsid w:val="0072530C"/>
    <w:rsid w:val="00735CF5"/>
    <w:rsid w:val="00742C35"/>
    <w:rsid w:val="00744E80"/>
    <w:rsid w:val="00745624"/>
    <w:rsid w:val="00750FD1"/>
    <w:rsid w:val="00755B0D"/>
    <w:rsid w:val="00756D87"/>
    <w:rsid w:val="007638C3"/>
    <w:rsid w:val="00771C95"/>
    <w:rsid w:val="00780342"/>
    <w:rsid w:val="00781D17"/>
    <w:rsid w:val="007867BC"/>
    <w:rsid w:val="00790038"/>
    <w:rsid w:val="00793652"/>
    <w:rsid w:val="007B70B8"/>
    <w:rsid w:val="007C1403"/>
    <w:rsid w:val="007C28D5"/>
    <w:rsid w:val="007C6DE3"/>
    <w:rsid w:val="007D187B"/>
    <w:rsid w:val="007D390B"/>
    <w:rsid w:val="007D4848"/>
    <w:rsid w:val="007D4B14"/>
    <w:rsid w:val="007D5706"/>
    <w:rsid w:val="007D6521"/>
    <w:rsid w:val="007E229B"/>
    <w:rsid w:val="007E4274"/>
    <w:rsid w:val="007E4322"/>
    <w:rsid w:val="007F3ABA"/>
    <w:rsid w:val="00802C50"/>
    <w:rsid w:val="00810B9F"/>
    <w:rsid w:val="00812652"/>
    <w:rsid w:val="008176BD"/>
    <w:rsid w:val="00832037"/>
    <w:rsid w:val="0083213E"/>
    <w:rsid w:val="008376A8"/>
    <w:rsid w:val="0084670A"/>
    <w:rsid w:val="00852CAC"/>
    <w:rsid w:val="00855117"/>
    <w:rsid w:val="0085527B"/>
    <w:rsid w:val="00855E2C"/>
    <w:rsid w:val="00862AEC"/>
    <w:rsid w:val="0086379F"/>
    <w:rsid w:val="00867EFD"/>
    <w:rsid w:val="0087005A"/>
    <w:rsid w:val="00872B76"/>
    <w:rsid w:val="00875FA0"/>
    <w:rsid w:val="0087744B"/>
    <w:rsid w:val="008822ED"/>
    <w:rsid w:val="00884A97"/>
    <w:rsid w:val="00892438"/>
    <w:rsid w:val="008A0F17"/>
    <w:rsid w:val="008A1574"/>
    <w:rsid w:val="008A3152"/>
    <w:rsid w:val="008A4252"/>
    <w:rsid w:val="008A4A27"/>
    <w:rsid w:val="008B30BE"/>
    <w:rsid w:val="008B578F"/>
    <w:rsid w:val="008C102C"/>
    <w:rsid w:val="008C2176"/>
    <w:rsid w:val="008C2C2F"/>
    <w:rsid w:val="008C3D5B"/>
    <w:rsid w:val="008C67C6"/>
    <w:rsid w:val="008C704F"/>
    <w:rsid w:val="008D694B"/>
    <w:rsid w:val="008D7802"/>
    <w:rsid w:val="008E3EA2"/>
    <w:rsid w:val="008E684D"/>
    <w:rsid w:val="008F0D3D"/>
    <w:rsid w:val="008F1CF8"/>
    <w:rsid w:val="008F3787"/>
    <w:rsid w:val="008F6030"/>
    <w:rsid w:val="00916960"/>
    <w:rsid w:val="00921A38"/>
    <w:rsid w:val="0092325F"/>
    <w:rsid w:val="00924221"/>
    <w:rsid w:val="00924234"/>
    <w:rsid w:val="0092586B"/>
    <w:rsid w:val="00932A4E"/>
    <w:rsid w:val="009350D4"/>
    <w:rsid w:val="009400AF"/>
    <w:rsid w:val="00961C4E"/>
    <w:rsid w:val="00965A06"/>
    <w:rsid w:val="00967DCB"/>
    <w:rsid w:val="00970A8A"/>
    <w:rsid w:val="009715F5"/>
    <w:rsid w:val="00972DD7"/>
    <w:rsid w:val="00974EA2"/>
    <w:rsid w:val="009858F4"/>
    <w:rsid w:val="00990A8B"/>
    <w:rsid w:val="00997B32"/>
    <w:rsid w:val="009A1B10"/>
    <w:rsid w:val="009A7BFF"/>
    <w:rsid w:val="009B63DB"/>
    <w:rsid w:val="009B7AD7"/>
    <w:rsid w:val="009C1702"/>
    <w:rsid w:val="009C3071"/>
    <w:rsid w:val="009C36DF"/>
    <w:rsid w:val="009C3A91"/>
    <w:rsid w:val="009C5BD5"/>
    <w:rsid w:val="009D4433"/>
    <w:rsid w:val="009D47BD"/>
    <w:rsid w:val="009E1642"/>
    <w:rsid w:val="009E168A"/>
    <w:rsid w:val="009E77F7"/>
    <w:rsid w:val="009F1BA2"/>
    <w:rsid w:val="009F684B"/>
    <w:rsid w:val="00A050F1"/>
    <w:rsid w:val="00A10D10"/>
    <w:rsid w:val="00A23603"/>
    <w:rsid w:val="00A241C0"/>
    <w:rsid w:val="00A24AEC"/>
    <w:rsid w:val="00A3010D"/>
    <w:rsid w:val="00A32F55"/>
    <w:rsid w:val="00A34EB7"/>
    <w:rsid w:val="00A400DF"/>
    <w:rsid w:val="00A4593E"/>
    <w:rsid w:val="00A46019"/>
    <w:rsid w:val="00A534C0"/>
    <w:rsid w:val="00A55952"/>
    <w:rsid w:val="00A6494E"/>
    <w:rsid w:val="00A6662C"/>
    <w:rsid w:val="00A71295"/>
    <w:rsid w:val="00A772D3"/>
    <w:rsid w:val="00A81CF7"/>
    <w:rsid w:val="00A85226"/>
    <w:rsid w:val="00A9325D"/>
    <w:rsid w:val="00AA0AA3"/>
    <w:rsid w:val="00AB52C2"/>
    <w:rsid w:val="00AC01A4"/>
    <w:rsid w:val="00AC118D"/>
    <w:rsid w:val="00AC7EBC"/>
    <w:rsid w:val="00AD2BC0"/>
    <w:rsid w:val="00AD39FA"/>
    <w:rsid w:val="00AE028B"/>
    <w:rsid w:val="00AE04FE"/>
    <w:rsid w:val="00AF193A"/>
    <w:rsid w:val="00AF2650"/>
    <w:rsid w:val="00AF2AF9"/>
    <w:rsid w:val="00AF38C1"/>
    <w:rsid w:val="00B01936"/>
    <w:rsid w:val="00B111D2"/>
    <w:rsid w:val="00B16D71"/>
    <w:rsid w:val="00B1710B"/>
    <w:rsid w:val="00B3075F"/>
    <w:rsid w:val="00B400AA"/>
    <w:rsid w:val="00B44C99"/>
    <w:rsid w:val="00B44EC9"/>
    <w:rsid w:val="00B52C0E"/>
    <w:rsid w:val="00B53F27"/>
    <w:rsid w:val="00B54D7C"/>
    <w:rsid w:val="00B54DA2"/>
    <w:rsid w:val="00B633AB"/>
    <w:rsid w:val="00B665D8"/>
    <w:rsid w:val="00B71530"/>
    <w:rsid w:val="00B71D0E"/>
    <w:rsid w:val="00B7214D"/>
    <w:rsid w:val="00B82691"/>
    <w:rsid w:val="00B915D4"/>
    <w:rsid w:val="00B92DB1"/>
    <w:rsid w:val="00BA15A2"/>
    <w:rsid w:val="00BA2753"/>
    <w:rsid w:val="00BB5ECE"/>
    <w:rsid w:val="00BB7690"/>
    <w:rsid w:val="00BD6B4D"/>
    <w:rsid w:val="00BE579C"/>
    <w:rsid w:val="00BE58E2"/>
    <w:rsid w:val="00BE5F7B"/>
    <w:rsid w:val="00BF1DB2"/>
    <w:rsid w:val="00BF7456"/>
    <w:rsid w:val="00C03688"/>
    <w:rsid w:val="00C03DE7"/>
    <w:rsid w:val="00C072AD"/>
    <w:rsid w:val="00C12B1F"/>
    <w:rsid w:val="00C12D1D"/>
    <w:rsid w:val="00C1522E"/>
    <w:rsid w:val="00C21B1F"/>
    <w:rsid w:val="00C224C6"/>
    <w:rsid w:val="00C261CE"/>
    <w:rsid w:val="00C27C39"/>
    <w:rsid w:val="00C318BF"/>
    <w:rsid w:val="00C326D3"/>
    <w:rsid w:val="00C37EDD"/>
    <w:rsid w:val="00C40230"/>
    <w:rsid w:val="00C40B6B"/>
    <w:rsid w:val="00C43BC6"/>
    <w:rsid w:val="00C44C6D"/>
    <w:rsid w:val="00C45665"/>
    <w:rsid w:val="00C46C4D"/>
    <w:rsid w:val="00C508EE"/>
    <w:rsid w:val="00C540B6"/>
    <w:rsid w:val="00C575A0"/>
    <w:rsid w:val="00C66E1F"/>
    <w:rsid w:val="00C73630"/>
    <w:rsid w:val="00C760C4"/>
    <w:rsid w:val="00C777DF"/>
    <w:rsid w:val="00C81A53"/>
    <w:rsid w:val="00C834AB"/>
    <w:rsid w:val="00C8654A"/>
    <w:rsid w:val="00C86A61"/>
    <w:rsid w:val="00C97BC6"/>
    <w:rsid w:val="00CA3A97"/>
    <w:rsid w:val="00CB2155"/>
    <w:rsid w:val="00CB3DC9"/>
    <w:rsid w:val="00CB6B3B"/>
    <w:rsid w:val="00CC51B9"/>
    <w:rsid w:val="00CC552A"/>
    <w:rsid w:val="00CC57A0"/>
    <w:rsid w:val="00CD48E5"/>
    <w:rsid w:val="00CD745F"/>
    <w:rsid w:val="00CE1375"/>
    <w:rsid w:val="00CE403B"/>
    <w:rsid w:val="00CE7093"/>
    <w:rsid w:val="00CF4F6C"/>
    <w:rsid w:val="00CF7529"/>
    <w:rsid w:val="00D06D32"/>
    <w:rsid w:val="00D14841"/>
    <w:rsid w:val="00D15F32"/>
    <w:rsid w:val="00D20665"/>
    <w:rsid w:val="00D22F8E"/>
    <w:rsid w:val="00D30109"/>
    <w:rsid w:val="00D3717E"/>
    <w:rsid w:val="00D37B33"/>
    <w:rsid w:val="00D44370"/>
    <w:rsid w:val="00D47998"/>
    <w:rsid w:val="00D5047C"/>
    <w:rsid w:val="00D50CF6"/>
    <w:rsid w:val="00D7435B"/>
    <w:rsid w:val="00D831EE"/>
    <w:rsid w:val="00D859CC"/>
    <w:rsid w:val="00D902FA"/>
    <w:rsid w:val="00D907C3"/>
    <w:rsid w:val="00DA36EE"/>
    <w:rsid w:val="00DA41A3"/>
    <w:rsid w:val="00DB13C3"/>
    <w:rsid w:val="00DB7D89"/>
    <w:rsid w:val="00DC0041"/>
    <w:rsid w:val="00DC4737"/>
    <w:rsid w:val="00DC60EE"/>
    <w:rsid w:val="00DC6E07"/>
    <w:rsid w:val="00DD0655"/>
    <w:rsid w:val="00DD2D61"/>
    <w:rsid w:val="00DD3F9C"/>
    <w:rsid w:val="00DD52EE"/>
    <w:rsid w:val="00DD5DF9"/>
    <w:rsid w:val="00DD76CB"/>
    <w:rsid w:val="00DE442D"/>
    <w:rsid w:val="00DE6AE0"/>
    <w:rsid w:val="00DF2FE5"/>
    <w:rsid w:val="00DF6073"/>
    <w:rsid w:val="00E0076E"/>
    <w:rsid w:val="00E0301C"/>
    <w:rsid w:val="00E10F53"/>
    <w:rsid w:val="00E12366"/>
    <w:rsid w:val="00E162CA"/>
    <w:rsid w:val="00E16B1D"/>
    <w:rsid w:val="00E37C6D"/>
    <w:rsid w:val="00E51166"/>
    <w:rsid w:val="00E57D1F"/>
    <w:rsid w:val="00E61170"/>
    <w:rsid w:val="00E61ADC"/>
    <w:rsid w:val="00E620C2"/>
    <w:rsid w:val="00E70135"/>
    <w:rsid w:val="00E70D98"/>
    <w:rsid w:val="00E855AC"/>
    <w:rsid w:val="00E90A3F"/>
    <w:rsid w:val="00E95266"/>
    <w:rsid w:val="00E97040"/>
    <w:rsid w:val="00E977C4"/>
    <w:rsid w:val="00EA1F4A"/>
    <w:rsid w:val="00EB421A"/>
    <w:rsid w:val="00EC2E4E"/>
    <w:rsid w:val="00EC4215"/>
    <w:rsid w:val="00EC4E9E"/>
    <w:rsid w:val="00EE47DB"/>
    <w:rsid w:val="00EE5C03"/>
    <w:rsid w:val="00EE6AA5"/>
    <w:rsid w:val="00EE7315"/>
    <w:rsid w:val="00EF0DA4"/>
    <w:rsid w:val="00EF6801"/>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1F86"/>
    <w:rsid w:val="00F7609E"/>
    <w:rsid w:val="00F77540"/>
    <w:rsid w:val="00F8477C"/>
    <w:rsid w:val="00F85D5A"/>
    <w:rsid w:val="00F86303"/>
    <w:rsid w:val="00F9178A"/>
    <w:rsid w:val="00F932D6"/>
    <w:rsid w:val="00FA3D27"/>
    <w:rsid w:val="00FA3DF1"/>
    <w:rsid w:val="00FA5EC3"/>
    <w:rsid w:val="00FA6EFF"/>
    <w:rsid w:val="00FB193A"/>
    <w:rsid w:val="00FC07FD"/>
    <w:rsid w:val="00FD0031"/>
    <w:rsid w:val="00FD5658"/>
    <w:rsid w:val="00FD61A0"/>
    <w:rsid w:val="00FD7F4A"/>
    <w:rsid w:val="00FE15CC"/>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1973</Words>
  <Characters>11251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salesforceId:26614427-4076-4415-9fdf-eb166fba00e1</dc:subject>
  <dc:creator>O'Donoghue, Ruaridh</dc:creator>
  <cp:keywords/>
  <dc:description/>
  <cp:lastModifiedBy>Brown, Hannah</cp:lastModifiedBy>
  <cp:revision>115</cp:revision>
  <dcterms:created xsi:type="dcterms:W3CDTF">2026-05-14T13:17:00Z</dcterms:created>
  <dcterms:modified xsi:type="dcterms:W3CDTF">2026-05-18T11:28:00Z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069Q300000PM6tLIAT</vt:lpwstr>
  </property>
  <property fmtid="{D5CDD505-2E9C-101B-9397-08002B2CF9AE}" pid="5" name="GrammarlyDocumentId">
    <vt:lpwstr>6330d642-2fca-4d12-bf8b-a8e632efa3a9</vt:lpwstr>
  </property>
</Properties>
</file>