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PL/2026/01495</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Land at Clackersbrook Barn, Church Hill, Bromham, Chippenham, SN15 2JJ</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conditions 2 ,5 and 6 on PL/2023/07058 (Erection of single dwelling and associated works to existing access and landscaping)</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Pr="004B5374" w:rsidRDefault="00683C17"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0197D782" w14:textId="3B6CEABB"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The application site relates to land at Clackersbrook Farm located within open countryside to the south-west of the village of Bromham, approximately 260–280 metres beyond the defined Limits of Development.</w:t>
      </w:r>
    </w:p>
    <w:p w14:paraId="51788851" w14:textId="77777777"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p>
    <w:p w14:paraId="39335398" w14:textId="33E73E15"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The site comprises a grassed clearing set within a predominantly wooded landscape, bounded on three sides by mature woodland known as Berrymoor Wood (ancient woodland), with more open farmland to the west. The surrounding area is characterised by a strong rural and agricultural character, typical of the wider Spye Parklands landscape, comprising a mosaic of woodland and farmland.</w:t>
      </w:r>
    </w:p>
    <w:p w14:paraId="1689DEF2" w14:textId="77777777"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p>
    <w:p w14:paraId="011ABEFF" w14:textId="6E45E041"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An existing agricultural building occupies the site. This structure is a large, steel-framed barn with a dual-pitched roof and areas of corrugated cladding and blockwork. The building sits within a wooded glade and is physically and visually separated from the main built form of Bromham by intervening vegetation and topography, contributing to a sense of isolation.</w:t>
      </w:r>
    </w:p>
    <w:p w14:paraId="5DCBD5F7" w14:textId="77777777"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p>
    <w:p w14:paraId="7A1DF43B" w14:textId="6F4000D4"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Access to the site is achieved via a single-track route taken from Church Hill, which follows the alignment of Public Right of Way BROM9</w:t>
      </w:r>
      <w:r w:rsidR="00E80583" w:rsidRPr="004B5374">
        <w:rPr>
          <w:rFonts w:ascii="Arial" w:eastAsia="Times New Roman" w:hAnsi="Arial" w:cs="Arial"/>
          <w:color w:val="000000" w:themeColor="text1"/>
          <w:kern w:val="0"/>
          <w:sz w:val="22"/>
          <w:szCs w:val="22"/>
          <w:lang w:eastAsia="en-GB"/>
          <w14:ligatures w14:val="none"/>
        </w:rPr>
        <w:t>.</w:t>
      </w:r>
      <w:r w:rsidRPr="004B5374">
        <w:rPr>
          <w:rFonts w:ascii="Arial" w:eastAsia="Times New Roman" w:hAnsi="Arial" w:cs="Arial"/>
          <w:color w:val="000000" w:themeColor="text1"/>
          <w:kern w:val="0"/>
          <w:sz w:val="22"/>
          <w:szCs w:val="22"/>
          <w:lang w:eastAsia="en-GB"/>
          <w14:ligatures w14:val="none"/>
        </w:rPr>
        <w:t xml:space="preserve"> This route connects to the local highway network to the south. Public rights of way are a notable feature of the surrounding area, including BROM9 along the site’s western boundary and connections to BROM10, BROM5 and BROM7 in the wider vicinity.</w:t>
      </w:r>
    </w:p>
    <w:p w14:paraId="7016F02C" w14:textId="77777777"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p>
    <w:p w14:paraId="6A2F7318" w14:textId="31C264A6"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The site lies within gently undulating landform, rising from Church Hill to the south and continuing northwards. Due to this topography and the dense woodland enclosure, longer distance views into the site are limited, with glimpsed views primarily available from the adjacent public right of way to the west.</w:t>
      </w:r>
    </w:p>
    <w:p w14:paraId="5A5F31E8" w14:textId="77777777"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p>
    <w:p w14:paraId="395F483F" w14:textId="29C90E10"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In terms of the wider context, the site is located within a rural landscape that includes nearby designated and sensitive features, including the North Wessex Downs National Landscape approximately 3.3km to the east, and heritage assets such as Spye Park to the nort</w:t>
      </w:r>
      <w:r w:rsidR="004B5374" w:rsidRPr="004B5374">
        <w:rPr>
          <w:rFonts w:ascii="Arial" w:eastAsia="Times New Roman" w:hAnsi="Arial" w:cs="Arial"/>
          <w:color w:val="000000" w:themeColor="text1"/>
          <w:kern w:val="0"/>
          <w:sz w:val="22"/>
          <w:szCs w:val="22"/>
          <w:lang w:eastAsia="en-GB"/>
          <w14:ligatures w14:val="none"/>
        </w:rPr>
        <w:t>h.</w:t>
      </w:r>
    </w:p>
    <w:p w14:paraId="5C14C3E2" w14:textId="77777777" w:rsidR="00DB4B06"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p>
    <w:p w14:paraId="3661A363" w14:textId="17635B47" w:rsidR="00994FE1" w:rsidRPr="004B5374" w:rsidRDefault="00DB4B06" w:rsidP="00DB4B06">
      <w:pPr>
        <w:spacing w:after="0" w:line="276" w:lineRule="auto"/>
        <w:jc w:val="both"/>
        <w:rPr>
          <w:rFonts w:ascii="Arial" w:eastAsia="Times New Roman" w:hAnsi="Arial" w:cs="Arial"/>
          <w:color w:val="000000" w:themeColor="text1"/>
          <w:kern w:val="0"/>
          <w:sz w:val="22"/>
          <w:szCs w:val="22"/>
          <w:lang w:eastAsia="en-GB"/>
          <w14:ligatures w14:val="none"/>
        </w:rPr>
      </w:pPr>
      <w:r w:rsidRPr="004B5374">
        <w:rPr>
          <w:rFonts w:ascii="Arial" w:eastAsia="Times New Roman" w:hAnsi="Arial" w:cs="Arial"/>
          <w:color w:val="000000" w:themeColor="text1"/>
          <w:kern w:val="0"/>
          <w:sz w:val="22"/>
          <w:szCs w:val="22"/>
          <w:lang w:eastAsia="en-GB"/>
          <w14:ligatures w14:val="none"/>
        </w:rPr>
        <w:t>Overall, the site is defined by its isolated countryside location, strong woodland enclosure, agricultural character, and limited visual containment, all of which are important in understanding the context for the development proposal.</w:t>
      </w:r>
    </w:p>
    <w:p w14:paraId="751A5FAB" w14:textId="77777777" w:rsidR="00994FE1" w:rsidRDefault="00994FE1" w:rsidP="00683C17">
      <w:pPr>
        <w:spacing w:after="0" w:line="276" w:lineRule="auto"/>
        <w:jc w:val="both"/>
        <w:rPr>
          <w:rFonts w:ascii="Arial" w:eastAsia="Times New Roman" w:hAnsi="Arial" w:cs="Arial"/>
          <w:color w:val="FF0000"/>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334C41A" w14:textId="2980219D" w:rsidR="00770A34" w:rsidRPr="00776674" w:rsidRDefault="00770A34" w:rsidP="00770A34">
      <w:pPr>
        <w:spacing w:after="0" w:line="276" w:lineRule="auto"/>
        <w:jc w:val="both"/>
        <w:rPr>
          <w:rFonts w:ascii="Arial" w:eastAsia="Times New Roman" w:hAnsi="Arial" w:cs="Arial"/>
          <w:color w:val="000000" w:themeColor="text1"/>
          <w:kern w:val="0"/>
          <w:sz w:val="22"/>
          <w:szCs w:val="22"/>
          <w:lang w:eastAsia="en-GB"/>
          <w14:ligatures w14:val="none"/>
        </w:rPr>
      </w:pPr>
      <w:r w:rsidRPr="00776674">
        <w:rPr>
          <w:rFonts w:ascii="Arial" w:eastAsia="Times New Roman" w:hAnsi="Arial" w:cs="Arial"/>
          <w:color w:val="000000" w:themeColor="text1"/>
          <w:kern w:val="0"/>
          <w:sz w:val="22"/>
          <w:szCs w:val="22"/>
          <w:lang w:eastAsia="en-GB"/>
          <w14:ligatures w14:val="none"/>
        </w:rPr>
        <w:t>This report considers a Section 73 application for the variation of conditions imposed on planning permission PL/2023/07058.</w:t>
      </w:r>
    </w:p>
    <w:p w14:paraId="27DECB9B" w14:textId="77777777" w:rsidR="00770A34" w:rsidRPr="00776674" w:rsidRDefault="00770A34" w:rsidP="00770A34">
      <w:pPr>
        <w:spacing w:after="0" w:line="276" w:lineRule="auto"/>
        <w:jc w:val="both"/>
        <w:rPr>
          <w:rFonts w:ascii="Arial" w:eastAsia="Times New Roman" w:hAnsi="Arial" w:cs="Arial"/>
          <w:color w:val="000000" w:themeColor="text1"/>
          <w:kern w:val="0"/>
          <w:sz w:val="22"/>
          <w:szCs w:val="22"/>
          <w:lang w:eastAsia="en-GB"/>
          <w14:ligatures w14:val="none"/>
        </w:rPr>
      </w:pPr>
    </w:p>
    <w:p w14:paraId="4D0B25E3" w14:textId="3A53CE1F" w:rsidR="00770A34" w:rsidRPr="00776674" w:rsidRDefault="00770A34" w:rsidP="00770A34">
      <w:pPr>
        <w:spacing w:after="0" w:line="276" w:lineRule="auto"/>
        <w:jc w:val="both"/>
        <w:rPr>
          <w:rFonts w:ascii="Arial" w:eastAsia="Times New Roman" w:hAnsi="Arial" w:cs="Arial"/>
          <w:color w:val="000000" w:themeColor="text1"/>
          <w:kern w:val="0"/>
          <w:sz w:val="22"/>
          <w:szCs w:val="22"/>
          <w:lang w:eastAsia="en-GB"/>
          <w14:ligatures w14:val="none"/>
        </w:rPr>
      </w:pPr>
      <w:r w:rsidRPr="00776674">
        <w:rPr>
          <w:rFonts w:ascii="Arial" w:eastAsia="Times New Roman" w:hAnsi="Arial" w:cs="Arial"/>
          <w:color w:val="000000" w:themeColor="text1"/>
          <w:kern w:val="0"/>
          <w:sz w:val="22"/>
          <w:szCs w:val="22"/>
          <w:lang w:eastAsia="en-GB"/>
          <w14:ligatures w14:val="none"/>
        </w:rPr>
        <w:t>The application relates to land at Clackersbrook Farm, Bromham, Wiltshire, and seeks to vary conditions 2, 5 and 6 in relation to enabling amendments to the approved plans and the timing of submission and approval of surface water drainage and foul sewerage details.</w:t>
      </w:r>
    </w:p>
    <w:p w14:paraId="415B2992" w14:textId="77777777" w:rsidR="00770A34" w:rsidRDefault="00770A34" w:rsidP="00683C17">
      <w:pPr>
        <w:spacing w:after="0" w:line="276" w:lineRule="auto"/>
        <w:jc w:val="both"/>
        <w:rPr>
          <w:rFonts w:ascii="Arial" w:eastAsia="Times New Roman" w:hAnsi="Arial" w:cs="Arial"/>
          <w:color w:val="FF0000"/>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41C1262C" w14:textId="77777777" w:rsidTr="00B13119">
        <w:trPr>
          <w:trHeight w:hRule="exact" w:val="20"/>
        </w:trPr>
        <w:tc>
          <w:tcPr>
            <w:tcW w:w="8921" w:type="dxa"/>
            <w:tcBorders>
              <w:bottom w:val="single" w:sz="6" w:space="0" w:color="auto"/>
            </w:tcBorders>
            <w:vAlign w:val="center"/>
            <w:hideMark/>
          </w:tcPr>
          <w:p w14:paraId="073CC794"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68248E68" w14:textId="77777777" w:rsidTr="007F1858">
        <w:trPr>
          <w:trHeight w:val="445"/>
        </w:trPr>
        <w:tc>
          <w:tcPr>
            <w:tcW w:w="8921" w:type="dxa"/>
            <w:tcBorders>
              <w:top w:val="single" w:sz="6" w:space="0" w:color="auto"/>
              <w:left w:val="single" w:sz="12" w:space="0" w:color="auto"/>
              <w:bottom w:val="single" w:sz="12" w:space="0" w:color="auto"/>
              <w:right w:val="single" w:sz="12" w:space="0" w:color="auto"/>
            </w:tcBorders>
            <w:vAlign w:val="center"/>
            <w:hideMark/>
          </w:tcPr>
          <w:p w14:paraId="29E242AC"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740341" w:rsidRPr="003E74F7" w14:paraId="7E47EDC9" w14:textId="77777777" w:rsidTr="007F1858">
        <w:trPr>
          <w:trHeight w:val="537"/>
        </w:trPr>
        <w:tc>
          <w:tcPr>
            <w:tcW w:w="8921" w:type="dxa"/>
            <w:tcBorders>
              <w:top w:val="single" w:sz="12" w:space="0" w:color="auto"/>
            </w:tcBorders>
            <w:vAlign w:val="center"/>
            <w:hideMark/>
          </w:tcPr>
          <w:p w14:paraId="1BF61729" w14:textId="77777777" w:rsidR="007F1858" w:rsidRPr="00397E67" w:rsidRDefault="007F1858" w:rsidP="007F1858">
            <w:pPr>
              <w:spacing w:after="0" w:line="276" w:lineRule="auto"/>
              <w:jc w:val="both"/>
              <w:rPr>
                <w:rFonts w:ascii="Arial" w:eastAsia="Times New Roman" w:hAnsi="Arial" w:cs="Arial"/>
                <w:color w:val="000000" w:themeColor="text1"/>
                <w:kern w:val="0"/>
                <w:sz w:val="22"/>
                <w:szCs w:val="22"/>
                <w:lang w:eastAsia="en-GB"/>
                <w14:ligatures w14:val="none"/>
              </w:rPr>
            </w:pPr>
            <w:r w:rsidRPr="00397E67">
              <w:rPr>
                <w:rFonts w:ascii="Arial" w:eastAsia="Times New Roman" w:hAnsi="Arial" w:cs="Arial"/>
                <w:color w:val="000000" w:themeColor="text1"/>
                <w:kern w:val="0"/>
                <w:sz w:val="22"/>
                <w:szCs w:val="22"/>
                <w:lang w:eastAsia="en-GB"/>
                <w14:ligatures w14:val="none"/>
              </w:rPr>
              <w:t>PL/2023/07058 - Erection of single dwelling and associated works to existing access and landscaping – Approved conditionally</w:t>
            </w:r>
          </w:p>
          <w:p w14:paraId="017846FC" w14:textId="77777777" w:rsidR="00740341" w:rsidRPr="003E74F7" w:rsidRDefault="00740341" w:rsidP="00B13119">
            <w:pPr>
              <w:rPr>
                <w:rFonts w:cs="Arial"/>
                <w:szCs w:val="22"/>
              </w:rPr>
            </w:pPr>
          </w:p>
        </w:tc>
      </w:tr>
      <w:tr w:rsidR="00740341" w:rsidRPr="003E74F7" w14:paraId="74053D67" w14:textId="77777777" w:rsidTr="00B13119">
        <w:tc>
          <w:tcPr>
            <w:tcW w:w="8921" w:type="dxa"/>
            <w:vAlign w:val="center"/>
            <w:hideMark/>
          </w:tcPr>
          <w:p w14:paraId="287A39B9" w14:textId="77777777" w:rsidR="00740341" w:rsidRPr="003E74F7" w:rsidRDefault="00740341" w:rsidP="00B13119">
            <w:pPr>
              <w:rPr>
                <w:rFonts w:cs="Arial"/>
                <w:szCs w:val="22"/>
              </w:rPr>
            </w:pPr>
          </w:p>
        </w:tc>
      </w:tr>
      <w:bookmarkEnd w:id="0"/>
    </w:tbl>
    <w:p w14:paraId="309949F4" w14:textId="77777777" w:rsidR="005E607D" w:rsidRPr="00397E67" w:rsidRDefault="005E607D"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0E2E1AE3" w14:textId="77777777" w:rsidR="005E607D" w:rsidRPr="00397E67" w:rsidRDefault="005E607D"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lastRenderedPageBreak/>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8826659"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6F801888"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203A1305"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4AFCE647" w14:textId="0156527B" w:rsidR="00021647" w:rsidRPr="001F78F6" w:rsidRDefault="00021647" w:rsidP="00021647">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1F78F6">
        <w:rPr>
          <w:rFonts w:ascii="Arial" w:eastAsia="Times New Roman" w:hAnsi="Arial" w:cs="Arial"/>
          <w:color w:val="000000" w:themeColor="text1"/>
          <w:kern w:val="0"/>
          <w:sz w:val="22"/>
          <w:szCs w:val="22"/>
          <w:lang w:eastAsia="en-GB"/>
          <w14:ligatures w14:val="none"/>
        </w:rPr>
        <w:t xml:space="preserve">Core Policy </w:t>
      </w:r>
      <w:r w:rsidR="001F78F6" w:rsidRPr="001F78F6">
        <w:rPr>
          <w:rFonts w:ascii="Arial" w:eastAsia="Times New Roman" w:hAnsi="Arial" w:cs="Arial"/>
          <w:color w:val="000000" w:themeColor="text1"/>
          <w:kern w:val="0"/>
          <w:sz w:val="22"/>
          <w:szCs w:val="22"/>
          <w:lang w:eastAsia="en-GB"/>
          <w14:ligatures w14:val="none"/>
        </w:rPr>
        <w:t>12</w:t>
      </w:r>
      <w:r w:rsidRPr="001F78F6">
        <w:rPr>
          <w:rFonts w:ascii="Arial" w:eastAsia="Times New Roman" w:hAnsi="Arial" w:cs="Arial"/>
          <w:color w:val="000000" w:themeColor="text1"/>
          <w:kern w:val="0"/>
          <w:sz w:val="22"/>
          <w:szCs w:val="22"/>
          <w:lang w:eastAsia="en-GB"/>
          <w14:ligatures w14:val="none"/>
        </w:rPr>
        <w:t xml:space="preserve"> Spatial Strategy </w:t>
      </w:r>
      <w:r w:rsidR="001F78F6" w:rsidRPr="001F78F6">
        <w:rPr>
          <w:rFonts w:ascii="Arial" w:eastAsia="Times New Roman" w:hAnsi="Arial" w:cs="Arial"/>
          <w:color w:val="000000" w:themeColor="text1"/>
          <w:kern w:val="0"/>
          <w:sz w:val="22"/>
          <w:szCs w:val="22"/>
          <w:lang w:eastAsia="en-GB"/>
          <w14:ligatures w14:val="none"/>
        </w:rPr>
        <w:t>Devizes</w:t>
      </w:r>
      <w:r w:rsidRPr="001F78F6">
        <w:rPr>
          <w:rFonts w:ascii="Arial" w:eastAsia="Times New Roman" w:hAnsi="Arial" w:cs="Arial"/>
          <w:color w:val="000000" w:themeColor="text1"/>
          <w:kern w:val="0"/>
          <w:sz w:val="22"/>
          <w:szCs w:val="22"/>
          <w:lang w:eastAsia="en-GB"/>
          <w14:ligatures w14:val="none"/>
        </w:rPr>
        <w:t xml:space="preserve"> Community Area</w:t>
      </w:r>
    </w:p>
    <w:p w14:paraId="71B780F0"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41 Sustainable Construction and Low-Carbon Energy;</w:t>
      </w:r>
    </w:p>
    <w:p w14:paraId="2749E0B8"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48 Supporting Rural Life</w:t>
      </w:r>
    </w:p>
    <w:p w14:paraId="583EBFF2"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7A56943B" w14:textId="77777777"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25BEBF5A" w14:textId="2F5E7171" w:rsidR="00F2646B" w:rsidRDefault="00F2646B" w:rsidP="00021647">
      <w:pPr>
        <w:pStyle w:val="ListParagraph"/>
        <w:numPr>
          <w:ilvl w:val="0"/>
          <w:numId w:val="11"/>
        </w:numPr>
        <w:spacing w:after="0" w:line="276" w:lineRule="auto"/>
        <w:jc w:val="both"/>
        <w:rPr>
          <w:rFonts w:ascii="Arial" w:eastAsia="Times New Roman" w:hAnsi="Arial" w:cs="Arial"/>
          <w:sz w:val="22"/>
          <w:szCs w:val="22"/>
          <w:lang w:eastAsia="en-GB"/>
        </w:rPr>
      </w:pPr>
      <w:r>
        <w:rPr>
          <w:rFonts w:ascii="Arial" w:eastAsia="Times New Roman" w:hAnsi="Arial" w:cs="Arial"/>
          <w:sz w:val="22"/>
          <w:szCs w:val="22"/>
          <w:lang w:eastAsia="en-GB"/>
        </w:rPr>
        <w:t>Core Policy 52 Green Infrastructure</w:t>
      </w:r>
    </w:p>
    <w:p w14:paraId="1550AD22"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56 Contaminated Land;</w:t>
      </w:r>
    </w:p>
    <w:p w14:paraId="530EBBD4"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7748A2FB"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38A177C3"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 Sustainable Transport;</w:t>
      </w:r>
    </w:p>
    <w:p w14:paraId="257C41FE"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61 Transport &amp; Development; </w:t>
      </w:r>
    </w:p>
    <w:p w14:paraId="31B0798C"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p>
    <w:p w14:paraId="5A33D05E"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67 Flood Risk;</w:t>
      </w:r>
    </w:p>
    <w:p w14:paraId="10CD7E31"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68 Water Resources;</w:t>
      </w:r>
    </w:p>
    <w:p w14:paraId="366EE1B0" w14:textId="77777777" w:rsidR="00021647" w:rsidRDefault="00021647" w:rsidP="00021647">
      <w:pPr>
        <w:spacing w:after="0" w:line="276" w:lineRule="auto"/>
        <w:jc w:val="both"/>
        <w:rPr>
          <w:rFonts w:ascii="Arial" w:eastAsia="Times New Roman" w:hAnsi="Arial" w:cs="Arial"/>
          <w:color w:val="FF0000"/>
          <w:kern w:val="0"/>
          <w:sz w:val="22"/>
          <w:szCs w:val="22"/>
          <w:lang w:eastAsia="en-GB"/>
          <w14:ligatures w14:val="none"/>
        </w:rPr>
      </w:pPr>
    </w:p>
    <w:p w14:paraId="220B3A88" w14:textId="09176345" w:rsidR="00273F59" w:rsidRPr="00273F59" w:rsidRDefault="00273F59" w:rsidP="00811FBB">
      <w:pPr>
        <w:spacing w:after="0" w:line="276" w:lineRule="auto"/>
        <w:jc w:val="both"/>
        <w:rPr>
          <w:rFonts w:ascii="Arial" w:eastAsia="Aptos" w:hAnsi="Arial" w:cs="Times New Roman"/>
          <w:b/>
          <w:bCs/>
          <w:sz w:val="22"/>
        </w:rPr>
      </w:pPr>
      <w:r w:rsidRPr="00273F59">
        <w:rPr>
          <w:u w:val="single"/>
        </w:rPr>
        <w:t>Draft Wiltshire Local Plan Policies</w:t>
      </w:r>
    </w:p>
    <w:p w14:paraId="68DC3818" w14:textId="77777777" w:rsidR="00021647" w:rsidRDefault="00021647" w:rsidP="00021647">
      <w:pPr>
        <w:spacing w:after="0" w:line="276" w:lineRule="auto"/>
        <w:jc w:val="both"/>
        <w:rPr>
          <w:rFonts w:ascii="Arial" w:hAnsi="Arial" w:cs="Arial"/>
          <w:b/>
          <w:bCs/>
          <w:sz w:val="22"/>
          <w:szCs w:val="22"/>
        </w:rPr>
      </w:pPr>
    </w:p>
    <w:p w14:paraId="20B92C28" w14:textId="5AA4A827" w:rsidR="001F78F6" w:rsidRPr="004534B0" w:rsidRDefault="004534B0" w:rsidP="00021647">
      <w:pPr>
        <w:spacing w:after="0" w:line="276" w:lineRule="auto"/>
        <w:jc w:val="both"/>
        <w:rPr>
          <w:rFonts w:ascii="Arial" w:hAnsi="Arial" w:cs="Arial"/>
          <w:sz w:val="22"/>
          <w:szCs w:val="22"/>
        </w:rPr>
      </w:pPr>
      <w:r w:rsidRPr="004534B0">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59B8C6F" w14:textId="77777777" w:rsidR="001F78F6" w:rsidRDefault="001F78F6" w:rsidP="00021647">
      <w:pPr>
        <w:spacing w:after="0" w:line="276" w:lineRule="auto"/>
        <w:jc w:val="both"/>
        <w:rPr>
          <w:rFonts w:ascii="Arial" w:hAnsi="Arial" w:cs="Arial"/>
          <w:b/>
          <w:bCs/>
          <w:sz w:val="22"/>
          <w:szCs w:val="22"/>
        </w:rPr>
      </w:pPr>
    </w:p>
    <w:p w14:paraId="6360CEC0" w14:textId="77777777" w:rsidR="00021647" w:rsidRPr="004534B0" w:rsidRDefault="00021647" w:rsidP="00021647">
      <w:pPr>
        <w:spacing w:after="0" w:line="276" w:lineRule="auto"/>
        <w:jc w:val="both"/>
        <w:rPr>
          <w:rFonts w:ascii="Arial" w:hAnsi="Arial" w:cs="Arial"/>
          <w:sz w:val="22"/>
          <w:szCs w:val="22"/>
          <w:u w:val="single"/>
        </w:rPr>
      </w:pPr>
      <w:r w:rsidRPr="004534B0">
        <w:rPr>
          <w:rFonts w:ascii="Arial" w:hAnsi="Arial" w:cs="Arial"/>
          <w:sz w:val="22"/>
          <w:szCs w:val="22"/>
          <w:u w:val="single"/>
        </w:rPr>
        <w:t>Neighbourhood Plan:</w:t>
      </w:r>
    </w:p>
    <w:p w14:paraId="13E89A62" w14:textId="5E6EC5CB" w:rsidR="00021647" w:rsidRPr="00C40C95" w:rsidRDefault="004534B0" w:rsidP="00021647">
      <w:pPr>
        <w:spacing w:after="0" w:line="276" w:lineRule="auto"/>
        <w:jc w:val="both"/>
        <w:rPr>
          <w:rFonts w:ascii="Arial" w:hAnsi="Arial" w:cs="Arial"/>
          <w:sz w:val="22"/>
          <w:szCs w:val="22"/>
        </w:rPr>
      </w:pPr>
      <w:r w:rsidRPr="004534B0">
        <w:rPr>
          <w:rFonts w:ascii="Arial" w:hAnsi="Arial" w:cs="Arial"/>
          <w:sz w:val="22"/>
          <w:szCs w:val="22"/>
        </w:rPr>
        <w:t xml:space="preserve">N/a </w:t>
      </w:r>
    </w:p>
    <w:p w14:paraId="25E9DEA4" w14:textId="77777777" w:rsidR="00C40C95" w:rsidRDefault="00C40C95" w:rsidP="00021647">
      <w:pPr>
        <w:spacing w:after="0" w:line="276" w:lineRule="auto"/>
        <w:jc w:val="both"/>
        <w:rPr>
          <w:rFonts w:ascii="Arial" w:hAnsi="Arial" w:cs="Arial"/>
          <w:b/>
          <w:bCs/>
          <w:sz w:val="22"/>
          <w:szCs w:val="22"/>
        </w:rPr>
      </w:pPr>
    </w:p>
    <w:p w14:paraId="5D775407" w14:textId="77777777" w:rsidR="00021647"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3E4F1757" w14:textId="77777777" w:rsidR="00C02D84" w:rsidRPr="00C02D84" w:rsidRDefault="00C02D84" w:rsidP="00C02D84">
      <w:pPr>
        <w:pStyle w:val="ListParagraph"/>
        <w:numPr>
          <w:ilvl w:val="0"/>
          <w:numId w:val="39"/>
        </w:numPr>
        <w:spacing w:after="0" w:line="276" w:lineRule="auto"/>
        <w:jc w:val="both"/>
        <w:rPr>
          <w:rFonts w:ascii="Arial" w:hAnsi="Arial" w:cs="Arial"/>
          <w:sz w:val="22"/>
          <w:szCs w:val="22"/>
        </w:rPr>
      </w:pPr>
      <w:r w:rsidRPr="00C02D84">
        <w:rPr>
          <w:rFonts w:ascii="Arial" w:hAnsi="Arial" w:cs="Arial"/>
          <w:sz w:val="22"/>
          <w:szCs w:val="22"/>
        </w:rPr>
        <w:t>Kennet Local Plan (2004) no saved policies relevant to this development</w:t>
      </w:r>
    </w:p>
    <w:p w14:paraId="7B3F2EB5" w14:textId="7C8364A0" w:rsidR="00C02D84" w:rsidRPr="00C02D84" w:rsidRDefault="00C02D84" w:rsidP="00C02D84">
      <w:pPr>
        <w:pStyle w:val="ListParagraph"/>
        <w:numPr>
          <w:ilvl w:val="0"/>
          <w:numId w:val="39"/>
        </w:numPr>
        <w:spacing w:after="0" w:line="276" w:lineRule="auto"/>
        <w:jc w:val="both"/>
        <w:rPr>
          <w:rFonts w:ascii="Arial" w:hAnsi="Arial" w:cs="Arial"/>
          <w:sz w:val="22"/>
          <w:szCs w:val="22"/>
        </w:rPr>
      </w:pPr>
      <w:r w:rsidRPr="00C02D84">
        <w:rPr>
          <w:rFonts w:ascii="Arial" w:hAnsi="Arial" w:cs="Arial"/>
          <w:sz w:val="22"/>
          <w:szCs w:val="22"/>
        </w:rPr>
        <w:t>National Planning Policy Framework (NPPF, 2024)</w:t>
      </w:r>
    </w:p>
    <w:p w14:paraId="26E1E158" w14:textId="40891468" w:rsidR="00C02D84" w:rsidRPr="006660A9" w:rsidRDefault="00C02D84" w:rsidP="006660A9">
      <w:pPr>
        <w:pStyle w:val="ListParagraph"/>
        <w:numPr>
          <w:ilvl w:val="0"/>
          <w:numId w:val="39"/>
        </w:numPr>
        <w:spacing w:after="0" w:line="276" w:lineRule="auto"/>
        <w:jc w:val="both"/>
        <w:rPr>
          <w:rFonts w:ascii="Arial" w:hAnsi="Arial" w:cs="Arial"/>
          <w:sz w:val="22"/>
          <w:szCs w:val="22"/>
        </w:rPr>
      </w:pPr>
      <w:r w:rsidRPr="00C02D84">
        <w:rPr>
          <w:rFonts w:ascii="Arial" w:hAnsi="Arial" w:cs="Arial"/>
          <w:sz w:val="22"/>
          <w:szCs w:val="22"/>
        </w:rPr>
        <w:t>National Design Guide, Planning practice guidance for beautiful, enduring and successful</w:t>
      </w:r>
      <w:r w:rsidR="006660A9">
        <w:rPr>
          <w:rFonts w:ascii="Arial" w:hAnsi="Arial" w:cs="Arial"/>
          <w:sz w:val="22"/>
          <w:szCs w:val="22"/>
        </w:rPr>
        <w:t xml:space="preserve"> </w:t>
      </w:r>
      <w:r w:rsidRPr="006660A9">
        <w:rPr>
          <w:rFonts w:ascii="Arial" w:hAnsi="Arial" w:cs="Arial"/>
          <w:sz w:val="22"/>
          <w:szCs w:val="22"/>
        </w:rPr>
        <w:t>places (NDG) (2019)</w:t>
      </w:r>
    </w:p>
    <w:p w14:paraId="3C6D38C8" w14:textId="428EB93F" w:rsidR="00C02D84" w:rsidRPr="00C02D84" w:rsidRDefault="00C02D84" w:rsidP="00C02D84">
      <w:pPr>
        <w:pStyle w:val="ListParagraph"/>
        <w:numPr>
          <w:ilvl w:val="0"/>
          <w:numId w:val="39"/>
        </w:numPr>
        <w:spacing w:after="0" w:line="276" w:lineRule="auto"/>
        <w:jc w:val="both"/>
        <w:rPr>
          <w:rFonts w:ascii="Arial" w:hAnsi="Arial" w:cs="Arial"/>
          <w:sz w:val="22"/>
          <w:szCs w:val="22"/>
        </w:rPr>
      </w:pPr>
      <w:r w:rsidRPr="00C02D84">
        <w:rPr>
          <w:rFonts w:ascii="Arial" w:hAnsi="Arial" w:cs="Arial"/>
          <w:sz w:val="22"/>
          <w:szCs w:val="22"/>
        </w:rPr>
        <w:t>Wiltshire Local Transport Plan 2011 – 2026: Car Parking Strategy (2015)</w:t>
      </w:r>
    </w:p>
    <w:p w14:paraId="315D7706" w14:textId="77777777" w:rsidR="00C02D84" w:rsidRPr="00C02D84" w:rsidRDefault="00C02D84" w:rsidP="00021647">
      <w:pPr>
        <w:spacing w:after="0" w:line="276" w:lineRule="auto"/>
        <w:jc w:val="both"/>
        <w:rPr>
          <w:rFonts w:ascii="Arial" w:hAnsi="Arial" w:cs="Arial"/>
          <w:sz w:val="22"/>
          <w:szCs w:val="22"/>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492F2B6" w14:textId="112C8084" w:rsidR="00305A90" w:rsidRPr="003D2F85" w:rsidRDefault="00C354B1" w:rsidP="00305A90">
      <w:p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 xml:space="preserve">Highways: </w:t>
      </w:r>
      <w:r w:rsidR="006E14FA" w:rsidRPr="003D2F85">
        <w:rPr>
          <w:rFonts w:ascii="Arial" w:eastAsia="Times New Roman" w:hAnsi="Arial" w:cs="Arial"/>
          <w:color w:val="000000" w:themeColor="text1"/>
          <w:kern w:val="0"/>
          <w:sz w:val="22"/>
          <w:szCs w:val="22"/>
          <w:lang w:eastAsia="en-GB"/>
          <w14:ligatures w14:val="none"/>
        </w:rPr>
        <w:t xml:space="preserve">Comments; </w:t>
      </w:r>
      <w:r w:rsidR="003D2F85" w:rsidRPr="003D2F85">
        <w:rPr>
          <w:rFonts w:ascii="Arial" w:eastAsia="Times New Roman" w:hAnsi="Arial" w:cs="Arial"/>
          <w:color w:val="000000" w:themeColor="text1"/>
          <w:kern w:val="0"/>
          <w:sz w:val="22"/>
          <w:szCs w:val="22"/>
          <w:lang w:eastAsia="en-GB"/>
          <w14:ligatures w14:val="none"/>
        </w:rPr>
        <w:t>a</w:t>
      </w:r>
      <w:r w:rsidR="00305A90" w:rsidRPr="003D2F85">
        <w:rPr>
          <w:rFonts w:ascii="Arial" w:eastAsia="Times New Roman" w:hAnsi="Arial" w:cs="Arial"/>
          <w:color w:val="000000" w:themeColor="text1"/>
          <w:kern w:val="0"/>
          <w:sz w:val="22"/>
          <w:szCs w:val="22"/>
          <w:lang w:eastAsia="en-GB"/>
          <w14:ligatures w14:val="none"/>
        </w:rPr>
        <w:t>pplication seeks variation of conditions 2, 5 and 6 on an approved dwelling scheme.</w:t>
      </w:r>
    </w:p>
    <w:p w14:paraId="2E2C9BE7" w14:textId="77777777" w:rsidR="00305A90" w:rsidRPr="003D2F85" w:rsidRDefault="00305A90" w:rsidP="00305A90">
      <w:pPr>
        <w:spacing w:after="0" w:line="276" w:lineRule="auto"/>
        <w:jc w:val="both"/>
        <w:rPr>
          <w:rFonts w:ascii="Arial" w:eastAsia="Times New Roman" w:hAnsi="Arial" w:cs="Arial"/>
          <w:color w:val="000000" w:themeColor="text1"/>
          <w:kern w:val="0"/>
          <w:sz w:val="22"/>
          <w:szCs w:val="22"/>
          <w:lang w:eastAsia="en-GB"/>
          <w14:ligatures w14:val="none"/>
        </w:rPr>
      </w:pPr>
    </w:p>
    <w:p w14:paraId="0065BF45" w14:textId="77777777" w:rsidR="00305A90" w:rsidRPr="003D2F85" w:rsidRDefault="00305A90" w:rsidP="00305A90">
      <w:p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Condition 2 (approved plans):</w:t>
      </w:r>
    </w:p>
    <w:p w14:paraId="4AB77821" w14:textId="17A6A4C8" w:rsidR="00305A90" w:rsidRPr="003D2F85" w:rsidRDefault="00305A90" w:rsidP="00305A90">
      <w:pPr>
        <w:pStyle w:val="ListParagraph"/>
        <w:numPr>
          <w:ilvl w:val="0"/>
          <w:numId w:val="37"/>
        </w:num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Additional drawings submitted relate to a Section 184 (S184) access licence.</w:t>
      </w:r>
    </w:p>
    <w:p w14:paraId="7B88677F" w14:textId="4D8DB62B" w:rsidR="00305A90" w:rsidRPr="003D2F85" w:rsidRDefault="00305A90" w:rsidP="00305A90">
      <w:pPr>
        <w:pStyle w:val="ListParagraph"/>
        <w:numPr>
          <w:ilvl w:val="0"/>
          <w:numId w:val="37"/>
        </w:num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Required to facilitate alterations to the public highway under an existing informative.</w:t>
      </w:r>
    </w:p>
    <w:p w14:paraId="272F088D" w14:textId="77777777" w:rsidR="00305A90" w:rsidRPr="003D2F85" w:rsidRDefault="00305A90" w:rsidP="00305A90">
      <w:pPr>
        <w:spacing w:after="0" w:line="276" w:lineRule="auto"/>
        <w:jc w:val="both"/>
        <w:rPr>
          <w:rFonts w:ascii="Arial" w:eastAsia="Times New Roman" w:hAnsi="Arial" w:cs="Arial"/>
          <w:color w:val="000000" w:themeColor="text1"/>
          <w:kern w:val="0"/>
          <w:sz w:val="22"/>
          <w:szCs w:val="22"/>
          <w:lang w:eastAsia="en-GB"/>
          <w14:ligatures w14:val="none"/>
        </w:rPr>
      </w:pPr>
    </w:p>
    <w:p w14:paraId="5267BDBF" w14:textId="77777777" w:rsidR="00305A90" w:rsidRPr="003D2F85" w:rsidRDefault="00305A90" w:rsidP="00305A90">
      <w:p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Conditions 5 and 6 (drainage):</w:t>
      </w:r>
    </w:p>
    <w:p w14:paraId="6FFEA6E2" w14:textId="454124BC" w:rsidR="00305A90" w:rsidRPr="003D2F85" w:rsidRDefault="00305A90" w:rsidP="00305A90">
      <w:pPr>
        <w:pStyle w:val="ListParagraph"/>
        <w:numPr>
          <w:ilvl w:val="0"/>
          <w:numId w:val="38"/>
        </w:num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Additional details provided; drainage team consulted separately.</w:t>
      </w:r>
    </w:p>
    <w:p w14:paraId="6E840D2B" w14:textId="77777777" w:rsidR="00305A90" w:rsidRPr="003D2F85" w:rsidRDefault="00305A90" w:rsidP="00305A90">
      <w:pPr>
        <w:spacing w:after="0" w:line="276" w:lineRule="auto"/>
        <w:jc w:val="both"/>
        <w:rPr>
          <w:rFonts w:ascii="Arial" w:eastAsia="Times New Roman" w:hAnsi="Arial" w:cs="Arial"/>
          <w:color w:val="000000" w:themeColor="text1"/>
          <w:kern w:val="0"/>
          <w:sz w:val="22"/>
          <w:szCs w:val="22"/>
          <w:lang w:eastAsia="en-GB"/>
          <w14:ligatures w14:val="none"/>
        </w:rPr>
      </w:pPr>
    </w:p>
    <w:p w14:paraId="5AFA21FB" w14:textId="77777777" w:rsidR="00305A90" w:rsidRPr="003D2F85" w:rsidRDefault="00305A90" w:rsidP="00305A90">
      <w:p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Overall highways position:</w:t>
      </w:r>
    </w:p>
    <w:p w14:paraId="3150F549" w14:textId="33D90451" w:rsidR="00C354B1" w:rsidRPr="003D2F85" w:rsidRDefault="00305A90" w:rsidP="00305A90">
      <w:pPr>
        <w:pStyle w:val="ListParagraph"/>
        <w:numPr>
          <w:ilvl w:val="0"/>
          <w:numId w:val="38"/>
        </w:numPr>
        <w:spacing w:after="0" w:line="276" w:lineRule="auto"/>
        <w:jc w:val="both"/>
        <w:rPr>
          <w:rFonts w:ascii="Arial" w:eastAsia="Times New Roman" w:hAnsi="Arial" w:cs="Arial"/>
          <w:color w:val="000000" w:themeColor="text1"/>
          <w:kern w:val="0"/>
          <w:sz w:val="22"/>
          <w:szCs w:val="22"/>
          <w:lang w:eastAsia="en-GB"/>
          <w14:ligatures w14:val="none"/>
        </w:rPr>
      </w:pPr>
      <w:r w:rsidRPr="003D2F85">
        <w:rPr>
          <w:rFonts w:ascii="Arial" w:eastAsia="Times New Roman" w:hAnsi="Arial" w:cs="Arial"/>
          <w:color w:val="000000" w:themeColor="text1"/>
          <w:kern w:val="0"/>
          <w:sz w:val="22"/>
          <w:szCs w:val="22"/>
          <w:lang w:eastAsia="en-GB"/>
          <w14:ligatures w14:val="none"/>
        </w:rPr>
        <w:t>No further highways comments / no objection.</w:t>
      </w:r>
    </w:p>
    <w:p w14:paraId="4182ED3C" w14:textId="77777777" w:rsidR="00C354B1" w:rsidRDefault="00C354B1" w:rsidP="00D902FA">
      <w:pPr>
        <w:spacing w:after="0" w:line="276" w:lineRule="auto"/>
        <w:jc w:val="both"/>
        <w:rPr>
          <w:rFonts w:ascii="Arial" w:eastAsia="Times New Roman" w:hAnsi="Arial" w:cs="Arial"/>
          <w:b/>
          <w:bCs/>
          <w:color w:val="FF0000"/>
          <w:kern w:val="0"/>
          <w:sz w:val="22"/>
          <w:szCs w:val="22"/>
          <w:lang w:eastAsia="en-GB"/>
          <w14:ligatures w14:val="none"/>
        </w:rPr>
      </w:pPr>
    </w:p>
    <w:p w14:paraId="1B1CB664" w14:textId="3FF43128" w:rsidR="00C354B1" w:rsidRPr="00364999" w:rsidRDefault="00207632"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364999">
        <w:rPr>
          <w:rFonts w:ascii="Arial" w:eastAsia="Times New Roman" w:hAnsi="Arial" w:cs="Arial"/>
          <w:color w:val="000000" w:themeColor="text1"/>
          <w:kern w:val="0"/>
          <w:sz w:val="22"/>
          <w:szCs w:val="22"/>
          <w:lang w:eastAsia="en-GB"/>
          <w14:ligatures w14:val="none"/>
        </w:rPr>
        <w:t xml:space="preserve">Drainage: </w:t>
      </w:r>
      <w:r w:rsidR="00364999" w:rsidRPr="00364999">
        <w:rPr>
          <w:rFonts w:ascii="Arial" w:eastAsia="Times New Roman" w:hAnsi="Arial" w:cs="Arial"/>
          <w:color w:val="000000" w:themeColor="text1"/>
          <w:kern w:val="0"/>
          <w:sz w:val="22"/>
          <w:szCs w:val="22"/>
          <w:lang w:eastAsia="en-GB"/>
          <w14:ligatures w14:val="none"/>
        </w:rPr>
        <w:t>The LLFA has no objections to the proposed change to Condition 5.</w:t>
      </w:r>
    </w:p>
    <w:p w14:paraId="575F1B06" w14:textId="77777777" w:rsidR="00C354B1" w:rsidRDefault="00C354B1" w:rsidP="00D902FA">
      <w:pPr>
        <w:spacing w:after="0" w:line="276" w:lineRule="auto"/>
        <w:jc w:val="both"/>
        <w:rPr>
          <w:rFonts w:ascii="Arial" w:eastAsia="Times New Roman" w:hAnsi="Arial" w:cs="Arial"/>
          <w:b/>
          <w:bCs/>
          <w:color w:val="FF0000"/>
          <w:kern w:val="0"/>
          <w:sz w:val="22"/>
          <w:szCs w:val="22"/>
          <w:lang w:eastAsia="en-GB"/>
          <w14:ligatures w14:val="none"/>
        </w:rPr>
      </w:pPr>
    </w:p>
    <w:p w14:paraId="7630B71E"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Parish/Town Council:</w:t>
      </w:r>
    </w:p>
    <w:p w14:paraId="525C0EC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C0AFC13" w14:textId="612B27F9" w:rsidR="00364999" w:rsidRPr="00364999" w:rsidRDefault="00364999"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364999">
        <w:rPr>
          <w:rFonts w:ascii="Arial" w:eastAsia="Times New Roman" w:hAnsi="Arial" w:cs="Arial"/>
          <w:color w:val="000000" w:themeColor="text1"/>
          <w:kern w:val="0"/>
          <w:sz w:val="22"/>
          <w:szCs w:val="22"/>
          <w:lang w:eastAsia="en-GB"/>
          <w14:ligatures w14:val="none"/>
        </w:rPr>
        <w:t>No objection</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57B4F820" w14:textId="77777777" w:rsidR="00370A16" w:rsidRDefault="00370A16" w:rsidP="00370A16">
      <w:pPr>
        <w:spacing w:after="0" w:line="276" w:lineRule="auto"/>
        <w:jc w:val="both"/>
        <w:rPr>
          <w:rFonts w:ascii="Arial" w:eastAsia="Arial" w:hAnsi="Arial" w:cs="Arial"/>
          <w:sz w:val="22"/>
          <w:szCs w:val="22"/>
        </w:rPr>
      </w:pPr>
      <w:r w:rsidRPr="00370A16">
        <w:rPr>
          <w:rFonts w:ascii="Arial" w:eastAsia="Arial" w:hAnsi="Arial" w:cs="Arial"/>
          <w:sz w:val="22"/>
          <w:szCs w:val="22"/>
        </w:rPr>
        <w:t>No third party representations had been received at the time of drafting this report.</w:t>
      </w:r>
    </w:p>
    <w:p w14:paraId="54003DBF" w14:textId="77777777" w:rsidR="00370A16" w:rsidRPr="00370A16" w:rsidRDefault="00370A16" w:rsidP="00370A16">
      <w:pPr>
        <w:spacing w:after="0" w:line="276" w:lineRule="auto"/>
        <w:jc w:val="both"/>
        <w:rPr>
          <w:rFonts w:ascii="Arial" w:eastAsia="Arial" w:hAnsi="Arial" w:cs="Arial"/>
          <w:sz w:val="22"/>
          <w:szCs w:val="22"/>
        </w:rPr>
      </w:pPr>
    </w:p>
    <w:p w14:paraId="60D49112" w14:textId="77777777" w:rsidR="00370A16" w:rsidRDefault="00370A16" w:rsidP="00370A16">
      <w:pPr>
        <w:spacing w:after="0" w:line="276" w:lineRule="auto"/>
        <w:jc w:val="both"/>
        <w:rPr>
          <w:rFonts w:ascii="Arial" w:eastAsia="Arial" w:hAnsi="Arial" w:cs="Arial"/>
          <w:sz w:val="22"/>
          <w:szCs w:val="22"/>
        </w:rPr>
      </w:pPr>
      <w:r w:rsidRPr="00370A16">
        <w:rPr>
          <w:rFonts w:ascii="Arial" w:eastAsia="Arial" w:hAnsi="Arial" w:cs="Arial"/>
          <w:sz w:val="22"/>
          <w:szCs w:val="22"/>
        </w:rPr>
        <w:t>Should any comments be received prior to determination, these will be taken into account as material planning considerations where relevant.</w:t>
      </w: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3F79D53A"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753964A8"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7A8D7F8C"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7200E381" w14:textId="77777777" w:rsidR="00BB43E5" w:rsidRPr="00032409" w:rsidRDefault="00BB43E5" w:rsidP="00EB26BC">
      <w:pPr>
        <w:spacing w:after="0" w:line="276" w:lineRule="auto"/>
        <w:jc w:val="both"/>
        <w:rPr>
          <w:rFonts w:ascii="Arial" w:eastAsia="Times New Roman" w:hAnsi="Arial" w:cs="Arial"/>
          <w:color w:val="000000" w:themeColor="text1"/>
          <w:kern w:val="0"/>
          <w:sz w:val="22"/>
          <w:szCs w:val="22"/>
          <w:lang w:eastAsia="en-GB"/>
          <w14:ligatures w14:val="none"/>
        </w:rPr>
      </w:pPr>
    </w:p>
    <w:p w14:paraId="2F2D499B" w14:textId="13559A30"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This application is made under Section 73 of the Town and Country Planning Act 1990 and seeks to vary conditions attached to an extant planning permission. As such, the principle of development has already been established under permission PL/2023/07058 and cannot be revisited through this application</w:t>
      </w:r>
      <w:r w:rsidR="00032409" w:rsidRPr="00032409">
        <w:rPr>
          <w:rFonts w:ascii="Arial" w:eastAsia="Times New Roman" w:hAnsi="Arial" w:cs="Arial"/>
          <w:color w:val="000000" w:themeColor="text1"/>
          <w:kern w:val="0"/>
          <w:sz w:val="22"/>
          <w:szCs w:val="22"/>
          <w:lang w:eastAsia="en-GB"/>
          <w14:ligatures w14:val="none"/>
        </w:rPr>
        <w:t>.</w:t>
      </w:r>
    </w:p>
    <w:p w14:paraId="04D7E689" w14:textId="77777777"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p>
    <w:p w14:paraId="776D958C" w14:textId="60252080"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The proposed amendments relate solely to the wording of conditions 2, 5 and 6, including updates to the list of approved drawings and the timing triggers for the submission and approval of surface water drainage and foul sewerage details. The description and nature of the approved development remain unchanged.</w:t>
      </w:r>
    </w:p>
    <w:p w14:paraId="32617A5E" w14:textId="77777777"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p>
    <w:p w14:paraId="420F1EAF" w14:textId="768B373E"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In assessing compliance with the Development Plan, it is noted that the original scheme raised conflict with the spatial strategy and sustainability objectives of the Wiltshire Core Strategy (WCS), particularly in relation to development within the open countryside and reliance on private vehicle use. However, those matters relate to the principle of development and are not subject to reconsideration under this Section 73 application.</w:t>
      </w:r>
    </w:p>
    <w:p w14:paraId="7F3E5682" w14:textId="77777777"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p>
    <w:p w14:paraId="5918FF1B" w14:textId="1E098358"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The current proposal does not introduce any material changes that would alter the overall scale, form, or impacts of the development as previously approved. Instead, it seeks to enable a more flexible and proportionate approach to the discharge of technical drainage conditions, allowing certain enabling works (notably access improvements and demolition) to proceed prior to the submission of detailed drainage schemes.</w:t>
      </w:r>
    </w:p>
    <w:p w14:paraId="612830DC" w14:textId="77777777"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p>
    <w:p w14:paraId="2EFF9F5A" w14:textId="78BDA354"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lastRenderedPageBreak/>
        <w:t>The supporting information confirms that there have been no material changes in national or local planning policy that would affect the assessment of this application. In particular:</w:t>
      </w:r>
    </w:p>
    <w:p w14:paraId="1B8ABA15" w14:textId="77777777" w:rsidR="007C55DD" w:rsidRPr="00032409" w:rsidRDefault="007C55DD" w:rsidP="00032409">
      <w:pPr>
        <w:pStyle w:val="ListParagraph"/>
        <w:numPr>
          <w:ilvl w:val="0"/>
          <w:numId w:val="38"/>
        </w:num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The relevant policies of the Wiltshire Core Strategy remain consistent with those in force at the time of the original decision;</w:t>
      </w:r>
    </w:p>
    <w:p w14:paraId="34118448" w14:textId="77777777" w:rsidR="007C55DD" w:rsidRPr="00032409" w:rsidRDefault="007C55DD" w:rsidP="00032409">
      <w:pPr>
        <w:pStyle w:val="ListParagraph"/>
        <w:numPr>
          <w:ilvl w:val="0"/>
          <w:numId w:val="38"/>
        </w:num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There is no Neighbourhood Plan identified as materially affecting this site;</w:t>
      </w:r>
    </w:p>
    <w:p w14:paraId="1F0C9107" w14:textId="37290CB7" w:rsidR="007C55DD" w:rsidRPr="00032409" w:rsidRDefault="007C55DD" w:rsidP="00032409">
      <w:pPr>
        <w:pStyle w:val="ListParagraph"/>
        <w:numPr>
          <w:ilvl w:val="0"/>
          <w:numId w:val="38"/>
        </w:num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The National Planning Policy Framework (NPPF) continues to require that conditions are necessary, relevant, enforceable, precise and reasonable, and that pre-commencement conditions should only be used where justified.</w:t>
      </w:r>
    </w:p>
    <w:p w14:paraId="40248F56" w14:textId="77777777"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p>
    <w:p w14:paraId="559BAF42" w14:textId="0E39CA8B"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In this context, the proposed amendments to conditions 5 and 6 are considered to align with national guidance by removing unnecessary pre-commencement triggers while retaining appropriate safeguards to ensure that drainage details are approved prior to above-ground development and implemented prior to occupation.</w:t>
      </w:r>
    </w:p>
    <w:p w14:paraId="2EA1060D" w14:textId="77777777" w:rsidR="00032409" w:rsidRPr="00032409" w:rsidRDefault="00032409" w:rsidP="007C55DD">
      <w:pPr>
        <w:spacing w:after="0" w:line="276" w:lineRule="auto"/>
        <w:jc w:val="both"/>
        <w:rPr>
          <w:rFonts w:ascii="Arial" w:eastAsia="Times New Roman" w:hAnsi="Arial" w:cs="Arial"/>
          <w:color w:val="000000" w:themeColor="text1"/>
          <w:kern w:val="0"/>
          <w:sz w:val="22"/>
          <w:szCs w:val="22"/>
          <w:lang w:eastAsia="en-GB"/>
          <w14:ligatures w14:val="none"/>
        </w:rPr>
      </w:pPr>
    </w:p>
    <w:p w14:paraId="167BC3C7" w14:textId="509F48B9" w:rsidR="007C55DD" w:rsidRPr="00032409" w:rsidRDefault="007C55DD" w:rsidP="007C55DD">
      <w:pPr>
        <w:spacing w:after="0" w:line="276" w:lineRule="auto"/>
        <w:jc w:val="both"/>
        <w:rPr>
          <w:rFonts w:ascii="Arial" w:eastAsia="Times New Roman" w:hAnsi="Arial" w:cs="Arial"/>
          <w:color w:val="000000" w:themeColor="text1"/>
          <w:kern w:val="0"/>
          <w:sz w:val="22"/>
          <w:szCs w:val="22"/>
          <w:lang w:eastAsia="en-GB"/>
          <w14:ligatures w14:val="none"/>
        </w:rPr>
      </w:pPr>
      <w:r w:rsidRPr="00032409">
        <w:rPr>
          <w:rFonts w:ascii="Arial" w:eastAsia="Times New Roman" w:hAnsi="Arial" w:cs="Arial"/>
          <w:color w:val="000000" w:themeColor="text1"/>
          <w:kern w:val="0"/>
          <w:sz w:val="22"/>
          <w:szCs w:val="22"/>
          <w:lang w:eastAsia="en-GB"/>
          <w14:ligatures w14:val="none"/>
        </w:rPr>
        <w:t>Overall, the amendments do not give rise to any new or materially different policy conflicts when assessed against the adopted Development Plan or the NPPF. The development, as varied, would remain consistent with the policy framework insofar as it relates to the scope of this Section 73 application.</w:t>
      </w:r>
    </w:p>
    <w:p w14:paraId="4BC8AB63" w14:textId="77777777" w:rsidR="007C55DD" w:rsidRPr="00032409" w:rsidRDefault="007C55DD" w:rsidP="00EB26BC">
      <w:pPr>
        <w:spacing w:after="0" w:line="276" w:lineRule="auto"/>
        <w:jc w:val="both"/>
        <w:rPr>
          <w:rFonts w:ascii="Arial" w:eastAsia="Times New Roman" w:hAnsi="Arial" w:cs="Arial"/>
          <w:color w:val="000000" w:themeColor="text1"/>
          <w:kern w:val="0"/>
          <w:sz w:val="22"/>
          <w:szCs w:val="22"/>
          <w:lang w:eastAsia="en-GB"/>
          <w14:ligatures w14:val="none"/>
        </w:rPr>
      </w:pPr>
    </w:p>
    <w:p w14:paraId="22711F52" w14:textId="77777777" w:rsidR="006A0827" w:rsidRPr="00E9760A"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9760A">
        <w:rPr>
          <w:rFonts w:ascii="Arial" w:eastAsia="Times New Roman" w:hAnsi="Arial" w:cs="Arial"/>
          <w:color w:val="000000" w:themeColor="text1"/>
          <w:kern w:val="0"/>
          <w:sz w:val="22"/>
          <w:szCs w:val="22"/>
          <w:u w:val="single"/>
          <w:lang w:eastAsia="en-GB"/>
          <w14:ligatures w14:val="none"/>
        </w:rPr>
        <w:t>Assessment of Conditions</w:t>
      </w:r>
    </w:p>
    <w:p w14:paraId="3CAA82C6" w14:textId="77777777" w:rsidR="00C96653" w:rsidRPr="00E9760A" w:rsidRDefault="00C96653"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4CDEAB54" w14:textId="463EA528" w:rsidR="0078333F" w:rsidRPr="00E9760A" w:rsidRDefault="0078333F"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application seeks to vary conditions 2, 5 and 6 attached to planning permission PL/2023/07058. The scope of the Section 73 application is limited to these conditions and does not alter the description or nature of the approved development.</w:t>
      </w:r>
    </w:p>
    <w:p w14:paraId="1172608C" w14:textId="77777777" w:rsidR="0078333F" w:rsidRPr="00E9760A" w:rsidRDefault="0078333F"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070294D1" w14:textId="77777777" w:rsidR="0087033A" w:rsidRPr="00E9760A" w:rsidRDefault="0087033A" w:rsidP="0087033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9760A">
        <w:rPr>
          <w:rFonts w:ascii="Arial" w:eastAsia="Times New Roman" w:hAnsi="Arial" w:cs="Arial"/>
          <w:color w:val="000000" w:themeColor="text1"/>
          <w:kern w:val="0"/>
          <w:sz w:val="22"/>
          <w:szCs w:val="22"/>
          <w:u w:val="single"/>
          <w:lang w:eastAsia="en-GB"/>
          <w14:ligatures w14:val="none"/>
        </w:rPr>
        <w:t>Condition 2 – Approved Plans</w:t>
      </w:r>
    </w:p>
    <w:p w14:paraId="0913C19D" w14:textId="2EF0E380" w:rsidR="0087033A" w:rsidRPr="00E9760A" w:rsidRDefault="0087033A" w:rsidP="0087033A">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Condition 2 secures the development in accordance with the approved drawings. The proposed variation seeks to update the approved plans list to include additional drawings (S184 plan and construction details) associated with the access works.</w:t>
      </w:r>
    </w:p>
    <w:p w14:paraId="55F7538A" w14:textId="77777777" w:rsidR="0087033A" w:rsidRPr="00E9760A" w:rsidRDefault="0087033A" w:rsidP="0087033A">
      <w:pPr>
        <w:spacing w:after="0" w:line="276" w:lineRule="auto"/>
        <w:jc w:val="both"/>
        <w:rPr>
          <w:rFonts w:ascii="Arial" w:eastAsia="Times New Roman" w:hAnsi="Arial" w:cs="Arial"/>
          <w:color w:val="000000" w:themeColor="text1"/>
          <w:kern w:val="0"/>
          <w:sz w:val="22"/>
          <w:szCs w:val="22"/>
          <w:lang w:eastAsia="en-GB"/>
          <w14:ligatures w14:val="none"/>
        </w:rPr>
      </w:pPr>
    </w:p>
    <w:p w14:paraId="0C4CB51F" w14:textId="77777777" w:rsidR="0087033A" w:rsidRPr="00E9760A" w:rsidRDefault="0087033A" w:rsidP="0087033A">
      <w:pPr>
        <w:pStyle w:val="ListParagraph"/>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additional drawings provide technical detail required to facilitate alterations to the public highway under a Section 184 licence.</w:t>
      </w:r>
    </w:p>
    <w:p w14:paraId="75CD0D85" w14:textId="77777777" w:rsidR="0087033A" w:rsidRPr="00E9760A" w:rsidRDefault="0087033A" w:rsidP="0087033A">
      <w:pPr>
        <w:pStyle w:val="ListParagraph"/>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Highway Authority confirms that these drawings relate to the S184 process and raises no objection.</w:t>
      </w:r>
    </w:p>
    <w:p w14:paraId="568CAE69" w14:textId="77777777" w:rsidR="0087033A" w:rsidRPr="00E9760A" w:rsidRDefault="0087033A" w:rsidP="0087033A">
      <w:pPr>
        <w:pStyle w:val="ListParagraph"/>
        <w:numPr>
          <w:ilvl w:val="0"/>
          <w:numId w:val="40"/>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inclusion of these plans is necessary for clarity and to ensure the development is carried out in accordance with the most up-to-date and technically complete set of drawings.</w:t>
      </w:r>
    </w:p>
    <w:p w14:paraId="6E0BDF2A" w14:textId="77777777" w:rsidR="0087033A" w:rsidRPr="00E9760A" w:rsidRDefault="0087033A" w:rsidP="0087033A">
      <w:pPr>
        <w:spacing w:after="0" w:line="276" w:lineRule="auto"/>
        <w:jc w:val="both"/>
        <w:rPr>
          <w:rFonts w:ascii="Arial" w:eastAsia="Times New Roman" w:hAnsi="Arial" w:cs="Arial"/>
          <w:color w:val="000000" w:themeColor="text1"/>
          <w:kern w:val="0"/>
          <w:sz w:val="22"/>
          <w:szCs w:val="22"/>
          <w:lang w:eastAsia="en-GB"/>
          <w14:ligatures w14:val="none"/>
        </w:rPr>
      </w:pPr>
    </w:p>
    <w:p w14:paraId="587D331C" w14:textId="77777777" w:rsidR="0087033A" w:rsidRPr="00E9760A" w:rsidRDefault="0087033A" w:rsidP="0087033A">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Conclusion:</w:t>
      </w:r>
    </w:p>
    <w:p w14:paraId="3C5E0DD1" w14:textId="561EA5E4" w:rsidR="0078333F" w:rsidRPr="00E9760A" w:rsidRDefault="0087033A" w:rsidP="0087033A">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amendment to Condition 2 is reasonable and justified. It improves precision and enforceability of the permission by aligning the approved plans list with the submitted details.</w:t>
      </w:r>
    </w:p>
    <w:p w14:paraId="37779EDE" w14:textId="77777777" w:rsidR="008220D9" w:rsidRPr="00E9760A" w:rsidRDefault="008220D9" w:rsidP="0087033A">
      <w:pPr>
        <w:spacing w:after="0" w:line="276" w:lineRule="auto"/>
        <w:jc w:val="both"/>
        <w:rPr>
          <w:rFonts w:ascii="Arial" w:eastAsia="Times New Roman" w:hAnsi="Arial" w:cs="Arial"/>
          <w:color w:val="000000" w:themeColor="text1"/>
          <w:kern w:val="0"/>
          <w:sz w:val="22"/>
          <w:szCs w:val="22"/>
          <w:lang w:eastAsia="en-GB"/>
          <w14:ligatures w14:val="none"/>
        </w:rPr>
      </w:pPr>
    </w:p>
    <w:p w14:paraId="31844EB7" w14:textId="77777777" w:rsidR="008220D9" w:rsidRPr="00E9760A" w:rsidRDefault="008220D9" w:rsidP="008220D9">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9760A">
        <w:rPr>
          <w:rFonts w:ascii="Arial" w:eastAsia="Times New Roman" w:hAnsi="Arial" w:cs="Arial"/>
          <w:color w:val="000000" w:themeColor="text1"/>
          <w:kern w:val="0"/>
          <w:sz w:val="22"/>
          <w:szCs w:val="22"/>
          <w:u w:val="single"/>
          <w:lang w:eastAsia="en-GB"/>
          <w14:ligatures w14:val="none"/>
        </w:rPr>
        <w:t>Conditions 5 and 6 – Drainage (Surface Water and Foul)</w:t>
      </w:r>
    </w:p>
    <w:p w14:paraId="3BCC99A0" w14:textId="3294A89B" w:rsidR="008220D9" w:rsidRPr="00E9760A" w:rsidRDefault="008220D9" w:rsidP="008220D9">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Conditions 5 and 6 are currently pre-commencement conditions requiring the submission and approval of surface water and foul drainage schemes prior to any development taking place.</w:t>
      </w:r>
    </w:p>
    <w:p w14:paraId="332E59C1" w14:textId="55893525" w:rsidR="008220D9" w:rsidRPr="00E9760A" w:rsidRDefault="008220D9" w:rsidP="008220D9">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proposed variation seeks to amend the trigger for these conditions so that they apply prior to above-ground development, excluding demolition and access works.</w:t>
      </w:r>
    </w:p>
    <w:p w14:paraId="37D02B6E" w14:textId="77777777" w:rsidR="006B6A01" w:rsidRPr="00E9760A" w:rsidRDefault="006B6A01" w:rsidP="008220D9">
      <w:pPr>
        <w:spacing w:after="0" w:line="276" w:lineRule="auto"/>
        <w:jc w:val="both"/>
        <w:rPr>
          <w:rFonts w:ascii="Arial" w:eastAsia="Times New Roman" w:hAnsi="Arial" w:cs="Arial"/>
          <w:color w:val="000000" w:themeColor="text1"/>
          <w:kern w:val="0"/>
          <w:sz w:val="22"/>
          <w:szCs w:val="22"/>
          <w:lang w:eastAsia="en-GB"/>
          <w14:ligatures w14:val="none"/>
        </w:rPr>
      </w:pPr>
    </w:p>
    <w:p w14:paraId="7A365A00" w14:textId="4D9059D0" w:rsidR="008220D9" w:rsidRPr="00E9760A" w:rsidRDefault="008220D9" w:rsidP="008220D9">
      <w:pPr>
        <w:pStyle w:val="ListParagraph"/>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applicant’s justification is to allow early enabling works (including access improvements) to proceed before detailed drainage design is finalised.</w:t>
      </w:r>
    </w:p>
    <w:p w14:paraId="1227A744" w14:textId="77777777" w:rsidR="008220D9" w:rsidRPr="00E9760A" w:rsidRDefault="008220D9" w:rsidP="008220D9">
      <w:pPr>
        <w:pStyle w:val="ListParagraph"/>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LLFA raises no objection to the revised wording of Condition 5.</w:t>
      </w:r>
    </w:p>
    <w:p w14:paraId="16489986" w14:textId="77777777" w:rsidR="008220D9" w:rsidRPr="00E9760A" w:rsidRDefault="008220D9" w:rsidP="008220D9">
      <w:pPr>
        <w:pStyle w:val="ListParagraph"/>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Highways officers confirm that drainage details relating to the access have been submitted and considered separately, and raise no objection.</w:t>
      </w:r>
    </w:p>
    <w:p w14:paraId="7A365788" w14:textId="77777777" w:rsidR="008220D9" w:rsidRPr="00E9760A" w:rsidRDefault="008220D9" w:rsidP="008220D9">
      <w:pPr>
        <w:pStyle w:val="ListParagraph"/>
        <w:numPr>
          <w:ilvl w:val="0"/>
          <w:numId w:val="41"/>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revised wording retains appropriate control, ensuring that drainage details are approved prior to above-ground construction and implemented before occupation.</w:t>
      </w:r>
    </w:p>
    <w:p w14:paraId="11C902E8" w14:textId="77777777" w:rsidR="008220D9" w:rsidRPr="00E9760A" w:rsidRDefault="008220D9" w:rsidP="008220D9">
      <w:pPr>
        <w:spacing w:after="0" w:line="276" w:lineRule="auto"/>
        <w:jc w:val="both"/>
        <w:rPr>
          <w:rFonts w:ascii="Arial" w:eastAsia="Times New Roman" w:hAnsi="Arial" w:cs="Arial"/>
          <w:color w:val="000000" w:themeColor="text1"/>
          <w:kern w:val="0"/>
          <w:sz w:val="22"/>
          <w:szCs w:val="22"/>
          <w:lang w:eastAsia="en-GB"/>
          <w14:ligatures w14:val="none"/>
        </w:rPr>
      </w:pPr>
    </w:p>
    <w:p w14:paraId="6781338E" w14:textId="77777777" w:rsidR="008220D9" w:rsidRPr="00E9760A" w:rsidRDefault="008220D9" w:rsidP="008220D9">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Conclusion:</w:t>
      </w:r>
    </w:p>
    <w:p w14:paraId="0E8CE7A0" w14:textId="62A3AE0B" w:rsidR="008220D9" w:rsidRPr="00E9760A" w:rsidRDefault="008220D9" w:rsidP="008220D9">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amendments to Conditions 5 and 6 are considered reasonable, necessary and consistent with national guidance, which seeks to avoid unnecessary pre-commencement conditions where matters can be addressed at a later stage without prejudice to the development. The revised conditions remain enforceable and continue to secure appropriate drainage mitigation.</w:t>
      </w:r>
    </w:p>
    <w:p w14:paraId="3551349F" w14:textId="77777777" w:rsidR="008220D9" w:rsidRPr="00E9760A" w:rsidRDefault="008220D9" w:rsidP="0087033A">
      <w:pPr>
        <w:spacing w:after="0" w:line="276" w:lineRule="auto"/>
        <w:jc w:val="both"/>
        <w:rPr>
          <w:rFonts w:ascii="Arial" w:eastAsia="Times New Roman" w:hAnsi="Arial" w:cs="Arial"/>
          <w:color w:val="000000" w:themeColor="text1"/>
          <w:kern w:val="0"/>
          <w:sz w:val="22"/>
          <w:szCs w:val="22"/>
          <w:lang w:eastAsia="en-GB"/>
          <w14:ligatures w14:val="none"/>
        </w:rPr>
      </w:pPr>
    </w:p>
    <w:p w14:paraId="4BF78F62" w14:textId="77777777" w:rsidR="00AD2F63" w:rsidRPr="00E9760A" w:rsidRDefault="00AD2F63" w:rsidP="00AD2F6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9760A">
        <w:rPr>
          <w:rFonts w:ascii="Arial" w:eastAsia="Times New Roman" w:hAnsi="Arial" w:cs="Arial"/>
          <w:color w:val="000000" w:themeColor="text1"/>
          <w:kern w:val="0"/>
          <w:sz w:val="22"/>
          <w:szCs w:val="22"/>
          <w:u w:val="single"/>
          <w:lang w:eastAsia="en-GB"/>
          <w14:ligatures w14:val="none"/>
        </w:rPr>
        <w:t>Consultation Responses and Wider Condition Review</w:t>
      </w:r>
    </w:p>
    <w:p w14:paraId="734470E6" w14:textId="77777777" w:rsidR="00AD2F63" w:rsidRPr="00E9760A" w:rsidRDefault="00AD2F63" w:rsidP="00AD2F63">
      <w:pPr>
        <w:spacing w:after="0" w:line="276" w:lineRule="auto"/>
        <w:jc w:val="both"/>
        <w:rPr>
          <w:rFonts w:ascii="Arial" w:eastAsia="Times New Roman" w:hAnsi="Arial" w:cs="Arial"/>
          <w:color w:val="000000" w:themeColor="text1"/>
          <w:kern w:val="0"/>
          <w:sz w:val="22"/>
          <w:szCs w:val="22"/>
          <w:lang w:eastAsia="en-GB"/>
          <w14:ligatures w14:val="none"/>
        </w:rPr>
      </w:pPr>
    </w:p>
    <w:p w14:paraId="23AC20A4" w14:textId="77777777" w:rsidR="00AD2F63" w:rsidRPr="00E9760A" w:rsidRDefault="00AD2F63" w:rsidP="00AD2F63">
      <w:pPr>
        <w:pStyle w:val="ListParagraph"/>
        <w:numPr>
          <w:ilvl w:val="0"/>
          <w:numId w:val="42"/>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Highway Authority raises no objection to the proposed amendments and confirms no further highways concerns.</w:t>
      </w:r>
    </w:p>
    <w:p w14:paraId="1D6CFB70" w14:textId="77777777" w:rsidR="00AD2F63" w:rsidRPr="00E9760A" w:rsidRDefault="00AD2F63" w:rsidP="00AD2F63">
      <w:pPr>
        <w:pStyle w:val="ListParagraph"/>
        <w:numPr>
          <w:ilvl w:val="0"/>
          <w:numId w:val="42"/>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Lead Local Flood Authority (LLFA) raises no objection to the variation of Condition 5.</w:t>
      </w:r>
    </w:p>
    <w:p w14:paraId="78F6B294" w14:textId="77777777" w:rsidR="00AD2F63" w:rsidRPr="00E9760A" w:rsidRDefault="00AD2F63" w:rsidP="00AD2F63">
      <w:pPr>
        <w:pStyle w:val="ListParagraph"/>
        <w:numPr>
          <w:ilvl w:val="0"/>
          <w:numId w:val="42"/>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Parish Council raises no objection to the application.</w:t>
      </w:r>
    </w:p>
    <w:p w14:paraId="2B2DCF21" w14:textId="77777777" w:rsidR="00AD2F63" w:rsidRPr="00E9760A" w:rsidRDefault="00AD2F63" w:rsidP="00AD2F63">
      <w:pPr>
        <w:spacing w:after="0" w:line="276" w:lineRule="auto"/>
        <w:jc w:val="both"/>
        <w:rPr>
          <w:rFonts w:ascii="Arial" w:eastAsia="Times New Roman" w:hAnsi="Arial" w:cs="Arial"/>
          <w:color w:val="000000" w:themeColor="text1"/>
          <w:kern w:val="0"/>
          <w:sz w:val="22"/>
          <w:szCs w:val="22"/>
          <w:lang w:eastAsia="en-GB"/>
          <w14:ligatures w14:val="none"/>
        </w:rPr>
      </w:pPr>
    </w:p>
    <w:p w14:paraId="176FE61B" w14:textId="77777777" w:rsidR="00AD2F63" w:rsidRPr="00E9760A" w:rsidRDefault="00AD2F63" w:rsidP="00AD2F63">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There is no evidence that any of the conditions subject to variation have already been formally discharged. The proposed amendments do not conflict with the requirements of any other conditions attached to the original permission.</w:t>
      </w:r>
    </w:p>
    <w:p w14:paraId="57AC3549" w14:textId="77777777" w:rsidR="00AD2F63" w:rsidRPr="00E9760A" w:rsidRDefault="00AD2F63" w:rsidP="00AD2F63">
      <w:pPr>
        <w:spacing w:after="0" w:line="276" w:lineRule="auto"/>
        <w:jc w:val="both"/>
        <w:rPr>
          <w:rFonts w:ascii="Arial" w:eastAsia="Times New Roman" w:hAnsi="Arial" w:cs="Arial"/>
          <w:color w:val="000000" w:themeColor="text1"/>
          <w:kern w:val="0"/>
          <w:sz w:val="22"/>
          <w:szCs w:val="22"/>
          <w:lang w:eastAsia="en-GB"/>
          <w14:ligatures w14:val="none"/>
        </w:rPr>
      </w:pPr>
    </w:p>
    <w:p w14:paraId="100090C7" w14:textId="3ADB475E" w:rsidR="0078333F" w:rsidRPr="00E9760A" w:rsidRDefault="00AD2F63" w:rsidP="00AD2F63">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No conditions have been identified as redundant or no longer relevant as a result of the proposed changes. The remainder of the conditions attached to the original permission would continue to apply unchanged and remain necessary to ensure the development is implemented in an acceptable manner.</w:t>
      </w:r>
    </w:p>
    <w:p w14:paraId="3363C084" w14:textId="77777777" w:rsidR="0078333F" w:rsidRPr="00E9760A" w:rsidRDefault="0078333F"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5BE8311B" w14:textId="77777777" w:rsidR="00053D43" w:rsidRPr="00E9760A" w:rsidRDefault="00053D43" w:rsidP="00053D43">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Overall Conclusion on Conditions</w:t>
      </w:r>
    </w:p>
    <w:p w14:paraId="75B0BD82" w14:textId="77777777" w:rsidR="00053D43" w:rsidRPr="00E9760A" w:rsidRDefault="00053D43" w:rsidP="00053D43">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The proposed variations to Conditions 2, 5 and 6:</w:t>
      </w:r>
    </w:p>
    <w:p w14:paraId="2F31596F" w14:textId="77777777" w:rsidR="00053D43" w:rsidRPr="00E9760A" w:rsidRDefault="00053D43" w:rsidP="00053D43">
      <w:pPr>
        <w:pStyle w:val="ListParagraph"/>
        <w:numPr>
          <w:ilvl w:val="0"/>
          <w:numId w:val="43"/>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Are justified and proportionate to the development proposed;</w:t>
      </w:r>
    </w:p>
    <w:p w14:paraId="1340B61E" w14:textId="77777777" w:rsidR="00053D43" w:rsidRPr="00E9760A" w:rsidRDefault="00053D43" w:rsidP="00053D43">
      <w:pPr>
        <w:pStyle w:val="ListParagraph"/>
        <w:numPr>
          <w:ilvl w:val="0"/>
          <w:numId w:val="43"/>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Do not undermine the intent or effectiveness of the original conditions;</w:t>
      </w:r>
    </w:p>
    <w:p w14:paraId="3497589E" w14:textId="77777777" w:rsidR="00053D43" w:rsidRPr="00E9760A" w:rsidRDefault="00053D43" w:rsidP="00053D43">
      <w:pPr>
        <w:pStyle w:val="ListParagraph"/>
        <w:numPr>
          <w:ilvl w:val="0"/>
          <w:numId w:val="43"/>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Maintain appropriate safeguards in respect of highways and drainage;</w:t>
      </w:r>
    </w:p>
    <w:p w14:paraId="2D2F7653" w14:textId="77777777" w:rsidR="00053D43" w:rsidRPr="00E9760A" w:rsidRDefault="00053D43" w:rsidP="00053D43">
      <w:pPr>
        <w:pStyle w:val="ListParagraph"/>
        <w:numPr>
          <w:ilvl w:val="0"/>
          <w:numId w:val="43"/>
        </w:num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Ensure the permission remains clear, enforceable, and consistent with the amended development.</w:t>
      </w:r>
    </w:p>
    <w:p w14:paraId="10DB083A" w14:textId="77777777" w:rsidR="00053D43" w:rsidRPr="00E9760A" w:rsidRDefault="00053D43" w:rsidP="00053D43">
      <w:pPr>
        <w:spacing w:after="0" w:line="276" w:lineRule="auto"/>
        <w:jc w:val="both"/>
        <w:rPr>
          <w:rFonts w:ascii="Arial" w:eastAsia="Times New Roman" w:hAnsi="Arial" w:cs="Arial"/>
          <w:color w:val="000000" w:themeColor="text1"/>
          <w:kern w:val="0"/>
          <w:sz w:val="22"/>
          <w:szCs w:val="22"/>
          <w:lang w:eastAsia="en-GB"/>
          <w14:ligatures w14:val="none"/>
        </w:rPr>
      </w:pPr>
    </w:p>
    <w:p w14:paraId="0B344EFA" w14:textId="3DD743C8" w:rsidR="0078333F" w:rsidRPr="00053D43" w:rsidRDefault="00053D43" w:rsidP="00053D43">
      <w:pPr>
        <w:spacing w:after="0" w:line="276" w:lineRule="auto"/>
        <w:jc w:val="both"/>
        <w:rPr>
          <w:rFonts w:ascii="Arial" w:eastAsia="Times New Roman" w:hAnsi="Arial" w:cs="Arial"/>
          <w:color w:val="000000" w:themeColor="text1"/>
          <w:kern w:val="0"/>
          <w:sz w:val="22"/>
          <w:szCs w:val="22"/>
          <w:lang w:eastAsia="en-GB"/>
          <w14:ligatures w14:val="none"/>
        </w:rPr>
      </w:pPr>
      <w:r w:rsidRPr="00E9760A">
        <w:rPr>
          <w:rFonts w:ascii="Arial" w:eastAsia="Times New Roman" w:hAnsi="Arial" w:cs="Arial"/>
          <w:color w:val="000000" w:themeColor="text1"/>
          <w:kern w:val="0"/>
          <w:sz w:val="22"/>
          <w:szCs w:val="22"/>
          <w:lang w:eastAsia="en-GB"/>
          <w14:ligatures w14:val="none"/>
        </w:rPr>
        <w:t>Accordingly, the revised set of conditions is considered acceptable and compliant with the relevant policy and guidance.</w:t>
      </w:r>
    </w:p>
    <w:p w14:paraId="171E4696" w14:textId="77777777" w:rsidR="00053D43" w:rsidRDefault="00053D43" w:rsidP="00C96653">
      <w:pPr>
        <w:spacing w:after="0" w:line="276" w:lineRule="auto"/>
        <w:jc w:val="both"/>
        <w:rPr>
          <w:rFonts w:ascii="Arial" w:eastAsia="Times New Roman" w:hAnsi="Arial" w:cs="Arial"/>
          <w:color w:val="ED0000"/>
          <w:kern w:val="0"/>
          <w:sz w:val="22"/>
          <w:szCs w:val="22"/>
          <w:lang w:eastAsia="en-GB"/>
          <w14:ligatures w14:val="none"/>
        </w:rPr>
      </w:pPr>
    </w:p>
    <w:p w14:paraId="7656E0E5" w14:textId="12CE8BD2" w:rsidR="00F7609E" w:rsidRPr="00170BAD" w:rsidRDefault="00F7609E" w:rsidP="00F1263F">
      <w:pPr>
        <w:spacing w:after="0" w:line="276" w:lineRule="auto"/>
        <w:jc w:val="both"/>
        <w:rPr>
          <w:rFonts w:ascii="Arial" w:eastAsia="Times New Roman" w:hAnsi="Arial" w:cs="Arial"/>
          <w:b/>
          <w:bCs/>
          <w:kern w:val="0"/>
          <w:sz w:val="22"/>
          <w:szCs w:val="22"/>
          <w:lang w:eastAsia="en-GB"/>
          <w14:ligatures w14:val="none"/>
        </w:rPr>
      </w:pPr>
      <w:r w:rsidRPr="00170BAD">
        <w:rPr>
          <w:rFonts w:ascii="Arial" w:eastAsia="Times New Roman" w:hAnsi="Arial" w:cs="Arial"/>
          <w:b/>
          <w:bCs/>
          <w:kern w:val="0"/>
          <w:sz w:val="22"/>
          <w:szCs w:val="22"/>
          <w:lang w:eastAsia="en-GB"/>
          <w14:ligatures w14:val="none"/>
        </w:rPr>
        <w:t>PLANNING BALANCE AND CONCLUSION</w:t>
      </w:r>
    </w:p>
    <w:p w14:paraId="3E924C0B" w14:textId="77BA6A66" w:rsidR="0027043C" w:rsidRDefault="0027043C" w:rsidP="0027043C">
      <w:pPr>
        <w:spacing w:after="0" w:line="276" w:lineRule="auto"/>
        <w:jc w:val="both"/>
        <w:rPr>
          <w:rFonts w:ascii="Arial" w:eastAsia="Arial" w:hAnsi="Arial" w:cs="Arial"/>
          <w:sz w:val="22"/>
          <w:szCs w:val="22"/>
        </w:rPr>
      </w:pPr>
      <w:r w:rsidRPr="0027043C">
        <w:rPr>
          <w:rFonts w:ascii="Arial" w:eastAsia="Arial" w:hAnsi="Arial" w:cs="Arial"/>
          <w:sz w:val="22"/>
          <w:szCs w:val="22"/>
        </w:rPr>
        <w:t xml:space="preserve">In determining this application under Section 73 of the Town and Country Planning Act 1990, the Local Planning Authority has considered whether the proposed amendments fall within the scope of Section 73. The proposed amendments have been assessed against the relevant </w:t>
      </w:r>
      <w:r w:rsidRPr="0027043C">
        <w:rPr>
          <w:rFonts w:ascii="Arial" w:eastAsia="Arial" w:hAnsi="Arial" w:cs="Arial"/>
          <w:sz w:val="22"/>
          <w:szCs w:val="22"/>
        </w:rPr>
        <w:lastRenderedPageBreak/>
        <w:t>policies of the Wiltshire Core Strategy, the National Planning Policy Framework (NPPF), and all other material considerations. The assessment has also taken into account whether the development, as amended, would materially alter the nature or impacts of the approved scheme.</w:t>
      </w:r>
    </w:p>
    <w:p w14:paraId="43505A3D" w14:textId="77777777" w:rsidR="0027043C" w:rsidRPr="0027043C" w:rsidRDefault="0027043C" w:rsidP="0027043C">
      <w:pPr>
        <w:spacing w:after="0" w:line="276" w:lineRule="auto"/>
        <w:jc w:val="both"/>
        <w:rPr>
          <w:rFonts w:ascii="Arial" w:eastAsia="Arial" w:hAnsi="Arial" w:cs="Arial"/>
          <w:sz w:val="22"/>
          <w:szCs w:val="22"/>
        </w:rPr>
      </w:pPr>
    </w:p>
    <w:p w14:paraId="0701F04A" w14:textId="77777777" w:rsidR="0027043C" w:rsidRDefault="0027043C" w:rsidP="0027043C">
      <w:pPr>
        <w:spacing w:after="0" w:line="276" w:lineRule="auto"/>
        <w:jc w:val="both"/>
        <w:rPr>
          <w:rFonts w:ascii="Arial" w:eastAsia="Arial" w:hAnsi="Arial" w:cs="Arial"/>
          <w:sz w:val="22"/>
          <w:szCs w:val="22"/>
        </w:rPr>
      </w:pPr>
      <w:r w:rsidRPr="0027043C">
        <w:rPr>
          <w:rFonts w:ascii="Arial" w:eastAsia="Arial" w:hAnsi="Arial" w:cs="Arial"/>
          <w:sz w:val="22"/>
          <w:szCs w:val="22"/>
        </w:rPr>
        <w:t>The proposed variations relate solely to amendments to the approved plans and the timing of drainage conditions and do not alter the description, scale, or overall form of development previously approved.</w:t>
      </w:r>
    </w:p>
    <w:p w14:paraId="2FB9873F" w14:textId="77777777" w:rsidR="0027043C" w:rsidRDefault="0027043C" w:rsidP="00BF0F4B">
      <w:pPr>
        <w:spacing w:after="0" w:line="276" w:lineRule="auto"/>
        <w:jc w:val="both"/>
        <w:rPr>
          <w:rFonts w:ascii="Arial" w:eastAsia="Arial" w:hAnsi="Arial" w:cs="Arial"/>
          <w:sz w:val="22"/>
          <w:szCs w:val="22"/>
          <w:highlight w:val="yellow"/>
        </w:rPr>
      </w:pPr>
    </w:p>
    <w:p w14:paraId="71049B21" w14:textId="77777777" w:rsidR="00170BAD" w:rsidRDefault="00143E59" w:rsidP="00BF0F4B">
      <w:pPr>
        <w:spacing w:after="0" w:line="276" w:lineRule="auto"/>
        <w:jc w:val="both"/>
        <w:rPr>
          <w:rFonts w:ascii="Arial" w:eastAsia="Arial" w:hAnsi="Arial" w:cs="Arial"/>
          <w:sz w:val="22"/>
          <w:szCs w:val="22"/>
        </w:rPr>
      </w:pPr>
      <w:r w:rsidRPr="00143E59">
        <w:rPr>
          <w:rFonts w:ascii="Arial" w:eastAsia="Arial" w:hAnsi="Arial" w:cs="Arial"/>
          <w:sz w:val="22"/>
          <w:szCs w:val="22"/>
        </w:rPr>
        <w:t>The proposed amendments offer several benefits, including facilitating the implementation of the extant planning permission through the incorporation of updated and more detailed approved drawings relating to the access arrangements, and supporting the delivery of improved access infrastructure secured via the Section 184 process, to which the Highway Authority raises no objection. The changes also ensure that appropriate drainage measures will continue to be secured and implemented, with no objection from the Lead Local Flood Authority to the revised approach.</w:t>
      </w:r>
    </w:p>
    <w:p w14:paraId="5FBA8757" w14:textId="77777777" w:rsidR="00170BAD" w:rsidRDefault="00170BAD" w:rsidP="00BF0F4B">
      <w:pPr>
        <w:spacing w:after="0" w:line="276" w:lineRule="auto"/>
        <w:jc w:val="both"/>
        <w:rPr>
          <w:rFonts w:ascii="Arial" w:eastAsia="Arial" w:hAnsi="Arial" w:cs="Arial"/>
          <w:sz w:val="22"/>
          <w:szCs w:val="22"/>
        </w:rPr>
      </w:pPr>
    </w:p>
    <w:p w14:paraId="00087005" w14:textId="58C02E3C" w:rsidR="00143E59" w:rsidRDefault="00143E59" w:rsidP="00BF0F4B">
      <w:pPr>
        <w:spacing w:after="0" w:line="276" w:lineRule="auto"/>
        <w:jc w:val="both"/>
        <w:rPr>
          <w:rFonts w:ascii="Arial" w:eastAsia="Arial" w:hAnsi="Arial" w:cs="Arial"/>
          <w:sz w:val="22"/>
          <w:szCs w:val="22"/>
          <w:highlight w:val="yellow"/>
        </w:rPr>
      </w:pPr>
      <w:r w:rsidRPr="00143E59">
        <w:rPr>
          <w:rFonts w:ascii="Arial" w:eastAsia="Arial" w:hAnsi="Arial" w:cs="Arial"/>
          <w:sz w:val="22"/>
          <w:szCs w:val="22"/>
        </w:rPr>
        <w:t>Overall, the amendments improve the clarity, precision and robustness of the planning permission by aligning the approved plans and condition wording with the submitted technical details. Conversely, no additional or material planning harm has been identified. The proposed changes do not alter the scale, form or overall impacts of the approved development and raise no new issues in respect of highways, drainage or other material considerations, with no objections received from consultees.</w:t>
      </w:r>
    </w:p>
    <w:p w14:paraId="3F42E715" w14:textId="77777777" w:rsidR="00143E59" w:rsidRDefault="00143E59" w:rsidP="00BF0F4B">
      <w:pPr>
        <w:spacing w:after="0" w:line="276" w:lineRule="auto"/>
        <w:jc w:val="both"/>
        <w:rPr>
          <w:rFonts w:ascii="Arial" w:eastAsia="Arial" w:hAnsi="Arial" w:cs="Arial"/>
          <w:sz w:val="22"/>
          <w:szCs w:val="22"/>
          <w:highlight w:val="yellow"/>
        </w:rPr>
      </w:pPr>
    </w:p>
    <w:p w14:paraId="5413E17E" w14:textId="3F17D91D" w:rsidR="00267413" w:rsidRDefault="00267413" w:rsidP="005C2AC9">
      <w:pPr>
        <w:spacing w:after="0" w:line="276" w:lineRule="auto"/>
        <w:jc w:val="both"/>
        <w:rPr>
          <w:rFonts w:ascii="Arial" w:eastAsia="Arial" w:hAnsi="Arial" w:cs="Arial"/>
          <w:sz w:val="22"/>
          <w:szCs w:val="22"/>
        </w:rPr>
      </w:pPr>
      <w:r w:rsidRPr="00267413">
        <w:rPr>
          <w:rFonts w:ascii="Arial" w:eastAsia="Arial" w:hAnsi="Arial" w:cs="Arial"/>
          <w:sz w:val="22"/>
          <w:szCs w:val="22"/>
        </w:rPr>
        <w:t>The amendments do not materially alter the nature or impacts of the approved scheme and appropriate controls remain in place to secure drainage and highways matters. The proposal therefore remains in accordance with the Development Plan and relevant national guidance, and there are no material considerations that indicate otherwise.</w:t>
      </w:r>
    </w:p>
    <w:p w14:paraId="10DFE143" w14:textId="77777777" w:rsidR="00267413" w:rsidRDefault="00267413" w:rsidP="005C2AC9">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7662EB4" w14:textId="4A60892E" w:rsidR="009E5CE6"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conditions</w:t>
      </w:r>
      <w:r w:rsidR="00166880">
        <w:rPr>
          <w:rFonts w:ascii="Arial" w:eastAsia="Times New Roman" w:hAnsi="Arial" w:cs="Arial"/>
          <w:b/>
          <w:bCs/>
          <w:kern w:val="0"/>
          <w:sz w:val="22"/>
          <w:szCs w:val="22"/>
          <w:lang w:eastAsia="en-GB"/>
          <w14:ligatures w14:val="none"/>
        </w:rPr>
        <w:t>.</w:t>
      </w:r>
    </w:p>
    <w:p w14:paraId="11EB9FD4" w14:textId="77777777" w:rsidR="005C2AC9" w:rsidRDefault="005C2AC9" w:rsidP="00A70727">
      <w:pPr>
        <w:spacing w:after="0" w:line="276" w:lineRule="auto"/>
        <w:jc w:val="both"/>
        <w:rPr>
          <w:rFonts w:ascii="Arial" w:eastAsia="Arial" w:hAnsi="Arial" w:cs="Arial"/>
          <w:sz w:val="22"/>
          <w:szCs w:val="22"/>
        </w:rPr>
      </w:pPr>
    </w:p>
    <w:sectPr w:rsidR="005C2A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7D10B8"/>
    <w:multiLevelType w:val="hybridMultilevel"/>
    <w:tmpl w:val="26749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6D186B"/>
    <w:multiLevelType w:val="hybridMultilevel"/>
    <w:tmpl w:val="E08E6A0C"/>
    <w:lvl w:ilvl="0" w:tplc="08090001">
      <w:start w:val="1"/>
      <w:numFmt w:val="bullet"/>
      <w:lvlText w:val=""/>
      <w:lvlJc w:val="left"/>
      <w:pPr>
        <w:ind w:left="720" w:hanging="360"/>
      </w:pPr>
      <w:rPr>
        <w:rFonts w:ascii="Symbol" w:hAnsi="Symbol" w:hint="default"/>
      </w:rPr>
    </w:lvl>
    <w:lvl w:ilvl="1" w:tplc="CBCAC2C6">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81A11"/>
    <w:multiLevelType w:val="hybridMultilevel"/>
    <w:tmpl w:val="5D4E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7" w15:restartNumberingAfterBreak="0">
    <w:nsid w:val="33F50381"/>
    <w:multiLevelType w:val="hybridMultilevel"/>
    <w:tmpl w:val="4D30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BB40F41"/>
    <w:multiLevelType w:val="hybridMultilevel"/>
    <w:tmpl w:val="55CAB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9A1BC5"/>
    <w:multiLevelType w:val="hybridMultilevel"/>
    <w:tmpl w:val="066A6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4"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8" w15:restartNumberingAfterBreak="0">
    <w:nsid w:val="70A245A5"/>
    <w:multiLevelType w:val="hybridMultilevel"/>
    <w:tmpl w:val="F6501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D262B9"/>
    <w:multiLevelType w:val="hybridMultilevel"/>
    <w:tmpl w:val="23DE4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6"/>
  </w:num>
  <w:num w:numId="3" w16cid:durableId="275334715">
    <w:abstractNumId w:val="33"/>
  </w:num>
  <w:num w:numId="4" w16cid:durableId="2127187465">
    <w:abstractNumId w:val="1"/>
  </w:num>
  <w:num w:numId="5" w16cid:durableId="1840077599">
    <w:abstractNumId w:val="19"/>
  </w:num>
  <w:num w:numId="6" w16cid:durableId="84883305">
    <w:abstractNumId w:val="37"/>
  </w:num>
  <w:num w:numId="7" w16cid:durableId="892273552">
    <w:abstractNumId w:val="5"/>
  </w:num>
  <w:num w:numId="8" w16cid:durableId="1181357059">
    <w:abstractNumId w:val="31"/>
  </w:num>
  <w:num w:numId="9" w16cid:durableId="1650787556">
    <w:abstractNumId w:val="20"/>
  </w:num>
  <w:num w:numId="10" w16cid:durableId="466094426">
    <w:abstractNumId w:val="36"/>
  </w:num>
  <w:num w:numId="11" w16cid:durableId="1542328013">
    <w:abstractNumId w:val="39"/>
  </w:num>
  <w:num w:numId="12" w16cid:durableId="1080446926">
    <w:abstractNumId w:val="34"/>
  </w:num>
  <w:num w:numId="13" w16cid:durableId="277103818">
    <w:abstractNumId w:val="0"/>
  </w:num>
  <w:num w:numId="14" w16cid:durableId="2120640263">
    <w:abstractNumId w:val="22"/>
  </w:num>
  <w:num w:numId="15" w16cid:durableId="764690557">
    <w:abstractNumId w:val="15"/>
  </w:num>
  <w:num w:numId="16" w16cid:durableId="782188959">
    <w:abstractNumId w:val="14"/>
  </w:num>
  <w:num w:numId="17" w16cid:durableId="47800428">
    <w:abstractNumId w:val="8"/>
  </w:num>
  <w:num w:numId="18" w16cid:durableId="1498494478">
    <w:abstractNumId w:val="32"/>
  </w:num>
  <w:num w:numId="19" w16cid:durableId="2085175374">
    <w:abstractNumId w:val="12"/>
  </w:num>
  <w:num w:numId="20" w16cid:durableId="1488207918">
    <w:abstractNumId w:val="26"/>
  </w:num>
  <w:num w:numId="21" w16cid:durableId="1316035816">
    <w:abstractNumId w:val="27"/>
  </w:num>
  <w:num w:numId="22" w16cid:durableId="1793137108">
    <w:abstractNumId w:val="18"/>
  </w:num>
  <w:num w:numId="23" w16cid:durableId="225800178">
    <w:abstractNumId w:val="21"/>
  </w:num>
  <w:num w:numId="24" w16cid:durableId="1217547833">
    <w:abstractNumId w:val="9"/>
  </w:num>
  <w:num w:numId="25" w16cid:durableId="1364744063">
    <w:abstractNumId w:val="41"/>
  </w:num>
  <w:num w:numId="26" w16cid:durableId="1736467886">
    <w:abstractNumId w:val="10"/>
  </w:num>
  <w:num w:numId="27" w16cid:durableId="457721024">
    <w:abstractNumId w:val="3"/>
  </w:num>
  <w:num w:numId="28" w16cid:durableId="2127390177">
    <w:abstractNumId w:val="6"/>
  </w:num>
  <w:num w:numId="29" w16cid:durableId="1931695530">
    <w:abstractNumId w:val="25"/>
  </w:num>
  <w:num w:numId="30" w16cid:durableId="1153910931">
    <w:abstractNumId w:val="42"/>
  </w:num>
  <w:num w:numId="31" w16cid:durableId="2038431825">
    <w:abstractNumId w:val="43"/>
  </w:num>
  <w:num w:numId="32" w16cid:durableId="604653652">
    <w:abstractNumId w:val="35"/>
  </w:num>
  <w:num w:numId="33" w16cid:durableId="1113668273">
    <w:abstractNumId w:val="30"/>
  </w:num>
  <w:num w:numId="34" w16cid:durableId="1184368633">
    <w:abstractNumId w:val="13"/>
  </w:num>
  <w:num w:numId="35" w16cid:durableId="2095318903">
    <w:abstractNumId w:val="29"/>
  </w:num>
  <w:num w:numId="36" w16cid:durableId="443884281">
    <w:abstractNumId w:val="23"/>
  </w:num>
  <w:num w:numId="37" w16cid:durableId="513499439">
    <w:abstractNumId w:val="7"/>
  </w:num>
  <w:num w:numId="38" w16cid:durableId="1549993865">
    <w:abstractNumId w:val="24"/>
  </w:num>
  <w:num w:numId="39" w16cid:durableId="949700722">
    <w:abstractNumId w:val="38"/>
  </w:num>
  <w:num w:numId="40" w16cid:durableId="1426536116">
    <w:abstractNumId w:val="28"/>
  </w:num>
  <w:num w:numId="41" w16cid:durableId="965353780">
    <w:abstractNumId w:val="4"/>
  </w:num>
  <w:num w:numId="42" w16cid:durableId="2087914553">
    <w:abstractNumId w:val="11"/>
  </w:num>
  <w:num w:numId="43" w16cid:durableId="653142534">
    <w:abstractNumId w:val="40"/>
  </w:num>
  <w:num w:numId="44" w16cid:durableId="20350312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3C0F"/>
    <w:rsid w:val="00021647"/>
    <w:rsid w:val="0002479A"/>
    <w:rsid w:val="00032409"/>
    <w:rsid w:val="00041ED9"/>
    <w:rsid w:val="00043338"/>
    <w:rsid w:val="000479FC"/>
    <w:rsid w:val="00053D43"/>
    <w:rsid w:val="00071B3E"/>
    <w:rsid w:val="0007377C"/>
    <w:rsid w:val="0009057D"/>
    <w:rsid w:val="00097010"/>
    <w:rsid w:val="000B7D9E"/>
    <w:rsid w:val="000D0858"/>
    <w:rsid w:val="000F4A22"/>
    <w:rsid w:val="000F7B03"/>
    <w:rsid w:val="00106997"/>
    <w:rsid w:val="001121BA"/>
    <w:rsid w:val="00113BE6"/>
    <w:rsid w:val="001217DE"/>
    <w:rsid w:val="00142705"/>
    <w:rsid w:val="00143E59"/>
    <w:rsid w:val="001544CA"/>
    <w:rsid w:val="00154DA9"/>
    <w:rsid w:val="00166880"/>
    <w:rsid w:val="00170BAD"/>
    <w:rsid w:val="001724FC"/>
    <w:rsid w:val="001A37CB"/>
    <w:rsid w:val="001C39F8"/>
    <w:rsid w:val="001C446E"/>
    <w:rsid w:val="001D133E"/>
    <w:rsid w:val="001F78F6"/>
    <w:rsid w:val="00204465"/>
    <w:rsid w:val="00207632"/>
    <w:rsid w:val="0021435E"/>
    <w:rsid w:val="002335A0"/>
    <w:rsid w:val="002617F9"/>
    <w:rsid w:val="00267413"/>
    <w:rsid w:val="0027043C"/>
    <w:rsid w:val="00273F59"/>
    <w:rsid w:val="002A279C"/>
    <w:rsid w:val="002E333B"/>
    <w:rsid w:val="002E3CA8"/>
    <w:rsid w:val="002E7C50"/>
    <w:rsid w:val="002F01D4"/>
    <w:rsid w:val="002F1614"/>
    <w:rsid w:val="003010D8"/>
    <w:rsid w:val="00305509"/>
    <w:rsid w:val="00305A90"/>
    <w:rsid w:val="00312C7F"/>
    <w:rsid w:val="00315E77"/>
    <w:rsid w:val="003417A9"/>
    <w:rsid w:val="003466B2"/>
    <w:rsid w:val="003576B1"/>
    <w:rsid w:val="00364999"/>
    <w:rsid w:val="00370A16"/>
    <w:rsid w:val="003854E8"/>
    <w:rsid w:val="00397E67"/>
    <w:rsid w:val="003A1D8D"/>
    <w:rsid w:val="003A3D3E"/>
    <w:rsid w:val="003B1F1C"/>
    <w:rsid w:val="003B2C21"/>
    <w:rsid w:val="003D2F85"/>
    <w:rsid w:val="00417114"/>
    <w:rsid w:val="00434701"/>
    <w:rsid w:val="00436B37"/>
    <w:rsid w:val="00447A73"/>
    <w:rsid w:val="004534B0"/>
    <w:rsid w:val="004A3011"/>
    <w:rsid w:val="004B5374"/>
    <w:rsid w:val="004C6F61"/>
    <w:rsid w:val="004C7EA3"/>
    <w:rsid w:val="004F00E0"/>
    <w:rsid w:val="004F7BE7"/>
    <w:rsid w:val="00502D1F"/>
    <w:rsid w:val="00507927"/>
    <w:rsid w:val="0054068B"/>
    <w:rsid w:val="005570AE"/>
    <w:rsid w:val="005B1F73"/>
    <w:rsid w:val="005B35A9"/>
    <w:rsid w:val="005C123A"/>
    <w:rsid w:val="005C2AC9"/>
    <w:rsid w:val="005C6E08"/>
    <w:rsid w:val="005C7019"/>
    <w:rsid w:val="005E607D"/>
    <w:rsid w:val="00602EF6"/>
    <w:rsid w:val="00605E47"/>
    <w:rsid w:val="00613A12"/>
    <w:rsid w:val="00634C26"/>
    <w:rsid w:val="00643C57"/>
    <w:rsid w:val="00654727"/>
    <w:rsid w:val="006660A9"/>
    <w:rsid w:val="00674AAB"/>
    <w:rsid w:val="00680DA9"/>
    <w:rsid w:val="00683C17"/>
    <w:rsid w:val="006A0827"/>
    <w:rsid w:val="006B05AB"/>
    <w:rsid w:val="006B6A01"/>
    <w:rsid w:val="006D4E4A"/>
    <w:rsid w:val="006E14FA"/>
    <w:rsid w:val="006F3B12"/>
    <w:rsid w:val="00727857"/>
    <w:rsid w:val="00740341"/>
    <w:rsid w:val="00770A34"/>
    <w:rsid w:val="00776674"/>
    <w:rsid w:val="0078333F"/>
    <w:rsid w:val="00797F7A"/>
    <w:rsid w:val="007C0E05"/>
    <w:rsid w:val="007C55DD"/>
    <w:rsid w:val="007C5E80"/>
    <w:rsid w:val="007D248C"/>
    <w:rsid w:val="007E1D9F"/>
    <w:rsid w:val="007F1858"/>
    <w:rsid w:val="0080014A"/>
    <w:rsid w:val="00811FBB"/>
    <w:rsid w:val="00817599"/>
    <w:rsid w:val="008220D9"/>
    <w:rsid w:val="00833B12"/>
    <w:rsid w:val="0084317B"/>
    <w:rsid w:val="008449A3"/>
    <w:rsid w:val="0087033A"/>
    <w:rsid w:val="00876321"/>
    <w:rsid w:val="0088110F"/>
    <w:rsid w:val="00887EF5"/>
    <w:rsid w:val="0089201F"/>
    <w:rsid w:val="00894D81"/>
    <w:rsid w:val="008A20C1"/>
    <w:rsid w:val="008B3703"/>
    <w:rsid w:val="0092586B"/>
    <w:rsid w:val="00945DD3"/>
    <w:rsid w:val="00962875"/>
    <w:rsid w:val="00970A8A"/>
    <w:rsid w:val="00986974"/>
    <w:rsid w:val="00994456"/>
    <w:rsid w:val="00994FE1"/>
    <w:rsid w:val="009C3071"/>
    <w:rsid w:val="009C5277"/>
    <w:rsid w:val="009D36C6"/>
    <w:rsid w:val="009E1642"/>
    <w:rsid w:val="009E202E"/>
    <w:rsid w:val="009E5CE6"/>
    <w:rsid w:val="009F63E3"/>
    <w:rsid w:val="00A62B73"/>
    <w:rsid w:val="00A70727"/>
    <w:rsid w:val="00A72F86"/>
    <w:rsid w:val="00A81938"/>
    <w:rsid w:val="00AA5049"/>
    <w:rsid w:val="00AD2F63"/>
    <w:rsid w:val="00AD7F6A"/>
    <w:rsid w:val="00AE1C41"/>
    <w:rsid w:val="00AE34E4"/>
    <w:rsid w:val="00B029D5"/>
    <w:rsid w:val="00B4208E"/>
    <w:rsid w:val="00B52C0E"/>
    <w:rsid w:val="00B65B2D"/>
    <w:rsid w:val="00B73871"/>
    <w:rsid w:val="00B7527D"/>
    <w:rsid w:val="00B81E21"/>
    <w:rsid w:val="00B83A9D"/>
    <w:rsid w:val="00B9645B"/>
    <w:rsid w:val="00BB43E5"/>
    <w:rsid w:val="00BF0F4B"/>
    <w:rsid w:val="00C02D84"/>
    <w:rsid w:val="00C3288D"/>
    <w:rsid w:val="00C354B1"/>
    <w:rsid w:val="00C40C95"/>
    <w:rsid w:val="00C4576B"/>
    <w:rsid w:val="00C62D06"/>
    <w:rsid w:val="00C760C4"/>
    <w:rsid w:val="00C85102"/>
    <w:rsid w:val="00C96653"/>
    <w:rsid w:val="00CC51B9"/>
    <w:rsid w:val="00D14841"/>
    <w:rsid w:val="00D15EC8"/>
    <w:rsid w:val="00D21B2B"/>
    <w:rsid w:val="00D52850"/>
    <w:rsid w:val="00D56006"/>
    <w:rsid w:val="00D859CC"/>
    <w:rsid w:val="00D902FA"/>
    <w:rsid w:val="00DA576C"/>
    <w:rsid w:val="00DB4B06"/>
    <w:rsid w:val="00DC1D43"/>
    <w:rsid w:val="00E03670"/>
    <w:rsid w:val="00E21FFE"/>
    <w:rsid w:val="00E41B1B"/>
    <w:rsid w:val="00E66EFD"/>
    <w:rsid w:val="00E67637"/>
    <w:rsid w:val="00E67C1E"/>
    <w:rsid w:val="00E70D98"/>
    <w:rsid w:val="00E766EE"/>
    <w:rsid w:val="00E80583"/>
    <w:rsid w:val="00E91B3F"/>
    <w:rsid w:val="00E9760A"/>
    <w:rsid w:val="00E9779F"/>
    <w:rsid w:val="00EB26BC"/>
    <w:rsid w:val="00EC2E4E"/>
    <w:rsid w:val="00EE5C03"/>
    <w:rsid w:val="00EF2A4F"/>
    <w:rsid w:val="00EF4551"/>
    <w:rsid w:val="00F005A4"/>
    <w:rsid w:val="00F071E7"/>
    <w:rsid w:val="00F07FC6"/>
    <w:rsid w:val="00F1263F"/>
    <w:rsid w:val="00F206E4"/>
    <w:rsid w:val="00F2477F"/>
    <w:rsid w:val="00F2646B"/>
    <w:rsid w:val="00F315B5"/>
    <w:rsid w:val="00F411CE"/>
    <w:rsid w:val="00F4302F"/>
    <w:rsid w:val="00F55992"/>
    <w:rsid w:val="00F56B21"/>
    <w:rsid w:val="00F7017C"/>
    <w:rsid w:val="00F70D93"/>
    <w:rsid w:val="00F7506C"/>
    <w:rsid w:val="00F7609E"/>
    <w:rsid w:val="00F818B1"/>
    <w:rsid w:val="00F85D77"/>
    <w:rsid w:val="00F86303"/>
    <w:rsid w:val="00F864FC"/>
    <w:rsid w:val="00F95EB0"/>
    <w:rsid w:val="00FA4F07"/>
    <w:rsid w:val="00FA6F34"/>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2823</Words>
  <Characters>16094</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salesforceId:ef904080-2d7e-4ebe-9ae0-7a6b52d8d760</dc:subject>
  <dc:creator>O'Donoghue, Ruaridh</dc:creator>
  <cp:keywords/>
  <dc:description/>
  <cp:lastModifiedBy>Rutter-Dowd, Lucy</cp:lastModifiedBy>
  <cp:revision>2</cp:revision>
  <dcterms:created xsi:type="dcterms:W3CDTF">2026-05-18T09:47:00Z</dcterms:created>
  <dcterms:modified xsi:type="dcterms:W3CDTF">2026-05-18T09:47:00Z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069Q300000P3uFYIAZ</vt:lpwstr>
  </property>
</Properties>
</file>