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3B77"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7A15FB26"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3850E67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1CF40F72" w14:textId="77777777" w:rsidTr="00740341">
        <w:tc>
          <w:tcPr>
            <w:tcW w:w="3539" w:type="dxa"/>
          </w:tcPr>
          <w:p w14:paraId="12A6B1F6"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2005E377"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PL/2026/00955</w:t>
            </w:r>
          </w:p>
        </w:tc>
      </w:tr>
      <w:tr w:rsidR="00097010" w14:paraId="797F6CB7" w14:textId="77777777" w:rsidTr="00740341">
        <w:tc>
          <w:tcPr>
            <w:tcW w:w="3539" w:type="dxa"/>
          </w:tcPr>
          <w:p w14:paraId="5A013944"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7BFED006"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28086503" w14:textId="77777777" w:rsidTr="00740341">
        <w:tc>
          <w:tcPr>
            <w:tcW w:w="3539" w:type="dxa"/>
          </w:tcPr>
          <w:p w14:paraId="287A901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00F73DBE"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Mulberry House, 46 The Street, Marden, Devizes, SN10 3RQ</w:t>
            </w:r>
          </w:p>
        </w:tc>
      </w:tr>
      <w:tr w:rsidR="00097010" w14:paraId="4610FD2F" w14:textId="77777777" w:rsidTr="00740341">
        <w:tc>
          <w:tcPr>
            <w:tcW w:w="3539" w:type="dxa"/>
          </w:tcPr>
          <w:p w14:paraId="6517E667"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60EED93E"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condition 7 (Hard &amp; Soft Landscaping) and Condition 8 (Details of Boundary Treatments) of PL/2024/02465 to allow for changes to the site plan and minor design changes</w:t>
            </w:r>
          </w:p>
        </w:tc>
      </w:tr>
      <w:tr w:rsidR="00097010" w14:paraId="032DBCC3" w14:textId="77777777" w:rsidTr="00740341">
        <w:tc>
          <w:tcPr>
            <w:tcW w:w="3539" w:type="dxa"/>
          </w:tcPr>
          <w:p w14:paraId="14CDCFDD"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36AC1851"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0CAF367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8C87055"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C8A513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954BF4D" w14:textId="3E71406A" w:rsidR="007D7B1A" w:rsidRPr="00731814" w:rsidRDefault="007D7B1A" w:rsidP="007D7B1A">
      <w:p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The application site comprises a substantial, detached, 2.5 storey, new dwelling, originally approved in 2019.  There is a three-bay garage, built perpendicular to the front elevation of the property, fronting a large-gravelled driveway.  The front boundary of the site comprises a timber post and rail fence, with a temporary, metal gate at the access.</w:t>
      </w:r>
    </w:p>
    <w:p w14:paraId="233BC16B" w14:textId="77777777" w:rsidR="007D7B1A" w:rsidRPr="00731814" w:rsidRDefault="007D7B1A" w:rsidP="007D7B1A">
      <w:pPr>
        <w:spacing w:after="0" w:line="276" w:lineRule="auto"/>
        <w:jc w:val="both"/>
        <w:outlineLvl w:val="2"/>
        <w:rPr>
          <w:rFonts w:ascii="Arial" w:eastAsia="Times New Roman" w:hAnsi="Arial" w:cs="Arial"/>
          <w:kern w:val="0"/>
          <w:sz w:val="22"/>
          <w:szCs w:val="22"/>
          <w:lang w:eastAsia="en-GB"/>
          <w14:ligatures w14:val="none"/>
        </w:rPr>
      </w:pPr>
    </w:p>
    <w:p w14:paraId="4677F48C" w14:textId="77777777" w:rsidR="007D7B1A" w:rsidRPr="00731814" w:rsidRDefault="007D7B1A" w:rsidP="007D7B1A">
      <w:p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The application site is subject to the following planning policy constraints:</w:t>
      </w:r>
    </w:p>
    <w:p w14:paraId="02ED6E10" w14:textId="77777777" w:rsidR="007D7B1A" w:rsidRPr="00731814" w:rsidRDefault="007D7B1A" w:rsidP="007D7B1A">
      <w:pPr>
        <w:spacing w:after="0" w:line="276" w:lineRule="auto"/>
        <w:jc w:val="both"/>
        <w:outlineLvl w:val="2"/>
        <w:rPr>
          <w:rFonts w:ascii="Arial" w:eastAsia="Times New Roman" w:hAnsi="Arial" w:cs="Arial"/>
          <w:kern w:val="0"/>
          <w:sz w:val="22"/>
          <w:szCs w:val="22"/>
          <w:lang w:eastAsia="en-GB"/>
          <w14:ligatures w14:val="none"/>
        </w:rPr>
      </w:pPr>
    </w:p>
    <w:p w14:paraId="3FCACA41" w14:textId="77777777" w:rsidR="007D7B1A" w:rsidRPr="00731814" w:rsidRDefault="007D7B1A" w:rsidP="007D7B1A">
      <w:pPr>
        <w:pStyle w:val="ListParagraph"/>
        <w:numPr>
          <w:ilvl w:val="0"/>
          <w:numId w:val="37"/>
        </w:num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 xml:space="preserve">Conservation Area; </w:t>
      </w:r>
    </w:p>
    <w:p w14:paraId="4FD58BC9" w14:textId="0C756106" w:rsidR="007D7B1A" w:rsidRPr="00731814" w:rsidRDefault="007D7B1A" w:rsidP="007D7B1A">
      <w:pPr>
        <w:pStyle w:val="ListParagraph"/>
        <w:numPr>
          <w:ilvl w:val="0"/>
          <w:numId w:val="37"/>
        </w:num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 xml:space="preserve">Setting of listed buildings; </w:t>
      </w:r>
    </w:p>
    <w:p w14:paraId="68868633" w14:textId="45F9E107" w:rsidR="007D7B1A" w:rsidRPr="00731814" w:rsidRDefault="007D7B1A" w:rsidP="007D7B1A">
      <w:pPr>
        <w:pStyle w:val="ListParagraph"/>
        <w:numPr>
          <w:ilvl w:val="0"/>
          <w:numId w:val="37"/>
        </w:num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 xml:space="preserve">Within the open countryside and; </w:t>
      </w:r>
    </w:p>
    <w:p w14:paraId="69A40F10" w14:textId="4A9AB846" w:rsidR="007D7B1A" w:rsidRPr="00731814" w:rsidRDefault="007D7B1A" w:rsidP="007D7B1A">
      <w:pPr>
        <w:pStyle w:val="ListParagraph"/>
        <w:numPr>
          <w:ilvl w:val="0"/>
          <w:numId w:val="37"/>
        </w:numPr>
        <w:spacing w:after="0" w:line="276" w:lineRule="auto"/>
        <w:jc w:val="both"/>
        <w:outlineLvl w:val="2"/>
        <w:rPr>
          <w:rFonts w:ascii="Arial" w:eastAsia="Times New Roman" w:hAnsi="Arial" w:cs="Arial"/>
          <w:kern w:val="0"/>
          <w:sz w:val="22"/>
          <w:szCs w:val="22"/>
          <w:lang w:eastAsia="en-GB"/>
          <w14:ligatures w14:val="none"/>
        </w:rPr>
      </w:pPr>
      <w:r w:rsidRPr="00731814">
        <w:rPr>
          <w:rFonts w:ascii="Arial" w:eastAsia="Times New Roman" w:hAnsi="Arial" w:cs="Arial"/>
          <w:kern w:val="0"/>
          <w:sz w:val="22"/>
          <w:szCs w:val="22"/>
          <w:lang w:eastAsia="en-GB"/>
          <w14:ligatures w14:val="none"/>
        </w:rPr>
        <w:t>Within the North Wessex Downs National Landscape</w:t>
      </w:r>
    </w:p>
    <w:p w14:paraId="72FA9560" w14:textId="77777777" w:rsidR="007D7B1A" w:rsidRPr="007D7B1A" w:rsidRDefault="007D7B1A" w:rsidP="007D7B1A">
      <w:pPr>
        <w:pStyle w:val="ListParagraph"/>
        <w:spacing w:after="0" w:line="276" w:lineRule="auto"/>
        <w:jc w:val="both"/>
        <w:outlineLvl w:val="2"/>
        <w:rPr>
          <w:rFonts w:ascii="Arial" w:eastAsia="Times New Roman" w:hAnsi="Arial" w:cs="Arial"/>
          <w:i/>
          <w:iCs/>
          <w:kern w:val="0"/>
          <w:sz w:val="22"/>
          <w:szCs w:val="22"/>
          <w:lang w:eastAsia="en-GB"/>
          <w14:ligatures w14:val="none"/>
        </w:rPr>
      </w:pPr>
    </w:p>
    <w:p w14:paraId="509BF2FF"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9C60798"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0D1DF55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15AAB87" w14:textId="7102AFC1" w:rsidR="00683C17" w:rsidRDefault="001C446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This report considers a Section 73 application for the variation</w:t>
      </w:r>
      <w:r w:rsidR="007D7B1A">
        <w:rPr>
          <w:rFonts w:ascii="Arial" w:eastAsia="Times New Roman" w:hAnsi="Arial" w:cs="Arial"/>
          <w:color w:val="000000" w:themeColor="text1"/>
          <w:kern w:val="0"/>
          <w:sz w:val="22"/>
          <w:szCs w:val="22"/>
          <w:lang w:eastAsia="en-GB"/>
          <w14:ligatures w14:val="none"/>
        </w:rPr>
        <w:t xml:space="preserve"> of</w:t>
      </w:r>
      <w:r w:rsidRPr="001C446E">
        <w:rPr>
          <w:rFonts w:ascii="Arial" w:eastAsia="Times New Roman" w:hAnsi="Arial" w:cs="Arial"/>
          <w:color w:val="000000" w:themeColor="text1"/>
          <w:kern w:val="0"/>
          <w:sz w:val="22"/>
          <w:szCs w:val="22"/>
          <w:lang w:eastAsia="en-GB"/>
          <w14:ligatures w14:val="none"/>
        </w:rPr>
        <w:t xml:space="preserve"> condition</w:t>
      </w:r>
      <w:r w:rsidR="007D7B1A">
        <w:rPr>
          <w:rFonts w:ascii="Arial" w:eastAsia="Times New Roman" w:hAnsi="Arial" w:cs="Arial"/>
          <w:color w:val="000000" w:themeColor="text1"/>
          <w:kern w:val="0"/>
          <w:sz w:val="22"/>
          <w:szCs w:val="22"/>
          <w:lang w:eastAsia="en-GB"/>
          <w14:ligatures w14:val="none"/>
        </w:rPr>
        <w:t xml:space="preserve"> 2 (approved plans),</w:t>
      </w:r>
      <w:r w:rsidRPr="001C446E">
        <w:rPr>
          <w:rFonts w:ascii="Arial" w:eastAsia="Times New Roman" w:hAnsi="Arial" w:cs="Arial"/>
          <w:color w:val="000000" w:themeColor="text1"/>
          <w:kern w:val="0"/>
          <w:sz w:val="22"/>
          <w:szCs w:val="22"/>
          <w:lang w:eastAsia="en-GB"/>
          <w14:ligatures w14:val="none"/>
        </w:rPr>
        <w:t xml:space="preserve"> imposed on planning permission </w:t>
      </w:r>
      <w:r w:rsidR="007D7B1A" w:rsidRPr="007D7B1A">
        <w:rPr>
          <w:rFonts w:ascii="Arial" w:eastAsia="Times New Roman" w:hAnsi="Arial" w:cs="Arial"/>
          <w:kern w:val="0"/>
          <w:sz w:val="22"/>
          <w:szCs w:val="22"/>
          <w:lang w:eastAsia="en-GB"/>
          <w14:ligatures w14:val="none"/>
        </w:rPr>
        <w:t xml:space="preserve">PL/2024/02465. </w:t>
      </w:r>
      <w:r w:rsidRPr="007D7B1A">
        <w:rPr>
          <w:rFonts w:ascii="Arial" w:eastAsia="Times New Roman" w:hAnsi="Arial" w:cs="Arial"/>
          <w:kern w:val="0"/>
          <w:sz w:val="22"/>
          <w:szCs w:val="22"/>
          <w:lang w:eastAsia="en-GB"/>
          <w14:ligatures w14:val="none"/>
        </w:rPr>
        <w:t xml:space="preserve">The application relates to the site at </w:t>
      </w:r>
      <w:r w:rsidR="007D7B1A" w:rsidRPr="007D7B1A">
        <w:rPr>
          <w:rFonts w:ascii="Arial" w:eastAsia="Times New Roman" w:hAnsi="Arial" w:cs="Arial"/>
          <w:kern w:val="0"/>
          <w:sz w:val="22"/>
          <w:szCs w:val="22"/>
          <w:lang w:eastAsia="en-GB"/>
          <w14:ligatures w14:val="none"/>
        </w:rPr>
        <w:t>Mulberry House, 46 The Street, Marden</w:t>
      </w:r>
      <w:r w:rsidRPr="007D7B1A">
        <w:rPr>
          <w:rFonts w:ascii="Arial" w:eastAsia="Times New Roman" w:hAnsi="Arial" w:cs="Arial"/>
          <w:kern w:val="0"/>
          <w:sz w:val="22"/>
          <w:szCs w:val="22"/>
          <w:lang w:eastAsia="en-GB"/>
          <w14:ligatures w14:val="none"/>
        </w:rPr>
        <w:t>, and seeks to vary</w:t>
      </w:r>
      <w:r w:rsidR="007D7B1A" w:rsidRPr="007D7B1A">
        <w:rPr>
          <w:rFonts w:ascii="Arial" w:eastAsia="Times New Roman" w:hAnsi="Arial" w:cs="Arial"/>
          <w:kern w:val="0"/>
          <w:sz w:val="22"/>
          <w:szCs w:val="22"/>
          <w:lang w:eastAsia="en-GB"/>
          <w14:ligatures w14:val="none"/>
        </w:rPr>
        <w:t xml:space="preserve"> the approved plans to secure minor material design changes including, realignment </w:t>
      </w:r>
      <w:r w:rsidR="007D7B1A">
        <w:rPr>
          <w:rFonts w:ascii="Arial" w:eastAsia="Times New Roman" w:hAnsi="Arial" w:cs="Arial"/>
          <w:color w:val="000000" w:themeColor="text1"/>
          <w:kern w:val="0"/>
          <w:sz w:val="22"/>
          <w:szCs w:val="22"/>
          <w:lang w:eastAsia="en-GB"/>
          <w14:ligatures w14:val="none"/>
        </w:rPr>
        <w:t xml:space="preserve">of the entrance gates to centralise them with the front door of the host dwelling, replacement boundary wall with 2m high hedgerow and adjusted parking area/layout. </w:t>
      </w:r>
    </w:p>
    <w:p w14:paraId="77B02EEE" w14:textId="77777777" w:rsidR="007D7B1A" w:rsidRDefault="007D7B1A"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CA468A" w14:textId="2F874B02" w:rsidR="007D7B1A" w:rsidRDefault="007D7B1A"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These design changes have already been assessed and found to be acceptable under application ref: </w:t>
      </w:r>
      <w:r w:rsidRPr="007D7B1A">
        <w:rPr>
          <w:rFonts w:ascii="Arial" w:eastAsia="Times New Roman" w:hAnsi="Arial" w:cs="Arial"/>
          <w:color w:val="000000" w:themeColor="text1"/>
          <w:kern w:val="0"/>
          <w:sz w:val="22"/>
          <w:szCs w:val="22"/>
          <w:lang w:eastAsia="en-GB"/>
          <w14:ligatures w14:val="none"/>
        </w:rPr>
        <w:t>PL/2025/08495</w:t>
      </w:r>
      <w:r>
        <w:rPr>
          <w:rFonts w:ascii="Arial" w:eastAsia="Times New Roman" w:hAnsi="Arial" w:cs="Arial"/>
          <w:color w:val="000000" w:themeColor="text1"/>
          <w:kern w:val="0"/>
          <w:sz w:val="22"/>
          <w:szCs w:val="22"/>
          <w:lang w:eastAsia="en-GB"/>
          <w14:ligatures w14:val="none"/>
        </w:rPr>
        <w:t xml:space="preserve"> which was a stand-alone householder application. However, it was considered prudent to vary the plans of the original approval to ensure works continue to commence in accordance with the correct plans. </w:t>
      </w:r>
    </w:p>
    <w:p w14:paraId="74D117E4" w14:textId="77777777" w:rsidR="007D7B1A" w:rsidRDefault="007D7B1A" w:rsidP="00683C17">
      <w:pPr>
        <w:spacing w:after="0" w:line="276" w:lineRule="auto"/>
        <w:jc w:val="both"/>
        <w:outlineLvl w:val="2"/>
        <w:rPr>
          <w:rFonts w:ascii="Arial" w:eastAsia="Times New Roman" w:hAnsi="Arial" w:cs="Arial"/>
          <w:color w:val="FF0000"/>
          <w:kern w:val="0"/>
          <w:sz w:val="22"/>
          <w:szCs w:val="22"/>
          <w:lang w:eastAsia="en-GB"/>
          <w14:ligatures w14:val="none"/>
        </w:rPr>
      </w:pPr>
    </w:p>
    <w:p w14:paraId="1E734378"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46F01BE0"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046A2C9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63D867F" w14:textId="77777777" w:rsidR="00EC6D0B" w:rsidRDefault="00EC6D0B" w:rsidP="00683C17">
      <w:pPr>
        <w:spacing w:after="0" w:line="276" w:lineRule="auto"/>
        <w:jc w:val="both"/>
        <w:rPr>
          <w:rFonts w:ascii="Arial" w:eastAsia="Times New Roman" w:hAnsi="Arial" w:cs="Arial"/>
          <w:color w:val="FF0000"/>
          <w:kern w:val="0"/>
          <w:sz w:val="22"/>
          <w:szCs w:val="22"/>
          <w:lang w:eastAsia="en-GB"/>
          <w14:ligatures w14:val="none"/>
        </w:rPr>
      </w:pPr>
    </w:p>
    <w:p w14:paraId="733A3893" w14:textId="77777777" w:rsidR="00EC6D0B" w:rsidRDefault="00EC6D0B"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563094F5" w14:textId="77777777" w:rsidTr="00B13119">
        <w:trPr>
          <w:trHeight w:hRule="exact" w:val="20"/>
        </w:trPr>
        <w:tc>
          <w:tcPr>
            <w:tcW w:w="8921" w:type="dxa"/>
            <w:tcBorders>
              <w:bottom w:val="single" w:sz="6" w:space="0" w:color="auto"/>
            </w:tcBorders>
            <w:vAlign w:val="center"/>
            <w:hideMark/>
          </w:tcPr>
          <w:p w14:paraId="783CF930"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4C83B95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0CF51D9"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7E9E1BB4" w14:textId="77777777" w:rsidTr="00B13119">
        <w:tc>
          <w:tcPr>
            <w:tcW w:w="8921" w:type="dxa"/>
            <w:tcBorders>
              <w:left w:val="single" w:sz="12" w:space="0" w:color="auto"/>
              <w:bottom w:val="single" w:sz="12" w:space="0" w:color="auto"/>
              <w:right w:val="single" w:sz="12" w:space="0" w:color="auto"/>
            </w:tcBorders>
            <w:vAlign w:val="center"/>
          </w:tcPr>
          <w:p w14:paraId="746916D7"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 xml:space="preserve">PL/2022/02666 - Full planning permission Decision - Approve with Conditions Date: 9/5/2022 – Erection of single detached family dwelling with linked garage; associated change of use of </w:t>
            </w:r>
            <w:proofErr w:type="gramStart"/>
            <w:r w:rsidRPr="00D6500C">
              <w:rPr>
                <w:rFonts w:ascii="Arial" w:hAnsi="Arial" w:cs="Arial"/>
                <w:sz w:val="22"/>
                <w:szCs w:val="22"/>
              </w:rPr>
              <w:t>land .</w:t>
            </w:r>
            <w:proofErr w:type="gramEnd"/>
          </w:p>
        </w:tc>
      </w:tr>
      <w:tr w:rsidR="00740341" w:rsidRPr="003E74F7" w14:paraId="44F67FF8" w14:textId="77777777" w:rsidTr="00B13119">
        <w:tc>
          <w:tcPr>
            <w:tcW w:w="8921" w:type="dxa"/>
            <w:tcBorders>
              <w:left w:val="single" w:sz="12" w:space="0" w:color="auto"/>
              <w:bottom w:val="single" w:sz="12" w:space="0" w:color="auto"/>
              <w:right w:val="single" w:sz="12" w:space="0" w:color="auto"/>
            </w:tcBorders>
            <w:vAlign w:val="center"/>
          </w:tcPr>
          <w:p w14:paraId="4084E29D"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PL/2024/02465 - Removal/variation of conditions Decision - Approve with Conditions Date: 8/5/2024 – Variation of condition 2 of PL/2022/02666 - To enable 2 no. dormer windows, 4 no. roof lights, installation of solar panels to NE elevation, formation of new entrance gates, change in roof style and fenestration to approved orangery, fenestration changes,</w:t>
            </w:r>
          </w:p>
        </w:tc>
      </w:tr>
      <w:tr w:rsidR="00740341" w:rsidRPr="003E74F7" w14:paraId="1548158E" w14:textId="77777777" w:rsidTr="00B13119">
        <w:tc>
          <w:tcPr>
            <w:tcW w:w="8921" w:type="dxa"/>
            <w:tcBorders>
              <w:left w:val="single" w:sz="12" w:space="0" w:color="auto"/>
              <w:bottom w:val="single" w:sz="12" w:space="0" w:color="auto"/>
              <w:right w:val="single" w:sz="12" w:space="0" w:color="auto"/>
            </w:tcBorders>
            <w:vAlign w:val="center"/>
          </w:tcPr>
          <w:p w14:paraId="523D508D"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PL/2025/08495 - Householder planning permission Decision - Approve with Conditions Date: 18/12/2025 – External works - comprising the realignment of entrance gates, replacement of boundary wall with 2m high hedgerow and adjusted parking area.</w:t>
            </w:r>
          </w:p>
        </w:tc>
      </w:tr>
      <w:tr w:rsidR="00740341" w:rsidRPr="003E74F7" w14:paraId="1B01F522" w14:textId="77777777" w:rsidTr="00B13119">
        <w:tc>
          <w:tcPr>
            <w:tcW w:w="8921" w:type="dxa"/>
            <w:tcBorders>
              <w:left w:val="single" w:sz="12" w:space="0" w:color="auto"/>
              <w:bottom w:val="single" w:sz="12" w:space="0" w:color="auto"/>
              <w:right w:val="single" w:sz="12" w:space="0" w:color="auto"/>
            </w:tcBorders>
            <w:vAlign w:val="center"/>
          </w:tcPr>
          <w:p w14:paraId="096FA462"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18/08874/FUL - Full planning permission Decision - Approve with Conditions Date: 1/2/2019 – Demolition of existing buildings in mixed use and construction of single detached family dwelling.</w:t>
            </w:r>
          </w:p>
        </w:tc>
      </w:tr>
      <w:tr w:rsidR="00740341" w:rsidRPr="003E74F7" w14:paraId="068E8E6C" w14:textId="77777777" w:rsidTr="00B13119">
        <w:tc>
          <w:tcPr>
            <w:tcW w:w="8921" w:type="dxa"/>
            <w:tcBorders>
              <w:left w:val="single" w:sz="12" w:space="0" w:color="auto"/>
              <w:bottom w:val="single" w:sz="12" w:space="0" w:color="auto"/>
              <w:right w:val="single" w:sz="12" w:space="0" w:color="auto"/>
            </w:tcBorders>
            <w:vAlign w:val="center"/>
          </w:tcPr>
          <w:p w14:paraId="3525CF4D"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20/00979/FUL - Full planning permission Decision - Approve with Conditions Date: 31/3/2020 – Demolition of existing buildings in mixed use and construction of single detached family dwelling</w:t>
            </w:r>
          </w:p>
        </w:tc>
      </w:tr>
      <w:bookmarkEnd w:id="0"/>
    </w:tbl>
    <w:p w14:paraId="37EC8C3D"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32F9E48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7C0A6A5"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74C5EA1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7B298F9"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49A364D8"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1C608AE3"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3EBCE6D4"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6FF02DF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6C20BD4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F0AA842"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16E5C6D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080AF2CA"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710F57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0A4C385"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5BEDAC7E" w14:textId="77777777" w:rsidR="002A279C" w:rsidRDefault="002A279C" w:rsidP="002A279C">
      <w:pPr>
        <w:spacing w:after="0" w:line="259" w:lineRule="auto"/>
        <w:jc w:val="both"/>
        <w:rPr>
          <w:rFonts w:ascii="Arial" w:eastAsia="Calibri" w:hAnsi="Arial" w:cs="Arial"/>
          <w:kern w:val="0"/>
          <w:sz w:val="22"/>
          <w:szCs w:val="22"/>
          <w14:ligatures w14:val="none"/>
        </w:rPr>
      </w:pPr>
    </w:p>
    <w:p w14:paraId="47FF3C2F"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25B4ABD2"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1F305B7A"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Section 73 cannot be used to change the description of development or the operative part of the permission (e.g. the nature or extent of the approved use).</w:t>
      </w:r>
    </w:p>
    <w:p w14:paraId="1D32160A"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25843262"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5B8DAEA5"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571CFFF"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5A456498"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3330F7D5"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78A06D55"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3D8F569B"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EFA548C"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48A495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682C5735"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081A8CD6"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D99958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080A4732"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0D59F30D"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4ECE01CE"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50280BA2"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2B5330DA"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3185DD5C"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7DB5E07D" w14:textId="11A3B3AE" w:rsidR="00021647" w:rsidRPr="000D3C25"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w:t>
      </w:r>
      <w:r>
        <w:rPr>
          <w:rFonts w:ascii="Arial" w:eastAsia="Times New Roman" w:hAnsi="Arial" w:cs="Arial"/>
          <w:kern w:val="0"/>
          <w:sz w:val="22"/>
          <w:szCs w:val="22"/>
          <w:lang w:eastAsia="en-GB"/>
          <w14:ligatures w14:val="none"/>
        </w:rPr>
        <w:t xml:space="preserve"> </w:t>
      </w:r>
      <w:r w:rsidR="00EC6D0B">
        <w:rPr>
          <w:rFonts w:ascii="Arial" w:eastAsia="Times New Roman" w:hAnsi="Arial" w:cs="Arial"/>
          <w:kern w:val="0"/>
          <w:sz w:val="22"/>
          <w:szCs w:val="22"/>
          <w:lang w:eastAsia="en-GB"/>
          <w14:ligatures w14:val="none"/>
        </w:rPr>
        <w:t>18</w:t>
      </w:r>
      <w:r w:rsidRPr="00F1263F">
        <w:rPr>
          <w:rFonts w:ascii="Arial" w:eastAsia="Times New Roman" w:hAnsi="Arial" w:cs="Arial"/>
          <w:color w:val="FF0000"/>
          <w:kern w:val="0"/>
          <w:sz w:val="22"/>
          <w:szCs w:val="22"/>
          <w:lang w:eastAsia="en-GB"/>
          <w14:ligatures w14:val="none"/>
        </w:rPr>
        <w:t xml:space="preserve"> </w:t>
      </w:r>
      <w:r w:rsidRPr="000D3C25">
        <w:rPr>
          <w:rFonts w:ascii="Arial" w:eastAsia="Times New Roman" w:hAnsi="Arial" w:cs="Arial"/>
          <w:kern w:val="0"/>
          <w:sz w:val="22"/>
          <w:szCs w:val="22"/>
          <w:lang w:eastAsia="en-GB"/>
          <w14:ligatures w14:val="none"/>
        </w:rPr>
        <w:t xml:space="preserve">Spatial Strategy </w:t>
      </w:r>
      <w:r w:rsidR="00EC6D0B" w:rsidRPr="000D3C25">
        <w:rPr>
          <w:rFonts w:ascii="Arial" w:eastAsia="Times New Roman" w:hAnsi="Arial" w:cs="Arial"/>
          <w:kern w:val="0"/>
          <w:sz w:val="22"/>
          <w:szCs w:val="22"/>
          <w:lang w:eastAsia="en-GB"/>
          <w14:ligatures w14:val="none"/>
        </w:rPr>
        <w:t>for the Pewsey</w:t>
      </w:r>
      <w:r w:rsidRPr="000D3C25">
        <w:rPr>
          <w:rFonts w:ascii="Arial" w:eastAsia="Times New Roman" w:hAnsi="Arial" w:cs="Arial"/>
          <w:kern w:val="0"/>
          <w:sz w:val="22"/>
          <w:szCs w:val="22"/>
          <w:lang w:eastAsia="en-GB"/>
          <w14:ligatures w14:val="none"/>
        </w:rPr>
        <w:t xml:space="preserve"> Community Area</w:t>
      </w:r>
      <w:r w:rsidR="00EC6D0B" w:rsidRPr="000D3C25">
        <w:rPr>
          <w:rFonts w:ascii="Arial" w:eastAsia="Times New Roman" w:hAnsi="Arial" w:cs="Arial"/>
          <w:kern w:val="0"/>
          <w:sz w:val="22"/>
          <w:szCs w:val="22"/>
          <w:lang w:eastAsia="en-GB"/>
          <w14:ligatures w14:val="none"/>
        </w:rPr>
        <w:t>;</w:t>
      </w:r>
    </w:p>
    <w:p w14:paraId="7B7F1DA9"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41 Sustainable Construction and Low-Carbon Energy;</w:t>
      </w:r>
    </w:p>
    <w:p w14:paraId="239858CB"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269335DF" w14:textId="77777777"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16185ACC"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3F6008E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6242094A"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 Sustainable Transport;</w:t>
      </w:r>
    </w:p>
    <w:p w14:paraId="1A6B3C6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61 Transport &amp; Development; </w:t>
      </w:r>
    </w:p>
    <w:p w14:paraId="1EF8A05F" w14:textId="77777777" w:rsidR="00021647"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62 Development Impacts on the Transport Network;</w:t>
      </w:r>
    </w:p>
    <w:p w14:paraId="7B45650E" w14:textId="04D9E547" w:rsidR="00E21FFE" w:rsidRPr="00EC6D0B" w:rsidRDefault="00021647" w:rsidP="00EC6D0B">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r w:rsidRPr="00EC6D0B">
        <w:rPr>
          <w:rFonts w:ascii="Arial" w:hAnsi="Arial" w:cs="Arial"/>
          <w:color w:val="ED0000"/>
          <w:sz w:val="22"/>
          <w:szCs w:val="22"/>
        </w:rPr>
        <w:t xml:space="preserve"> </w:t>
      </w:r>
    </w:p>
    <w:p w14:paraId="3042CABD" w14:textId="77777777" w:rsidR="00A72F86" w:rsidRDefault="00A72F86" w:rsidP="00A72F86">
      <w:pPr>
        <w:autoSpaceDE w:val="0"/>
        <w:autoSpaceDN w:val="0"/>
        <w:adjustRightInd w:val="0"/>
        <w:spacing w:after="0" w:line="276" w:lineRule="auto"/>
        <w:jc w:val="both"/>
        <w:rPr>
          <w:rFonts w:ascii="Arial" w:hAnsi="Arial" w:cs="Arial"/>
          <w:color w:val="ED0000"/>
          <w:sz w:val="22"/>
          <w:szCs w:val="22"/>
        </w:rPr>
      </w:pPr>
    </w:p>
    <w:p w14:paraId="0D6889DB" w14:textId="371207E6" w:rsidR="00273F59" w:rsidRDefault="00273F59" w:rsidP="00811FBB">
      <w:pPr>
        <w:spacing w:after="0" w:line="276" w:lineRule="auto"/>
        <w:jc w:val="both"/>
        <w:rPr>
          <w:rFonts w:ascii="Arial" w:eastAsia="Aptos" w:hAnsi="Arial" w:cs="Times New Roman"/>
          <w:color w:val="EE0000"/>
          <w:sz w:val="22"/>
        </w:rPr>
      </w:pPr>
      <w:r w:rsidRPr="00273F59">
        <w:rPr>
          <w:u w:val="single"/>
        </w:rPr>
        <w:t>Draft Wiltshire Local Plan Policies</w:t>
      </w:r>
      <w:r w:rsidRPr="00273F59">
        <w:rPr>
          <w:rFonts w:ascii="Arial" w:eastAsia="Aptos" w:hAnsi="Arial" w:cs="Times New Roman"/>
          <w:b/>
          <w:bCs/>
          <w:sz w:val="22"/>
        </w:rPr>
        <w:t xml:space="preserve"> </w:t>
      </w:r>
    </w:p>
    <w:p w14:paraId="447CF932" w14:textId="77777777" w:rsidR="006A70E8" w:rsidRDefault="006A70E8" w:rsidP="00811FBB">
      <w:pPr>
        <w:spacing w:after="0" w:line="276" w:lineRule="auto"/>
        <w:jc w:val="both"/>
        <w:rPr>
          <w:rFonts w:ascii="Arial" w:eastAsia="Aptos" w:hAnsi="Arial" w:cs="Times New Roman"/>
          <w:color w:val="EE0000"/>
          <w:sz w:val="22"/>
        </w:rPr>
      </w:pPr>
    </w:p>
    <w:p w14:paraId="6EA18517" w14:textId="77777777" w:rsidR="006A70E8" w:rsidRPr="006A70E8" w:rsidRDefault="006A70E8" w:rsidP="006A70E8">
      <w:pPr>
        <w:rPr>
          <w:rFonts w:ascii="Arial" w:eastAsia="Aptos" w:hAnsi="Arial" w:cs="Times New Roman"/>
          <w:sz w:val="22"/>
        </w:rPr>
      </w:pPr>
      <w:r w:rsidRPr="006A70E8">
        <w:rPr>
          <w:rFonts w:ascii="Arial" w:eastAsia="Aptos" w:hAnsi="Arial" w:cs="Times New Roman"/>
          <w:sz w:val="22"/>
        </w:rPr>
        <w:lastRenderedPageBreak/>
        <w:t>The examination of the emerging Wiltshire Local Plan has been paused and the weight to be afforded to any part of the emerging plan can be no more than very limited.  A decision on how to proceed will be made by the Council in May 2026.</w:t>
      </w:r>
    </w:p>
    <w:p w14:paraId="453C4AA4" w14:textId="77777777" w:rsidR="006A70E8" w:rsidRPr="00273F59" w:rsidRDefault="006A70E8" w:rsidP="00811FBB">
      <w:pPr>
        <w:spacing w:after="0" w:line="276" w:lineRule="auto"/>
        <w:jc w:val="both"/>
        <w:rPr>
          <w:rFonts w:ascii="Arial" w:eastAsia="Aptos" w:hAnsi="Arial" w:cs="Times New Roman"/>
          <w:b/>
          <w:bCs/>
          <w:sz w:val="22"/>
        </w:rPr>
      </w:pPr>
    </w:p>
    <w:p w14:paraId="7E7D5E30"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Policy 1: Settlement Strategy</w:t>
      </w:r>
    </w:p>
    <w:p w14:paraId="2A934A28"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Policy 2: Delivery Strategy</w:t>
      </w:r>
    </w:p>
    <w:p w14:paraId="1535E1B2"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Policies 64 – 75: Economic, tourism, retail and transport</w:t>
      </w:r>
    </w:p>
    <w:p w14:paraId="4F202049"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Policies 76 – 84: Social, housing, community, public open space and wellbeing</w:t>
      </w:r>
    </w:p>
    <w:p w14:paraId="1E837A52"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 xml:space="preserve">Policies 85 – 101: Sustainability, ecology, water and landscape, heritage, air quality </w:t>
      </w:r>
    </w:p>
    <w:p w14:paraId="34F8618C" w14:textId="77777777" w:rsidR="00273F59" w:rsidRPr="00273F59" w:rsidRDefault="00273F59" w:rsidP="00811FBB">
      <w:pPr>
        <w:spacing w:after="0" w:line="276" w:lineRule="auto"/>
        <w:jc w:val="both"/>
        <w:rPr>
          <w:rFonts w:ascii="Arial" w:eastAsia="Aptos" w:hAnsi="Arial" w:cs="Times New Roman"/>
          <w:b/>
          <w:bCs/>
          <w:sz w:val="22"/>
        </w:rPr>
      </w:pPr>
    </w:p>
    <w:p w14:paraId="5228EA96" w14:textId="77777777" w:rsidR="00021647" w:rsidRDefault="00021647" w:rsidP="00021647">
      <w:pPr>
        <w:spacing w:after="0" w:line="276" w:lineRule="auto"/>
        <w:jc w:val="both"/>
        <w:rPr>
          <w:rFonts w:ascii="Arial" w:hAnsi="Arial" w:cs="Arial"/>
          <w:b/>
          <w:bCs/>
          <w:sz w:val="22"/>
          <w:szCs w:val="22"/>
        </w:rPr>
      </w:pPr>
    </w:p>
    <w:p w14:paraId="06BC5968" w14:textId="77777777"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339AA9B5" w14:textId="77777777" w:rsidR="006A70E8" w:rsidRDefault="006A70E8" w:rsidP="00021647">
      <w:pPr>
        <w:spacing w:after="0" w:line="276" w:lineRule="auto"/>
        <w:jc w:val="both"/>
        <w:rPr>
          <w:rFonts w:ascii="Arial" w:hAnsi="Arial" w:cs="Arial"/>
          <w:sz w:val="22"/>
          <w:szCs w:val="22"/>
          <w:u w:val="single"/>
        </w:rPr>
      </w:pPr>
    </w:p>
    <w:p w14:paraId="2E7D054D" w14:textId="04AF7FB6" w:rsidR="006A70E8" w:rsidRPr="006A70E8" w:rsidRDefault="006A70E8" w:rsidP="00021647">
      <w:pPr>
        <w:spacing w:after="0" w:line="276" w:lineRule="auto"/>
        <w:jc w:val="both"/>
        <w:rPr>
          <w:rFonts w:ascii="Arial" w:hAnsi="Arial" w:cs="Arial"/>
          <w:sz w:val="22"/>
          <w:szCs w:val="22"/>
        </w:rPr>
      </w:pPr>
      <w:r w:rsidRPr="006A70E8">
        <w:rPr>
          <w:rFonts w:ascii="Arial" w:hAnsi="Arial" w:cs="Arial"/>
          <w:sz w:val="22"/>
          <w:szCs w:val="22"/>
        </w:rPr>
        <w:t xml:space="preserve">There is no made neighbourhood plan for Marden. </w:t>
      </w:r>
    </w:p>
    <w:p w14:paraId="02BEA741" w14:textId="77777777" w:rsidR="00021647" w:rsidRDefault="00021647" w:rsidP="00021647">
      <w:pPr>
        <w:spacing w:after="0" w:line="276" w:lineRule="auto"/>
        <w:jc w:val="both"/>
        <w:rPr>
          <w:rFonts w:ascii="Arial" w:hAnsi="Arial" w:cs="Arial"/>
          <w:b/>
          <w:bCs/>
          <w:sz w:val="22"/>
          <w:szCs w:val="22"/>
        </w:rPr>
      </w:pPr>
    </w:p>
    <w:p w14:paraId="67230C21"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63B59239"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E6498BF" w14:textId="50B18AD4" w:rsidR="00BB7FA7" w:rsidRPr="00BB7FA7" w:rsidRDefault="00BB7FA7" w:rsidP="00BB7FA7">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BB7FA7">
        <w:rPr>
          <w:rFonts w:ascii="Arial" w:eastAsia="Times New Roman" w:hAnsi="Arial" w:cs="Arial"/>
          <w:kern w:val="0"/>
          <w:sz w:val="22"/>
          <w:szCs w:val="22"/>
          <w:lang w:eastAsia="en-GB"/>
          <w14:ligatures w14:val="none"/>
        </w:rPr>
        <w:t>Wiltshire Design Guide (adopted April 2024)</w:t>
      </w:r>
    </w:p>
    <w:p w14:paraId="5444C5AE" w14:textId="00FB6242" w:rsidR="00BB7FA7" w:rsidRPr="00BB7FA7" w:rsidRDefault="00BB7FA7" w:rsidP="00BB7FA7">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BB7FA7">
        <w:rPr>
          <w:rFonts w:ascii="Arial" w:eastAsia="Times New Roman" w:hAnsi="Arial" w:cs="Arial"/>
          <w:kern w:val="0"/>
          <w:sz w:val="22"/>
          <w:szCs w:val="22"/>
          <w:lang w:eastAsia="en-GB"/>
          <w14:ligatures w14:val="none"/>
        </w:rPr>
        <w:t>Wiltshire Local Transport Plan 2011 – 2026 – Car Parking Strategy (March 2011)</w:t>
      </w:r>
    </w:p>
    <w:p w14:paraId="6D608C6F" w14:textId="4523FB96" w:rsidR="00BB7FA7" w:rsidRPr="00BB7FA7" w:rsidRDefault="00BB7FA7" w:rsidP="00BB7FA7">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BB7FA7">
        <w:rPr>
          <w:rFonts w:ascii="Arial" w:eastAsia="Times New Roman" w:hAnsi="Arial" w:cs="Arial"/>
          <w:kern w:val="0"/>
          <w:sz w:val="22"/>
          <w:szCs w:val="22"/>
          <w:lang w:eastAsia="en-GB"/>
          <w14:ligatures w14:val="none"/>
        </w:rPr>
        <w:t>North Wessex Downs Area of Outstanding Natural Beauty Management Plan 2019   2024</w:t>
      </w:r>
    </w:p>
    <w:p w14:paraId="2BF87191" w14:textId="5138C51B" w:rsidR="00BB7FA7" w:rsidRPr="00BB7FA7" w:rsidRDefault="00BB7FA7" w:rsidP="00BB7FA7">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BB7FA7">
        <w:rPr>
          <w:rFonts w:ascii="Arial" w:eastAsia="Times New Roman" w:hAnsi="Arial" w:cs="Arial"/>
          <w:kern w:val="0"/>
          <w:sz w:val="22"/>
          <w:szCs w:val="22"/>
          <w:lang w:eastAsia="en-GB"/>
          <w14:ligatures w14:val="none"/>
        </w:rPr>
        <w:t>Planning Practice Guidance (PPG)</w:t>
      </w:r>
    </w:p>
    <w:p w14:paraId="02515E76" w14:textId="1D6FC2CA" w:rsidR="00BB7FA7" w:rsidRDefault="00BB7FA7" w:rsidP="00BB7FA7">
      <w:pPr>
        <w:pStyle w:val="ListParagraph"/>
        <w:numPr>
          <w:ilvl w:val="0"/>
          <w:numId w:val="38"/>
        </w:numPr>
        <w:spacing w:after="0" w:line="276" w:lineRule="auto"/>
        <w:jc w:val="both"/>
        <w:rPr>
          <w:rFonts w:ascii="Arial" w:eastAsia="Times New Roman" w:hAnsi="Arial" w:cs="Arial"/>
          <w:kern w:val="0"/>
          <w:sz w:val="22"/>
          <w:szCs w:val="22"/>
          <w:lang w:eastAsia="en-GB"/>
          <w14:ligatures w14:val="none"/>
        </w:rPr>
      </w:pPr>
      <w:r w:rsidRPr="00BB7FA7">
        <w:rPr>
          <w:rFonts w:ascii="Arial" w:eastAsia="Times New Roman" w:hAnsi="Arial" w:cs="Arial"/>
          <w:kern w:val="0"/>
          <w:sz w:val="22"/>
          <w:szCs w:val="22"/>
          <w:lang w:eastAsia="en-GB"/>
          <w14:ligatures w14:val="none"/>
        </w:rPr>
        <w:t>National Design Guide</w:t>
      </w:r>
    </w:p>
    <w:p w14:paraId="2D88C393" w14:textId="77777777" w:rsidR="00BB7FA7" w:rsidRPr="00BB7FA7" w:rsidRDefault="00BB7FA7" w:rsidP="00BB7FA7">
      <w:pPr>
        <w:spacing w:after="0" w:line="276" w:lineRule="auto"/>
        <w:jc w:val="both"/>
        <w:rPr>
          <w:rFonts w:ascii="Arial" w:eastAsia="Times New Roman" w:hAnsi="Arial" w:cs="Arial"/>
          <w:kern w:val="0"/>
          <w:sz w:val="22"/>
          <w:szCs w:val="22"/>
          <w:lang w:eastAsia="en-GB"/>
          <w14:ligatures w14:val="none"/>
        </w:rPr>
      </w:pPr>
    </w:p>
    <w:p w14:paraId="47B77D28"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65494950"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478E5D7A"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3BA4DBE0"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3E93EFF3"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4C69135F"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41C60F9C" w14:textId="77777777" w:rsidR="00817599" w:rsidRDefault="00817599" w:rsidP="000B7D9E">
      <w:pPr>
        <w:spacing w:after="0" w:line="276" w:lineRule="auto"/>
        <w:jc w:val="both"/>
        <w:rPr>
          <w:rFonts w:ascii="Arial" w:eastAsia="Times New Roman" w:hAnsi="Arial" w:cs="Arial"/>
          <w:kern w:val="0"/>
          <w:sz w:val="22"/>
          <w:szCs w:val="22"/>
          <w:lang w:eastAsia="en-GB"/>
          <w14:ligatures w14:val="none"/>
        </w:rPr>
      </w:pPr>
    </w:p>
    <w:p w14:paraId="38BC4046" w14:textId="77777777" w:rsidR="000D3C25" w:rsidRDefault="000D3C25" w:rsidP="000B7D9E">
      <w:pPr>
        <w:spacing w:after="0" w:line="276" w:lineRule="auto"/>
        <w:jc w:val="both"/>
        <w:rPr>
          <w:rFonts w:ascii="Arial" w:eastAsia="Times New Roman" w:hAnsi="Arial" w:cs="Arial"/>
          <w:b/>
          <w:bCs/>
          <w:color w:val="FF0000"/>
          <w:kern w:val="0"/>
          <w:sz w:val="22"/>
          <w:szCs w:val="22"/>
          <w:lang w:eastAsia="en-GB"/>
          <w14:ligatures w14:val="none"/>
        </w:rPr>
      </w:pPr>
    </w:p>
    <w:p w14:paraId="6651BC58"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8B372A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0E6FBC6" w14:textId="35634E9F" w:rsidR="00305509" w:rsidRPr="00357FAC" w:rsidRDefault="000D3C25" w:rsidP="00305509">
      <w:pPr>
        <w:spacing w:after="0" w:line="276" w:lineRule="auto"/>
        <w:jc w:val="both"/>
        <w:rPr>
          <w:rFonts w:ascii="Arial" w:eastAsia="Times New Roman" w:hAnsi="Arial" w:cs="Arial"/>
          <w:kern w:val="0"/>
          <w:sz w:val="22"/>
          <w:szCs w:val="22"/>
          <w:lang w:eastAsia="en-GB"/>
          <w14:ligatures w14:val="none"/>
        </w:rPr>
      </w:pPr>
      <w:r w:rsidRPr="00357FAC">
        <w:rPr>
          <w:rFonts w:ascii="Arial" w:eastAsia="Times New Roman" w:hAnsi="Arial" w:cs="Arial"/>
          <w:kern w:val="0"/>
          <w:sz w:val="22"/>
          <w:szCs w:val="22"/>
          <w:lang w:eastAsia="en-GB"/>
          <w14:ligatures w14:val="none"/>
        </w:rPr>
        <w:t xml:space="preserve">WC Conservation Officer: No objection. </w:t>
      </w:r>
    </w:p>
    <w:p w14:paraId="5490D530" w14:textId="77777777" w:rsidR="000D3C25" w:rsidRPr="00357FAC" w:rsidRDefault="000D3C25" w:rsidP="00305509">
      <w:pPr>
        <w:spacing w:after="0" w:line="276" w:lineRule="auto"/>
        <w:jc w:val="both"/>
        <w:rPr>
          <w:rFonts w:ascii="Arial" w:eastAsia="Times New Roman" w:hAnsi="Arial" w:cs="Arial"/>
          <w:kern w:val="0"/>
          <w:sz w:val="22"/>
          <w:szCs w:val="22"/>
          <w:lang w:eastAsia="en-GB"/>
          <w14:ligatures w14:val="none"/>
        </w:rPr>
      </w:pPr>
    </w:p>
    <w:p w14:paraId="2B441715" w14:textId="735C9932" w:rsidR="000D3C25" w:rsidRPr="00357FAC" w:rsidRDefault="000D3C25" w:rsidP="00305509">
      <w:pPr>
        <w:spacing w:after="0" w:line="276" w:lineRule="auto"/>
        <w:jc w:val="both"/>
        <w:rPr>
          <w:rFonts w:ascii="Arial" w:eastAsia="Times New Roman" w:hAnsi="Arial" w:cs="Arial"/>
          <w:kern w:val="0"/>
          <w:sz w:val="22"/>
          <w:szCs w:val="22"/>
          <w:lang w:eastAsia="en-GB"/>
          <w14:ligatures w14:val="none"/>
        </w:rPr>
      </w:pPr>
      <w:r w:rsidRPr="00357FAC">
        <w:rPr>
          <w:rFonts w:ascii="Arial" w:eastAsia="Times New Roman" w:hAnsi="Arial" w:cs="Arial"/>
          <w:kern w:val="0"/>
          <w:sz w:val="22"/>
          <w:szCs w:val="22"/>
          <w:lang w:eastAsia="en-GB"/>
          <w14:ligatures w14:val="none"/>
        </w:rPr>
        <w:t xml:space="preserve">WC Highways Officer: </w:t>
      </w:r>
      <w:r w:rsidR="00357FAC" w:rsidRPr="00357FAC">
        <w:rPr>
          <w:rFonts w:ascii="Arial" w:eastAsia="Times New Roman" w:hAnsi="Arial" w:cs="Arial"/>
          <w:kern w:val="0"/>
          <w:sz w:val="22"/>
          <w:szCs w:val="22"/>
          <w:lang w:eastAsia="en-GB"/>
          <w14:ligatures w14:val="none"/>
        </w:rPr>
        <w:t xml:space="preserve">No objection subject to conditions. </w:t>
      </w:r>
    </w:p>
    <w:p w14:paraId="133D56A8" w14:textId="77777777" w:rsidR="00357FAC" w:rsidRPr="00357FAC" w:rsidRDefault="00357FAC" w:rsidP="00305509">
      <w:pPr>
        <w:spacing w:after="0" w:line="276" w:lineRule="auto"/>
        <w:jc w:val="both"/>
        <w:rPr>
          <w:rFonts w:ascii="Arial" w:eastAsia="Times New Roman" w:hAnsi="Arial" w:cs="Arial"/>
          <w:kern w:val="0"/>
          <w:sz w:val="22"/>
          <w:szCs w:val="22"/>
          <w:lang w:eastAsia="en-GB"/>
          <w14:ligatures w14:val="none"/>
        </w:rPr>
      </w:pPr>
    </w:p>
    <w:p w14:paraId="2852AA2A" w14:textId="4B04CA6E" w:rsidR="00357FAC" w:rsidRPr="00357FAC" w:rsidRDefault="00357FAC" w:rsidP="00305509">
      <w:pPr>
        <w:spacing w:after="0" w:line="276" w:lineRule="auto"/>
        <w:jc w:val="both"/>
        <w:rPr>
          <w:rFonts w:ascii="Arial" w:eastAsia="Times New Roman" w:hAnsi="Arial" w:cs="Arial"/>
          <w:kern w:val="0"/>
          <w:sz w:val="22"/>
          <w:szCs w:val="22"/>
          <w:lang w:eastAsia="en-GB"/>
          <w14:ligatures w14:val="none"/>
        </w:rPr>
      </w:pPr>
      <w:r w:rsidRPr="00357FAC">
        <w:rPr>
          <w:rFonts w:ascii="Arial" w:eastAsia="Times New Roman" w:hAnsi="Arial" w:cs="Arial"/>
          <w:kern w:val="0"/>
          <w:sz w:val="22"/>
          <w:szCs w:val="22"/>
          <w:lang w:eastAsia="en-GB"/>
          <w14:ligatures w14:val="none"/>
        </w:rPr>
        <w:t xml:space="preserve">WC Arboricultural Officer: No objection. </w:t>
      </w:r>
    </w:p>
    <w:p w14:paraId="5855A5C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8C5D51A" w14:textId="6F1915B1" w:rsidR="00D902FA" w:rsidRDefault="00E8532B"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Marden </w:t>
      </w:r>
      <w:r w:rsidR="00F7609E" w:rsidRPr="00F7609E">
        <w:rPr>
          <w:rFonts w:ascii="Arial" w:eastAsia="Times New Roman" w:hAnsi="Arial" w:cs="Arial"/>
          <w:b/>
          <w:bCs/>
          <w:kern w:val="0"/>
          <w:sz w:val="22"/>
          <w:szCs w:val="22"/>
          <w:lang w:eastAsia="en-GB"/>
          <w14:ligatures w14:val="none"/>
        </w:rPr>
        <w:t>Parish</w:t>
      </w:r>
      <w:r>
        <w:rPr>
          <w:rFonts w:ascii="Arial" w:eastAsia="Times New Roman" w:hAnsi="Arial" w:cs="Arial"/>
          <w:b/>
          <w:bCs/>
          <w:kern w:val="0"/>
          <w:sz w:val="22"/>
          <w:szCs w:val="22"/>
          <w:lang w:eastAsia="en-GB"/>
          <w14:ligatures w14:val="none"/>
        </w:rPr>
        <w:t xml:space="preserve"> </w:t>
      </w:r>
      <w:r w:rsidR="00F7609E" w:rsidRPr="00F7609E">
        <w:rPr>
          <w:rFonts w:ascii="Arial" w:eastAsia="Times New Roman" w:hAnsi="Arial" w:cs="Arial"/>
          <w:b/>
          <w:bCs/>
          <w:kern w:val="0"/>
          <w:sz w:val="22"/>
          <w:szCs w:val="22"/>
          <w:lang w:eastAsia="en-GB"/>
          <w14:ligatures w14:val="none"/>
        </w:rPr>
        <w:t>Council:</w:t>
      </w:r>
    </w:p>
    <w:p w14:paraId="088D326C" w14:textId="77777777" w:rsidR="00D902FA" w:rsidRPr="00357FAC"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2BD402E5" w14:textId="28D6AED1" w:rsidR="00D902FA" w:rsidRPr="00357FAC" w:rsidRDefault="00357FAC" w:rsidP="066D4FE9">
      <w:pPr>
        <w:spacing w:after="0" w:line="276" w:lineRule="auto"/>
        <w:jc w:val="both"/>
        <w:rPr>
          <w:rFonts w:ascii="Arial" w:eastAsia="Times New Roman" w:hAnsi="Arial" w:cs="Arial"/>
          <w:b/>
          <w:bCs/>
          <w:kern w:val="0"/>
          <w:sz w:val="22"/>
          <w:szCs w:val="22"/>
          <w:lang w:eastAsia="en-GB"/>
          <w14:ligatures w14:val="none"/>
        </w:rPr>
      </w:pPr>
      <w:r w:rsidRPr="00357FAC">
        <w:rPr>
          <w:rFonts w:ascii="Arial" w:eastAsia="Times New Roman" w:hAnsi="Arial" w:cs="Arial"/>
          <w:kern w:val="0"/>
          <w:sz w:val="22"/>
          <w:szCs w:val="22"/>
          <w:lang w:eastAsia="en-GB"/>
          <w14:ligatures w14:val="none"/>
        </w:rPr>
        <w:t>No comments received</w:t>
      </w:r>
      <w:r w:rsidR="00F839A0">
        <w:rPr>
          <w:rFonts w:ascii="Arial" w:eastAsia="Times New Roman" w:hAnsi="Arial" w:cs="Arial"/>
          <w:kern w:val="0"/>
          <w:sz w:val="22"/>
          <w:szCs w:val="22"/>
          <w:lang w:eastAsia="en-GB"/>
          <w14:ligatures w14:val="none"/>
        </w:rPr>
        <w:t xml:space="preserve"> at the time of writing</w:t>
      </w:r>
      <w:r w:rsidRPr="00357FAC">
        <w:rPr>
          <w:rFonts w:ascii="Arial" w:eastAsia="Times New Roman" w:hAnsi="Arial" w:cs="Arial"/>
          <w:kern w:val="0"/>
          <w:sz w:val="22"/>
          <w:szCs w:val="22"/>
          <w:lang w:eastAsia="en-GB"/>
          <w14:ligatures w14:val="none"/>
        </w:rPr>
        <w:t xml:space="preserve">. </w:t>
      </w:r>
    </w:p>
    <w:p w14:paraId="7F7FE4B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876B618"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2D34A0BE" w14:textId="77777777" w:rsidR="00D902FA" w:rsidRDefault="3F055B5C" w:rsidP="233E51F8">
      <w:pPr>
        <w:spacing w:after="0" w:line="276" w:lineRule="auto"/>
        <w:jc w:val="both"/>
        <w:rPr>
          <w:rFonts w:ascii="Arial" w:eastAsia="Arial" w:hAnsi="Arial" w:cs="Arial"/>
          <w:sz w:val="22"/>
          <w:szCs w:val="22"/>
        </w:rPr>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w:t>
      </w:r>
      <w:proofErr w:type="gramStart"/>
      <w:r w:rsidRPr="233E51F8">
        <w:rPr>
          <w:rFonts w:ascii="Arial" w:eastAsia="Arial" w:hAnsi="Arial" w:cs="Arial"/>
          <w:sz w:val="22"/>
          <w:szCs w:val="22"/>
        </w:rPr>
        <w:t>taken into account</w:t>
      </w:r>
      <w:proofErr w:type="gramEnd"/>
      <w:r w:rsidRPr="233E51F8">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F46FF7C" w14:textId="77777777" w:rsidR="00357FAC" w:rsidRDefault="00357FAC" w:rsidP="233E51F8">
      <w:pPr>
        <w:spacing w:after="0" w:line="276" w:lineRule="auto"/>
        <w:jc w:val="both"/>
        <w:rPr>
          <w:rFonts w:ascii="Arial" w:eastAsia="Arial" w:hAnsi="Arial" w:cs="Arial"/>
          <w:sz w:val="22"/>
          <w:szCs w:val="22"/>
        </w:rPr>
      </w:pPr>
    </w:p>
    <w:p w14:paraId="66F26589" w14:textId="113470B4" w:rsidR="00357FAC" w:rsidRDefault="00357FAC" w:rsidP="233E51F8">
      <w:pPr>
        <w:spacing w:after="0" w:line="276" w:lineRule="auto"/>
        <w:jc w:val="both"/>
      </w:pPr>
      <w:r>
        <w:rPr>
          <w:rFonts w:ascii="Arial" w:eastAsia="Arial" w:hAnsi="Arial" w:cs="Arial"/>
          <w:sz w:val="22"/>
          <w:szCs w:val="22"/>
        </w:rPr>
        <w:t>No letters received</w:t>
      </w:r>
      <w:r w:rsidR="00E8532B">
        <w:rPr>
          <w:rFonts w:ascii="Arial" w:eastAsia="Arial" w:hAnsi="Arial" w:cs="Arial"/>
          <w:sz w:val="22"/>
          <w:szCs w:val="22"/>
        </w:rPr>
        <w:t xml:space="preserve"> at the time of writing</w:t>
      </w:r>
      <w:r>
        <w:rPr>
          <w:rFonts w:ascii="Arial" w:eastAsia="Arial" w:hAnsi="Arial" w:cs="Arial"/>
          <w:sz w:val="22"/>
          <w:szCs w:val="22"/>
        </w:rPr>
        <w:t xml:space="preserve">. </w:t>
      </w:r>
    </w:p>
    <w:p w14:paraId="570773B0"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53EDF889"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6B647230"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077D942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7A94141"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3395772"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9DC7B91"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5A7D4AA2"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067C7072" w14:textId="77777777" w:rsidR="00EB26BC" w:rsidRDefault="00EB26BC" w:rsidP="002E3CA8">
      <w:pPr>
        <w:spacing w:after="0" w:line="276" w:lineRule="auto"/>
        <w:jc w:val="both"/>
        <w:rPr>
          <w:rFonts w:ascii="Arial" w:eastAsia="Times New Roman" w:hAnsi="Arial" w:cs="Arial"/>
          <w:b/>
          <w:bCs/>
          <w:color w:val="FF0000"/>
          <w:kern w:val="0"/>
          <w:sz w:val="22"/>
          <w:szCs w:val="22"/>
          <w:lang w:eastAsia="en-GB"/>
          <w14:ligatures w14:val="none"/>
        </w:rPr>
      </w:pPr>
    </w:p>
    <w:p w14:paraId="67D65E03" w14:textId="77777777" w:rsidR="00CB11F3" w:rsidRPr="002E3CA8" w:rsidRDefault="00CB11F3" w:rsidP="002E3CA8">
      <w:pPr>
        <w:spacing w:after="0" w:line="276" w:lineRule="auto"/>
        <w:jc w:val="both"/>
        <w:rPr>
          <w:rFonts w:ascii="Arial" w:eastAsia="Times New Roman" w:hAnsi="Arial" w:cs="Arial"/>
          <w:color w:val="ED0000"/>
          <w:kern w:val="0"/>
          <w:sz w:val="22"/>
          <w:szCs w:val="22"/>
          <w:lang w:eastAsia="en-GB"/>
          <w14:ligatures w14:val="none"/>
        </w:rPr>
      </w:pPr>
    </w:p>
    <w:p w14:paraId="6EF27584"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66933A51"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7BB2EE3F" w14:textId="5A921FED" w:rsidR="00EA6BB8" w:rsidRPr="00EA6BB8" w:rsidRDefault="00EA6BB8" w:rsidP="00EB26BC">
      <w:pPr>
        <w:spacing w:after="0" w:line="276" w:lineRule="auto"/>
        <w:jc w:val="both"/>
        <w:rPr>
          <w:rFonts w:ascii="Arial" w:eastAsia="Times New Roman" w:hAnsi="Arial" w:cs="Arial"/>
          <w:i/>
          <w:iCs/>
          <w:color w:val="000000" w:themeColor="text1"/>
          <w:kern w:val="0"/>
          <w:sz w:val="22"/>
          <w:szCs w:val="22"/>
          <w:lang w:eastAsia="en-GB"/>
          <w14:ligatures w14:val="none"/>
        </w:rPr>
      </w:pPr>
      <w:r w:rsidRPr="00EA6BB8">
        <w:rPr>
          <w:rFonts w:ascii="Arial" w:eastAsia="Times New Roman" w:hAnsi="Arial" w:cs="Arial"/>
          <w:i/>
          <w:iCs/>
          <w:color w:val="000000" w:themeColor="text1"/>
          <w:kern w:val="0"/>
          <w:sz w:val="22"/>
          <w:szCs w:val="22"/>
          <w:lang w:eastAsia="en-GB"/>
          <w14:ligatures w14:val="none"/>
        </w:rPr>
        <w:t>Assessment</w:t>
      </w:r>
    </w:p>
    <w:p w14:paraId="320448FF" w14:textId="2AF5AA97"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t xml:space="preserve">This application is made under Section 73 of the Town and Country Planning Act 1990 and seeks to vary Conditions 2 (approved plans), 7 (hard and soft landscaping) and 8 (boundary treatments) of planning permission ref: PL/2024/02465, </w:t>
      </w:r>
      <w:proofErr w:type="gramStart"/>
      <w:r w:rsidRPr="00EA6BB8">
        <w:rPr>
          <w:rFonts w:ascii="Arial" w:eastAsia="Times New Roman" w:hAnsi="Arial" w:cs="Arial"/>
          <w:color w:val="000000" w:themeColor="text1"/>
          <w:kern w:val="0"/>
          <w:sz w:val="22"/>
          <w:szCs w:val="22"/>
          <w:lang w:eastAsia="en-GB"/>
          <w14:ligatures w14:val="none"/>
        </w:rPr>
        <w:t>in order to</w:t>
      </w:r>
      <w:proofErr w:type="gramEnd"/>
      <w:r w:rsidRPr="00EA6BB8">
        <w:rPr>
          <w:rFonts w:ascii="Arial" w:eastAsia="Times New Roman" w:hAnsi="Arial" w:cs="Arial"/>
          <w:color w:val="000000" w:themeColor="text1"/>
          <w:kern w:val="0"/>
          <w:sz w:val="22"/>
          <w:szCs w:val="22"/>
          <w:lang w:eastAsia="en-GB"/>
          <w14:ligatures w14:val="none"/>
        </w:rPr>
        <w:t xml:space="preserve"> regularise minor amendments to the site layout and external works</w:t>
      </w:r>
      <w:r w:rsidRPr="00EA6BB8">
        <w:rPr>
          <w:rFonts w:ascii="Arial" w:eastAsia="Times New Roman" w:hAnsi="Arial" w:cs="Arial"/>
          <w:color w:val="000000" w:themeColor="text1"/>
          <w:kern w:val="0"/>
          <w:sz w:val="22"/>
          <w:szCs w:val="22"/>
          <w:lang w:eastAsia="en-GB"/>
          <w14:ligatures w14:val="none"/>
        </w:rPr>
        <w:t>.</w:t>
      </w:r>
    </w:p>
    <w:p w14:paraId="262FFC84" w14:textId="77777777"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p>
    <w:p w14:paraId="69712C7C" w14:textId="19F7210F"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t xml:space="preserve">The proposed amendments comprise the repositioning of the entrance gates, the replacement of the previously approved front boundary wall with hedging, and minor alterations to the landscaping and parking layout. These changes do not alter the description of development, do not increase the scale or quantum of development, and do not result in a fundamentally different form of development from that originally approved. </w:t>
      </w:r>
    </w:p>
    <w:p w14:paraId="1C690EDA" w14:textId="77777777"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p>
    <w:p w14:paraId="35C486AF" w14:textId="77777777"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t xml:space="preserve">It is therefore considered that the application falls squarely within the scope of Section 73, and that the Local Planning Authority </w:t>
      </w:r>
      <w:proofErr w:type="gramStart"/>
      <w:r w:rsidRPr="00EA6BB8">
        <w:rPr>
          <w:rFonts w:ascii="Arial" w:eastAsia="Times New Roman" w:hAnsi="Arial" w:cs="Arial"/>
          <w:color w:val="000000" w:themeColor="text1"/>
          <w:kern w:val="0"/>
          <w:sz w:val="22"/>
          <w:szCs w:val="22"/>
          <w:lang w:eastAsia="en-GB"/>
          <w14:ligatures w14:val="none"/>
        </w:rPr>
        <w:t>is able to</w:t>
      </w:r>
      <w:proofErr w:type="gramEnd"/>
      <w:r w:rsidRPr="00EA6BB8">
        <w:rPr>
          <w:rFonts w:ascii="Arial" w:eastAsia="Times New Roman" w:hAnsi="Arial" w:cs="Arial"/>
          <w:color w:val="000000" w:themeColor="text1"/>
          <w:kern w:val="0"/>
          <w:sz w:val="22"/>
          <w:szCs w:val="22"/>
          <w:lang w:eastAsia="en-GB"/>
          <w14:ligatures w14:val="none"/>
        </w:rPr>
        <w:t xml:space="preserve"> consider the proposed variations to the relevant conditions attached to the parent permission.</w:t>
      </w:r>
    </w:p>
    <w:p w14:paraId="069E59B4" w14:textId="77777777"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p>
    <w:p w14:paraId="4F6FC828" w14:textId="5CDAD6D0"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t xml:space="preserve">It is also noted that the same works have already been assessed and found acceptable in planning terms under the separate householder permission ref: PL/2025/08495. The purpose of the current application is to align the approved plans and conditions of the parent consent with those later approvals, ensuring clarity and consistency in the implementation of the development. </w:t>
      </w:r>
    </w:p>
    <w:p w14:paraId="2B11F34E" w14:textId="0E5E858B" w:rsidR="00DE1E73" w:rsidRPr="00EA6BB8" w:rsidRDefault="00DE1E73" w:rsidP="00DE1E73">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lastRenderedPageBreak/>
        <w:t>On this basis, the principle of the development as approved under planning permission ref: PL/2024/02465 remains unchanged, and the proposed amendments are acceptable in principle.</w:t>
      </w:r>
    </w:p>
    <w:p w14:paraId="794ADC64" w14:textId="77777777" w:rsidR="00DE1E73" w:rsidRDefault="00DE1E73" w:rsidP="00674AAB">
      <w:pPr>
        <w:spacing w:after="0" w:line="276" w:lineRule="auto"/>
        <w:jc w:val="both"/>
        <w:rPr>
          <w:rFonts w:ascii="Arial" w:eastAsia="Times New Roman" w:hAnsi="Arial" w:cs="Arial"/>
          <w:i/>
          <w:iCs/>
          <w:color w:val="ED0000"/>
          <w:kern w:val="0"/>
          <w:sz w:val="22"/>
          <w:szCs w:val="22"/>
          <w:lang w:eastAsia="en-GB"/>
          <w14:ligatures w14:val="none"/>
        </w:rPr>
      </w:pPr>
    </w:p>
    <w:p w14:paraId="3E714B96" w14:textId="00E1068E" w:rsidR="00EA6BB8" w:rsidRPr="00EA6BB8" w:rsidRDefault="00EA6BB8" w:rsidP="00674AAB">
      <w:pPr>
        <w:spacing w:after="0" w:line="276" w:lineRule="auto"/>
        <w:jc w:val="both"/>
        <w:rPr>
          <w:rFonts w:ascii="Arial" w:eastAsia="Times New Roman" w:hAnsi="Arial" w:cs="Arial"/>
          <w:i/>
          <w:iCs/>
          <w:color w:val="000000" w:themeColor="text1"/>
          <w:kern w:val="0"/>
          <w:sz w:val="22"/>
          <w:szCs w:val="22"/>
          <w:lang w:eastAsia="en-GB"/>
          <w14:ligatures w14:val="none"/>
        </w:rPr>
      </w:pPr>
      <w:r w:rsidRPr="00EA6BB8">
        <w:rPr>
          <w:rFonts w:ascii="Arial" w:eastAsia="Times New Roman" w:hAnsi="Arial" w:cs="Arial"/>
          <w:i/>
          <w:iCs/>
          <w:color w:val="000000" w:themeColor="text1"/>
          <w:kern w:val="0"/>
          <w:sz w:val="22"/>
          <w:szCs w:val="22"/>
          <w:lang w:eastAsia="en-GB"/>
          <w14:ligatures w14:val="none"/>
        </w:rPr>
        <w:t>Conclusion</w:t>
      </w:r>
    </w:p>
    <w:p w14:paraId="2ED2768E" w14:textId="60BACCAC" w:rsidR="00674AAB" w:rsidRPr="00EA6BB8" w:rsidRDefault="00674AAB" w:rsidP="00674AAB">
      <w:pPr>
        <w:spacing w:after="0" w:line="276" w:lineRule="auto"/>
        <w:jc w:val="both"/>
        <w:rPr>
          <w:rFonts w:ascii="Arial" w:eastAsia="Times New Roman" w:hAnsi="Arial" w:cs="Arial"/>
          <w:color w:val="000000" w:themeColor="text1"/>
          <w:kern w:val="0"/>
          <w:sz w:val="22"/>
          <w:szCs w:val="22"/>
          <w:lang w:eastAsia="en-GB"/>
          <w14:ligatures w14:val="none"/>
        </w:rPr>
      </w:pPr>
      <w:r w:rsidRPr="00EA6BB8">
        <w:rPr>
          <w:rFonts w:ascii="Arial" w:eastAsia="Times New Roman" w:hAnsi="Arial" w:cs="Arial"/>
          <w:color w:val="000000" w:themeColor="text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581860BA" w14:textId="77777777" w:rsidR="00674AAB" w:rsidRDefault="00674AAB" w:rsidP="00AD7F6A">
      <w:pPr>
        <w:spacing w:after="0" w:line="276" w:lineRule="auto"/>
        <w:jc w:val="both"/>
        <w:rPr>
          <w:rFonts w:ascii="Arial" w:eastAsia="Times New Roman" w:hAnsi="Arial" w:cs="Arial"/>
          <w:color w:val="ED0000"/>
          <w:kern w:val="0"/>
          <w:sz w:val="22"/>
          <w:szCs w:val="22"/>
          <w:lang w:eastAsia="en-GB"/>
          <w14:ligatures w14:val="none"/>
        </w:rPr>
      </w:pPr>
    </w:p>
    <w:p w14:paraId="3A43B1B0"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520478EA" w14:textId="77777777"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109F89E5"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5844F4BA" w14:textId="19830578" w:rsidR="00B96035" w:rsidRPr="00B96035" w:rsidRDefault="00B96035" w:rsidP="00B96035">
      <w:pPr>
        <w:spacing w:after="0" w:line="276" w:lineRule="auto"/>
        <w:jc w:val="both"/>
        <w:rPr>
          <w:rFonts w:ascii="Arial" w:eastAsia="Times New Roman" w:hAnsi="Arial" w:cs="Arial"/>
          <w:color w:val="000000" w:themeColor="text1"/>
          <w:kern w:val="0"/>
          <w:sz w:val="22"/>
          <w:szCs w:val="22"/>
          <w:lang w:eastAsia="en-GB"/>
          <w14:ligatures w14:val="none"/>
        </w:rPr>
      </w:pPr>
      <w:r w:rsidRPr="00B96035">
        <w:rPr>
          <w:rFonts w:ascii="Arial" w:eastAsia="Times New Roman" w:hAnsi="Arial" w:cs="Arial"/>
          <w:color w:val="000000" w:themeColor="text1"/>
          <w:kern w:val="0"/>
          <w:sz w:val="22"/>
          <w:szCs w:val="22"/>
          <w:lang w:eastAsia="en-GB"/>
          <w14:ligatures w14:val="none"/>
        </w:rPr>
        <w:t>The principle of a single dwelling on the site has already been established through the grant of planning permission ref: PL/2024/02465, and earlier permissions. The current Section 73 application does not seek to revisit that principle, but solely to amend the approved plans and associated detail</w:t>
      </w:r>
      <w:r w:rsidRPr="00B96035">
        <w:rPr>
          <w:rFonts w:ascii="Arial" w:eastAsia="Times New Roman" w:hAnsi="Arial" w:cs="Arial"/>
          <w:color w:val="000000" w:themeColor="text1"/>
          <w:kern w:val="0"/>
          <w:sz w:val="22"/>
          <w:szCs w:val="22"/>
          <w:lang w:eastAsia="en-GB"/>
          <w14:ligatures w14:val="none"/>
        </w:rPr>
        <w:t>.</w:t>
      </w:r>
    </w:p>
    <w:p w14:paraId="02B32DB6" w14:textId="77777777" w:rsidR="00B96035" w:rsidRPr="00B96035" w:rsidRDefault="00B96035" w:rsidP="00B96035">
      <w:pPr>
        <w:spacing w:after="0" w:line="276" w:lineRule="auto"/>
        <w:jc w:val="both"/>
        <w:rPr>
          <w:rFonts w:ascii="Arial" w:eastAsia="Times New Roman" w:hAnsi="Arial" w:cs="Arial"/>
          <w:color w:val="000000" w:themeColor="text1"/>
          <w:kern w:val="0"/>
          <w:sz w:val="22"/>
          <w:szCs w:val="22"/>
          <w:lang w:eastAsia="en-GB"/>
          <w14:ligatures w14:val="none"/>
        </w:rPr>
      </w:pPr>
    </w:p>
    <w:p w14:paraId="686D625A" w14:textId="5560AFAF" w:rsidR="00B96035" w:rsidRPr="00B96035" w:rsidRDefault="00B96035" w:rsidP="00B96035">
      <w:pPr>
        <w:spacing w:after="0" w:line="276" w:lineRule="auto"/>
        <w:jc w:val="both"/>
        <w:rPr>
          <w:rFonts w:ascii="Arial" w:eastAsia="Times New Roman" w:hAnsi="Arial" w:cs="Arial"/>
          <w:color w:val="000000" w:themeColor="text1"/>
          <w:kern w:val="0"/>
          <w:sz w:val="22"/>
          <w:szCs w:val="22"/>
          <w:lang w:eastAsia="en-GB"/>
          <w14:ligatures w14:val="none"/>
        </w:rPr>
      </w:pPr>
      <w:r w:rsidRPr="00B96035">
        <w:rPr>
          <w:rFonts w:ascii="Arial" w:eastAsia="Times New Roman" w:hAnsi="Arial" w:cs="Arial"/>
          <w:color w:val="000000" w:themeColor="text1"/>
          <w:kern w:val="0"/>
          <w:sz w:val="22"/>
          <w:szCs w:val="22"/>
          <w:lang w:eastAsia="en-GB"/>
          <w14:ligatures w14:val="none"/>
        </w:rPr>
        <w:t xml:space="preserve">Given the limited nature of the changes </w:t>
      </w:r>
      <w:r w:rsidRPr="00B96035">
        <w:rPr>
          <w:rFonts w:ascii="Arial" w:eastAsia="Times New Roman" w:hAnsi="Arial" w:cs="Arial"/>
          <w:color w:val="000000" w:themeColor="text1"/>
          <w:kern w:val="0"/>
          <w:sz w:val="22"/>
          <w:szCs w:val="22"/>
          <w:lang w:eastAsia="en-GB"/>
          <w14:ligatures w14:val="none"/>
        </w:rPr>
        <w:t>proposed and</w:t>
      </w:r>
      <w:r w:rsidRPr="00B96035">
        <w:rPr>
          <w:rFonts w:ascii="Arial" w:eastAsia="Times New Roman" w:hAnsi="Arial" w:cs="Arial"/>
          <w:color w:val="000000" w:themeColor="text1"/>
          <w:kern w:val="0"/>
          <w:sz w:val="22"/>
          <w:szCs w:val="22"/>
          <w:lang w:eastAsia="en-GB"/>
          <w14:ligatures w14:val="none"/>
        </w:rPr>
        <w:t xml:space="preserve"> noting that they have already been assessed and approved under ref: PL/2025/08495, it is considered that the amended scheme continues to comply with the relevant policies of the Wiltshire Core Strategy and the National Planning Policy Framework. There have been no material changes in policy circumstances since the grant of the parent permission that would indicate a different conclusion should now be reached. </w:t>
      </w:r>
    </w:p>
    <w:p w14:paraId="4447D39F" w14:textId="77777777" w:rsidR="00B96035" w:rsidRPr="00B96035" w:rsidRDefault="00B96035" w:rsidP="00B96035">
      <w:pPr>
        <w:spacing w:after="0" w:line="276" w:lineRule="auto"/>
        <w:jc w:val="both"/>
        <w:rPr>
          <w:rFonts w:ascii="Arial" w:eastAsia="Times New Roman" w:hAnsi="Arial" w:cs="Arial"/>
          <w:color w:val="000000" w:themeColor="text1"/>
          <w:kern w:val="0"/>
          <w:sz w:val="22"/>
          <w:szCs w:val="22"/>
          <w:lang w:eastAsia="en-GB"/>
          <w14:ligatures w14:val="none"/>
        </w:rPr>
      </w:pPr>
    </w:p>
    <w:p w14:paraId="508B587F" w14:textId="47630E48" w:rsidR="00D56006" w:rsidRDefault="00B96035" w:rsidP="00B96035">
      <w:pPr>
        <w:spacing w:after="0" w:line="276" w:lineRule="auto"/>
        <w:jc w:val="both"/>
        <w:rPr>
          <w:rFonts w:ascii="Arial" w:eastAsia="Times New Roman" w:hAnsi="Arial" w:cs="Arial"/>
          <w:color w:val="000000" w:themeColor="text1"/>
          <w:kern w:val="0"/>
          <w:sz w:val="22"/>
          <w:szCs w:val="22"/>
          <w:lang w:eastAsia="en-GB"/>
          <w14:ligatures w14:val="none"/>
        </w:rPr>
      </w:pPr>
      <w:r w:rsidRPr="00B96035">
        <w:rPr>
          <w:rFonts w:ascii="Arial" w:eastAsia="Times New Roman" w:hAnsi="Arial" w:cs="Arial"/>
          <w:color w:val="000000" w:themeColor="text1"/>
          <w:kern w:val="0"/>
          <w:sz w:val="22"/>
          <w:szCs w:val="22"/>
          <w:lang w:eastAsia="en-GB"/>
          <w14:ligatures w14:val="none"/>
        </w:rPr>
        <w:t>Accordingly, the amended development remains acceptable in principle and in accordance with the development plan.</w:t>
      </w:r>
    </w:p>
    <w:p w14:paraId="60CDFB04" w14:textId="77777777" w:rsidR="007C3259" w:rsidRDefault="007C3259" w:rsidP="00B96035">
      <w:pPr>
        <w:spacing w:after="0" w:line="276" w:lineRule="auto"/>
        <w:jc w:val="both"/>
        <w:rPr>
          <w:rFonts w:ascii="Arial" w:eastAsia="Times New Roman" w:hAnsi="Arial" w:cs="Arial"/>
          <w:color w:val="000000" w:themeColor="text1"/>
          <w:kern w:val="0"/>
          <w:sz w:val="22"/>
          <w:szCs w:val="22"/>
          <w:lang w:eastAsia="en-GB"/>
          <w14:ligatures w14:val="none"/>
        </w:rPr>
      </w:pPr>
    </w:p>
    <w:p w14:paraId="4B16AAC7" w14:textId="7A3C9D0B" w:rsidR="007C3259" w:rsidRPr="00B96035" w:rsidRDefault="007C3259" w:rsidP="00B96035">
      <w:pPr>
        <w:spacing w:after="0" w:line="276" w:lineRule="auto"/>
        <w:jc w:val="both"/>
        <w:rPr>
          <w:rFonts w:ascii="Arial" w:eastAsia="Times New Roman" w:hAnsi="Arial" w:cs="Arial"/>
          <w:color w:val="000000" w:themeColor="text1"/>
          <w:kern w:val="0"/>
          <w:sz w:val="22"/>
          <w:szCs w:val="22"/>
          <w:lang w:eastAsia="en-GB"/>
          <w14:ligatures w14:val="none"/>
        </w:rPr>
      </w:pPr>
      <w:r w:rsidRPr="007C3259">
        <w:rPr>
          <w:rFonts w:ascii="Arial" w:eastAsia="Times New Roman" w:hAnsi="Arial" w:cs="Arial"/>
          <w:color w:val="000000" w:themeColor="text1"/>
          <w:kern w:val="0"/>
          <w:sz w:val="22"/>
          <w:szCs w:val="22"/>
          <w:lang w:eastAsia="en-GB"/>
          <w14:ligatures w14:val="none"/>
        </w:rPr>
        <w:t>In accordance with Section 73 of the Act, the assessment of this application has been limited to matters arising from the proposed variations to Conditions 2, 7 and 8. Other aspects of the approved development, which are unchanged from the extant permission and have previously been found acceptable, are not re</w:t>
      </w:r>
      <w:r w:rsidRPr="007C3259">
        <w:rPr>
          <w:rFonts w:ascii="Arial" w:eastAsia="Times New Roman" w:hAnsi="Arial" w:cs="Arial"/>
          <w:color w:val="000000" w:themeColor="text1"/>
          <w:kern w:val="0"/>
          <w:sz w:val="22"/>
          <w:szCs w:val="22"/>
          <w:lang w:eastAsia="en-GB"/>
          <w14:ligatures w14:val="none"/>
        </w:rPr>
        <w:noBreakHyphen/>
        <w:t>assessed as part of this application.</w:t>
      </w:r>
    </w:p>
    <w:p w14:paraId="7B27D468" w14:textId="77777777" w:rsidR="00B96035" w:rsidRPr="00EB26BC" w:rsidRDefault="00B96035" w:rsidP="00B96035">
      <w:pPr>
        <w:spacing w:after="0" w:line="276" w:lineRule="auto"/>
        <w:jc w:val="both"/>
        <w:rPr>
          <w:rFonts w:ascii="Arial" w:eastAsia="Times New Roman" w:hAnsi="Arial" w:cs="Arial"/>
          <w:color w:val="ED0000"/>
          <w:kern w:val="0"/>
          <w:sz w:val="22"/>
          <w:szCs w:val="22"/>
          <w:lang w:eastAsia="en-GB"/>
          <w14:ligatures w14:val="none"/>
        </w:rPr>
      </w:pPr>
    </w:p>
    <w:p w14:paraId="0CCEEAB0" w14:textId="77777777" w:rsid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77239610" w14:textId="77777777" w:rsidR="00BB7BCA" w:rsidRDefault="00BB7BCA"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F7692F"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This Section 73 application seeks to vary Conditions 2 (approved plans), 7 (hard and soft landscaping) and 8 (boundary treatments) of planning permission ref: PL/2024/02465. Each condition is considered below, having regard to the amended proposals and the tests for planning conditions set out in national guidance.</w:t>
      </w:r>
    </w:p>
    <w:p w14:paraId="3F8B142E"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5591F5F6" w14:textId="77777777" w:rsidR="00255EDE" w:rsidRPr="00255EDE" w:rsidRDefault="00255EDE" w:rsidP="00255EDE">
      <w:pPr>
        <w:spacing w:after="0" w:line="276" w:lineRule="auto"/>
        <w:jc w:val="both"/>
        <w:rPr>
          <w:rFonts w:ascii="Arial" w:eastAsia="Times New Roman" w:hAnsi="Arial" w:cs="Arial"/>
          <w:i/>
          <w:iCs/>
          <w:color w:val="000000" w:themeColor="text1"/>
          <w:kern w:val="0"/>
          <w:sz w:val="22"/>
          <w:szCs w:val="22"/>
          <w:lang w:eastAsia="en-GB"/>
          <w14:ligatures w14:val="none"/>
        </w:rPr>
      </w:pPr>
      <w:r w:rsidRPr="00255EDE">
        <w:rPr>
          <w:rFonts w:ascii="Arial" w:eastAsia="Times New Roman" w:hAnsi="Arial" w:cs="Arial"/>
          <w:i/>
          <w:iCs/>
          <w:color w:val="000000" w:themeColor="text1"/>
          <w:kern w:val="0"/>
          <w:sz w:val="22"/>
          <w:szCs w:val="22"/>
          <w:lang w:eastAsia="en-GB"/>
          <w14:ligatures w14:val="none"/>
        </w:rPr>
        <w:t>Condition 2 – Approved Plans</w:t>
      </w:r>
    </w:p>
    <w:p w14:paraId="5B95C29F"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Condition 2 of planning permission ref: PL/2024/02465 restricts the development to the approved plans listed on the decision notice. The applicant seeks to vary this condition to substitute the approved site layout and associated drawings to reflect minor amendments to the external works, including the repositioning of the entrance gates, replacement of the front boundary wall with hedging, and minor changes to the parking and landscaping layout.</w:t>
      </w:r>
    </w:p>
    <w:p w14:paraId="4E0A110D"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1B5828F4"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These amendments are limited in scale and do not alter the description of development, the overall form of the dwelling, or the quantum of development approved. The revised plans are consistent with the external works previously approved under householder planning permission ref: PL/2025/08495, which has established the acceptability of these changes in planning terms.</w:t>
      </w:r>
    </w:p>
    <w:p w14:paraId="06868C3F"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2027CE4B"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It is therefore considered reasonable and appropriate to vary Condition 2 to update the approved plans list. This will ensure clarity and certainty over what has been approved and will assist in the effective implementation and enforcement of the permission. The condition, as varied, would continue to meet the tests of necessity, precision and enforceability.</w:t>
      </w:r>
    </w:p>
    <w:p w14:paraId="3221C8D2"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5521F542" w14:textId="77777777" w:rsidR="00255EDE" w:rsidRPr="00255EDE" w:rsidRDefault="00255EDE" w:rsidP="00255EDE">
      <w:pPr>
        <w:spacing w:after="0" w:line="276" w:lineRule="auto"/>
        <w:jc w:val="both"/>
        <w:rPr>
          <w:rFonts w:ascii="Arial" w:eastAsia="Times New Roman" w:hAnsi="Arial" w:cs="Arial"/>
          <w:i/>
          <w:iCs/>
          <w:color w:val="000000" w:themeColor="text1"/>
          <w:kern w:val="0"/>
          <w:sz w:val="22"/>
          <w:szCs w:val="22"/>
          <w:lang w:eastAsia="en-GB"/>
          <w14:ligatures w14:val="none"/>
        </w:rPr>
      </w:pPr>
      <w:r w:rsidRPr="00255EDE">
        <w:rPr>
          <w:rFonts w:ascii="Arial" w:eastAsia="Times New Roman" w:hAnsi="Arial" w:cs="Arial"/>
          <w:i/>
          <w:iCs/>
          <w:color w:val="000000" w:themeColor="text1"/>
          <w:kern w:val="0"/>
          <w:sz w:val="22"/>
          <w:szCs w:val="22"/>
          <w:lang w:eastAsia="en-GB"/>
          <w14:ligatures w14:val="none"/>
        </w:rPr>
        <w:t>Condition 7 – Hard and Soft Landscaping</w:t>
      </w:r>
    </w:p>
    <w:p w14:paraId="12CABE12"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Condition 7 of the parent permission requires the submission and approval of a scheme of hard and soft landscaping prior to occupation. As part of the current application, detailed landscaping proposals have been submitted and are identified within the application documentation.</w:t>
      </w:r>
    </w:p>
    <w:p w14:paraId="23025288"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06EA6AE5"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These details reflect the amended site layout and boundary treatment and have already been assessed and approved under ref: PL/2025/08495. The proposed landscaping is considered appropriate to the rural and village context of the site, would not result in harm to visual amenity, and would provide a suitable setting for the dwelling.</w:t>
      </w:r>
    </w:p>
    <w:p w14:paraId="41844A65"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6A138910"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Given that the landscaping details have now been provided and assessed as part of this application, it is considered reasonable to vary Condition 7 to either:</w:t>
      </w:r>
    </w:p>
    <w:p w14:paraId="0A7E1BA8"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21705BE4" w14:textId="77777777" w:rsidR="00255EDE" w:rsidRDefault="00255EDE" w:rsidP="00255EDE">
      <w:pPr>
        <w:pStyle w:val="ListParagraph"/>
        <w:numPr>
          <w:ilvl w:val="0"/>
          <w:numId w:val="39"/>
        </w:num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incorporate the submitted landscaping details by reference; or</w:t>
      </w:r>
    </w:p>
    <w:p w14:paraId="163F7B6E" w14:textId="377BBF8D" w:rsidR="00255EDE" w:rsidRPr="00255EDE" w:rsidRDefault="00255EDE" w:rsidP="00255EDE">
      <w:pPr>
        <w:pStyle w:val="ListParagraph"/>
        <w:numPr>
          <w:ilvl w:val="0"/>
          <w:numId w:val="39"/>
        </w:num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amend the wording of the condition so that it reflects the approved scheme and ongoing maintenance requirements only.</w:t>
      </w:r>
    </w:p>
    <w:p w14:paraId="1C6EF91D"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68579251"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In doing so, unnecessary duplication of controls would be avoided, while ensuring that the approved landscaping is implemented and retained in the interests of visual amenity and character.</w:t>
      </w:r>
    </w:p>
    <w:p w14:paraId="029523E4"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2E8E9BF9" w14:textId="77777777" w:rsidR="00255EDE" w:rsidRPr="00255EDE" w:rsidRDefault="00255EDE" w:rsidP="00255EDE">
      <w:pPr>
        <w:spacing w:after="0" w:line="276" w:lineRule="auto"/>
        <w:jc w:val="both"/>
        <w:rPr>
          <w:rFonts w:ascii="Arial" w:eastAsia="Times New Roman" w:hAnsi="Arial" w:cs="Arial"/>
          <w:i/>
          <w:iCs/>
          <w:color w:val="000000" w:themeColor="text1"/>
          <w:kern w:val="0"/>
          <w:sz w:val="22"/>
          <w:szCs w:val="22"/>
          <w:lang w:eastAsia="en-GB"/>
          <w14:ligatures w14:val="none"/>
        </w:rPr>
      </w:pPr>
      <w:r w:rsidRPr="00255EDE">
        <w:rPr>
          <w:rFonts w:ascii="Arial" w:eastAsia="Times New Roman" w:hAnsi="Arial" w:cs="Arial"/>
          <w:i/>
          <w:iCs/>
          <w:color w:val="000000" w:themeColor="text1"/>
          <w:kern w:val="0"/>
          <w:sz w:val="22"/>
          <w:szCs w:val="22"/>
          <w:lang w:eastAsia="en-GB"/>
          <w14:ligatures w14:val="none"/>
        </w:rPr>
        <w:t>Condition 8 – Boundary Treatments</w:t>
      </w:r>
    </w:p>
    <w:p w14:paraId="30027780"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Condition 8 requires the submission and approval of full details of all boundary treatments prior to their erection. The current application proposes to vary this condition to reflect the amended boundary treatment to the front of the site, namely the replacement of the previously approved wall with hedging, together with the repositioned entrance gates.</w:t>
      </w:r>
    </w:p>
    <w:p w14:paraId="0C76389C"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69AF4463" w14:textId="77777777" w:rsid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r w:rsidRPr="00255EDE">
        <w:rPr>
          <w:rFonts w:ascii="Arial" w:eastAsia="Times New Roman" w:hAnsi="Arial" w:cs="Arial"/>
          <w:color w:val="000000" w:themeColor="text1"/>
          <w:kern w:val="0"/>
          <w:sz w:val="22"/>
          <w:szCs w:val="22"/>
          <w:lang w:eastAsia="en-GB"/>
          <w14:ligatures w14:val="none"/>
        </w:rPr>
        <w:t>Full details of the proposed boundary treatments, including materials and design, have been submitted with the application and have previously been approved under ref: PL/2025/08495. The revised boundary treatment is considered acceptable in visual and character terms and would not result in harm to the appearance of the site or the wider street scene.</w:t>
      </w:r>
    </w:p>
    <w:p w14:paraId="2CB12410"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03DF7079"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roofErr w:type="gramStart"/>
      <w:r w:rsidRPr="00255EDE">
        <w:rPr>
          <w:rFonts w:ascii="Arial" w:eastAsia="Times New Roman" w:hAnsi="Arial" w:cs="Arial"/>
          <w:color w:val="000000" w:themeColor="text1"/>
          <w:kern w:val="0"/>
          <w:sz w:val="22"/>
          <w:szCs w:val="22"/>
          <w:lang w:eastAsia="en-GB"/>
          <w14:ligatures w14:val="none"/>
        </w:rPr>
        <w:t>In light of</w:t>
      </w:r>
      <w:proofErr w:type="gramEnd"/>
      <w:r w:rsidRPr="00255EDE">
        <w:rPr>
          <w:rFonts w:ascii="Arial" w:eastAsia="Times New Roman" w:hAnsi="Arial" w:cs="Arial"/>
          <w:color w:val="000000" w:themeColor="text1"/>
          <w:kern w:val="0"/>
          <w:sz w:val="22"/>
          <w:szCs w:val="22"/>
          <w:lang w:eastAsia="en-GB"/>
          <w14:ligatures w14:val="none"/>
        </w:rPr>
        <w:t xml:space="preserve"> this, it is considered reasonable to vary Condition 8 to reference the submitted details, or to amend the condition so that it secures implementation of the approved boundary </w:t>
      </w:r>
      <w:r w:rsidRPr="00255EDE">
        <w:rPr>
          <w:rFonts w:ascii="Arial" w:eastAsia="Times New Roman" w:hAnsi="Arial" w:cs="Arial"/>
          <w:color w:val="000000" w:themeColor="text1"/>
          <w:kern w:val="0"/>
          <w:sz w:val="22"/>
          <w:szCs w:val="22"/>
          <w:lang w:eastAsia="en-GB"/>
          <w14:ligatures w14:val="none"/>
        </w:rPr>
        <w:lastRenderedPageBreak/>
        <w:t>treatments only. This approach ensures that appropriate control is retained, while recognising that the relevant details have already been provided and assessed.</w:t>
      </w:r>
    </w:p>
    <w:p w14:paraId="2DEA71A7" w14:textId="77777777" w:rsidR="00255EDE" w:rsidRPr="00255EDE" w:rsidRDefault="00255EDE" w:rsidP="00255EDE">
      <w:pPr>
        <w:spacing w:after="0" w:line="276" w:lineRule="auto"/>
        <w:jc w:val="both"/>
        <w:rPr>
          <w:rFonts w:ascii="Arial" w:eastAsia="Times New Roman" w:hAnsi="Arial" w:cs="Arial"/>
          <w:color w:val="000000" w:themeColor="text1"/>
          <w:kern w:val="0"/>
          <w:sz w:val="22"/>
          <w:szCs w:val="22"/>
          <w:lang w:eastAsia="en-GB"/>
          <w14:ligatures w14:val="none"/>
        </w:rPr>
      </w:pPr>
    </w:p>
    <w:p w14:paraId="1616E724" w14:textId="77777777" w:rsidR="00255EDE" w:rsidRDefault="00255EDE" w:rsidP="00255EDE">
      <w:pPr>
        <w:spacing w:after="0" w:line="276" w:lineRule="auto"/>
        <w:jc w:val="both"/>
        <w:rPr>
          <w:rFonts w:ascii="Arial" w:eastAsia="Times New Roman" w:hAnsi="Arial" w:cs="Arial"/>
          <w:i/>
          <w:iCs/>
          <w:color w:val="000000" w:themeColor="text1"/>
          <w:kern w:val="0"/>
          <w:sz w:val="22"/>
          <w:szCs w:val="22"/>
          <w:lang w:eastAsia="en-GB"/>
          <w14:ligatures w14:val="none"/>
        </w:rPr>
      </w:pPr>
      <w:r w:rsidRPr="00255EDE">
        <w:rPr>
          <w:rFonts w:ascii="Arial" w:eastAsia="Times New Roman" w:hAnsi="Arial" w:cs="Arial"/>
          <w:i/>
          <w:iCs/>
          <w:color w:val="000000" w:themeColor="text1"/>
          <w:kern w:val="0"/>
          <w:sz w:val="22"/>
          <w:szCs w:val="22"/>
          <w:lang w:eastAsia="en-GB"/>
          <w14:ligatures w14:val="none"/>
        </w:rPr>
        <w:t>Other Conditions</w:t>
      </w:r>
    </w:p>
    <w:p w14:paraId="325286AB" w14:textId="77777777" w:rsidR="0016069A" w:rsidRDefault="0016069A" w:rsidP="00255EDE">
      <w:pPr>
        <w:spacing w:after="0" w:line="276" w:lineRule="auto"/>
        <w:jc w:val="both"/>
        <w:rPr>
          <w:rFonts w:ascii="Arial" w:eastAsia="Times New Roman" w:hAnsi="Arial" w:cs="Arial"/>
          <w:i/>
          <w:iCs/>
          <w:color w:val="000000" w:themeColor="text1"/>
          <w:kern w:val="0"/>
          <w:sz w:val="22"/>
          <w:szCs w:val="22"/>
          <w:lang w:eastAsia="en-GB"/>
          <w14:ligatures w14:val="none"/>
        </w:rPr>
      </w:pPr>
    </w:p>
    <w:p w14:paraId="72A7CB42" w14:textId="74E04442" w:rsidR="0016069A" w:rsidRDefault="0016069A" w:rsidP="0016069A">
      <w:pPr>
        <w:spacing w:after="0" w:line="276" w:lineRule="auto"/>
        <w:jc w:val="both"/>
        <w:rPr>
          <w:rFonts w:ascii="Arial" w:eastAsia="Times New Roman" w:hAnsi="Arial" w:cs="Arial"/>
          <w:color w:val="000000" w:themeColor="text1"/>
          <w:kern w:val="0"/>
          <w:sz w:val="22"/>
          <w:szCs w:val="22"/>
          <w:lang w:eastAsia="en-GB"/>
          <w14:ligatures w14:val="none"/>
        </w:rPr>
      </w:pPr>
      <w:r w:rsidRPr="0016069A">
        <w:rPr>
          <w:rFonts w:ascii="Arial" w:eastAsia="Times New Roman" w:hAnsi="Arial" w:cs="Arial"/>
          <w:color w:val="000000" w:themeColor="text1"/>
          <w:kern w:val="0"/>
          <w:sz w:val="22"/>
          <w:szCs w:val="22"/>
          <w:lang w:eastAsia="en-GB"/>
          <w14:ligatures w14:val="none"/>
        </w:rPr>
        <w:t>Condition</w:t>
      </w:r>
      <w:r w:rsidR="0053422F">
        <w:rPr>
          <w:rFonts w:ascii="Arial" w:eastAsia="Times New Roman" w:hAnsi="Arial" w:cs="Arial"/>
          <w:color w:val="000000" w:themeColor="text1"/>
          <w:kern w:val="0"/>
          <w:sz w:val="22"/>
          <w:szCs w:val="22"/>
          <w:lang w:eastAsia="en-GB"/>
          <w14:ligatures w14:val="none"/>
        </w:rPr>
        <w:t>s</w:t>
      </w:r>
      <w:r w:rsidRPr="0016069A">
        <w:rPr>
          <w:rFonts w:ascii="Arial" w:eastAsia="Times New Roman" w:hAnsi="Arial" w:cs="Arial"/>
          <w:color w:val="000000" w:themeColor="text1"/>
          <w:kern w:val="0"/>
          <w:sz w:val="22"/>
          <w:szCs w:val="22"/>
          <w:lang w:eastAsia="en-GB"/>
          <w14:ligatures w14:val="none"/>
        </w:rPr>
        <w:t xml:space="preserve"> 4 </w:t>
      </w:r>
      <w:r w:rsidR="00237445">
        <w:rPr>
          <w:rFonts w:ascii="Arial" w:eastAsia="Times New Roman" w:hAnsi="Arial" w:cs="Arial"/>
          <w:color w:val="000000" w:themeColor="text1"/>
          <w:kern w:val="0"/>
          <w:sz w:val="22"/>
          <w:szCs w:val="22"/>
          <w:lang w:eastAsia="en-GB"/>
          <w14:ligatures w14:val="none"/>
        </w:rPr>
        <w:t xml:space="preserve">and </w:t>
      </w:r>
      <w:r w:rsidR="0046023D">
        <w:rPr>
          <w:rFonts w:ascii="Arial" w:eastAsia="Times New Roman" w:hAnsi="Arial" w:cs="Arial"/>
          <w:color w:val="000000" w:themeColor="text1"/>
          <w:kern w:val="0"/>
          <w:sz w:val="22"/>
          <w:szCs w:val="22"/>
          <w:lang w:eastAsia="en-GB"/>
          <w14:ligatures w14:val="none"/>
        </w:rPr>
        <w:t xml:space="preserve">5 </w:t>
      </w:r>
      <w:r w:rsidRPr="0016069A">
        <w:rPr>
          <w:rFonts w:ascii="Arial" w:eastAsia="Times New Roman" w:hAnsi="Arial" w:cs="Arial"/>
          <w:color w:val="000000" w:themeColor="text1"/>
          <w:kern w:val="0"/>
          <w:sz w:val="22"/>
          <w:szCs w:val="22"/>
          <w:lang w:eastAsia="en-GB"/>
          <w14:ligatures w14:val="none"/>
        </w:rPr>
        <w:t>of planning permission ref: PL/2024/02465 required the submission and approval of details of external materials</w:t>
      </w:r>
      <w:r w:rsidR="0046023D">
        <w:rPr>
          <w:rFonts w:ascii="Arial" w:eastAsia="Times New Roman" w:hAnsi="Arial" w:cs="Arial"/>
          <w:color w:val="000000" w:themeColor="text1"/>
          <w:kern w:val="0"/>
          <w:sz w:val="22"/>
          <w:szCs w:val="22"/>
          <w:lang w:eastAsia="en-GB"/>
          <w14:ligatures w14:val="none"/>
        </w:rPr>
        <w:t xml:space="preserve"> </w:t>
      </w:r>
      <w:r w:rsidR="0046023D" w:rsidRPr="0016069A">
        <w:rPr>
          <w:rFonts w:ascii="Arial" w:eastAsia="Times New Roman" w:hAnsi="Arial" w:cs="Arial"/>
          <w:color w:val="000000" w:themeColor="text1"/>
          <w:kern w:val="0"/>
          <w:sz w:val="22"/>
          <w:szCs w:val="22"/>
          <w:lang w:eastAsia="en-GB"/>
          <w14:ligatures w14:val="none"/>
        </w:rPr>
        <w:t>detailing</w:t>
      </w:r>
      <w:r w:rsidRPr="0016069A">
        <w:rPr>
          <w:rFonts w:ascii="Arial" w:eastAsia="Times New Roman" w:hAnsi="Arial" w:cs="Arial"/>
          <w:color w:val="000000" w:themeColor="text1"/>
          <w:kern w:val="0"/>
          <w:sz w:val="22"/>
          <w:szCs w:val="22"/>
          <w:lang w:eastAsia="en-GB"/>
          <w14:ligatures w14:val="none"/>
        </w:rPr>
        <w:t xml:space="preserve"> and </w:t>
      </w:r>
      <w:r w:rsidR="0046023D">
        <w:rPr>
          <w:rFonts w:ascii="Arial" w:eastAsia="Times New Roman" w:hAnsi="Arial" w:cs="Arial"/>
          <w:color w:val="000000" w:themeColor="text1"/>
          <w:kern w:val="0"/>
          <w:sz w:val="22"/>
          <w:szCs w:val="22"/>
          <w:lang w:eastAsia="en-GB"/>
          <w14:ligatures w14:val="none"/>
        </w:rPr>
        <w:t>sample wall panel</w:t>
      </w:r>
      <w:r w:rsidRPr="0016069A">
        <w:rPr>
          <w:rFonts w:ascii="Arial" w:eastAsia="Times New Roman" w:hAnsi="Arial" w:cs="Arial"/>
          <w:color w:val="000000" w:themeColor="text1"/>
          <w:kern w:val="0"/>
          <w:sz w:val="22"/>
          <w:szCs w:val="22"/>
          <w:lang w:eastAsia="en-GB"/>
          <w14:ligatures w14:val="none"/>
        </w:rPr>
        <w:t xml:space="preserve"> prior to development progressing above ground floor slab level.</w:t>
      </w:r>
    </w:p>
    <w:p w14:paraId="3A289C99" w14:textId="77777777" w:rsidR="0016069A" w:rsidRPr="0016069A" w:rsidRDefault="0016069A" w:rsidP="0016069A">
      <w:pPr>
        <w:spacing w:after="0" w:line="276" w:lineRule="auto"/>
        <w:jc w:val="both"/>
        <w:rPr>
          <w:rFonts w:ascii="Arial" w:eastAsia="Times New Roman" w:hAnsi="Arial" w:cs="Arial"/>
          <w:color w:val="000000" w:themeColor="text1"/>
          <w:kern w:val="0"/>
          <w:sz w:val="22"/>
          <w:szCs w:val="22"/>
          <w:lang w:eastAsia="en-GB"/>
          <w14:ligatures w14:val="none"/>
        </w:rPr>
      </w:pPr>
    </w:p>
    <w:p w14:paraId="2A2D9EFC" w14:textId="41EF884C" w:rsidR="0016069A" w:rsidRDefault="0016069A" w:rsidP="0016069A">
      <w:pPr>
        <w:spacing w:after="0" w:line="276" w:lineRule="auto"/>
        <w:jc w:val="both"/>
        <w:rPr>
          <w:rFonts w:ascii="Arial" w:eastAsia="Times New Roman" w:hAnsi="Arial" w:cs="Arial"/>
          <w:color w:val="000000" w:themeColor="text1"/>
          <w:kern w:val="0"/>
          <w:sz w:val="22"/>
          <w:szCs w:val="22"/>
          <w:lang w:eastAsia="en-GB"/>
          <w14:ligatures w14:val="none"/>
        </w:rPr>
      </w:pPr>
      <w:r w:rsidRPr="0016069A">
        <w:rPr>
          <w:rFonts w:ascii="Arial" w:eastAsia="Times New Roman" w:hAnsi="Arial" w:cs="Arial"/>
          <w:color w:val="000000" w:themeColor="text1"/>
          <w:kern w:val="0"/>
          <w:sz w:val="22"/>
          <w:szCs w:val="22"/>
          <w:lang w:eastAsia="en-GB"/>
          <w14:ligatures w14:val="none"/>
        </w:rPr>
        <w:t>It is noted that the dwelling has now substantially progressed beyond this stage and that the condition</w:t>
      </w:r>
      <w:r w:rsidR="0046023D">
        <w:rPr>
          <w:rFonts w:ascii="Arial" w:eastAsia="Times New Roman" w:hAnsi="Arial" w:cs="Arial"/>
          <w:color w:val="000000" w:themeColor="text1"/>
          <w:kern w:val="0"/>
          <w:sz w:val="22"/>
          <w:szCs w:val="22"/>
          <w:lang w:eastAsia="en-GB"/>
          <w14:ligatures w14:val="none"/>
        </w:rPr>
        <w:t>s</w:t>
      </w:r>
      <w:r w:rsidRPr="0016069A">
        <w:rPr>
          <w:rFonts w:ascii="Arial" w:eastAsia="Times New Roman" w:hAnsi="Arial" w:cs="Arial"/>
          <w:color w:val="000000" w:themeColor="text1"/>
          <w:kern w:val="0"/>
          <w:sz w:val="22"/>
          <w:szCs w:val="22"/>
          <w:lang w:eastAsia="en-GB"/>
          <w14:ligatures w14:val="none"/>
        </w:rPr>
        <w:t xml:space="preserve"> no longer serve a practical planning purpose. In these circumstances, the condition</w:t>
      </w:r>
      <w:r w:rsidR="0046023D">
        <w:rPr>
          <w:rFonts w:ascii="Arial" w:eastAsia="Times New Roman" w:hAnsi="Arial" w:cs="Arial"/>
          <w:color w:val="000000" w:themeColor="text1"/>
          <w:kern w:val="0"/>
          <w:sz w:val="22"/>
          <w:szCs w:val="22"/>
          <w:lang w:eastAsia="en-GB"/>
          <w14:ligatures w14:val="none"/>
        </w:rPr>
        <w:t>s</w:t>
      </w:r>
      <w:r w:rsidRPr="0016069A">
        <w:rPr>
          <w:rFonts w:ascii="Arial" w:eastAsia="Times New Roman" w:hAnsi="Arial" w:cs="Arial"/>
          <w:color w:val="000000" w:themeColor="text1"/>
          <w:kern w:val="0"/>
          <w:sz w:val="22"/>
          <w:szCs w:val="22"/>
          <w:lang w:eastAsia="en-GB"/>
          <w14:ligatures w14:val="none"/>
        </w:rPr>
        <w:t xml:space="preserve"> </w:t>
      </w:r>
      <w:r w:rsidR="0046023D">
        <w:rPr>
          <w:rFonts w:ascii="Arial" w:eastAsia="Times New Roman" w:hAnsi="Arial" w:cs="Arial"/>
          <w:color w:val="000000" w:themeColor="text1"/>
          <w:kern w:val="0"/>
          <w:sz w:val="22"/>
          <w:szCs w:val="22"/>
          <w:lang w:eastAsia="en-GB"/>
          <w14:ligatures w14:val="none"/>
        </w:rPr>
        <w:t>are</w:t>
      </w:r>
      <w:r w:rsidRPr="0016069A">
        <w:rPr>
          <w:rFonts w:ascii="Arial" w:eastAsia="Times New Roman" w:hAnsi="Arial" w:cs="Arial"/>
          <w:color w:val="000000" w:themeColor="text1"/>
          <w:kern w:val="0"/>
          <w:sz w:val="22"/>
          <w:szCs w:val="22"/>
          <w:lang w:eastAsia="en-GB"/>
          <w14:ligatures w14:val="none"/>
        </w:rPr>
        <w:t xml:space="preserve"> no longer necessary or enforceable and do not meet the tests for planning conditions set out in national guidance.</w:t>
      </w:r>
    </w:p>
    <w:p w14:paraId="513036D6" w14:textId="77777777" w:rsidR="0016069A" w:rsidRPr="0016069A" w:rsidRDefault="0016069A" w:rsidP="0016069A">
      <w:pPr>
        <w:spacing w:after="0" w:line="276" w:lineRule="auto"/>
        <w:jc w:val="both"/>
        <w:rPr>
          <w:rFonts w:ascii="Arial" w:eastAsia="Times New Roman" w:hAnsi="Arial" w:cs="Arial"/>
          <w:color w:val="000000" w:themeColor="text1"/>
          <w:kern w:val="0"/>
          <w:sz w:val="22"/>
          <w:szCs w:val="22"/>
          <w:lang w:eastAsia="en-GB"/>
          <w14:ligatures w14:val="none"/>
        </w:rPr>
      </w:pPr>
    </w:p>
    <w:p w14:paraId="17C3DB14" w14:textId="29997A5F" w:rsidR="0016069A" w:rsidRPr="0016069A" w:rsidRDefault="0016069A" w:rsidP="0016069A">
      <w:pPr>
        <w:spacing w:after="0" w:line="276" w:lineRule="auto"/>
        <w:jc w:val="both"/>
        <w:rPr>
          <w:rFonts w:ascii="Arial" w:eastAsia="Times New Roman" w:hAnsi="Arial" w:cs="Arial"/>
          <w:color w:val="000000" w:themeColor="text1"/>
          <w:kern w:val="0"/>
          <w:sz w:val="22"/>
          <w:szCs w:val="22"/>
          <w:lang w:eastAsia="en-GB"/>
          <w14:ligatures w14:val="none"/>
        </w:rPr>
      </w:pPr>
      <w:r w:rsidRPr="0016069A">
        <w:rPr>
          <w:rFonts w:ascii="Arial" w:eastAsia="Times New Roman" w:hAnsi="Arial" w:cs="Arial"/>
          <w:color w:val="000000" w:themeColor="text1"/>
          <w:kern w:val="0"/>
          <w:sz w:val="22"/>
          <w:szCs w:val="22"/>
          <w:lang w:eastAsia="en-GB"/>
          <w14:ligatures w14:val="none"/>
        </w:rPr>
        <w:t>The condition</w:t>
      </w:r>
      <w:r w:rsidR="0046023D">
        <w:rPr>
          <w:rFonts w:ascii="Arial" w:eastAsia="Times New Roman" w:hAnsi="Arial" w:cs="Arial"/>
          <w:color w:val="000000" w:themeColor="text1"/>
          <w:kern w:val="0"/>
          <w:sz w:val="22"/>
          <w:szCs w:val="22"/>
          <w:lang w:eastAsia="en-GB"/>
          <w14:ligatures w14:val="none"/>
        </w:rPr>
        <w:t>s are</w:t>
      </w:r>
      <w:r w:rsidRPr="0016069A">
        <w:rPr>
          <w:rFonts w:ascii="Arial" w:eastAsia="Times New Roman" w:hAnsi="Arial" w:cs="Arial"/>
          <w:color w:val="000000" w:themeColor="text1"/>
          <w:kern w:val="0"/>
          <w:sz w:val="22"/>
          <w:szCs w:val="22"/>
          <w:lang w:eastAsia="en-GB"/>
          <w14:ligatures w14:val="none"/>
        </w:rPr>
        <w:t xml:space="preserve"> therefore not re</w:t>
      </w:r>
      <w:r w:rsidRPr="0016069A">
        <w:rPr>
          <w:rFonts w:ascii="Cambria Math" w:eastAsia="Times New Roman" w:hAnsi="Cambria Math" w:cs="Cambria Math"/>
          <w:color w:val="000000" w:themeColor="text1"/>
          <w:kern w:val="0"/>
          <w:sz w:val="22"/>
          <w:szCs w:val="22"/>
          <w:lang w:eastAsia="en-GB"/>
          <w14:ligatures w14:val="none"/>
        </w:rPr>
        <w:t>‑</w:t>
      </w:r>
      <w:r w:rsidRPr="0016069A">
        <w:rPr>
          <w:rFonts w:ascii="Arial" w:eastAsia="Times New Roman" w:hAnsi="Arial" w:cs="Arial"/>
          <w:color w:val="000000" w:themeColor="text1"/>
          <w:kern w:val="0"/>
          <w:sz w:val="22"/>
          <w:szCs w:val="22"/>
          <w:lang w:eastAsia="en-GB"/>
          <w14:ligatures w14:val="none"/>
        </w:rPr>
        <w:t>imposed on the Section 73 permission.</w:t>
      </w:r>
    </w:p>
    <w:p w14:paraId="6E7C847E" w14:textId="77777777" w:rsidR="0016069A" w:rsidRPr="0053422F" w:rsidRDefault="0016069A" w:rsidP="00255EDE">
      <w:pPr>
        <w:spacing w:after="0" w:line="276" w:lineRule="auto"/>
        <w:jc w:val="both"/>
        <w:rPr>
          <w:rFonts w:ascii="Arial" w:eastAsia="Times New Roman" w:hAnsi="Arial" w:cs="Arial"/>
          <w:i/>
          <w:iCs/>
          <w:kern w:val="0"/>
          <w:sz w:val="22"/>
          <w:szCs w:val="22"/>
          <w:lang w:eastAsia="en-GB"/>
          <w14:ligatures w14:val="none"/>
        </w:rPr>
      </w:pPr>
    </w:p>
    <w:p w14:paraId="702E052A" w14:textId="54349626" w:rsidR="00BB7BCA" w:rsidRPr="0053422F" w:rsidRDefault="00255EDE" w:rsidP="00255EDE">
      <w:pPr>
        <w:spacing w:after="0" w:line="276" w:lineRule="auto"/>
        <w:jc w:val="both"/>
        <w:rPr>
          <w:rFonts w:ascii="Arial" w:eastAsia="Times New Roman" w:hAnsi="Arial" w:cs="Arial"/>
          <w:kern w:val="0"/>
          <w:sz w:val="22"/>
          <w:szCs w:val="22"/>
          <w:lang w:eastAsia="en-GB"/>
          <w14:ligatures w14:val="none"/>
        </w:rPr>
      </w:pPr>
      <w:r w:rsidRPr="0053422F">
        <w:rPr>
          <w:rFonts w:ascii="Arial" w:eastAsia="Times New Roman" w:hAnsi="Arial" w:cs="Arial"/>
          <w:kern w:val="0"/>
          <w:sz w:val="22"/>
          <w:szCs w:val="22"/>
          <w:lang w:eastAsia="en-GB"/>
          <w14:ligatures w14:val="none"/>
        </w:rPr>
        <w:t xml:space="preserve">Other conditions attached to planning permission ref: PL/2024/02465 have been reviewed and, where they are unaffected by the proposed amendments and remain relevant and necessary, they will be retained on the Section 73 permission. </w:t>
      </w:r>
    </w:p>
    <w:p w14:paraId="790E20A6"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79ACD13E"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75E43626"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EFE4F1B"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0D2DB007" w14:textId="77777777" w:rsidR="005C2AC9" w:rsidRDefault="005C2AC9" w:rsidP="00A70727">
      <w:pPr>
        <w:spacing w:after="0" w:line="276" w:lineRule="auto"/>
        <w:jc w:val="both"/>
        <w:rPr>
          <w:rFonts w:ascii="Arial" w:eastAsia="Arial" w:hAnsi="Arial" w:cs="Arial"/>
          <w:sz w:val="22"/>
          <w:szCs w:val="22"/>
        </w:rPr>
      </w:pPr>
    </w:p>
    <w:p w14:paraId="2CC6C1A1"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5FFF0318" w14:textId="77777777" w:rsidR="00BF0F4B" w:rsidRPr="00A70727" w:rsidRDefault="00BF0F4B" w:rsidP="00BF0F4B">
      <w:pPr>
        <w:spacing w:after="0" w:line="276" w:lineRule="auto"/>
        <w:jc w:val="both"/>
        <w:rPr>
          <w:rFonts w:ascii="Arial" w:eastAsia="Arial" w:hAnsi="Arial" w:cs="Arial"/>
          <w:sz w:val="22"/>
          <w:szCs w:val="22"/>
        </w:rPr>
      </w:pPr>
    </w:p>
    <w:p w14:paraId="5526A61B" w14:textId="42A8D645" w:rsidR="00BF0F4B"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Benefits</w:t>
      </w:r>
      <w:r w:rsidRPr="00A70727">
        <w:rPr>
          <w:rFonts w:ascii="Arial" w:eastAsia="Arial" w:hAnsi="Arial" w:cs="Arial"/>
          <w:sz w:val="22"/>
          <w:szCs w:val="22"/>
        </w:rPr>
        <w:t xml:space="preserve">: </w:t>
      </w:r>
    </w:p>
    <w:p w14:paraId="71824A8C" w14:textId="77777777" w:rsidR="00D56496" w:rsidRPr="00D56496" w:rsidRDefault="00D56496" w:rsidP="00D56496">
      <w:pPr>
        <w:pStyle w:val="ListParagraph"/>
        <w:numPr>
          <w:ilvl w:val="1"/>
          <w:numId w:val="28"/>
        </w:numPr>
        <w:spacing w:after="0" w:line="276" w:lineRule="auto"/>
        <w:jc w:val="both"/>
        <w:rPr>
          <w:rFonts w:ascii="Arial" w:eastAsia="Arial" w:hAnsi="Arial" w:cs="Arial"/>
          <w:sz w:val="22"/>
          <w:szCs w:val="22"/>
        </w:rPr>
      </w:pPr>
      <w:r w:rsidRPr="00D56496">
        <w:rPr>
          <w:rFonts w:ascii="Arial" w:eastAsia="Arial" w:hAnsi="Arial" w:cs="Arial"/>
          <w:sz w:val="22"/>
          <w:szCs w:val="22"/>
        </w:rPr>
        <w:t>Alignment of the approved plans and conditions with the development as approved under the later householder permission, providing clarity and certainty for implementation and enforcement;</w:t>
      </w:r>
    </w:p>
    <w:p w14:paraId="2E72CE01" w14:textId="77777777" w:rsidR="00D56496" w:rsidRPr="00D56496" w:rsidRDefault="00D56496" w:rsidP="00D56496">
      <w:pPr>
        <w:pStyle w:val="ListParagraph"/>
        <w:numPr>
          <w:ilvl w:val="1"/>
          <w:numId w:val="28"/>
        </w:numPr>
        <w:spacing w:after="0" w:line="276" w:lineRule="auto"/>
        <w:jc w:val="both"/>
        <w:rPr>
          <w:rFonts w:ascii="Arial" w:eastAsia="Arial" w:hAnsi="Arial" w:cs="Arial"/>
          <w:sz w:val="22"/>
          <w:szCs w:val="22"/>
        </w:rPr>
      </w:pPr>
      <w:r w:rsidRPr="00D56496">
        <w:rPr>
          <w:rFonts w:ascii="Arial" w:eastAsia="Arial" w:hAnsi="Arial" w:cs="Arial"/>
          <w:sz w:val="22"/>
          <w:szCs w:val="22"/>
        </w:rPr>
        <w:t>A boundary treatment and landscaping scheme which is considered appropriate to the character of the site and its surroundings; and</w:t>
      </w:r>
    </w:p>
    <w:p w14:paraId="08D17CE6" w14:textId="0555BAA2" w:rsidR="00D56496" w:rsidRPr="00D56496" w:rsidRDefault="00D56496" w:rsidP="00D56496">
      <w:pPr>
        <w:pStyle w:val="ListParagraph"/>
        <w:numPr>
          <w:ilvl w:val="1"/>
          <w:numId w:val="28"/>
        </w:numPr>
        <w:spacing w:after="0" w:line="276" w:lineRule="auto"/>
        <w:jc w:val="both"/>
        <w:rPr>
          <w:rFonts w:ascii="Arial" w:eastAsia="Arial" w:hAnsi="Arial" w:cs="Arial"/>
          <w:sz w:val="22"/>
          <w:szCs w:val="22"/>
        </w:rPr>
      </w:pPr>
      <w:r w:rsidRPr="00D56496">
        <w:rPr>
          <w:rFonts w:ascii="Arial" w:eastAsia="Arial" w:hAnsi="Arial" w:cs="Arial"/>
          <w:sz w:val="22"/>
          <w:szCs w:val="22"/>
        </w:rPr>
        <w:t>The avoidance of unnecessary or duplicated planning controls through the proportionate review of conditions.</w:t>
      </w:r>
    </w:p>
    <w:p w14:paraId="50B625DF" w14:textId="77777777" w:rsidR="00D15F2D" w:rsidRDefault="00BF0F4B" w:rsidP="00D15F2D">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Harms</w:t>
      </w:r>
      <w:r w:rsidRPr="00A70727">
        <w:rPr>
          <w:rFonts w:ascii="Arial" w:eastAsia="Arial" w:hAnsi="Arial" w:cs="Arial"/>
          <w:sz w:val="22"/>
          <w:szCs w:val="22"/>
        </w:rPr>
        <w:t xml:space="preserve">: </w:t>
      </w:r>
    </w:p>
    <w:p w14:paraId="20EF0F6E" w14:textId="68D2874E" w:rsidR="00D15F2D" w:rsidRPr="00D15F2D" w:rsidRDefault="00D15F2D" w:rsidP="00D15F2D">
      <w:pPr>
        <w:pStyle w:val="ListParagraph"/>
        <w:numPr>
          <w:ilvl w:val="1"/>
          <w:numId w:val="28"/>
        </w:numPr>
        <w:spacing w:after="0" w:line="276" w:lineRule="auto"/>
        <w:jc w:val="both"/>
        <w:rPr>
          <w:rFonts w:ascii="Arial" w:eastAsia="Arial" w:hAnsi="Arial" w:cs="Arial"/>
          <w:sz w:val="22"/>
          <w:szCs w:val="22"/>
        </w:rPr>
      </w:pPr>
      <w:r>
        <w:rPr>
          <w:rFonts w:ascii="Arial" w:eastAsia="Arial" w:hAnsi="Arial" w:cs="Arial"/>
          <w:sz w:val="22"/>
          <w:szCs w:val="22"/>
        </w:rPr>
        <w:t xml:space="preserve">None identified. </w:t>
      </w:r>
    </w:p>
    <w:p w14:paraId="3021B97F" w14:textId="77777777" w:rsidR="005C2AC9" w:rsidRPr="005C2AC9" w:rsidRDefault="008B47B2" w:rsidP="005C2AC9">
      <w:pPr>
        <w:spacing w:after="0" w:line="276" w:lineRule="auto"/>
        <w:jc w:val="both"/>
        <w:rPr>
          <w:rFonts w:ascii="Arial" w:eastAsia="Arial" w:hAnsi="Arial" w:cs="Arial"/>
          <w:sz w:val="22"/>
          <w:szCs w:val="22"/>
        </w:rPr>
      </w:pPr>
      <w:r>
        <w:rPr>
          <w:rFonts w:ascii="Arial" w:eastAsia="Arial" w:hAnsi="Arial" w:cs="Arial"/>
          <w:sz w:val="22"/>
          <w:szCs w:val="22"/>
        </w:rPr>
        <w:pict w14:anchorId="5B079BBC">
          <v:rect id="_x0000_i1029" style="width:8in;height:0" o:hrpct="0" o:hralign="center" o:hrstd="t" o:hrnoshade="t" o:hr="t" fillcolor="#424242" stroked="f"/>
        </w:pict>
      </w:r>
    </w:p>
    <w:p w14:paraId="0D71E5C0" w14:textId="2C497E98" w:rsidR="004C6F61" w:rsidRDefault="00F44942" w:rsidP="005C2AC9">
      <w:pPr>
        <w:spacing w:after="0" w:line="276" w:lineRule="auto"/>
        <w:jc w:val="both"/>
        <w:rPr>
          <w:rFonts w:ascii="Arial" w:eastAsia="Arial" w:hAnsi="Arial" w:cs="Arial"/>
          <w:sz w:val="22"/>
          <w:szCs w:val="22"/>
        </w:rPr>
      </w:pPr>
      <w:r w:rsidRPr="00F44942">
        <w:rPr>
          <w:rFonts w:ascii="Arial" w:eastAsia="Arial" w:hAnsi="Arial" w:cs="Arial"/>
          <w:sz w:val="22"/>
          <w:szCs w:val="22"/>
        </w:rPr>
        <w:t>On balance, it is considered that the proposed variation of conditions is acceptable. The amended development remains in accordance with the development plan and relevant national planning guidance, and there are no material considerations which indicate that permission should be withheld.</w:t>
      </w:r>
    </w:p>
    <w:p w14:paraId="7E1EF80D" w14:textId="77777777" w:rsidR="00F44942" w:rsidRDefault="00F44942" w:rsidP="005C2AC9">
      <w:pPr>
        <w:spacing w:after="0" w:line="276" w:lineRule="auto"/>
        <w:jc w:val="both"/>
        <w:rPr>
          <w:rFonts w:ascii="Arial" w:eastAsia="Arial" w:hAnsi="Arial" w:cs="Arial"/>
          <w:sz w:val="22"/>
          <w:szCs w:val="22"/>
        </w:rPr>
      </w:pPr>
    </w:p>
    <w:p w14:paraId="6587A20E"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39BF8CBB" w14:textId="611366F5" w:rsidR="005C2AC9" w:rsidRDefault="009E5CE6" w:rsidP="00F44942">
      <w:pPr>
        <w:spacing w:after="0" w:line="276" w:lineRule="auto"/>
        <w:jc w:val="both"/>
        <w:rPr>
          <w:rFonts w:ascii="Arial" w:eastAsia="Arial" w:hAnsi="Arial" w:cs="Arial"/>
          <w:sz w:val="22"/>
          <w:szCs w:val="22"/>
        </w:rPr>
      </w:pPr>
      <w:r w:rsidRPr="00F7609E">
        <w:rPr>
          <w:rFonts w:ascii="Arial" w:eastAsia="Times New Roman" w:hAnsi="Arial" w:cs="Arial"/>
          <w:b/>
          <w:bCs/>
          <w:kern w:val="0"/>
          <w:sz w:val="22"/>
          <w:szCs w:val="22"/>
          <w:lang w:eastAsia="en-GB"/>
          <w14:ligatures w14:val="none"/>
        </w:rPr>
        <w:lastRenderedPageBreak/>
        <w:t>That Planning Permission be GRANTED subject to conditions</w:t>
      </w:r>
      <w:r w:rsidR="00F44942">
        <w:rPr>
          <w:rFonts w:ascii="Arial" w:eastAsia="Times New Roman" w:hAnsi="Arial" w:cs="Arial"/>
          <w:b/>
          <w:bCs/>
          <w:kern w:val="0"/>
          <w:sz w:val="22"/>
          <w:szCs w:val="22"/>
          <w:lang w:eastAsia="en-GB"/>
          <w14:ligatures w14:val="none"/>
        </w:rPr>
        <w:t>.</w:t>
      </w:r>
    </w:p>
    <w:p w14:paraId="0486B688" w14:textId="77777777" w:rsidR="005C2AC9" w:rsidRDefault="005C2AC9" w:rsidP="00A70727">
      <w:pPr>
        <w:spacing w:after="0" w:line="276" w:lineRule="auto"/>
        <w:jc w:val="both"/>
        <w:rPr>
          <w:rFonts w:ascii="Arial" w:eastAsia="Arial" w:hAnsi="Arial" w:cs="Arial"/>
          <w:sz w:val="22"/>
          <w:szCs w:val="22"/>
        </w:rPr>
      </w:pPr>
    </w:p>
    <w:p w14:paraId="3F1535A8" w14:textId="77777777" w:rsidR="005C2AC9" w:rsidRDefault="005C2AC9" w:rsidP="00A70727">
      <w:pPr>
        <w:spacing w:after="0" w:line="276" w:lineRule="auto"/>
        <w:jc w:val="both"/>
        <w:rPr>
          <w:rFonts w:ascii="Arial" w:eastAsia="Arial" w:hAnsi="Arial" w:cs="Arial"/>
          <w:sz w:val="22"/>
          <w:szCs w:val="22"/>
        </w:rPr>
      </w:pPr>
    </w:p>
    <w:p w14:paraId="2BB834FD" w14:textId="77777777" w:rsidR="00A70727" w:rsidRPr="00A70727" w:rsidRDefault="00A70727" w:rsidP="00A70727">
      <w:pPr>
        <w:spacing w:after="0" w:line="276" w:lineRule="auto"/>
        <w:jc w:val="both"/>
        <w:rPr>
          <w:rFonts w:ascii="Arial" w:eastAsia="Arial" w:hAnsi="Arial" w:cs="Arial"/>
          <w:sz w:val="22"/>
          <w:szCs w:val="22"/>
        </w:rPr>
      </w:pPr>
    </w:p>
    <w:p w14:paraId="54D5A846"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23A56185"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1A9AE7DC"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7A2067B"/>
    <w:multiLevelType w:val="hybridMultilevel"/>
    <w:tmpl w:val="9FF6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41AAE"/>
    <w:multiLevelType w:val="multilevel"/>
    <w:tmpl w:val="157442C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5" w15:restartNumberingAfterBreak="0">
    <w:nsid w:val="372245CE"/>
    <w:multiLevelType w:val="hybridMultilevel"/>
    <w:tmpl w:val="7866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7A5595"/>
    <w:multiLevelType w:val="hybridMultilevel"/>
    <w:tmpl w:val="FFD4F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1"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4"/>
  </w:num>
  <w:num w:numId="3" w16cid:durableId="275334715">
    <w:abstractNumId w:val="30"/>
  </w:num>
  <w:num w:numId="4" w16cid:durableId="2127187465">
    <w:abstractNumId w:val="1"/>
  </w:num>
  <w:num w:numId="5" w16cid:durableId="1840077599">
    <w:abstractNumId w:val="17"/>
  </w:num>
  <w:num w:numId="6" w16cid:durableId="84883305">
    <w:abstractNumId w:val="34"/>
  </w:num>
  <w:num w:numId="7" w16cid:durableId="892273552">
    <w:abstractNumId w:val="5"/>
  </w:num>
  <w:num w:numId="8" w16cid:durableId="1181357059">
    <w:abstractNumId w:val="27"/>
  </w:num>
  <w:num w:numId="9" w16cid:durableId="1650787556">
    <w:abstractNumId w:val="18"/>
  </w:num>
  <w:num w:numId="10" w16cid:durableId="466094426">
    <w:abstractNumId w:val="33"/>
  </w:num>
  <w:num w:numId="11" w16cid:durableId="1542328013">
    <w:abstractNumId w:val="35"/>
  </w:num>
  <w:num w:numId="12" w16cid:durableId="1080446926">
    <w:abstractNumId w:val="31"/>
  </w:num>
  <w:num w:numId="13" w16cid:durableId="277103818">
    <w:abstractNumId w:val="0"/>
  </w:num>
  <w:num w:numId="14" w16cid:durableId="2120640263">
    <w:abstractNumId w:val="20"/>
  </w:num>
  <w:num w:numId="15" w16cid:durableId="764690557">
    <w:abstractNumId w:val="13"/>
  </w:num>
  <w:num w:numId="16" w16cid:durableId="782188959">
    <w:abstractNumId w:val="12"/>
  </w:num>
  <w:num w:numId="17" w16cid:durableId="47800428">
    <w:abstractNumId w:val="7"/>
  </w:num>
  <w:num w:numId="18" w16cid:durableId="1498494478">
    <w:abstractNumId w:val="28"/>
  </w:num>
  <w:num w:numId="19" w16cid:durableId="2085175374">
    <w:abstractNumId w:val="10"/>
  </w:num>
  <w:num w:numId="20" w16cid:durableId="1488207918">
    <w:abstractNumId w:val="23"/>
  </w:num>
  <w:num w:numId="21" w16cid:durableId="1316035816">
    <w:abstractNumId w:val="24"/>
  </w:num>
  <w:num w:numId="22" w16cid:durableId="1793137108">
    <w:abstractNumId w:val="16"/>
  </w:num>
  <w:num w:numId="23" w16cid:durableId="225800178">
    <w:abstractNumId w:val="19"/>
  </w:num>
  <w:num w:numId="24" w16cid:durableId="1217547833">
    <w:abstractNumId w:val="8"/>
  </w:num>
  <w:num w:numId="25" w16cid:durableId="1364744063">
    <w:abstractNumId w:val="36"/>
  </w:num>
  <w:num w:numId="26" w16cid:durableId="1736467886">
    <w:abstractNumId w:val="9"/>
  </w:num>
  <w:num w:numId="27" w16cid:durableId="457721024">
    <w:abstractNumId w:val="4"/>
  </w:num>
  <w:num w:numId="28" w16cid:durableId="2127390177">
    <w:abstractNumId w:val="6"/>
  </w:num>
  <w:num w:numId="29" w16cid:durableId="1931695530">
    <w:abstractNumId w:val="22"/>
  </w:num>
  <w:num w:numId="30" w16cid:durableId="1153910931">
    <w:abstractNumId w:val="37"/>
  </w:num>
  <w:num w:numId="31" w16cid:durableId="2038431825">
    <w:abstractNumId w:val="38"/>
  </w:num>
  <w:num w:numId="32" w16cid:durableId="604653652">
    <w:abstractNumId w:val="32"/>
  </w:num>
  <w:num w:numId="33" w16cid:durableId="1113668273">
    <w:abstractNumId w:val="26"/>
  </w:num>
  <w:num w:numId="34" w16cid:durableId="1184368633">
    <w:abstractNumId w:val="11"/>
  </w:num>
  <w:num w:numId="35" w16cid:durableId="2095318903">
    <w:abstractNumId w:val="25"/>
  </w:num>
  <w:num w:numId="36" w16cid:durableId="443884281">
    <w:abstractNumId w:val="21"/>
  </w:num>
  <w:num w:numId="37" w16cid:durableId="1529485951">
    <w:abstractNumId w:val="15"/>
  </w:num>
  <w:num w:numId="38" w16cid:durableId="195777507">
    <w:abstractNumId w:val="29"/>
  </w:num>
  <w:num w:numId="39" w16cid:durableId="655230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71B3E"/>
    <w:rsid w:val="0007377C"/>
    <w:rsid w:val="0009057D"/>
    <w:rsid w:val="00097010"/>
    <w:rsid w:val="000B7D9E"/>
    <w:rsid w:val="000D0858"/>
    <w:rsid w:val="000D3C25"/>
    <w:rsid w:val="000F4A22"/>
    <w:rsid w:val="000F7B03"/>
    <w:rsid w:val="00106997"/>
    <w:rsid w:val="001121BA"/>
    <w:rsid w:val="00113BE6"/>
    <w:rsid w:val="00142705"/>
    <w:rsid w:val="00150796"/>
    <w:rsid w:val="001544CA"/>
    <w:rsid w:val="00154DA9"/>
    <w:rsid w:val="0016069A"/>
    <w:rsid w:val="001A37CB"/>
    <w:rsid w:val="001C39F8"/>
    <w:rsid w:val="001C446E"/>
    <w:rsid w:val="001D133E"/>
    <w:rsid w:val="00204465"/>
    <w:rsid w:val="0021435E"/>
    <w:rsid w:val="002335A0"/>
    <w:rsid w:val="00237445"/>
    <w:rsid w:val="00255EDE"/>
    <w:rsid w:val="002617F9"/>
    <w:rsid w:val="00273F59"/>
    <w:rsid w:val="002A279C"/>
    <w:rsid w:val="002E3CA8"/>
    <w:rsid w:val="002F01D4"/>
    <w:rsid w:val="003010D8"/>
    <w:rsid w:val="00305509"/>
    <w:rsid w:val="00312C7F"/>
    <w:rsid w:val="00322F1F"/>
    <w:rsid w:val="003466B2"/>
    <w:rsid w:val="00357FAC"/>
    <w:rsid w:val="003A1D8D"/>
    <w:rsid w:val="003A3D3E"/>
    <w:rsid w:val="003B1F1C"/>
    <w:rsid w:val="003B2C21"/>
    <w:rsid w:val="00447A73"/>
    <w:rsid w:val="0046023D"/>
    <w:rsid w:val="004A3011"/>
    <w:rsid w:val="004C6F61"/>
    <w:rsid w:val="004C7EA3"/>
    <w:rsid w:val="004F00E0"/>
    <w:rsid w:val="004F7BE7"/>
    <w:rsid w:val="00507927"/>
    <w:rsid w:val="0053422F"/>
    <w:rsid w:val="0054068B"/>
    <w:rsid w:val="005570AE"/>
    <w:rsid w:val="005B1F73"/>
    <w:rsid w:val="005C123A"/>
    <w:rsid w:val="005C2AC9"/>
    <w:rsid w:val="005C7019"/>
    <w:rsid w:val="00602EF6"/>
    <w:rsid w:val="00617225"/>
    <w:rsid w:val="00634C26"/>
    <w:rsid w:val="00643C57"/>
    <w:rsid w:val="00654727"/>
    <w:rsid w:val="00674AAB"/>
    <w:rsid w:val="00680DA9"/>
    <w:rsid w:val="00683C17"/>
    <w:rsid w:val="006A0827"/>
    <w:rsid w:val="006A70E8"/>
    <w:rsid w:val="006B05AB"/>
    <w:rsid w:val="006D4E4A"/>
    <w:rsid w:val="006F3B12"/>
    <w:rsid w:val="00727857"/>
    <w:rsid w:val="00731814"/>
    <w:rsid w:val="00740341"/>
    <w:rsid w:val="007C0E05"/>
    <w:rsid w:val="007C3259"/>
    <w:rsid w:val="007C5E80"/>
    <w:rsid w:val="007D248C"/>
    <w:rsid w:val="007D7B1A"/>
    <w:rsid w:val="007E1D9F"/>
    <w:rsid w:val="0080014A"/>
    <w:rsid w:val="00811FBB"/>
    <w:rsid w:val="00817599"/>
    <w:rsid w:val="00833B12"/>
    <w:rsid w:val="008449A3"/>
    <w:rsid w:val="00876321"/>
    <w:rsid w:val="0088110F"/>
    <w:rsid w:val="0089201F"/>
    <w:rsid w:val="00894D81"/>
    <w:rsid w:val="008A20C1"/>
    <w:rsid w:val="0092586B"/>
    <w:rsid w:val="00945DD3"/>
    <w:rsid w:val="00962875"/>
    <w:rsid w:val="00970A8A"/>
    <w:rsid w:val="00994456"/>
    <w:rsid w:val="009C3071"/>
    <w:rsid w:val="009C5277"/>
    <w:rsid w:val="009E1642"/>
    <w:rsid w:val="009E202E"/>
    <w:rsid w:val="009E5CE6"/>
    <w:rsid w:val="009F63E3"/>
    <w:rsid w:val="00A62B73"/>
    <w:rsid w:val="00A70727"/>
    <w:rsid w:val="00A72F86"/>
    <w:rsid w:val="00A81938"/>
    <w:rsid w:val="00AA5049"/>
    <w:rsid w:val="00AA7952"/>
    <w:rsid w:val="00AD7F6A"/>
    <w:rsid w:val="00AE1C41"/>
    <w:rsid w:val="00AE34E4"/>
    <w:rsid w:val="00B029D5"/>
    <w:rsid w:val="00B4208E"/>
    <w:rsid w:val="00B52C0E"/>
    <w:rsid w:val="00B65B2D"/>
    <w:rsid w:val="00B7527D"/>
    <w:rsid w:val="00B81E21"/>
    <w:rsid w:val="00B83A9D"/>
    <w:rsid w:val="00B96035"/>
    <w:rsid w:val="00BB43E5"/>
    <w:rsid w:val="00BB7BCA"/>
    <w:rsid w:val="00BB7FA7"/>
    <w:rsid w:val="00BF0F4B"/>
    <w:rsid w:val="00C3288D"/>
    <w:rsid w:val="00C4576B"/>
    <w:rsid w:val="00C62D06"/>
    <w:rsid w:val="00C74239"/>
    <w:rsid w:val="00C760C4"/>
    <w:rsid w:val="00C85102"/>
    <w:rsid w:val="00C96653"/>
    <w:rsid w:val="00CB11F3"/>
    <w:rsid w:val="00CC51B9"/>
    <w:rsid w:val="00D14841"/>
    <w:rsid w:val="00D15EC8"/>
    <w:rsid w:val="00D15F2D"/>
    <w:rsid w:val="00D21B2B"/>
    <w:rsid w:val="00D50C52"/>
    <w:rsid w:val="00D52850"/>
    <w:rsid w:val="00D536C4"/>
    <w:rsid w:val="00D56006"/>
    <w:rsid w:val="00D56496"/>
    <w:rsid w:val="00D859CC"/>
    <w:rsid w:val="00D902FA"/>
    <w:rsid w:val="00DA576C"/>
    <w:rsid w:val="00DC1D43"/>
    <w:rsid w:val="00DE1E73"/>
    <w:rsid w:val="00E03670"/>
    <w:rsid w:val="00E21FFE"/>
    <w:rsid w:val="00E66EFD"/>
    <w:rsid w:val="00E67637"/>
    <w:rsid w:val="00E70D98"/>
    <w:rsid w:val="00E766EE"/>
    <w:rsid w:val="00E8532B"/>
    <w:rsid w:val="00E91B3F"/>
    <w:rsid w:val="00E9779F"/>
    <w:rsid w:val="00EA6BB8"/>
    <w:rsid w:val="00EB26BC"/>
    <w:rsid w:val="00EC2E4E"/>
    <w:rsid w:val="00EC6D0B"/>
    <w:rsid w:val="00EE5C03"/>
    <w:rsid w:val="00EF2A4F"/>
    <w:rsid w:val="00EF4551"/>
    <w:rsid w:val="00F005A4"/>
    <w:rsid w:val="00F071E7"/>
    <w:rsid w:val="00F07FC6"/>
    <w:rsid w:val="00F1263F"/>
    <w:rsid w:val="00F206E4"/>
    <w:rsid w:val="00F2477F"/>
    <w:rsid w:val="00F315B5"/>
    <w:rsid w:val="00F411CE"/>
    <w:rsid w:val="00F4302F"/>
    <w:rsid w:val="00F44942"/>
    <w:rsid w:val="00F56B21"/>
    <w:rsid w:val="00F7017C"/>
    <w:rsid w:val="00F7506C"/>
    <w:rsid w:val="00F7609E"/>
    <w:rsid w:val="00F818B1"/>
    <w:rsid w:val="00F839A0"/>
    <w:rsid w:val="00F85D77"/>
    <w:rsid w:val="00F86303"/>
    <w:rsid w:val="00F864FC"/>
    <w:rsid w:val="00F95EB0"/>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AB14"/>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2838</Words>
  <Characters>16180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salesforceId:2294ff2d-cdc4-4e56-9e3f-e61ec20fa85b</dc:subject>
  <dc:creator>O'Donoghue, Ruaridh</dc:creator>
  <cp:keywords/>
  <dc:description/>
  <cp:lastModifiedBy>Rutter-Dowd, Lucy</cp:lastModifiedBy>
  <cp:revision>2</cp:revision>
  <dcterms:created xsi:type="dcterms:W3CDTF">2026-05-18T09:06:00Z</dcterms:created>
  <dcterms:modified xsi:type="dcterms:W3CDTF">2026-05-18T09:06:00Z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069Q300000OKKT5IAP</vt:lpwstr>
  </property>
</Properties>
</file>