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54555509" w:rsidR="00F377C1" w:rsidRDefault="00C34126" w:rsidP="45F3792B">
            <w:pPr>
              <w:rPr>
                <w:sz w:val="22"/>
                <w:szCs w:val="22"/>
              </w:rPr>
            </w:pPr>
            <w:r>
              <w:rPr>
                <w:sz w:val="22"/>
                <w:szCs w:val="22"/>
              </w:rPr>
              <w:t>14/05/2026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C089E29" w:rsidR="002C65BC" w:rsidRPr="00F2222F" w:rsidRDefault="00C813C9" w:rsidP="00602A02">
            <w:pPr>
              <w:rPr>
                <w:sz w:val="22"/>
                <w:szCs w:val="22"/>
              </w:rPr>
            </w:pPr>
            <w:r w:rsidRPr="00C813C9">
              <w:rPr>
                <w:sz w:val="22"/>
                <w:szCs w:val="22"/>
              </w:rPr>
              <w:t>PL/2026/01817</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226CCFF" w:rsidR="002C65BC" w:rsidRPr="003605DD" w:rsidRDefault="00C34126" w:rsidP="00E9220C">
            <w:pPr>
              <w:rPr>
                <w:sz w:val="22"/>
                <w:szCs w:val="22"/>
              </w:rPr>
            </w:pPr>
            <w:r w:rsidRPr="00C34126">
              <w:rPr>
                <w:sz w:val="22"/>
                <w:szCs w:val="22"/>
              </w:rPr>
              <w:t>Discharge of conditions 4,6,7,8, 10 and 11 on PL/2024/09124 - Erection of 6no. affordable residential dwellings; open space including biodiversity enhancements; internal road layout and associated parking and pedestrian access, including improved accesses to garages and rear gardens of neighbouring properties; and drainage, including the use of Sustainable Urban Drainage Systems.</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855179F" w:rsidR="002C65BC" w:rsidRPr="002906BD" w:rsidRDefault="00C34126" w:rsidP="009C0A22">
            <w:pPr>
              <w:rPr>
                <w:sz w:val="22"/>
                <w:szCs w:val="22"/>
              </w:rPr>
            </w:pPr>
            <w:r w:rsidRPr="00C34126">
              <w:rPr>
                <w:sz w:val="22"/>
                <w:szCs w:val="22"/>
              </w:rPr>
              <w:t xml:space="preserve">Land West of 24 </w:t>
            </w:r>
            <w:proofErr w:type="spellStart"/>
            <w:r w:rsidRPr="00C34126">
              <w:rPr>
                <w:sz w:val="22"/>
                <w:szCs w:val="22"/>
              </w:rPr>
              <w:t>Rawlence</w:t>
            </w:r>
            <w:proofErr w:type="spellEnd"/>
            <w:r w:rsidRPr="00C34126">
              <w:rPr>
                <w:sz w:val="22"/>
                <w:szCs w:val="22"/>
              </w:rPr>
              <w:t xml:space="preserve"> Road, Salisbury, SP2 9DX</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2177F505" w:rsidR="002C65BC" w:rsidRPr="000E0B95" w:rsidRDefault="00C34126" w:rsidP="00BF33BE">
            <w:pPr>
              <w:rPr>
                <w:sz w:val="22"/>
                <w:szCs w:val="22"/>
              </w:rPr>
            </w:pPr>
            <w:r w:rsidRPr="00C34126">
              <w:rPr>
                <w:sz w:val="22"/>
                <w:szCs w:val="22"/>
              </w:rPr>
              <w:t>Daniel Jacobs</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68AC2650" w:rsidR="00C227F1" w:rsidRDefault="00C34126" w:rsidP="009E505A">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76C08AB4" w14:textId="19956610" w:rsidR="00C227F1" w:rsidRPr="004163D6" w:rsidRDefault="00515F51" w:rsidP="009E1809">
            <w:pPr>
              <w:jc w:val="both"/>
            </w:pPr>
            <w: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w:t>
            </w:r>
            <w:r w:rsidR="008A0969">
              <w:t xml:space="preserve"> </w:t>
            </w:r>
            <w:r>
              <w:t>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539600D8" w14:textId="68CDA666" w:rsidR="008A0969" w:rsidRDefault="00515F51" w:rsidP="006E73A1">
            <w:pPr>
              <w:pStyle w:val="Letterbody"/>
              <w:rPr>
                <w:rFonts w:cs="Arial"/>
                <w:sz w:val="22"/>
                <w:szCs w:val="22"/>
              </w:rPr>
            </w:pPr>
            <w:r>
              <w:rPr>
                <w:rFonts w:cs="Arial"/>
                <w:sz w:val="22"/>
                <w:szCs w:val="22"/>
              </w:rPr>
              <w:t>YES – 15/05/2026</w:t>
            </w:r>
            <w:r w:rsidR="008A0969">
              <w:rPr>
                <w:rFonts w:cs="Arial"/>
                <w:sz w:val="22"/>
                <w:szCs w:val="22"/>
              </w:rPr>
              <w:t xml:space="preserve"> </w:t>
            </w:r>
          </w:p>
        </w:tc>
      </w:tr>
      <w:tr w:rsidR="00C34126" w:rsidRPr="00B36044" w14:paraId="54239C0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4D146C39" w14:textId="328D8647" w:rsidR="00C34126" w:rsidRDefault="00241D32" w:rsidP="009E505A">
            <w:pPr>
              <w:pStyle w:val="Letterbody"/>
              <w:spacing w:line="259" w:lineRule="auto"/>
              <w:jc w:val="center"/>
              <w:rPr>
                <w:rFonts w:cs="Arial"/>
                <w:sz w:val="22"/>
                <w:szCs w:val="22"/>
              </w:rPr>
            </w:pPr>
            <w:r>
              <w:rPr>
                <w:rFonts w:cs="Arial"/>
                <w:sz w:val="22"/>
                <w:szCs w:val="22"/>
              </w:rPr>
              <w:t>7</w:t>
            </w:r>
          </w:p>
        </w:tc>
        <w:tc>
          <w:tcPr>
            <w:tcW w:w="5446" w:type="dxa"/>
            <w:tcBorders>
              <w:top w:val="single" w:sz="4" w:space="0" w:color="auto"/>
              <w:left w:val="single" w:sz="4" w:space="0" w:color="auto"/>
              <w:bottom w:val="single" w:sz="4" w:space="0" w:color="auto"/>
              <w:right w:val="single" w:sz="4" w:space="0" w:color="auto"/>
            </w:tcBorders>
          </w:tcPr>
          <w:p w14:paraId="709903FB" w14:textId="77777777" w:rsidR="00515F51" w:rsidRDefault="00515F51" w:rsidP="009E1809">
            <w:pPr>
              <w:jc w:val="both"/>
            </w:pPr>
            <w:r>
              <w:t xml:space="preserve">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birds and reptiles. c. Mitigation strategies already agreed with the local planning authority prior to determination, such as for great crested newts, dormice or bats; this should comprise the preconstruction/construction related elements of </w:t>
            </w:r>
            <w:r>
              <w:lastRenderedPageBreak/>
              <w:t>strategies only.</w:t>
            </w:r>
            <w:r>
              <w:t xml:space="preserve"> </w:t>
            </w:r>
            <w:r>
              <w:t xml:space="preserve">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e. Key personnel, responsibilities and contact details (including Site Manager and ecologist/</w:t>
            </w:r>
            <w:proofErr w:type="spellStart"/>
            <w:r>
              <w:t>ECoW</w:t>
            </w:r>
            <w:proofErr w:type="spellEnd"/>
            <w:r>
              <w:t>). f. Timeframe for provision of compliance report to the local planning authority; to be completed by the ecologist/</w:t>
            </w:r>
            <w:proofErr w:type="spellStart"/>
            <w:r>
              <w:t>ECoW</w:t>
            </w:r>
            <w:proofErr w:type="spellEnd"/>
            <w:r>
              <w:t xml:space="preserve"> and to include photographic evidence. Development shall be carried out in strict accordance with the approved CEMP. </w:t>
            </w:r>
          </w:p>
          <w:p w14:paraId="1BA89168" w14:textId="77777777" w:rsidR="00515F51" w:rsidRDefault="00515F51" w:rsidP="009E1809">
            <w:pPr>
              <w:jc w:val="both"/>
            </w:pPr>
          </w:p>
          <w:p w14:paraId="2388A532" w14:textId="393AB117" w:rsidR="00C34126" w:rsidRPr="004163D6" w:rsidRDefault="00515F51" w:rsidP="009E1809">
            <w:pPr>
              <w:jc w:val="both"/>
            </w:pPr>
            <w:r>
              <w:t xml:space="preserve">REASON: To ensure adequate protection and mitigation for ecological receptors prior to and during construction, and that works </w:t>
            </w:r>
            <w:proofErr w:type="gramStart"/>
            <w:r>
              <w:t>are</w:t>
            </w:r>
            <w:proofErr w:type="gramEnd"/>
            <w:r>
              <w:t xml:space="preserv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6FB33725" w14:textId="60F751C2" w:rsidR="00C3609E" w:rsidRPr="002F1EE8" w:rsidRDefault="00C3609E" w:rsidP="00C3609E">
            <w:pPr>
              <w:pStyle w:val="Letterbody"/>
              <w:rPr>
                <w:rFonts w:cs="Arial"/>
                <w:sz w:val="22"/>
                <w:szCs w:val="22"/>
              </w:rPr>
            </w:pPr>
            <w:r w:rsidRPr="002F1EE8">
              <w:rPr>
                <w:rFonts w:cs="Arial"/>
                <w:sz w:val="22"/>
                <w:szCs w:val="22"/>
              </w:rPr>
              <w:lastRenderedPageBreak/>
              <w:t xml:space="preserve">YES - </w:t>
            </w:r>
            <w:r w:rsidRPr="002F1EE8">
              <w:rPr>
                <w:rFonts w:cs="Arial"/>
                <w:sz w:val="22"/>
                <w:szCs w:val="22"/>
              </w:rPr>
              <w:t>15/05/2026</w:t>
            </w:r>
          </w:p>
          <w:p w14:paraId="3C8D886F" w14:textId="77777777" w:rsidR="00C3609E" w:rsidRPr="002F1EE8" w:rsidRDefault="00C3609E" w:rsidP="00C3609E">
            <w:pPr>
              <w:pStyle w:val="Letterbody"/>
              <w:rPr>
                <w:rFonts w:cs="Arial"/>
                <w:sz w:val="22"/>
                <w:szCs w:val="22"/>
              </w:rPr>
            </w:pPr>
          </w:p>
          <w:p w14:paraId="199C0557" w14:textId="49577E1A" w:rsidR="00C3609E" w:rsidRPr="002F1EE8" w:rsidRDefault="00C3609E" w:rsidP="00C3609E">
            <w:pPr>
              <w:pStyle w:val="Letterbody"/>
              <w:rPr>
                <w:rFonts w:cs="Arial"/>
                <w:sz w:val="22"/>
                <w:szCs w:val="22"/>
              </w:rPr>
            </w:pPr>
            <w:r w:rsidRPr="002F1EE8">
              <w:rPr>
                <w:rFonts w:cs="Arial"/>
                <w:sz w:val="22"/>
                <w:szCs w:val="22"/>
              </w:rPr>
              <w:t>Construction Environment Management Plan</w:t>
            </w:r>
            <w:r w:rsidRPr="002F1EE8">
              <w:rPr>
                <w:rFonts w:cs="Arial"/>
                <w:sz w:val="22"/>
                <w:szCs w:val="22"/>
              </w:rPr>
              <w:t xml:space="preserve"> Ethos Environmental, May 2026</w:t>
            </w:r>
          </w:p>
          <w:p w14:paraId="7851D48E" w14:textId="77777777" w:rsidR="00C3609E" w:rsidRPr="002F1EE8" w:rsidRDefault="00C3609E" w:rsidP="006E73A1">
            <w:pPr>
              <w:pStyle w:val="Letterbody"/>
              <w:rPr>
                <w:rFonts w:cs="Arial"/>
                <w:sz w:val="22"/>
                <w:szCs w:val="22"/>
              </w:rPr>
            </w:pPr>
          </w:p>
          <w:p w14:paraId="4C362483" w14:textId="39DD42A0" w:rsidR="00C3609E" w:rsidRPr="00C3609E" w:rsidRDefault="00C3609E" w:rsidP="006E73A1">
            <w:pPr>
              <w:pStyle w:val="Letterbody"/>
              <w:rPr>
                <w:rFonts w:cs="Arial"/>
                <w:sz w:val="22"/>
                <w:szCs w:val="22"/>
              </w:rPr>
            </w:pPr>
            <w:r w:rsidRPr="002F1EE8">
              <w:rPr>
                <w:rFonts w:cs="Arial"/>
                <w:sz w:val="22"/>
                <w:szCs w:val="22"/>
              </w:rPr>
              <w:t>Badger pre-works check letter - relating to condition 7 (CEMP)</w:t>
            </w:r>
            <w:r w:rsidRPr="002F1EE8">
              <w:rPr>
                <w:rFonts w:cs="Arial"/>
                <w:sz w:val="22"/>
                <w:szCs w:val="22"/>
              </w:rPr>
              <w:t>, uploaded 2026</w:t>
            </w:r>
          </w:p>
        </w:tc>
      </w:tr>
      <w:tr w:rsidR="00C34126" w:rsidRPr="00B36044" w14:paraId="580B15C0"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6E61DF5D" w14:textId="7A65185F" w:rsidR="00C34126" w:rsidRDefault="00241D32" w:rsidP="009E505A">
            <w:pPr>
              <w:pStyle w:val="Letterbody"/>
              <w:spacing w:line="259" w:lineRule="auto"/>
              <w:jc w:val="center"/>
              <w:rPr>
                <w:rFonts w:cs="Arial"/>
                <w:sz w:val="22"/>
                <w:szCs w:val="22"/>
              </w:rPr>
            </w:pPr>
            <w:r>
              <w:rPr>
                <w:rFonts w:cs="Arial"/>
                <w:sz w:val="22"/>
                <w:szCs w:val="22"/>
              </w:rPr>
              <w:t>8</w:t>
            </w:r>
          </w:p>
        </w:tc>
        <w:tc>
          <w:tcPr>
            <w:tcW w:w="5446" w:type="dxa"/>
            <w:tcBorders>
              <w:top w:val="single" w:sz="4" w:space="0" w:color="auto"/>
              <w:left w:val="single" w:sz="4" w:space="0" w:color="auto"/>
              <w:bottom w:val="single" w:sz="4" w:space="0" w:color="auto"/>
              <w:right w:val="single" w:sz="4" w:space="0" w:color="auto"/>
            </w:tcBorders>
          </w:tcPr>
          <w:p w14:paraId="104F6DE9" w14:textId="77777777" w:rsidR="00515F51" w:rsidRDefault="00515F51" w:rsidP="009E1809">
            <w:pPr>
              <w:jc w:val="both"/>
            </w:pPr>
            <w:r>
              <w:t xml:space="preserve">The development hereby permitted shall not commence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 </w:t>
            </w:r>
          </w:p>
          <w:p w14:paraId="504BA195" w14:textId="77777777" w:rsidR="00515F51" w:rsidRDefault="00515F51" w:rsidP="009E1809">
            <w:pPr>
              <w:jc w:val="both"/>
            </w:pPr>
          </w:p>
          <w:p w14:paraId="3BC2D804" w14:textId="52382E0E" w:rsidR="00C34126" w:rsidRPr="004163D6" w:rsidRDefault="00515F51" w:rsidP="009E1809">
            <w:pPr>
              <w:jc w:val="both"/>
            </w:pPr>
            <w:r>
              <w:t>REASON: To accord with the Conservation of Habitats and Species Regulations 2017, and Wiltshire Core Strategy Core Policy 69.</w:t>
            </w:r>
          </w:p>
        </w:tc>
        <w:tc>
          <w:tcPr>
            <w:tcW w:w="3382" w:type="dxa"/>
            <w:tcBorders>
              <w:top w:val="single" w:sz="4" w:space="0" w:color="auto"/>
              <w:left w:val="single" w:sz="4" w:space="0" w:color="auto"/>
              <w:bottom w:val="single" w:sz="4" w:space="0" w:color="auto"/>
              <w:right w:val="single" w:sz="4" w:space="0" w:color="auto"/>
            </w:tcBorders>
          </w:tcPr>
          <w:p w14:paraId="27E5B562" w14:textId="77777777" w:rsidR="00C34126" w:rsidRDefault="00515F51" w:rsidP="006E73A1">
            <w:pPr>
              <w:pStyle w:val="Letterbody"/>
              <w:rPr>
                <w:rFonts w:cs="Arial"/>
                <w:sz w:val="22"/>
                <w:szCs w:val="22"/>
              </w:rPr>
            </w:pPr>
            <w:r>
              <w:rPr>
                <w:rFonts w:cs="Arial"/>
                <w:sz w:val="22"/>
                <w:szCs w:val="22"/>
              </w:rPr>
              <w:t>YES – 15/05/2026</w:t>
            </w:r>
          </w:p>
          <w:p w14:paraId="51A5F2CE" w14:textId="77777777" w:rsidR="00515F51" w:rsidRDefault="00515F51" w:rsidP="006E73A1">
            <w:pPr>
              <w:pStyle w:val="Letterbody"/>
              <w:rPr>
                <w:rFonts w:cs="Arial"/>
                <w:sz w:val="22"/>
                <w:szCs w:val="22"/>
              </w:rPr>
            </w:pPr>
          </w:p>
          <w:p w14:paraId="3CE5D437" w14:textId="641E1936" w:rsidR="00515F51" w:rsidRDefault="00515F51" w:rsidP="006E73A1">
            <w:pPr>
              <w:pStyle w:val="Letterbody"/>
              <w:rPr>
                <w:rFonts w:cs="Arial"/>
                <w:sz w:val="22"/>
                <w:szCs w:val="22"/>
              </w:rPr>
            </w:pPr>
            <w:r w:rsidRPr="00515F51">
              <w:rPr>
                <w:rFonts w:cs="Arial"/>
                <w:sz w:val="22"/>
                <w:szCs w:val="22"/>
              </w:rPr>
              <w:t>We have completed the internal Section 111 agreement and received confirmation that the payment was allocated to the correct cost centre.</w:t>
            </w:r>
          </w:p>
        </w:tc>
      </w:tr>
    </w:tbl>
    <w:p w14:paraId="6CA97E51" w14:textId="77777777" w:rsidR="00C53DBC" w:rsidRDefault="00C53DBC"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6B240BE1"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014B3">
              <w:rPr>
                <w:rFonts w:cs="Arial"/>
                <w:sz w:val="22"/>
                <w:szCs w:val="22"/>
              </w:rPr>
              <w:t xml:space="preserve"> 15/05/2026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9DF79" w14:textId="77777777" w:rsidR="00DC75BE" w:rsidRDefault="00DC75BE">
      <w:r>
        <w:separator/>
      </w:r>
    </w:p>
  </w:endnote>
  <w:endnote w:type="continuationSeparator" w:id="0">
    <w:p w14:paraId="50F7FAB5" w14:textId="77777777" w:rsidR="00DC75BE" w:rsidRDefault="00DC75BE">
      <w:r>
        <w:continuationSeparator/>
      </w:r>
    </w:p>
  </w:endnote>
  <w:endnote w:type="continuationNotice" w:id="1">
    <w:p w14:paraId="13435F23" w14:textId="77777777" w:rsidR="00DC75BE" w:rsidRDefault="00DC75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0B8D2" w14:textId="77777777" w:rsidR="00DC75BE" w:rsidRDefault="00DC75BE">
      <w:r>
        <w:separator/>
      </w:r>
    </w:p>
  </w:footnote>
  <w:footnote w:type="continuationSeparator" w:id="0">
    <w:p w14:paraId="37C66724" w14:textId="77777777" w:rsidR="00DC75BE" w:rsidRDefault="00DC75BE">
      <w:r>
        <w:continuationSeparator/>
      </w:r>
    </w:p>
  </w:footnote>
  <w:footnote w:type="continuationNotice" w:id="1">
    <w:p w14:paraId="41BFC619" w14:textId="77777777" w:rsidR="00DC75BE" w:rsidRDefault="00DC75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1EE8"/>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97739"/>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5F51"/>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0969"/>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13FFC"/>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3609E"/>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14B3"/>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C75BE"/>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2026-05-15T10:00:00Z</dcterms:created>
  <dcterms:modified xsi:type="dcterms:W3CDTF">2026-05-15T10:00:00Z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