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4AFF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6EE5B43"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12FE159"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8105B3D" w14:textId="77777777" w:rsidTr="00683C17">
        <w:tc>
          <w:tcPr>
            <w:tcW w:w="3681" w:type="dxa"/>
          </w:tcPr>
          <w:p w14:paraId="44E4DC2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ADF000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PL/2026/02151</w:t>
            </w:r>
          </w:p>
        </w:tc>
      </w:tr>
      <w:tr w:rsidR="00097010" w14:paraId="70B562D8" w14:textId="77777777" w:rsidTr="00683C17">
        <w:tc>
          <w:tcPr>
            <w:tcW w:w="3681" w:type="dxa"/>
          </w:tcPr>
          <w:p w14:paraId="26891F6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587AAE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EB1004E" w14:textId="77777777" w:rsidTr="00683C17">
        <w:tc>
          <w:tcPr>
            <w:tcW w:w="3681" w:type="dxa"/>
          </w:tcPr>
          <w:p w14:paraId="799DF85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C4E30C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Kingsdown Farm, Longbridge Deverill, Warminster, BA12 7DY</w:t>
            </w:r>
          </w:p>
        </w:tc>
      </w:tr>
      <w:tr w:rsidR="00097010" w14:paraId="10759830" w14:textId="77777777" w:rsidTr="00683C17">
        <w:tc>
          <w:tcPr>
            <w:tcW w:w="3681" w:type="dxa"/>
          </w:tcPr>
          <w:p w14:paraId="07657FE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BE8E3B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Replace existing underground domestic septic tank with an upgraded underground domestic package treatment plant within the curtilage of the dwelling.</w:t>
            </w:r>
          </w:p>
        </w:tc>
      </w:tr>
      <w:tr w:rsidR="00097010" w14:paraId="60B21E7B" w14:textId="77777777" w:rsidTr="00683C17">
        <w:tc>
          <w:tcPr>
            <w:tcW w:w="3681" w:type="dxa"/>
          </w:tcPr>
          <w:p w14:paraId="0A5C2AB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CDEF6E3"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C48417B"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B04DBA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46AA86C" w14:textId="77777777" w:rsidR="005B0FD5" w:rsidRPr="005B338C" w:rsidRDefault="005B0FD5" w:rsidP="005B0FD5">
      <w:pPr>
        <w:spacing w:after="0" w:line="276" w:lineRule="auto"/>
        <w:jc w:val="both"/>
        <w:rPr>
          <w:rFonts w:ascii="Arial" w:eastAsia="Times New Roman" w:hAnsi="Arial" w:cs="Arial"/>
          <w:kern w:val="0"/>
          <w:sz w:val="22"/>
          <w:szCs w:val="22"/>
          <w:lang w:eastAsia="en-GB"/>
          <w14:ligatures w14:val="none"/>
        </w:rPr>
      </w:pPr>
    </w:p>
    <w:p w14:paraId="7ACC17AA" w14:textId="43345AC5" w:rsidR="005B0FD5" w:rsidRPr="005B338C"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5B338C">
        <w:rPr>
          <w:rFonts w:ascii="Arial" w:eastAsia="Times New Roman" w:hAnsi="Arial" w:cs="Arial"/>
          <w:kern w:val="0"/>
          <w:sz w:val="22"/>
          <w:szCs w:val="22"/>
          <w:lang w:eastAsia="en-GB"/>
          <w14:ligatures w14:val="none"/>
        </w:rPr>
        <w:t xml:space="preserve">The proposal seeks planning permission for </w:t>
      </w:r>
      <w:r w:rsidR="005B338C" w:rsidRPr="005B338C">
        <w:rPr>
          <w:rFonts w:ascii="Arial" w:eastAsia="Times New Roman" w:hAnsi="Arial" w:cs="Arial"/>
          <w:kern w:val="0"/>
          <w:sz w:val="22"/>
          <w:szCs w:val="22"/>
          <w:lang w:eastAsia="en-GB"/>
          <w14:ligatures w14:val="none"/>
        </w:rPr>
        <w:t>the</w:t>
      </w:r>
      <w:r w:rsidR="005B338C" w:rsidRPr="005B338C">
        <w:rPr>
          <w:rFonts w:ascii="Arial" w:eastAsia="Times New Roman" w:hAnsi="Arial" w:cs="Arial"/>
          <w:i/>
          <w:iCs/>
          <w:kern w:val="0"/>
          <w:sz w:val="22"/>
          <w:szCs w:val="22"/>
          <w:lang w:eastAsia="en-GB"/>
          <w14:ligatures w14:val="none"/>
        </w:rPr>
        <w:t xml:space="preserve"> Replace existing underground domestic septic tank with an upgraded underground domestic package treatment plant within the curtilage of the dwelling </w:t>
      </w:r>
      <w:r w:rsidR="005B338C" w:rsidRPr="005B338C">
        <w:rPr>
          <w:rFonts w:ascii="Arial" w:eastAsia="Times New Roman" w:hAnsi="Arial" w:cs="Arial"/>
          <w:kern w:val="0"/>
          <w:sz w:val="22"/>
          <w:szCs w:val="22"/>
          <w:lang w:eastAsia="en-GB"/>
          <w14:ligatures w14:val="none"/>
        </w:rPr>
        <w:t>at</w:t>
      </w:r>
      <w:r w:rsidR="005B338C" w:rsidRPr="005B338C">
        <w:t xml:space="preserve"> </w:t>
      </w:r>
      <w:r w:rsidR="005B338C" w:rsidRPr="005B338C">
        <w:rPr>
          <w:rFonts w:ascii="Arial" w:eastAsia="Times New Roman" w:hAnsi="Arial" w:cs="Arial"/>
          <w:kern w:val="0"/>
          <w:sz w:val="22"/>
          <w:szCs w:val="22"/>
          <w:lang w:eastAsia="en-GB"/>
          <w14:ligatures w14:val="none"/>
        </w:rPr>
        <w:t>Kingsdown Farm, Longbridge Deverill, Warminster, BA12 7DY.</w:t>
      </w:r>
    </w:p>
    <w:p w14:paraId="6D0A6251"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6AF1FD9" w14:textId="5F052F95" w:rsidR="005B338C" w:rsidRDefault="005B338C" w:rsidP="005B338C">
      <w:pPr>
        <w:spacing w:after="0" w:line="276" w:lineRule="auto"/>
        <w:jc w:val="center"/>
        <w:outlineLvl w:val="2"/>
        <w:rPr>
          <w:rFonts w:ascii="Arial" w:eastAsia="Times New Roman" w:hAnsi="Arial" w:cs="Arial"/>
          <w:b/>
          <w:bCs/>
          <w:kern w:val="0"/>
          <w:sz w:val="22"/>
          <w:szCs w:val="22"/>
          <w:lang w:eastAsia="en-GB"/>
          <w14:ligatures w14:val="none"/>
        </w:rPr>
      </w:pPr>
      <w:r w:rsidRPr="005B338C">
        <w:rPr>
          <w:rFonts w:ascii="Arial" w:eastAsia="Times New Roman" w:hAnsi="Arial" w:cs="Arial"/>
          <w:b/>
          <w:bCs/>
          <w:noProof/>
          <w:kern w:val="0"/>
          <w:sz w:val="22"/>
          <w:szCs w:val="22"/>
          <w:lang w:eastAsia="en-GB"/>
          <w14:ligatures w14:val="none"/>
        </w:rPr>
        <w:drawing>
          <wp:inline distT="0" distB="0" distL="0" distR="0" wp14:anchorId="64FF4D7B" wp14:editId="75C89FC9">
            <wp:extent cx="5731510" cy="3136265"/>
            <wp:effectExtent l="0" t="0" r="2540" b="6985"/>
            <wp:docPr id="1495071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071512" name=""/>
                    <pic:cNvPicPr/>
                  </pic:nvPicPr>
                  <pic:blipFill>
                    <a:blip r:embed="rId8"/>
                    <a:stretch>
                      <a:fillRect/>
                    </a:stretch>
                  </pic:blipFill>
                  <pic:spPr>
                    <a:xfrm>
                      <a:off x="0" y="0"/>
                      <a:ext cx="5731510" cy="3136265"/>
                    </a:xfrm>
                    <a:prstGeom prst="rect">
                      <a:avLst/>
                    </a:prstGeom>
                  </pic:spPr>
                </pic:pic>
              </a:graphicData>
            </a:graphic>
          </wp:inline>
        </w:drawing>
      </w:r>
    </w:p>
    <w:p w14:paraId="18EB3A56" w14:textId="77777777" w:rsidR="005B338C" w:rsidRDefault="005B338C" w:rsidP="005B338C">
      <w:pPr>
        <w:spacing w:after="0" w:line="276" w:lineRule="auto"/>
        <w:jc w:val="center"/>
        <w:outlineLvl w:val="2"/>
        <w:rPr>
          <w:rFonts w:ascii="Arial" w:eastAsia="Times New Roman" w:hAnsi="Arial" w:cs="Arial"/>
          <w:b/>
          <w:bCs/>
          <w:kern w:val="0"/>
          <w:sz w:val="22"/>
          <w:szCs w:val="22"/>
          <w:lang w:eastAsia="en-GB"/>
          <w14:ligatures w14:val="none"/>
        </w:rPr>
      </w:pPr>
    </w:p>
    <w:p w14:paraId="4B401F13" w14:textId="545EC9B2" w:rsidR="005B338C" w:rsidRDefault="005B338C" w:rsidP="005B338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Site Plan</w:t>
      </w:r>
    </w:p>
    <w:p w14:paraId="427C3285" w14:textId="77777777" w:rsidR="005B338C" w:rsidRDefault="005B338C" w:rsidP="005B338C">
      <w:pPr>
        <w:spacing w:after="0" w:line="276" w:lineRule="auto"/>
        <w:jc w:val="center"/>
        <w:outlineLvl w:val="2"/>
        <w:rPr>
          <w:rFonts w:ascii="Arial" w:eastAsia="Times New Roman" w:hAnsi="Arial" w:cs="Arial"/>
          <w:b/>
          <w:bCs/>
          <w:kern w:val="0"/>
          <w:sz w:val="22"/>
          <w:szCs w:val="22"/>
          <w:lang w:eastAsia="en-GB"/>
          <w14:ligatures w14:val="none"/>
        </w:rPr>
      </w:pPr>
    </w:p>
    <w:p w14:paraId="232ED034" w14:textId="09ABFBD7" w:rsidR="005B338C" w:rsidRPr="00715975" w:rsidRDefault="00710B37" w:rsidP="001B154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applicants have not supplied detailed information of the proposed “7PE One2Clean Tank”</w:t>
      </w:r>
      <w:r w:rsidR="00937B8A">
        <w:rPr>
          <w:rFonts w:ascii="Arial" w:eastAsia="Times New Roman" w:hAnsi="Arial" w:cs="Arial"/>
          <w:kern w:val="0"/>
          <w:sz w:val="22"/>
          <w:szCs w:val="22"/>
          <w:lang w:eastAsia="en-GB"/>
          <w14:ligatures w14:val="none"/>
        </w:rPr>
        <w:t xml:space="preserve"> </w:t>
      </w:r>
      <w:r w:rsidR="00B20A83">
        <w:rPr>
          <w:rFonts w:ascii="Arial" w:eastAsia="Times New Roman" w:hAnsi="Arial" w:cs="Arial"/>
          <w:kern w:val="0"/>
          <w:sz w:val="22"/>
          <w:szCs w:val="22"/>
          <w:lang w:eastAsia="en-GB"/>
          <w14:ligatures w14:val="none"/>
        </w:rPr>
        <w:t>but have confirmed that it is a biological treatment system that does not require chemical dosing.</w:t>
      </w:r>
      <w:r w:rsidR="00937B8A">
        <w:rPr>
          <w:rFonts w:ascii="Arial" w:eastAsia="Times New Roman" w:hAnsi="Arial" w:cs="Arial"/>
          <w:kern w:val="0"/>
          <w:sz w:val="22"/>
          <w:szCs w:val="22"/>
          <w:lang w:eastAsia="en-GB"/>
          <w14:ligatures w14:val="none"/>
        </w:rPr>
        <w:t xml:space="preserve"> </w:t>
      </w:r>
    </w:p>
    <w:p w14:paraId="08603FF4" w14:textId="631E223C" w:rsidR="005B338C" w:rsidRDefault="005B338C" w:rsidP="005B338C">
      <w:pPr>
        <w:spacing w:after="0" w:line="276" w:lineRule="auto"/>
        <w:jc w:val="center"/>
        <w:outlineLvl w:val="2"/>
        <w:rPr>
          <w:rFonts w:ascii="Arial" w:eastAsia="Times New Roman" w:hAnsi="Arial" w:cs="Arial"/>
          <w:b/>
          <w:bCs/>
          <w:kern w:val="0"/>
          <w:sz w:val="22"/>
          <w:szCs w:val="22"/>
          <w:lang w:eastAsia="en-GB"/>
          <w14:ligatures w14:val="none"/>
        </w:rPr>
      </w:pPr>
      <w:r w:rsidRPr="005B338C">
        <w:rPr>
          <w:rFonts w:ascii="Arial" w:eastAsia="Times New Roman" w:hAnsi="Arial" w:cs="Arial"/>
          <w:b/>
          <w:bCs/>
          <w:noProof/>
          <w:kern w:val="0"/>
          <w:sz w:val="22"/>
          <w:szCs w:val="22"/>
          <w:lang w:eastAsia="en-GB"/>
          <w14:ligatures w14:val="none"/>
        </w:rPr>
        <w:drawing>
          <wp:inline distT="0" distB="0" distL="0" distR="0" wp14:anchorId="16144293" wp14:editId="224AAEA9">
            <wp:extent cx="4121362" cy="4445228"/>
            <wp:effectExtent l="0" t="0" r="0" b="0"/>
            <wp:docPr id="1255988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88071" name=""/>
                    <pic:cNvPicPr/>
                  </pic:nvPicPr>
                  <pic:blipFill>
                    <a:blip r:embed="rId9"/>
                    <a:stretch>
                      <a:fillRect/>
                    </a:stretch>
                  </pic:blipFill>
                  <pic:spPr>
                    <a:xfrm>
                      <a:off x="0" y="0"/>
                      <a:ext cx="4121362" cy="4445228"/>
                    </a:xfrm>
                    <a:prstGeom prst="rect">
                      <a:avLst/>
                    </a:prstGeom>
                  </pic:spPr>
                </pic:pic>
              </a:graphicData>
            </a:graphic>
          </wp:inline>
        </w:drawing>
      </w:r>
    </w:p>
    <w:p w14:paraId="0211599D" w14:textId="77777777" w:rsidR="005B338C" w:rsidRDefault="005B338C" w:rsidP="005B338C">
      <w:pPr>
        <w:spacing w:after="0" w:line="276" w:lineRule="auto"/>
        <w:jc w:val="center"/>
        <w:outlineLvl w:val="2"/>
        <w:rPr>
          <w:rFonts w:ascii="Arial" w:eastAsia="Times New Roman" w:hAnsi="Arial" w:cs="Arial"/>
          <w:b/>
          <w:bCs/>
          <w:kern w:val="0"/>
          <w:sz w:val="22"/>
          <w:szCs w:val="22"/>
          <w:lang w:eastAsia="en-GB"/>
          <w14:ligatures w14:val="none"/>
        </w:rPr>
      </w:pPr>
    </w:p>
    <w:p w14:paraId="2C92ADC4" w14:textId="54B72FFE" w:rsidR="005B338C" w:rsidRDefault="005B338C" w:rsidP="005B338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Replacement Septic Tank Details</w:t>
      </w:r>
    </w:p>
    <w:p w14:paraId="535BB67C" w14:textId="77777777" w:rsidR="005B338C" w:rsidRDefault="005B338C" w:rsidP="009C1702">
      <w:pPr>
        <w:spacing w:after="0" w:line="276" w:lineRule="auto"/>
        <w:jc w:val="both"/>
        <w:outlineLvl w:val="2"/>
        <w:rPr>
          <w:rFonts w:ascii="Arial" w:eastAsia="Times New Roman" w:hAnsi="Arial" w:cs="Arial"/>
          <w:b/>
          <w:bCs/>
          <w:kern w:val="0"/>
          <w:sz w:val="22"/>
          <w:szCs w:val="22"/>
          <w:lang w:eastAsia="en-GB"/>
          <w14:ligatures w14:val="none"/>
        </w:rPr>
      </w:pPr>
    </w:p>
    <w:p w14:paraId="426ABA8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383D78B"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F1239D1" w14:textId="0DCB16FE" w:rsidR="00CA2538" w:rsidRPr="005F4F15" w:rsidRDefault="00CA2538" w:rsidP="00CA2538">
      <w:pPr>
        <w:spacing w:after="0" w:line="276" w:lineRule="auto"/>
        <w:jc w:val="both"/>
        <w:rPr>
          <w:rFonts w:ascii="Arial" w:eastAsia="Times New Roman" w:hAnsi="Arial" w:cs="Arial"/>
          <w:kern w:val="0"/>
          <w:sz w:val="22"/>
          <w:szCs w:val="22"/>
          <w:lang w:eastAsia="en-GB"/>
          <w14:ligatures w14:val="none"/>
        </w:rPr>
      </w:pPr>
      <w:r w:rsidRPr="005F4F15">
        <w:rPr>
          <w:rFonts w:ascii="Arial" w:eastAsia="Times New Roman" w:hAnsi="Arial" w:cs="Arial"/>
          <w:kern w:val="0"/>
          <w:sz w:val="22"/>
          <w:szCs w:val="22"/>
          <w:lang w:eastAsia="en-GB"/>
          <w14:ligatures w14:val="none"/>
        </w:rPr>
        <w:t xml:space="preserve">Kingsdown Farm extends to approximately 10.3 hectares and is located 2.5km from </w:t>
      </w:r>
      <w:proofErr w:type="gramStart"/>
      <w:r w:rsidRPr="005F4F15">
        <w:rPr>
          <w:rFonts w:ascii="Arial" w:eastAsia="Times New Roman" w:hAnsi="Arial" w:cs="Arial"/>
          <w:kern w:val="0"/>
          <w:sz w:val="22"/>
          <w:szCs w:val="22"/>
          <w:lang w:eastAsia="en-GB"/>
          <w14:ligatures w14:val="none"/>
        </w:rPr>
        <w:t>Longbridge  Deverill</w:t>
      </w:r>
      <w:proofErr w:type="gramEnd"/>
      <w:r w:rsidRPr="005F4F15">
        <w:rPr>
          <w:rFonts w:ascii="Arial" w:eastAsia="Times New Roman" w:hAnsi="Arial" w:cs="Arial"/>
          <w:kern w:val="0"/>
          <w:sz w:val="22"/>
          <w:szCs w:val="22"/>
          <w:lang w:eastAsia="en-GB"/>
          <w14:ligatures w14:val="none"/>
        </w:rPr>
        <w:t xml:space="preserve"> and 2.6km from Sutton Veny. The agricultural landholding is extensively farmed, concentrating primarily on cattle grazing together with some arable farming. The site is very rural.</w:t>
      </w:r>
    </w:p>
    <w:p w14:paraId="353787CE" w14:textId="77777777" w:rsidR="00CA2538" w:rsidRPr="005F4F15" w:rsidRDefault="00CA2538" w:rsidP="00CA2538">
      <w:pPr>
        <w:spacing w:after="0" w:line="276" w:lineRule="auto"/>
        <w:jc w:val="both"/>
        <w:rPr>
          <w:rFonts w:ascii="Arial" w:eastAsia="Times New Roman" w:hAnsi="Arial" w:cs="Arial"/>
          <w:kern w:val="0"/>
          <w:sz w:val="22"/>
          <w:szCs w:val="22"/>
          <w:lang w:eastAsia="en-GB"/>
          <w14:ligatures w14:val="none"/>
        </w:rPr>
      </w:pPr>
    </w:p>
    <w:p w14:paraId="739A63B0" w14:textId="418E1F18" w:rsidR="00CA2538" w:rsidRPr="005F4F15" w:rsidRDefault="00CA2538" w:rsidP="00CA2538">
      <w:pPr>
        <w:spacing w:after="0" w:line="276" w:lineRule="auto"/>
        <w:jc w:val="both"/>
        <w:rPr>
          <w:rFonts w:ascii="Arial" w:eastAsia="Times New Roman" w:hAnsi="Arial" w:cs="Arial"/>
          <w:kern w:val="0"/>
          <w:sz w:val="22"/>
          <w:szCs w:val="22"/>
          <w:lang w:eastAsia="en-GB"/>
          <w14:ligatures w14:val="none"/>
        </w:rPr>
      </w:pPr>
      <w:r w:rsidRPr="005F4F15">
        <w:rPr>
          <w:rFonts w:ascii="Arial" w:eastAsia="Times New Roman" w:hAnsi="Arial" w:cs="Arial"/>
          <w:kern w:val="0"/>
          <w:sz w:val="22"/>
          <w:szCs w:val="22"/>
          <w:lang w:eastAsia="en-GB"/>
          <w14:ligatures w14:val="none"/>
        </w:rPr>
        <w:t>Kingsdown Farm has been subject to many recent applications for agricultural buildings within the farm complex and other applications relating to land-</w:t>
      </w:r>
      <w:proofErr w:type="spellStart"/>
      <w:r w:rsidRPr="005F4F15">
        <w:rPr>
          <w:rFonts w:ascii="Arial" w:eastAsia="Times New Roman" w:hAnsi="Arial" w:cs="Arial"/>
          <w:kern w:val="0"/>
          <w:sz w:val="22"/>
          <w:szCs w:val="22"/>
          <w:lang w:eastAsia="en-GB"/>
          <w14:ligatures w14:val="none"/>
        </w:rPr>
        <w:t>repofling</w:t>
      </w:r>
      <w:proofErr w:type="spellEnd"/>
      <w:r w:rsidRPr="005F4F15">
        <w:rPr>
          <w:rFonts w:ascii="Arial" w:eastAsia="Times New Roman" w:hAnsi="Arial" w:cs="Arial"/>
          <w:kern w:val="0"/>
          <w:sz w:val="22"/>
          <w:szCs w:val="22"/>
          <w:lang w:eastAsia="en-GB"/>
          <w14:ligatures w14:val="none"/>
        </w:rPr>
        <w:t>. This application relates to the farmhouse located to the south of the farm complex.</w:t>
      </w:r>
    </w:p>
    <w:p w14:paraId="0F74AA80" w14:textId="77777777" w:rsidR="005B338C" w:rsidRPr="005F4F15" w:rsidRDefault="005B338C" w:rsidP="009C1702">
      <w:pPr>
        <w:spacing w:after="0" w:line="276" w:lineRule="auto"/>
        <w:jc w:val="both"/>
        <w:rPr>
          <w:rFonts w:ascii="Arial" w:eastAsia="Times New Roman" w:hAnsi="Arial" w:cs="Arial"/>
          <w:kern w:val="0"/>
          <w:sz w:val="22"/>
          <w:szCs w:val="22"/>
          <w:lang w:eastAsia="en-GB"/>
          <w14:ligatures w14:val="none"/>
        </w:rPr>
      </w:pPr>
    </w:p>
    <w:p w14:paraId="4CDAED63" w14:textId="6B8C2038" w:rsidR="005B338C" w:rsidRPr="005F4F15" w:rsidRDefault="005B338C" w:rsidP="009C1702">
      <w:pPr>
        <w:spacing w:after="0" w:line="276" w:lineRule="auto"/>
        <w:jc w:val="both"/>
        <w:rPr>
          <w:rFonts w:ascii="Arial" w:eastAsia="Times New Roman" w:hAnsi="Arial" w:cs="Arial"/>
          <w:kern w:val="0"/>
          <w:sz w:val="22"/>
          <w:szCs w:val="22"/>
          <w:lang w:eastAsia="en-GB"/>
          <w14:ligatures w14:val="none"/>
        </w:rPr>
      </w:pPr>
      <w:r w:rsidRPr="005F4F15">
        <w:rPr>
          <w:rFonts w:ascii="Arial" w:eastAsia="Times New Roman" w:hAnsi="Arial" w:cs="Arial"/>
          <w:kern w:val="0"/>
          <w:sz w:val="22"/>
          <w:szCs w:val="22"/>
          <w:lang w:eastAsia="en-GB"/>
          <w14:ligatures w14:val="none"/>
        </w:rPr>
        <w:t>The site is not subject to any ground or surface water flood risk. The site is not within a conservation area and there are no nearby listed buildings.</w:t>
      </w:r>
    </w:p>
    <w:p w14:paraId="039A45C2" w14:textId="77777777" w:rsidR="00FE250F" w:rsidRPr="005F4F15"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5072E676" w14:textId="77777777" w:rsidR="00F15E48" w:rsidRPr="005F4F15"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5F4F15">
        <w:rPr>
          <w:rFonts w:ascii="Arial" w:eastAsia="Times New Roman" w:hAnsi="Arial" w:cs="Arial"/>
          <w:kern w:val="0"/>
          <w:sz w:val="22"/>
          <w:szCs w:val="22"/>
          <w:lang w:eastAsia="en-GB"/>
          <w14:ligatures w14:val="none"/>
        </w:rPr>
        <w:t xml:space="preserve">The </w:t>
      </w:r>
      <w:r w:rsidR="00714FE5" w:rsidRPr="005F4F15">
        <w:rPr>
          <w:rFonts w:ascii="Arial" w:eastAsia="Times New Roman" w:hAnsi="Arial" w:cs="Arial"/>
          <w:kern w:val="0"/>
          <w:sz w:val="22"/>
          <w:szCs w:val="22"/>
          <w:lang w:eastAsia="en-GB"/>
          <w14:ligatures w14:val="none"/>
        </w:rPr>
        <w:t xml:space="preserve">application </w:t>
      </w:r>
      <w:r w:rsidRPr="005F4F15">
        <w:rPr>
          <w:rFonts w:ascii="Arial" w:eastAsia="Times New Roman" w:hAnsi="Arial" w:cs="Arial"/>
          <w:kern w:val="0"/>
          <w:sz w:val="22"/>
          <w:szCs w:val="22"/>
          <w:lang w:eastAsia="en-GB"/>
          <w14:ligatures w14:val="none"/>
        </w:rPr>
        <w:t>site is subject to the following planning</w:t>
      </w:r>
      <w:r w:rsidR="00714FE5" w:rsidRPr="005F4F15">
        <w:rPr>
          <w:rFonts w:ascii="Arial" w:eastAsia="Times New Roman" w:hAnsi="Arial" w:cs="Arial"/>
          <w:kern w:val="0"/>
          <w:sz w:val="22"/>
          <w:szCs w:val="22"/>
          <w:lang w:eastAsia="en-GB"/>
          <w14:ligatures w14:val="none"/>
        </w:rPr>
        <w:t xml:space="preserve"> policy</w:t>
      </w:r>
      <w:r w:rsidRPr="005F4F15">
        <w:rPr>
          <w:rFonts w:ascii="Arial" w:eastAsia="Times New Roman" w:hAnsi="Arial" w:cs="Arial"/>
          <w:kern w:val="0"/>
          <w:sz w:val="22"/>
          <w:szCs w:val="22"/>
          <w:lang w:eastAsia="en-GB"/>
          <w14:ligatures w14:val="none"/>
        </w:rPr>
        <w:t xml:space="preserve"> constraints:</w:t>
      </w:r>
    </w:p>
    <w:p w14:paraId="6300258A" w14:textId="77777777" w:rsidR="00965A06" w:rsidRPr="005F4F15"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17AD15D2" w14:textId="608031FE" w:rsidR="00965A06" w:rsidRPr="005F4F15" w:rsidRDefault="005B338C"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5F4F15">
        <w:rPr>
          <w:rFonts w:ascii="Arial" w:eastAsia="Times New Roman" w:hAnsi="Arial" w:cs="Arial"/>
          <w:i/>
          <w:iCs/>
          <w:kern w:val="0"/>
          <w:sz w:val="22"/>
          <w:szCs w:val="22"/>
          <w:lang w:eastAsia="en-GB"/>
          <w14:ligatures w14:val="none"/>
        </w:rPr>
        <w:t>Cranborne Chase National Landscape</w:t>
      </w:r>
    </w:p>
    <w:p w14:paraId="05FCA43C" w14:textId="38A412E1" w:rsidR="005B338C" w:rsidRPr="005F4F15" w:rsidRDefault="005B338C"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5F4F15">
        <w:rPr>
          <w:rFonts w:ascii="Arial" w:eastAsia="Times New Roman" w:hAnsi="Arial" w:cs="Arial"/>
          <w:i/>
          <w:iCs/>
          <w:kern w:val="0"/>
          <w:sz w:val="22"/>
          <w:szCs w:val="22"/>
          <w:lang w:eastAsia="en-GB"/>
          <w14:ligatures w14:val="none"/>
        </w:rPr>
        <w:t>Salisbury Plain Special Protection Area 6.4km buffer</w:t>
      </w:r>
    </w:p>
    <w:p w14:paraId="6A6288F2" w14:textId="70CE357C" w:rsidR="005B338C" w:rsidRPr="005F4F15" w:rsidRDefault="005B338C"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5F4F15">
        <w:rPr>
          <w:rFonts w:ascii="Arial" w:eastAsia="Times New Roman" w:hAnsi="Arial" w:cs="Arial"/>
          <w:i/>
          <w:iCs/>
          <w:kern w:val="0"/>
          <w:sz w:val="22"/>
          <w:szCs w:val="22"/>
          <w:lang w:eastAsia="en-GB"/>
          <w14:ligatures w14:val="none"/>
        </w:rPr>
        <w:t>Hampshire Avon Catchment Area</w:t>
      </w:r>
    </w:p>
    <w:p w14:paraId="662AE85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7201D49" w14:textId="37E91C76" w:rsidR="00F7609E" w:rsidRDefault="00627624" w:rsidP="009C170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9C1702">
        <w:rPr>
          <w:rFonts w:ascii="Arial" w:eastAsia="Times New Roman" w:hAnsi="Arial" w:cs="Arial"/>
          <w:b/>
          <w:bCs/>
          <w:kern w:val="0"/>
          <w:sz w:val="22"/>
          <w:szCs w:val="22"/>
          <w:lang w:eastAsia="en-GB"/>
          <w14:ligatures w14:val="none"/>
        </w:rPr>
        <w:t>PLANNING HISTORY</w:t>
      </w:r>
    </w:p>
    <w:p w14:paraId="46103E8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235DEE82" w14:textId="77777777" w:rsidTr="00B13119">
        <w:trPr>
          <w:trHeight w:hRule="exact" w:val="20"/>
        </w:trPr>
        <w:tc>
          <w:tcPr>
            <w:tcW w:w="8921" w:type="dxa"/>
            <w:tcBorders>
              <w:bottom w:val="single" w:sz="6" w:space="0" w:color="auto"/>
            </w:tcBorders>
            <w:vAlign w:val="center"/>
            <w:hideMark/>
          </w:tcPr>
          <w:p w14:paraId="783BA60B"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6C0B601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593A41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12100D0F" w14:textId="77777777" w:rsidTr="00B13119">
        <w:tc>
          <w:tcPr>
            <w:tcW w:w="8921" w:type="dxa"/>
            <w:tcBorders>
              <w:left w:val="single" w:sz="12" w:space="0" w:color="auto"/>
              <w:bottom w:val="single" w:sz="12" w:space="0" w:color="auto"/>
              <w:right w:val="single" w:sz="12" w:space="0" w:color="auto"/>
            </w:tcBorders>
            <w:vAlign w:val="center"/>
          </w:tcPr>
          <w:p w14:paraId="63B0D609"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14/11851/OUT - Outline Planning Decision - Approve with Conditions Date: 9/4/2015 – Erection of an agricultural workers dwelling (Outline application with all matters reserved)</w:t>
            </w:r>
          </w:p>
        </w:tc>
      </w:tr>
      <w:tr w:rsidR="00C777DF" w:rsidRPr="003E74F7" w14:paraId="65D6D113" w14:textId="77777777" w:rsidTr="00B13119">
        <w:tc>
          <w:tcPr>
            <w:tcW w:w="8921" w:type="dxa"/>
            <w:tcBorders>
              <w:left w:val="single" w:sz="12" w:space="0" w:color="auto"/>
              <w:bottom w:val="single" w:sz="12" w:space="0" w:color="auto"/>
              <w:right w:val="single" w:sz="12" w:space="0" w:color="auto"/>
            </w:tcBorders>
            <w:vAlign w:val="center"/>
          </w:tcPr>
          <w:p w14:paraId="0CD1C09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16/03111/REM - Reserved Matters Decision - Approve with Conditions Date: 1/6/2016 – Application for approval of all reserved matters comprising access, appearance, landscaping, layout and scale for the erection of an agricultural workers dwelling. (following Outline approval 14/11851/OUT)</w:t>
            </w:r>
          </w:p>
        </w:tc>
      </w:tr>
      <w:tr w:rsidR="00C777DF" w:rsidRPr="003E74F7" w14:paraId="317B72B0" w14:textId="77777777" w:rsidTr="00B13119">
        <w:tc>
          <w:tcPr>
            <w:tcW w:w="8921" w:type="dxa"/>
            <w:tcBorders>
              <w:left w:val="single" w:sz="12" w:space="0" w:color="auto"/>
              <w:bottom w:val="single" w:sz="12" w:space="0" w:color="auto"/>
              <w:right w:val="single" w:sz="12" w:space="0" w:color="auto"/>
            </w:tcBorders>
            <w:vAlign w:val="center"/>
          </w:tcPr>
          <w:p w14:paraId="23849CA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W/05/01858/FUL - Full planning permission Decision - Approve with Conditions Date: 26/1/2006 – Farmhouse and garage</w:t>
            </w:r>
          </w:p>
        </w:tc>
      </w:tr>
      <w:tr w:rsidR="00C777DF" w:rsidRPr="003E74F7" w14:paraId="5F41C062" w14:textId="77777777" w:rsidTr="00B13119">
        <w:tc>
          <w:tcPr>
            <w:tcW w:w="8921" w:type="dxa"/>
            <w:tcBorders>
              <w:top w:val="single" w:sz="12" w:space="0" w:color="auto"/>
            </w:tcBorders>
            <w:vAlign w:val="center"/>
            <w:hideMark/>
          </w:tcPr>
          <w:p w14:paraId="063FF90B" w14:textId="77777777" w:rsidR="00C777DF" w:rsidRPr="003E74F7" w:rsidRDefault="00C777DF" w:rsidP="00B13119">
            <w:pPr>
              <w:rPr>
                <w:rFonts w:cs="Arial"/>
                <w:szCs w:val="22"/>
              </w:rPr>
            </w:pPr>
          </w:p>
        </w:tc>
      </w:tr>
      <w:tr w:rsidR="00C777DF" w:rsidRPr="003E74F7" w14:paraId="23803B6F" w14:textId="77777777" w:rsidTr="00B13119">
        <w:tc>
          <w:tcPr>
            <w:tcW w:w="8921" w:type="dxa"/>
            <w:vAlign w:val="center"/>
            <w:hideMark/>
          </w:tcPr>
          <w:p w14:paraId="787E61F0" w14:textId="77777777" w:rsidR="00C777DF" w:rsidRPr="003E74F7" w:rsidRDefault="00C777DF" w:rsidP="00B13119">
            <w:pPr>
              <w:rPr>
                <w:rFonts w:cs="Arial"/>
                <w:szCs w:val="22"/>
              </w:rPr>
            </w:pPr>
          </w:p>
        </w:tc>
      </w:tr>
      <w:bookmarkEnd w:id="0"/>
    </w:tbl>
    <w:p w14:paraId="0974E5EC"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3543E81" w14:textId="103DCCF0" w:rsidR="00F932D6" w:rsidRPr="00627624" w:rsidRDefault="00627624" w:rsidP="009C1702">
      <w:pPr>
        <w:spacing w:after="0" w:line="276" w:lineRule="auto"/>
        <w:jc w:val="both"/>
        <w:rPr>
          <w:rFonts w:ascii="Arial" w:eastAsia="Times New Roman" w:hAnsi="Arial" w:cs="Arial"/>
          <w:kern w:val="0"/>
          <w:sz w:val="22"/>
          <w:szCs w:val="22"/>
          <w:lang w:eastAsia="en-GB"/>
          <w14:ligatures w14:val="none"/>
        </w:rPr>
      </w:pPr>
      <w:r w:rsidRPr="00627624">
        <w:rPr>
          <w:rFonts w:ascii="Arial" w:eastAsia="Times New Roman" w:hAnsi="Arial" w:cs="Arial"/>
          <w:kern w:val="0"/>
          <w:sz w:val="22"/>
          <w:szCs w:val="22"/>
          <w:lang w:eastAsia="en-GB"/>
          <w14:ligatures w14:val="none"/>
        </w:rPr>
        <w:t>The applications relating to the land re-profiling and agricultural buildings have not been include in the above list.</w:t>
      </w:r>
    </w:p>
    <w:p w14:paraId="5DC3FC39" w14:textId="77777777" w:rsidR="00627624" w:rsidRDefault="00627624" w:rsidP="009C1702">
      <w:pPr>
        <w:spacing w:after="0" w:line="276" w:lineRule="auto"/>
        <w:jc w:val="both"/>
        <w:rPr>
          <w:rFonts w:ascii="Arial" w:eastAsia="Times New Roman" w:hAnsi="Arial" w:cs="Arial"/>
          <w:b/>
          <w:bCs/>
          <w:kern w:val="0"/>
          <w:sz w:val="22"/>
          <w:szCs w:val="22"/>
          <w:lang w:eastAsia="en-GB"/>
          <w14:ligatures w14:val="none"/>
        </w:rPr>
      </w:pPr>
    </w:p>
    <w:p w14:paraId="41EEB53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DAB4E2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04B27C2" w14:textId="1D77870A" w:rsidR="00627624" w:rsidRPr="00627624" w:rsidRDefault="00627624" w:rsidP="009C1702">
      <w:pPr>
        <w:spacing w:after="0" w:line="276" w:lineRule="auto"/>
        <w:jc w:val="both"/>
        <w:rPr>
          <w:rFonts w:ascii="Arial" w:eastAsia="Times New Roman" w:hAnsi="Arial" w:cs="Arial"/>
          <w:kern w:val="0"/>
          <w:sz w:val="22"/>
          <w:szCs w:val="22"/>
          <w:u w:val="single"/>
          <w:lang w:eastAsia="en-GB"/>
          <w14:ligatures w14:val="none"/>
        </w:rPr>
      </w:pPr>
      <w:r w:rsidRPr="00627624">
        <w:rPr>
          <w:rFonts w:ascii="Arial" w:eastAsia="Times New Roman" w:hAnsi="Arial" w:cs="Arial"/>
          <w:kern w:val="0"/>
          <w:sz w:val="22"/>
          <w:szCs w:val="22"/>
          <w:u w:val="single"/>
          <w:lang w:eastAsia="en-GB"/>
          <w14:ligatures w14:val="none"/>
        </w:rPr>
        <w:t>National Context:</w:t>
      </w:r>
    </w:p>
    <w:p w14:paraId="26ED7739" w14:textId="77777777" w:rsidR="00627624" w:rsidRDefault="00627624" w:rsidP="009C1702">
      <w:pPr>
        <w:spacing w:after="0" w:line="276" w:lineRule="auto"/>
        <w:jc w:val="both"/>
        <w:rPr>
          <w:rFonts w:ascii="Arial" w:eastAsia="Times New Roman" w:hAnsi="Arial" w:cs="Arial"/>
          <w:kern w:val="0"/>
          <w:sz w:val="22"/>
          <w:szCs w:val="22"/>
          <w:lang w:eastAsia="en-GB"/>
          <w14:ligatures w14:val="none"/>
        </w:rPr>
      </w:pPr>
    </w:p>
    <w:p w14:paraId="4AAC369E" w14:textId="77777777" w:rsidR="00627624" w:rsidRPr="00627624" w:rsidRDefault="00627624" w:rsidP="00627624">
      <w:pPr>
        <w:spacing w:after="0" w:line="276" w:lineRule="auto"/>
        <w:jc w:val="both"/>
        <w:rPr>
          <w:rFonts w:ascii="Arial" w:eastAsia="Times New Roman" w:hAnsi="Arial" w:cs="Arial"/>
          <w:kern w:val="0"/>
          <w:sz w:val="22"/>
          <w:szCs w:val="22"/>
          <w:lang w:eastAsia="en-GB"/>
          <w14:ligatures w14:val="none"/>
        </w:rPr>
      </w:pPr>
      <w:r w:rsidRPr="00627624">
        <w:rPr>
          <w:rFonts w:ascii="Arial" w:eastAsia="Times New Roman" w:hAnsi="Arial" w:cs="Arial"/>
          <w:kern w:val="0"/>
          <w:sz w:val="22"/>
          <w:szCs w:val="22"/>
          <w:lang w:eastAsia="en-GB"/>
          <w14:ligatures w14:val="none"/>
        </w:rPr>
        <w:t xml:space="preserve">The National Planning Policy Framework (NPPF) </w:t>
      </w:r>
    </w:p>
    <w:p w14:paraId="4BB82589" w14:textId="77777777" w:rsidR="00627624" w:rsidRPr="00627624" w:rsidRDefault="00627624" w:rsidP="00627624">
      <w:pPr>
        <w:spacing w:after="0" w:line="276" w:lineRule="auto"/>
        <w:jc w:val="both"/>
        <w:rPr>
          <w:rFonts w:ascii="Arial" w:eastAsia="Times New Roman" w:hAnsi="Arial" w:cs="Arial"/>
          <w:kern w:val="0"/>
          <w:sz w:val="22"/>
          <w:szCs w:val="22"/>
          <w:lang w:eastAsia="en-GB"/>
          <w14:ligatures w14:val="none"/>
        </w:rPr>
      </w:pPr>
    </w:p>
    <w:p w14:paraId="53524814" w14:textId="7284E650" w:rsidR="00627624" w:rsidRDefault="00627624" w:rsidP="00627624">
      <w:pPr>
        <w:spacing w:after="0" w:line="276" w:lineRule="auto"/>
        <w:jc w:val="both"/>
        <w:rPr>
          <w:rFonts w:ascii="Arial" w:eastAsia="Times New Roman" w:hAnsi="Arial" w:cs="Arial"/>
          <w:kern w:val="0"/>
          <w:sz w:val="22"/>
          <w:szCs w:val="22"/>
          <w:lang w:eastAsia="en-GB"/>
          <w14:ligatures w14:val="none"/>
        </w:rPr>
      </w:pPr>
      <w:r w:rsidRPr="00627624">
        <w:rPr>
          <w:rFonts w:ascii="Arial" w:eastAsia="Times New Roman" w:hAnsi="Arial" w:cs="Arial"/>
          <w:kern w:val="0"/>
          <w:sz w:val="22"/>
          <w:szCs w:val="22"/>
          <w:lang w:eastAsia="en-GB"/>
          <w14:ligatures w14:val="none"/>
        </w:rPr>
        <w:t>The Planning Practice Guidance</w:t>
      </w:r>
    </w:p>
    <w:p w14:paraId="2E0D2BFF" w14:textId="77777777" w:rsidR="00627624" w:rsidRDefault="00627624" w:rsidP="009C1702">
      <w:pPr>
        <w:spacing w:after="0" w:line="276" w:lineRule="auto"/>
        <w:jc w:val="both"/>
        <w:rPr>
          <w:rFonts w:ascii="Arial" w:eastAsia="Times New Roman" w:hAnsi="Arial" w:cs="Arial"/>
          <w:kern w:val="0"/>
          <w:sz w:val="22"/>
          <w:szCs w:val="22"/>
          <w:lang w:eastAsia="en-GB"/>
          <w14:ligatures w14:val="none"/>
        </w:rPr>
      </w:pPr>
    </w:p>
    <w:p w14:paraId="46496F58" w14:textId="181DF5E6" w:rsidR="00627624" w:rsidRDefault="00627624" w:rsidP="009C1702">
      <w:pPr>
        <w:spacing w:after="0" w:line="276" w:lineRule="auto"/>
        <w:jc w:val="both"/>
        <w:rPr>
          <w:rFonts w:ascii="Arial" w:eastAsia="Times New Roman" w:hAnsi="Arial" w:cs="Arial"/>
          <w:kern w:val="0"/>
          <w:sz w:val="22"/>
          <w:szCs w:val="22"/>
          <w:lang w:eastAsia="en-GB"/>
          <w14:ligatures w14:val="none"/>
        </w:rPr>
      </w:pPr>
      <w:r w:rsidRPr="00627624">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0D7F65C5" w14:textId="77777777" w:rsidR="00627624" w:rsidRDefault="00627624" w:rsidP="009C1702">
      <w:pPr>
        <w:spacing w:after="0" w:line="276" w:lineRule="auto"/>
        <w:jc w:val="both"/>
        <w:rPr>
          <w:rFonts w:ascii="Arial" w:eastAsia="Times New Roman" w:hAnsi="Arial" w:cs="Arial"/>
          <w:kern w:val="0"/>
          <w:sz w:val="22"/>
          <w:szCs w:val="22"/>
          <w:lang w:eastAsia="en-GB"/>
          <w14:ligatures w14:val="none"/>
        </w:rPr>
      </w:pPr>
    </w:p>
    <w:p w14:paraId="2FE23770"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475948A"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p>
    <w:p w14:paraId="196CD966" w14:textId="3356E541" w:rsidR="00627624" w:rsidRDefault="00627624" w:rsidP="009C1702">
      <w:pPr>
        <w:numPr>
          <w:ilvl w:val="0"/>
          <w:numId w:val="6"/>
        </w:numPr>
        <w:spacing w:after="0" w:line="276" w:lineRule="auto"/>
        <w:jc w:val="both"/>
        <w:rPr>
          <w:rFonts w:ascii="Arial" w:eastAsia="Times New Roman" w:hAnsi="Arial" w:cs="Arial"/>
          <w:kern w:val="0"/>
          <w:sz w:val="22"/>
          <w:szCs w:val="22"/>
          <w:lang w:eastAsia="en-GB"/>
          <w14:ligatures w14:val="none"/>
        </w:rPr>
      </w:pPr>
      <w:r w:rsidRPr="00627624">
        <w:rPr>
          <w:rFonts w:ascii="Arial" w:eastAsia="Times New Roman" w:hAnsi="Arial" w:cs="Arial"/>
          <w:kern w:val="0"/>
          <w:sz w:val="22"/>
          <w:szCs w:val="22"/>
          <w:lang w:eastAsia="en-GB"/>
          <w14:ligatures w14:val="none"/>
        </w:rPr>
        <w:t xml:space="preserve">Core Policy 50: Biodiversity and Geodiversity </w:t>
      </w:r>
    </w:p>
    <w:p w14:paraId="329A6027" w14:textId="1EF2D3BA" w:rsidR="00627624" w:rsidRPr="00627624" w:rsidRDefault="00627624" w:rsidP="00627624">
      <w:pPr>
        <w:pStyle w:val="ListParagraph"/>
        <w:numPr>
          <w:ilvl w:val="0"/>
          <w:numId w:val="6"/>
        </w:numPr>
        <w:rPr>
          <w:rFonts w:ascii="Arial" w:eastAsia="Times New Roman" w:hAnsi="Arial" w:cs="Arial"/>
          <w:kern w:val="0"/>
          <w:sz w:val="22"/>
          <w:szCs w:val="22"/>
          <w:lang w:eastAsia="en-GB"/>
          <w14:ligatures w14:val="none"/>
        </w:rPr>
      </w:pPr>
      <w:r w:rsidRPr="00627624">
        <w:rPr>
          <w:rFonts w:ascii="Arial" w:eastAsia="Times New Roman" w:hAnsi="Arial" w:cs="Arial"/>
          <w:kern w:val="0"/>
          <w:sz w:val="22"/>
          <w:szCs w:val="22"/>
          <w:lang w:eastAsia="en-GB"/>
          <w14:ligatures w14:val="none"/>
        </w:rPr>
        <w:t xml:space="preserve">Core Policy 51: Landscape </w:t>
      </w:r>
    </w:p>
    <w:p w14:paraId="7DD0253B"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47D46A49"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3AFE5BCB" w14:textId="38A3E9B0" w:rsidR="0021435E" w:rsidRPr="005935F5" w:rsidRDefault="005935F5" w:rsidP="009C1702">
      <w:pPr>
        <w:spacing w:after="0" w:line="276" w:lineRule="auto"/>
        <w:jc w:val="both"/>
        <w:rPr>
          <w:rFonts w:ascii="Arial" w:eastAsia="Times New Roman" w:hAnsi="Arial" w:cs="Arial"/>
          <w:kern w:val="0"/>
          <w:sz w:val="22"/>
          <w:szCs w:val="22"/>
          <w:lang w:eastAsia="en-GB"/>
          <w14:ligatures w14:val="none"/>
        </w:rPr>
      </w:pPr>
      <w:r w:rsidRPr="005935F5">
        <w:rPr>
          <w:rFonts w:ascii="Arial" w:eastAsia="Times New Roman" w:hAnsi="Arial" w:cs="Arial"/>
          <w:kern w:val="0"/>
          <w:sz w:val="22"/>
          <w:szCs w:val="22"/>
          <w:lang w:eastAsia="en-GB"/>
          <w14:ligatures w14:val="none"/>
        </w:rPr>
        <w:t>Sutton Veny does not have a Neighbourhood Plan or Area Designation</w:t>
      </w:r>
    </w:p>
    <w:p w14:paraId="4B145C74"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72BA295"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D72C79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7606FB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9AA49E5"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4E1B98C" w14:textId="766A5E89" w:rsidR="0016162B" w:rsidRPr="00E16B1D" w:rsidRDefault="005935F5"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Sutton Veny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Pr>
          <w:rFonts w:ascii="Arial" w:eastAsia="Times New Roman" w:hAnsi="Arial" w:cs="Arial"/>
          <w:kern w:val="0"/>
          <w:sz w:val="22"/>
          <w:szCs w:val="22"/>
          <w:lang w:eastAsia="en-GB"/>
          <w14:ligatures w14:val="none"/>
        </w:rPr>
        <w:t>objection</w:t>
      </w:r>
    </w:p>
    <w:bookmarkEnd w:id="1"/>
    <w:p w14:paraId="22980428"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CE43345" w14:textId="51AFCADA" w:rsidR="00A55952" w:rsidRDefault="00627624" w:rsidP="009C1702">
      <w:pPr>
        <w:spacing w:after="0" w:line="276" w:lineRule="auto"/>
        <w:jc w:val="both"/>
        <w:rPr>
          <w:rFonts w:ascii="Arial" w:eastAsia="Times New Roman" w:hAnsi="Arial" w:cs="Arial"/>
          <w:kern w:val="0"/>
          <w:sz w:val="22"/>
          <w:szCs w:val="22"/>
          <w:lang w:eastAsia="en-GB"/>
          <w14:ligatures w14:val="none"/>
        </w:rPr>
      </w:pPr>
      <w:r w:rsidRPr="005F4F15">
        <w:rPr>
          <w:rFonts w:ascii="Arial" w:eastAsia="Times New Roman" w:hAnsi="Arial" w:cs="Arial"/>
          <w:kern w:val="0"/>
          <w:sz w:val="22"/>
          <w:szCs w:val="22"/>
          <w:u w:val="single"/>
          <w:lang w:eastAsia="en-GB"/>
          <w14:ligatures w14:val="none"/>
        </w:rPr>
        <w:t>Environment Agenc</w:t>
      </w:r>
      <w:r w:rsidRPr="005F4F15">
        <w:rPr>
          <w:rFonts w:ascii="Arial" w:eastAsia="Times New Roman" w:hAnsi="Arial" w:cs="Arial"/>
          <w:kern w:val="0"/>
          <w:sz w:val="22"/>
          <w:szCs w:val="22"/>
          <w:lang w:eastAsia="en-GB"/>
          <w14:ligatures w14:val="none"/>
        </w:rPr>
        <w:t>y: No comment to make</w:t>
      </w:r>
    </w:p>
    <w:p w14:paraId="763C79D0" w14:textId="77777777" w:rsidR="002112CE" w:rsidRDefault="002112CE" w:rsidP="009C1702">
      <w:pPr>
        <w:spacing w:after="0" w:line="276" w:lineRule="auto"/>
        <w:jc w:val="both"/>
        <w:rPr>
          <w:rFonts w:ascii="Arial" w:eastAsia="Times New Roman" w:hAnsi="Arial" w:cs="Arial"/>
          <w:kern w:val="0"/>
          <w:sz w:val="22"/>
          <w:szCs w:val="22"/>
          <w:lang w:eastAsia="en-GB"/>
          <w14:ligatures w14:val="none"/>
        </w:rPr>
      </w:pPr>
    </w:p>
    <w:p w14:paraId="4814CBA5" w14:textId="15EA9AF9" w:rsidR="002112CE" w:rsidRPr="005F4F15" w:rsidRDefault="002112CE" w:rsidP="009C1702">
      <w:pPr>
        <w:spacing w:after="0" w:line="276" w:lineRule="auto"/>
        <w:jc w:val="both"/>
        <w:rPr>
          <w:rFonts w:ascii="Arial" w:eastAsia="Times New Roman" w:hAnsi="Arial" w:cs="Arial"/>
          <w:kern w:val="0"/>
          <w:sz w:val="22"/>
          <w:szCs w:val="22"/>
          <w:lang w:eastAsia="en-GB"/>
          <w14:ligatures w14:val="none"/>
        </w:rPr>
      </w:pPr>
      <w:r w:rsidRPr="002112CE">
        <w:rPr>
          <w:rFonts w:ascii="Arial" w:eastAsia="Times New Roman" w:hAnsi="Arial" w:cs="Arial"/>
          <w:kern w:val="0"/>
          <w:sz w:val="22"/>
          <w:szCs w:val="22"/>
          <w:u w:val="single"/>
          <w:lang w:eastAsia="en-GB"/>
          <w14:ligatures w14:val="none"/>
        </w:rPr>
        <w:t>Ecology Officer</w:t>
      </w:r>
      <w:r>
        <w:rPr>
          <w:rFonts w:ascii="Arial" w:eastAsia="Times New Roman" w:hAnsi="Arial" w:cs="Arial"/>
          <w:kern w:val="0"/>
          <w:sz w:val="22"/>
          <w:szCs w:val="22"/>
          <w:lang w:eastAsia="en-GB"/>
          <w14:ligatures w14:val="none"/>
        </w:rPr>
        <w:t>: Verbal comments only</w:t>
      </w:r>
    </w:p>
    <w:p w14:paraId="39331518" w14:textId="77777777" w:rsidR="0086379F" w:rsidRPr="004B68C4" w:rsidRDefault="0086379F" w:rsidP="009C1702">
      <w:pPr>
        <w:spacing w:after="0" w:line="276" w:lineRule="auto"/>
        <w:jc w:val="both"/>
        <w:rPr>
          <w:rFonts w:ascii="Arial" w:eastAsia="Times New Roman" w:hAnsi="Arial" w:cs="Arial"/>
          <w:color w:val="FF0000"/>
          <w:kern w:val="0"/>
          <w:sz w:val="22"/>
          <w:szCs w:val="22"/>
          <w:lang w:eastAsia="en-GB"/>
          <w14:ligatures w14:val="none"/>
        </w:rPr>
      </w:pPr>
    </w:p>
    <w:p w14:paraId="1EE13002" w14:textId="3DB392DB" w:rsidR="00F46A08" w:rsidRPr="00F46A08" w:rsidRDefault="00F46A08" w:rsidP="009C1702">
      <w:pPr>
        <w:spacing w:after="0" w:line="276" w:lineRule="auto"/>
        <w:jc w:val="both"/>
        <w:rPr>
          <w:rFonts w:ascii="Arial" w:eastAsia="Times New Roman" w:hAnsi="Arial" w:cs="Arial"/>
          <w:i/>
          <w:iCs/>
          <w:kern w:val="0"/>
          <w:sz w:val="22"/>
          <w:szCs w:val="22"/>
          <w:lang w:eastAsia="en-GB"/>
          <w14:ligatures w14:val="none"/>
        </w:rPr>
      </w:pPr>
      <w:r w:rsidRPr="00F46A08">
        <w:rPr>
          <w:rFonts w:ascii="Arial" w:eastAsia="Times New Roman" w:hAnsi="Arial" w:cs="Arial"/>
          <w:i/>
          <w:iCs/>
          <w:kern w:val="0"/>
          <w:sz w:val="22"/>
          <w:szCs w:val="22"/>
          <w:lang w:eastAsia="en-GB"/>
          <w14:ligatures w14:val="none"/>
        </w:rPr>
        <w:t>As the proposal does not relate to, nor would it result in, an increase in residential dwellings, there is no requirement for a Habitats Regulations Assessment (HRA) or a consultation with the Council’s Ecologist.</w:t>
      </w:r>
    </w:p>
    <w:p w14:paraId="3455C1CE" w14:textId="77777777" w:rsidR="00F46A08" w:rsidRDefault="00F46A08" w:rsidP="009C1702">
      <w:pPr>
        <w:spacing w:after="0" w:line="276" w:lineRule="auto"/>
        <w:jc w:val="both"/>
        <w:rPr>
          <w:rFonts w:ascii="Arial" w:eastAsia="Times New Roman" w:hAnsi="Arial" w:cs="Arial"/>
          <w:b/>
          <w:bCs/>
          <w:kern w:val="0"/>
          <w:sz w:val="22"/>
          <w:szCs w:val="22"/>
          <w:lang w:eastAsia="en-GB"/>
          <w14:ligatures w14:val="none"/>
        </w:rPr>
      </w:pPr>
    </w:p>
    <w:p w14:paraId="77BCFD87" w14:textId="2D15B1E1"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8570CA5" w14:textId="77777777" w:rsidR="005B0FD5" w:rsidRPr="005F4F15" w:rsidRDefault="005B0FD5" w:rsidP="009C1702">
      <w:pPr>
        <w:spacing w:after="0" w:line="276" w:lineRule="auto"/>
        <w:jc w:val="both"/>
        <w:rPr>
          <w:rFonts w:ascii="Arial" w:eastAsia="Times New Roman" w:hAnsi="Arial" w:cs="Arial"/>
          <w:kern w:val="0"/>
          <w:sz w:val="22"/>
          <w:szCs w:val="22"/>
          <w:lang w:eastAsia="en-GB"/>
          <w14:ligatures w14:val="none"/>
        </w:rPr>
      </w:pPr>
    </w:p>
    <w:p w14:paraId="0DB70353" w14:textId="51A22FC5" w:rsidR="005F4F15" w:rsidRPr="005F4F15" w:rsidRDefault="005F4F15" w:rsidP="009C1702">
      <w:pPr>
        <w:spacing w:after="0" w:line="276" w:lineRule="auto"/>
        <w:jc w:val="both"/>
        <w:rPr>
          <w:rFonts w:ascii="Arial" w:eastAsia="Times New Roman" w:hAnsi="Arial" w:cs="Arial"/>
          <w:kern w:val="0"/>
          <w:sz w:val="22"/>
          <w:szCs w:val="22"/>
          <w:lang w:eastAsia="en-GB"/>
          <w14:ligatures w14:val="none"/>
        </w:rPr>
      </w:pPr>
      <w:r w:rsidRPr="005F4F15">
        <w:rPr>
          <w:rFonts w:ascii="Arial" w:eastAsia="Times New Roman" w:hAnsi="Arial" w:cs="Arial"/>
          <w:kern w:val="0"/>
          <w:sz w:val="22"/>
          <w:szCs w:val="22"/>
          <w:lang w:eastAsia="en-GB"/>
          <w14:ligatures w14:val="none"/>
        </w:rPr>
        <w:t>The application was advertised by site notice erected at the access to the farm from the main road.</w:t>
      </w:r>
    </w:p>
    <w:p w14:paraId="4C2A9220" w14:textId="77777777" w:rsidR="005F4F15" w:rsidRPr="009C1702" w:rsidRDefault="005F4F15" w:rsidP="009C1702">
      <w:pPr>
        <w:spacing w:after="0" w:line="276" w:lineRule="auto"/>
        <w:jc w:val="both"/>
        <w:rPr>
          <w:rFonts w:ascii="Arial" w:eastAsia="Times New Roman" w:hAnsi="Arial" w:cs="Arial"/>
          <w:b/>
          <w:bCs/>
          <w:color w:val="FF0000"/>
          <w:kern w:val="0"/>
          <w:sz w:val="22"/>
          <w:szCs w:val="22"/>
          <w:lang w:eastAsia="en-GB"/>
          <w14:ligatures w14:val="none"/>
        </w:rPr>
      </w:pPr>
    </w:p>
    <w:p w14:paraId="2E8CDF4C"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0A753BF"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FB6CA4C" w14:textId="1B268498" w:rsidR="00000D9D" w:rsidRDefault="00000D9D" w:rsidP="00000D9D">
      <w:pPr>
        <w:spacing w:after="0" w:line="276" w:lineRule="auto"/>
        <w:jc w:val="center"/>
        <w:rPr>
          <w:rFonts w:ascii="Arial" w:eastAsia="Times New Roman" w:hAnsi="Arial" w:cs="Arial"/>
          <w:b/>
          <w:bCs/>
          <w:color w:val="FF0000"/>
          <w:kern w:val="0"/>
          <w:sz w:val="22"/>
          <w:szCs w:val="22"/>
          <w:lang w:eastAsia="en-GB"/>
          <w14:ligatures w14:val="none"/>
        </w:rPr>
      </w:pPr>
      <w:r w:rsidRPr="00000D9D">
        <w:rPr>
          <w:rFonts w:ascii="Arial" w:eastAsia="Times New Roman" w:hAnsi="Arial" w:cs="Arial"/>
          <w:b/>
          <w:bCs/>
          <w:noProof/>
          <w:color w:val="FF0000"/>
          <w:kern w:val="0"/>
          <w:sz w:val="22"/>
          <w:szCs w:val="22"/>
          <w:lang w:eastAsia="en-GB"/>
          <w14:ligatures w14:val="none"/>
        </w:rPr>
        <w:drawing>
          <wp:inline distT="0" distB="0" distL="0" distR="0" wp14:anchorId="2FB97657" wp14:editId="1C902CA5">
            <wp:extent cx="2114550" cy="3215737"/>
            <wp:effectExtent l="0" t="0" r="0" b="3810"/>
            <wp:docPr id="1291322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22501" name=""/>
                    <pic:cNvPicPr/>
                  </pic:nvPicPr>
                  <pic:blipFill>
                    <a:blip r:embed="rId10"/>
                    <a:stretch>
                      <a:fillRect/>
                    </a:stretch>
                  </pic:blipFill>
                  <pic:spPr>
                    <a:xfrm>
                      <a:off x="0" y="0"/>
                      <a:ext cx="2120589" cy="3224921"/>
                    </a:xfrm>
                    <a:prstGeom prst="rect">
                      <a:avLst/>
                    </a:prstGeom>
                  </pic:spPr>
                </pic:pic>
              </a:graphicData>
            </a:graphic>
          </wp:inline>
        </w:drawing>
      </w:r>
    </w:p>
    <w:p w14:paraId="073FC2E4" w14:textId="77777777" w:rsidR="00000D9D" w:rsidRPr="009C1702" w:rsidRDefault="00000D9D" w:rsidP="009C1702">
      <w:pPr>
        <w:spacing w:after="0" w:line="276" w:lineRule="auto"/>
        <w:jc w:val="both"/>
        <w:rPr>
          <w:rFonts w:ascii="Arial" w:eastAsia="Times New Roman" w:hAnsi="Arial" w:cs="Arial"/>
          <w:b/>
          <w:bCs/>
          <w:color w:val="FF0000"/>
          <w:kern w:val="0"/>
          <w:sz w:val="22"/>
          <w:szCs w:val="22"/>
          <w:lang w:eastAsia="en-GB"/>
          <w14:ligatures w14:val="none"/>
        </w:rPr>
      </w:pPr>
    </w:p>
    <w:p w14:paraId="6E449B8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90E8AE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DF31D6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2BACFD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C3DDB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C1CBBC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98DECEA" w14:textId="3FB453F0" w:rsidR="00B71D0E" w:rsidRPr="00627624"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4C6ABC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4B95BF8"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60A0F09"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FA41773" w14:textId="77777777" w:rsidR="00627624" w:rsidRPr="00627624" w:rsidRDefault="00627624" w:rsidP="00627624">
      <w:pPr>
        <w:spacing w:after="0" w:line="276" w:lineRule="auto"/>
        <w:jc w:val="both"/>
        <w:rPr>
          <w:rFonts w:ascii="Arial" w:hAnsi="Arial" w:cs="Arial"/>
          <w:sz w:val="22"/>
          <w:szCs w:val="22"/>
        </w:rPr>
      </w:pPr>
      <w:r w:rsidRPr="00627624">
        <w:rPr>
          <w:rFonts w:ascii="Arial" w:hAnsi="Arial" w:cs="Arial"/>
          <w:sz w:val="22"/>
          <w:szCs w:val="22"/>
        </w:rPr>
        <w:t xml:space="preserve">Core Policy 57 - Ensuring High Quality Design and Place Shaping of the Wiltshire Core Strategy seeks to ensure that all new development is of high design quality, reflecting local context, character, and distinctiveness. </w:t>
      </w:r>
    </w:p>
    <w:p w14:paraId="352489F1" w14:textId="77777777" w:rsidR="00627624" w:rsidRPr="00627624" w:rsidRDefault="00627624" w:rsidP="00627624">
      <w:pPr>
        <w:spacing w:after="0" w:line="276" w:lineRule="auto"/>
        <w:jc w:val="both"/>
        <w:rPr>
          <w:rFonts w:ascii="Arial" w:hAnsi="Arial" w:cs="Arial"/>
          <w:sz w:val="22"/>
          <w:szCs w:val="22"/>
        </w:rPr>
      </w:pPr>
    </w:p>
    <w:p w14:paraId="55CCC35B" w14:textId="77777777" w:rsidR="00627624" w:rsidRPr="00627624" w:rsidRDefault="00627624" w:rsidP="00627624">
      <w:pPr>
        <w:spacing w:after="0" w:line="276" w:lineRule="auto"/>
        <w:jc w:val="both"/>
        <w:rPr>
          <w:rFonts w:ascii="Arial" w:hAnsi="Arial" w:cs="Arial"/>
          <w:sz w:val="22"/>
          <w:szCs w:val="22"/>
        </w:rPr>
      </w:pPr>
      <w:r w:rsidRPr="00627624">
        <w:rPr>
          <w:rFonts w:ascii="Arial" w:hAnsi="Arial" w:cs="Arial"/>
          <w:sz w:val="22"/>
          <w:szCs w:val="22"/>
        </w:rPr>
        <w:t>The development is to replace an underground sewerage system. Although the development works would involve excavation, the completed works would essentially be hidden and would therefore result in no identified harm to the appearance of the site or its locality.</w:t>
      </w:r>
    </w:p>
    <w:p w14:paraId="2B6F6DF9" w14:textId="77777777" w:rsidR="00627624" w:rsidRPr="00627624" w:rsidRDefault="00627624" w:rsidP="00627624">
      <w:pPr>
        <w:spacing w:after="0" w:line="276" w:lineRule="auto"/>
        <w:jc w:val="both"/>
        <w:rPr>
          <w:rFonts w:ascii="Arial" w:hAnsi="Arial" w:cs="Arial"/>
          <w:sz w:val="22"/>
          <w:szCs w:val="22"/>
        </w:rPr>
      </w:pPr>
    </w:p>
    <w:p w14:paraId="7C25098D" w14:textId="6CDAC338" w:rsidR="00A050F1" w:rsidRPr="00627624" w:rsidRDefault="00627624" w:rsidP="00627624">
      <w:pPr>
        <w:spacing w:after="0" w:line="276" w:lineRule="auto"/>
        <w:jc w:val="both"/>
        <w:rPr>
          <w:rFonts w:ascii="Arial" w:hAnsi="Arial" w:cs="Arial"/>
          <w:sz w:val="22"/>
          <w:szCs w:val="22"/>
        </w:rPr>
      </w:pPr>
      <w:r w:rsidRPr="00627624">
        <w:rPr>
          <w:rFonts w:ascii="Arial" w:hAnsi="Arial" w:cs="Arial"/>
          <w:sz w:val="22"/>
          <w:szCs w:val="22"/>
        </w:rPr>
        <w:t>Having regard to the above, the proposal complies with the design principles set out in Core Policy 57 of the Wiltshire Core Strategy and Appendix D of the Wiltshire Design Guide.</w:t>
      </w:r>
    </w:p>
    <w:p w14:paraId="46C971B5" w14:textId="77777777" w:rsidR="00627624" w:rsidRDefault="00627624" w:rsidP="00A050F1">
      <w:pPr>
        <w:spacing w:after="0" w:line="276" w:lineRule="auto"/>
        <w:jc w:val="both"/>
        <w:rPr>
          <w:rFonts w:ascii="Arial" w:hAnsi="Arial" w:cs="Arial"/>
          <w:b/>
          <w:bCs/>
          <w:i/>
          <w:iCs/>
          <w:color w:val="FF0000"/>
          <w:sz w:val="22"/>
          <w:szCs w:val="22"/>
        </w:rPr>
      </w:pPr>
    </w:p>
    <w:p w14:paraId="33EC5C16"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D95873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4FE368C"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Point vii of Core Policy 57 - Ensuring High Quality Design and Place Shaping of the Wiltshire Core Strategy seeks to ensure that developments do not adversely affect neighbouring properties.</w:t>
      </w:r>
    </w:p>
    <w:p w14:paraId="477F6570"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7D634596"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 xml:space="preserve">The National Planning Policy Framework (NPPF), particularly Paragraph 135, stresses that planning decisions should ensure developments provide a high standard of amenity for existing and future users.   </w:t>
      </w:r>
    </w:p>
    <w:p w14:paraId="64718BC4"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730BDD34"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No amenity concerns are identified, as the proposed upgrade would be contained within the property curtilage and would not result in any visual or overbearing impact. The system is appropriately sited, designed, and oriented to avoid any unacceptable effects on neighbouring residential amenity, including outlook, privacy, and access to natural light.</w:t>
      </w:r>
    </w:p>
    <w:p w14:paraId="29320F86"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1A1CDE88" w14:textId="008A566F" w:rsidR="006D1073"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The proposal therefore accords with Core Policy 57 point vii in respect of safeguarding residential amenity and Appendix D of the Wiltshire Design Guide.</w:t>
      </w:r>
    </w:p>
    <w:p w14:paraId="0700177D" w14:textId="77777777" w:rsidR="00627624" w:rsidRDefault="00627624" w:rsidP="00627624">
      <w:pPr>
        <w:spacing w:after="0" w:line="276" w:lineRule="auto"/>
        <w:jc w:val="both"/>
        <w:rPr>
          <w:rFonts w:ascii="Arial" w:eastAsia="Times New Roman" w:hAnsi="Arial" w:cs="Arial"/>
          <w:b/>
          <w:bCs/>
          <w:color w:val="000000" w:themeColor="text1"/>
          <w:kern w:val="0"/>
          <w:sz w:val="22"/>
          <w:szCs w:val="22"/>
          <w:lang w:eastAsia="en-GB"/>
          <w14:ligatures w14:val="none"/>
        </w:rPr>
      </w:pPr>
    </w:p>
    <w:p w14:paraId="21013261" w14:textId="5665B8E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61D8D25"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76BC9702"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 xml:space="preserve">Core Policy 50 of the WCS requires development to avoid and minimise disturbance to sensitive habitats and species. </w:t>
      </w:r>
    </w:p>
    <w:p w14:paraId="3BFA2E60"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07D1DC17" w14:textId="77777777" w:rsid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The proposed development involves a like-for-like replacement of residential equipment within existing curtilage, an area already subject to development. It is therefore unlikely to impact sensitive habitats or species. Furthermore, the updated drainage system retains the existing discharge method while improving nutrient filtration, resulting in a neutral to positive environmental outcome. The proposal is considered to comply with Core Policy 50 and is acceptable in this regard.</w:t>
      </w:r>
    </w:p>
    <w:p w14:paraId="4C6374F5" w14:textId="77777777" w:rsidR="005F4F15" w:rsidRDefault="005F4F15"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51EDDB51" w14:textId="013B187B" w:rsidR="00F46A08" w:rsidRDefault="00F46A08" w:rsidP="005F4F1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confirmed by the </w:t>
      </w:r>
      <w:r w:rsidR="005F4F15" w:rsidRPr="005F4F15">
        <w:rPr>
          <w:rFonts w:ascii="Arial" w:eastAsia="Times New Roman" w:hAnsi="Arial" w:cs="Arial"/>
          <w:color w:val="000000" w:themeColor="text1"/>
          <w:kern w:val="0"/>
          <w:sz w:val="22"/>
          <w:szCs w:val="22"/>
          <w:lang w:eastAsia="en-GB"/>
          <w14:ligatures w14:val="none"/>
        </w:rPr>
        <w:t>Council’s Ecology Officer</w:t>
      </w:r>
      <w:r w:rsidR="00D46718" w:rsidRPr="00D46718">
        <w:rPr>
          <w:rFonts w:ascii="Arial" w:eastAsia="Times New Roman" w:hAnsi="Arial" w:cs="Arial"/>
          <w:color w:val="000000" w:themeColor="text1"/>
          <w:kern w:val="0"/>
          <w:sz w:val="22"/>
          <w:szCs w:val="22"/>
          <w:lang w:eastAsia="en-GB"/>
          <w14:ligatures w14:val="none"/>
        </w:rPr>
        <w:t xml:space="preserve"> the proposal does not relate to, nor would it result in, an increase in residential dwellings</w:t>
      </w:r>
      <w:r w:rsidR="00D46718">
        <w:rPr>
          <w:rFonts w:ascii="Arial" w:eastAsia="Times New Roman" w:hAnsi="Arial" w:cs="Arial"/>
          <w:color w:val="000000" w:themeColor="text1"/>
          <w:kern w:val="0"/>
          <w:sz w:val="22"/>
          <w:szCs w:val="22"/>
          <w:lang w:eastAsia="en-GB"/>
          <w14:ligatures w14:val="none"/>
        </w:rPr>
        <w:t xml:space="preserve"> and therefore</w:t>
      </w:r>
      <w:r w:rsidR="00D46718" w:rsidRPr="00D46718">
        <w:rPr>
          <w:rFonts w:ascii="Arial" w:eastAsia="Times New Roman" w:hAnsi="Arial" w:cs="Arial"/>
          <w:color w:val="000000" w:themeColor="text1"/>
          <w:kern w:val="0"/>
          <w:sz w:val="22"/>
          <w:szCs w:val="22"/>
          <w:lang w:eastAsia="en-GB"/>
          <w14:ligatures w14:val="none"/>
        </w:rPr>
        <w:t xml:space="preserve"> there is no requirement for a Habitats Regulations Assessment (HRA)</w:t>
      </w:r>
      <w:r w:rsidR="00D46718">
        <w:rPr>
          <w:rFonts w:ascii="Arial" w:eastAsia="Times New Roman" w:hAnsi="Arial" w:cs="Arial"/>
          <w:color w:val="000000" w:themeColor="text1"/>
          <w:kern w:val="0"/>
          <w:sz w:val="22"/>
          <w:szCs w:val="22"/>
          <w:lang w:eastAsia="en-GB"/>
          <w14:ligatures w14:val="none"/>
        </w:rPr>
        <w:t>.</w:t>
      </w:r>
    </w:p>
    <w:p w14:paraId="56C284B6" w14:textId="77777777" w:rsidR="00455EA4" w:rsidRDefault="00455EA4" w:rsidP="005F4F15">
      <w:pPr>
        <w:spacing w:after="0" w:line="276" w:lineRule="auto"/>
        <w:jc w:val="both"/>
        <w:rPr>
          <w:rFonts w:ascii="Arial" w:eastAsia="Times New Roman" w:hAnsi="Arial" w:cs="Arial"/>
          <w:color w:val="000000" w:themeColor="text1"/>
          <w:kern w:val="0"/>
          <w:sz w:val="22"/>
          <w:szCs w:val="22"/>
          <w:lang w:eastAsia="en-GB"/>
          <w14:ligatures w14:val="none"/>
        </w:rPr>
      </w:pPr>
    </w:p>
    <w:p w14:paraId="0D16AD88" w14:textId="186303E9" w:rsidR="005F4F15" w:rsidRPr="005F4F15" w:rsidRDefault="00C81933" w:rsidP="005F4F1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Additionally, </w:t>
      </w:r>
      <w:r w:rsidR="005F4F15" w:rsidRPr="005F4F15">
        <w:rPr>
          <w:rFonts w:ascii="Arial" w:eastAsia="Times New Roman" w:hAnsi="Arial" w:cs="Arial"/>
          <w:color w:val="000000" w:themeColor="text1"/>
          <w:kern w:val="0"/>
          <w:sz w:val="22"/>
          <w:szCs w:val="22"/>
          <w:lang w:eastAsia="en-GB"/>
          <w14:ligatures w14:val="none"/>
        </w:rPr>
        <w:t xml:space="preserve">the application site is within the 6.4km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w:t>
      </w:r>
    </w:p>
    <w:p w14:paraId="3A0BE0C5" w14:textId="77777777" w:rsidR="005F4F15" w:rsidRPr="005F4F15" w:rsidRDefault="005F4F15" w:rsidP="005F4F15">
      <w:pPr>
        <w:spacing w:after="0" w:line="276" w:lineRule="auto"/>
        <w:jc w:val="both"/>
        <w:rPr>
          <w:rFonts w:ascii="Arial" w:eastAsia="Times New Roman" w:hAnsi="Arial" w:cs="Arial"/>
          <w:color w:val="000000" w:themeColor="text1"/>
          <w:kern w:val="0"/>
          <w:sz w:val="22"/>
          <w:szCs w:val="22"/>
          <w:lang w:eastAsia="en-GB"/>
          <w14:ligatures w14:val="none"/>
        </w:rPr>
      </w:pPr>
    </w:p>
    <w:p w14:paraId="74BABF67" w14:textId="77777777" w:rsidR="005F4F15" w:rsidRPr="005F4F15" w:rsidRDefault="005F4F15" w:rsidP="005F4F15">
      <w:pPr>
        <w:spacing w:after="0" w:line="276" w:lineRule="auto"/>
        <w:jc w:val="both"/>
        <w:rPr>
          <w:rFonts w:ascii="Arial" w:eastAsia="Times New Roman" w:hAnsi="Arial" w:cs="Arial"/>
          <w:color w:val="000000" w:themeColor="text1"/>
          <w:kern w:val="0"/>
          <w:sz w:val="22"/>
          <w:szCs w:val="22"/>
          <w:lang w:eastAsia="en-GB"/>
          <w14:ligatures w14:val="none"/>
        </w:rPr>
      </w:pPr>
      <w:r w:rsidRPr="005F4F15">
        <w:rPr>
          <w:rFonts w:ascii="Arial" w:eastAsia="Times New Roman" w:hAnsi="Arial" w:cs="Arial"/>
          <w:color w:val="000000" w:themeColor="text1"/>
          <w:kern w:val="0"/>
          <w:sz w:val="22"/>
          <w:szCs w:val="22"/>
          <w:lang w:eastAsia="en-GB"/>
          <w14:ligatures w14:val="none"/>
        </w:rPr>
        <w:t xml:space="preserve">A strategic Appropriate Assessment (AA) has been prepared pertaining to development within the 6.4 km zone of influence that could result in a likely significant effect on the SPA </w:t>
      </w:r>
      <w:proofErr w:type="gramStart"/>
      <w:r w:rsidRPr="005F4F15">
        <w:rPr>
          <w:rFonts w:ascii="Arial" w:eastAsia="Times New Roman" w:hAnsi="Arial" w:cs="Arial"/>
          <w:color w:val="000000" w:themeColor="text1"/>
          <w:kern w:val="0"/>
          <w:sz w:val="22"/>
          <w:szCs w:val="22"/>
          <w:lang w:eastAsia="en-GB"/>
          <w14:ligatures w14:val="none"/>
        </w:rPr>
        <w:t>as a result of</w:t>
      </w:r>
      <w:proofErr w:type="gramEnd"/>
      <w:r w:rsidRPr="005F4F15">
        <w:rPr>
          <w:rFonts w:ascii="Arial" w:eastAsia="Times New Roman" w:hAnsi="Arial" w:cs="Arial"/>
          <w:color w:val="000000" w:themeColor="text1"/>
          <w:kern w:val="0"/>
          <w:sz w:val="22"/>
          <w:szCs w:val="22"/>
          <w:lang w:eastAsia="en-GB"/>
          <w14:ligatures w14:val="none"/>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3B4DCA74" w14:textId="77777777" w:rsidR="005F4F15" w:rsidRPr="005F4F15" w:rsidRDefault="005F4F15" w:rsidP="005F4F15">
      <w:pPr>
        <w:spacing w:after="0" w:line="276" w:lineRule="auto"/>
        <w:jc w:val="both"/>
        <w:rPr>
          <w:rFonts w:ascii="Arial" w:eastAsia="Times New Roman" w:hAnsi="Arial" w:cs="Arial"/>
          <w:color w:val="000000" w:themeColor="text1"/>
          <w:kern w:val="0"/>
          <w:sz w:val="22"/>
          <w:szCs w:val="22"/>
          <w:lang w:eastAsia="en-GB"/>
          <w14:ligatures w14:val="none"/>
        </w:rPr>
      </w:pPr>
    </w:p>
    <w:p w14:paraId="4D9E4DBB" w14:textId="325C9DAE" w:rsidR="005F4F15" w:rsidRDefault="005F4F15" w:rsidP="005F4F15">
      <w:pPr>
        <w:spacing w:after="0" w:line="276" w:lineRule="auto"/>
        <w:jc w:val="both"/>
        <w:rPr>
          <w:rFonts w:ascii="Arial" w:eastAsia="Times New Roman" w:hAnsi="Arial" w:cs="Arial"/>
          <w:color w:val="000000" w:themeColor="text1"/>
          <w:kern w:val="0"/>
          <w:sz w:val="22"/>
          <w:szCs w:val="22"/>
          <w:lang w:eastAsia="en-GB"/>
          <w14:ligatures w14:val="none"/>
        </w:rPr>
      </w:pPr>
      <w:r w:rsidRPr="005F4F15">
        <w:rPr>
          <w:rFonts w:ascii="Arial" w:eastAsia="Times New Roman" w:hAnsi="Arial" w:cs="Arial"/>
          <w:color w:val="000000" w:themeColor="text1"/>
          <w:kern w:val="0"/>
          <w:sz w:val="22"/>
          <w:szCs w:val="22"/>
          <w:lang w:eastAsia="en-GB"/>
          <w14:ligatures w14:val="none"/>
        </w:rPr>
        <w:t>In January 2026 Natural England (NE) confirmed that the 2025 strategic AA for Salisbury Plain SPA continues to be supported by NE.</w:t>
      </w:r>
    </w:p>
    <w:p w14:paraId="39E474EA" w14:textId="77777777" w:rsidR="00DA5DEC" w:rsidRDefault="00DA5DEC" w:rsidP="005F4F15">
      <w:pPr>
        <w:spacing w:after="0" w:line="276" w:lineRule="auto"/>
        <w:jc w:val="both"/>
        <w:rPr>
          <w:rFonts w:ascii="Arial" w:eastAsia="Times New Roman" w:hAnsi="Arial" w:cs="Arial"/>
          <w:color w:val="000000" w:themeColor="text1"/>
          <w:kern w:val="0"/>
          <w:sz w:val="22"/>
          <w:szCs w:val="22"/>
          <w:lang w:eastAsia="en-GB"/>
          <w14:ligatures w14:val="none"/>
        </w:rPr>
      </w:pPr>
    </w:p>
    <w:p w14:paraId="6F0C6D9D" w14:textId="77777777" w:rsidR="00DA5DEC" w:rsidRDefault="00DA5DEC" w:rsidP="00DA5DEC">
      <w:pPr>
        <w:spacing w:after="0" w:line="276" w:lineRule="auto"/>
        <w:jc w:val="both"/>
        <w:rPr>
          <w:rFonts w:ascii="Arial" w:eastAsia="Times New Roman" w:hAnsi="Arial" w:cs="Arial"/>
          <w:color w:val="000000" w:themeColor="text1"/>
          <w:kern w:val="0"/>
          <w:sz w:val="22"/>
          <w:szCs w:val="22"/>
          <w:lang w:eastAsia="en-GB"/>
          <w14:ligatures w14:val="none"/>
        </w:rPr>
      </w:pPr>
      <w:r w:rsidRPr="00DA5DEC">
        <w:rPr>
          <w:rFonts w:ascii="Arial" w:eastAsia="Times New Roman" w:hAnsi="Arial" w:cs="Arial"/>
          <w:color w:val="000000" w:themeColor="text1"/>
          <w:kern w:val="0"/>
          <w:sz w:val="22"/>
          <w:szCs w:val="22"/>
          <w:lang w:eastAsia="en-GB"/>
          <w14:ligatures w14:val="none"/>
        </w:rPr>
        <w:t>The proposal involves the replacement of an existing domestic drainage system within the curtilage of an existing dwelling and would not result in any increase in residential units, population, or recreational pressure. As such, the development would not give rise to a Likely Significant Effect, either alone or in combination with other plans or projects, on the Salisbury Plain Special Protection Area.</w:t>
      </w:r>
    </w:p>
    <w:p w14:paraId="738E1C29" w14:textId="77777777" w:rsidR="00DA5DEC" w:rsidRPr="00DA5DEC" w:rsidRDefault="00DA5DEC" w:rsidP="00DA5DEC">
      <w:pPr>
        <w:spacing w:after="0" w:line="276" w:lineRule="auto"/>
        <w:jc w:val="both"/>
        <w:rPr>
          <w:rFonts w:ascii="Arial" w:eastAsia="Times New Roman" w:hAnsi="Arial" w:cs="Arial"/>
          <w:color w:val="000000" w:themeColor="text1"/>
          <w:kern w:val="0"/>
          <w:sz w:val="22"/>
          <w:szCs w:val="22"/>
          <w:lang w:eastAsia="en-GB"/>
          <w14:ligatures w14:val="none"/>
        </w:rPr>
      </w:pPr>
    </w:p>
    <w:p w14:paraId="3713015F" w14:textId="4AD6257B" w:rsidR="00DA5DEC" w:rsidRPr="00627624" w:rsidRDefault="00DA5DEC" w:rsidP="00DA5DEC">
      <w:pPr>
        <w:spacing w:after="0" w:line="276" w:lineRule="auto"/>
        <w:jc w:val="both"/>
        <w:rPr>
          <w:rFonts w:ascii="Arial" w:eastAsia="Times New Roman" w:hAnsi="Arial" w:cs="Arial"/>
          <w:color w:val="000000" w:themeColor="text1"/>
          <w:kern w:val="0"/>
          <w:sz w:val="22"/>
          <w:szCs w:val="22"/>
          <w:lang w:eastAsia="en-GB"/>
          <w14:ligatures w14:val="none"/>
        </w:rPr>
      </w:pPr>
      <w:r w:rsidRPr="00DA5DEC">
        <w:rPr>
          <w:rFonts w:ascii="Arial" w:eastAsia="Times New Roman" w:hAnsi="Arial" w:cs="Arial"/>
          <w:color w:val="000000" w:themeColor="text1"/>
          <w:kern w:val="0"/>
          <w:sz w:val="22"/>
          <w:szCs w:val="22"/>
          <w:lang w:eastAsia="en-GB"/>
          <w14:ligatures w14:val="none"/>
        </w:rPr>
        <w:t>In accordance with the Habitats Regulations, no Appropriate Assessment is therefore required.</w:t>
      </w:r>
    </w:p>
    <w:p w14:paraId="390073AD" w14:textId="77777777" w:rsidR="00627624" w:rsidRDefault="0062762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BDD57FE" w14:textId="133495BC"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5FAF7D9"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902CA4E"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627624">
        <w:rPr>
          <w:rFonts w:ascii="Arial" w:eastAsia="Times New Roman" w:hAnsi="Arial" w:cs="Arial"/>
          <w:color w:val="000000" w:themeColor="text1"/>
          <w:kern w:val="0"/>
          <w:sz w:val="22"/>
          <w:szCs w:val="22"/>
          <w:lang w:eastAsia="en-GB"/>
          <w14:ligatures w14:val="none"/>
        </w:rPr>
        <w:t>particular weight</w:t>
      </w:r>
      <w:proofErr w:type="gramEnd"/>
      <w:r w:rsidRPr="00627624">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5B180221"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43168621"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5224672B"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5996CBE3" w14:textId="58544790"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Given the minimal scale, underground siting, and functional nature of the proposed septic tank, the development would not harm the special qualities or scenic character of the and Chase National Landscape.</w:t>
      </w:r>
    </w:p>
    <w:p w14:paraId="0918B98E" w14:textId="77777777" w:rsidR="00627624" w:rsidRP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p>
    <w:p w14:paraId="1AA6E645" w14:textId="14933A41" w:rsidR="00627624" w:rsidRDefault="00627624" w:rsidP="00627624">
      <w:pPr>
        <w:spacing w:after="0" w:line="276" w:lineRule="auto"/>
        <w:jc w:val="both"/>
        <w:rPr>
          <w:rFonts w:ascii="Arial" w:eastAsia="Times New Roman" w:hAnsi="Arial" w:cs="Arial"/>
          <w:color w:val="000000" w:themeColor="text1"/>
          <w:kern w:val="0"/>
          <w:sz w:val="22"/>
          <w:szCs w:val="22"/>
          <w:lang w:eastAsia="en-GB"/>
          <w14:ligatures w14:val="none"/>
        </w:rPr>
      </w:pPr>
      <w:r w:rsidRPr="00627624">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DE5F1E2" w14:textId="77777777" w:rsidR="00627624" w:rsidRDefault="0062762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02FEB3" w14:textId="7EE1667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52753908" w14:textId="77777777" w:rsidR="00200044"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EEFECEB" w14:textId="28F2A519" w:rsidR="00627624" w:rsidRDefault="00627624" w:rsidP="009C1702">
      <w:pPr>
        <w:spacing w:after="0" w:line="276" w:lineRule="auto"/>
        <w:jc w:val="both"/>
        <w:rPr>
          <w:rFonts w:ascii="Arial" w:eastAsia="Times New Roman" w:hAnsi="Arial" w:cs="Arial"/>
          <w:kern w:val="0"/>
          <w:sz w:val="22"/>
          <w:szCs w:val="22"/>
          <w:lang w:eastAsia="en-GB"/>
          <w14:ligatures w14:val="none"/>
        </w:rPr>
      </w:pPr>
      <w:r w:rsidRPr="00627624">
        <w:rPr>
          <w:rFonts w:ascii="Arial" w:eastAsia="Times New Roman" w:hAnsi="Arial" w:cs="Arial"/>
          <w:kern w:val="0"/>
          <w:sz w:val="22"/>
          <w:szCs w:val="22"/>
          <w:lang w:eastAsia="en-GB"/>
          <w14:ligatures w14:val="none"/>
        </w:rPr>
        <w:t>Core Policy 67 of the Wiltshire Core Strategy sets out the approach to managing flood risk, while paragraph 172 of the NPPF requires a sequential, risk-based strategy for locating development. The site lies within Flood Zone 1, indicating the lowest risk of fluvial flooding, and is also at low risk of surface and groundwater flooding. The proposed replacement of sewerage equipment is a like-for-like installation and is not expected to alter existing drainage characteristics. Accordingly, no flood risk concerns are identified.</w:t>
      </w:r>
    </w:p>
    <w:p w14:paraId="7F1B4C36" w14:textId="77777777" w:rsidR="00DA5DEC" w:rsidRDefault="00DA5DEC" w:rsidP="009C1702">
      <w:pPr>
        <w:spacing w:after="0" w:line="276" w:lineRule="auto"/>
        <w:jc w:val="both"/>
        <w:rPr>
          <w:rFonts w:ascii="Arial" w:eastAsia="Times New Roman" w:hAnsi="Arial" w:cs="Arial"/>
          <w:kern w:val="0"/>
          <w:sz w:val="22"/>
          <w:szCs w:val="22"/>
          <w:lang w:eastAsia="en-GB"/>
          <w14:ligatures w14:val="none"/>
        </w:rPr>
      </w:pPr>
    </w:p>
    <w:p w14:paraId="4DADDE9F" w14:textId="596761AB" w:rsidR="00DA5DEC" w:rsidRPr="00627624" w:rsidRDefault="00DA5DEC" w:rsidP="009C1702">
      <w:pPr>
        <w:spacing w:after="0" w:line="276" w:lineRule="auto"/>
        <w:jc w:val="both"/>
        <w:rPr>
          <w:rFonts w:ascii="Arial" w:eastAsia="Times New Roman" w:hAnsi="Arial" w:cs="Arial"/>
          <w:kern w:val="0"/>
          <w:sz w:val="22"/>
          <w:szCs w:val="22"/>
          <w:lang w:eastAsia="en-GB"/>
          <w14:ligatures w14:val="none"/>
        </w:rPr>
      </w:pPr>
      <w:r w:rsidRPr="00DA5DEC">
        <w:rPr>
          <w:rFonts w:ascii="Arial" w:eastAsia="Times New Roman" w:hAnsi="Arial" w:cs="Arial"/>
          <w:kern w:val="0"/>
          <w:sz w:val="22"/>
          <w:szCs w:val="22"/>
          <w:lang w:eastAsia="en-GB"/>
          <w14:ligatures w14:val="none"/>
        </w:rPr>
        <w:t>Matters relating to detailed specification, installation, and operation of the package treatment plant are subject to separate regulatory controls, including the Environmental Permitting regime and Building Regulations, and do not weigh against the acceptability of the proposal in planning terms.</w:t>
      </w:r>
    </w:p>
    <w:p w14:paraId="180D4316" w14:textId="77777777" w:rsidR="00627624" w:rsidRPr="00394AB3" w:rsidRDefault="00627624" w:rsidP="009C1702">
      <w:pPr>
        <w:spacing w:after="0" w:line="276" w:lineRule="auto"/>
        <w:jc w:val="both"/>
        <w:rPr>
          <w:rFonts w:ascii="Arial" w:eastAsia="Times New Roman" w:hAnsi="Arial" w:cs="Arial"/>
          <w:i/>
          <w:iCs/>
          <w:color w:val="FF0000"/>
          <w:kern w:val="0"/>
          <w:sz w:val="22"/>
          <w:szCs w:val="22"/>
          <w:lang w:eastAsia="en-GB"/>
          <w14:ligatures w14:val="none"/>
        </w:rPr>
      </w:pPr>
    </w:p>
    <w:p w14:paraId="7619B7C7"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3AC3F42"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203AB7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3EEF229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70EC8A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D33B729"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302F4E0" w14:textId="0B91ACB9" w:rsidR="00DA5DEC" w:rsidRDefault="00DA5DEC"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DA5DEC">
        <w:rPr>
          <w:rFonts w:ascii="Arial" w:eastAsia="Times New Roman" w:hAnsi="Arial" w:cs="Arial"/>
          <w:color w:val="000000" w:themeColor="text1"/>
          <w:kern w:val="0"/>
          <w:sz w:val="22"/>
          <w:szCs w:val="22"/>
          <w:lang w:eastAsia="en-GB"/>
          <w14:ligatures w14:val="none"/>
        </w:rPr>
        <w:t xml:space="preserve">In the planning balance, the proposal represents a minor, functional form of development that results in no material harm to landscape character, residential amenity, ecology, or flood risk. Given </w:t>
      </w:r>
      <w:proofErr w:type="gramStart"/>
      <w:r w:rsidRPr="00DA5DEC">
        <w:rPr>
          <w:rFonts w:ascii="Arial" w:eastAsia="Times New Roman" w:hAnsi="Arial" w:cs="Arial"/>
          <w:color w:val="000000" w:themeColor="text1"/>
          <w:kern w:val="0"/>
          <w:sz w:val="22"/>
          <w:szCs w:val="22"/>
          <w:lang w:eastAsia="en-GB"/>
          <w14:ligatures w14:val="none"/>
        </w:rPr>
        <w:t>its</w:t>
      </w:r>
      <w:proofErr w:type="gramEnd"/>
      <w:r w:rsidRPr="00DA5DEC">
        <w:rPr>
          <w:rFonts w:ascii="Arial" w:eastAsia="Times New Roman" w:hAnsi="Arial" w:cs="Arial"/>
          <w:color w:val="000000" w:themeColor="text1"/>
          <w:kern w:val="0"/>
          <w:sz w:val="22"/>
          <w:szCs w:val="22"/>
          <w:lang w:eastAsia="en-GB"/>
          <w14:ligatures w14:val="none"/>
        </w:rPr>
        <w:t xml:space="preserve"> contained, underground nature and compliance with the development plan, there are no material considerations that indicate permission should be withheld.</w:t>
      </w:r>
    </w:p>
    <w:p w14:paraId="72D433EB" w14:textId="77777777" w:rsidR="00DA5DEC" w:rsidRDefault="00DA5DEC"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758A589" w14:textId="70BEDA35" w:rsidR="005F4F15" w:rsidRDefault="005F4F15"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5F4F15">
        <w:rPr>
          <w:rFonts w:ascii="Arial" w:eastAsia="Times New Roman" w:hAnsi="Arial" w:cs="Arial"/>
          <w:color w:val="000000" w:themeColor="text1"/>
          <w:kern w:val="0"/>
          <w:sz w:val="22"/>
          <w:szCs w:val="22"/>
          <w:lang w:eastAsia="en-GB"/>
          <w14:ligatures w14:val="none"/>
        </w:rPr>
        <w:t>The proposal is considered to comply with the relevant policies of the Wiltshire Core Strategy and the National Planning Policy Framework. As such, the application is recommended for approval, subject to the conditions</w:t>
      </w:r>
      <w:r>
        <w:rPr>
          <w:rFonts w:ascii="Arial" w:eastAsia="Times New Roman" w:hAnsi="Arial" w:cs="Arial"/>
          <w:color w:val="000000" w:themeColor="text1"/>
          <w:kern w:val="0"/>
          <w:sz w:val="22"/>
          <w:szCs w:val="22"/>
          <w:lang w:eastAsia="en-GB"/>
          <w14:ligatures w14:val="none"/>
        </w:rPr>
        <w:t>.</w:t>
      </w:r>
    </w:p>
    <w:p w14:paraId="3841D20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79FF3F9" w14:textId="7FAD7815" w:rsidR="009B7AD7" w:rsidRPr="003E4DEC"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E5F69CE"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9D"/>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A4142"/>
    <w:rsid w:val="001A6E40"/>
    <w:rsid w:val="001B1547"/>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2CE"/>
    <w:rsid w:val="00211930"/>
    <w:rsid w:val="00212556"/>
    <w:rsid w:val="0021435E"/>
    <w:rsid w:val="002175E1"/>
    <w:rsid w:val="002215A6"/>
    <w:rsid w:val="00221D04"/>
    <w:rsid w:val="002458CB"/>
    <w:rsid w:val="00247CD5"/>
    <w:rsid w:val="00276C28"/>
    <w:rsid w:val="00284692"/>
    <w:rsid w:val="00286F45"/>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E4DEC"/>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55EA4"/>
    <w:rsid w:val="004649E9"/>
    <w:rsid w:val="00464AE2"/>
    <w:rsid w:val="00465C63"/>
    <w:rsid w:val="004713E6"/>
    <w:rsid w:val="004810AA"/>
    <w:rsid w:val="00482050"/>
    <w:rsid w:val="00485657"/>
    <w:rsid w:val="00487D26"/>
    <w:rsid w:val="004908AE"/>
    <w:rsid w:val="00491C07"/>
    <w:rsid w:val="00492385"/>
    <w:rsid w:val="00492C16"/>
    <w:rsid w:val="00496A46"/>
    <w:rsid w:val="004A4A11"/>
    <w:rsid w:val="004A6DB3"/>
    <w:rsid w:val="004B0B23"/>
    <w:rsid w:val="004B3C0C"/>
    <w:rsid w:val="004B68C4"/>
    <w:rsid w:val="004D1262"/>
    <w:rsid w:val="004D3857"/>
    <w:rsid w:val="004D3BA9"/>
    <w:rsid w:val="004E7970"/>
    <w:rsid w:val="004F635C"/>
    <w:rsid w:val="004F65E7"/>
    <w:rsid w:val="00515980"/>
    <w:rsid w:val="0051645C"/>
    <w:rsid w:val="0052069C"/>
    <w:rsid w:val="00520E30"/>
    <w:rsid w:val="0054068B"/>
    <w:rsid w:val="00540D13"/>
    <w:rsid w:val="00550749"/>
    <w:rsid w:val="00561A9C"/>
    <w:rsid w:val="00582EB0"/>
    <w:rsid w:val="005935F5"/>
    <w:rsid w:val="0059524B"/>
    <w:rsid w:val="00597BBB"/>
    <w:rsid w:val="005A2832"/>
    <w:rsid w:val="005A2CD7"/>
    <w:rsid w:val="005A5492"/>
    <w:rsid w:val="005B0FD5"/>
    <w:rsid w:val="005B338C"/>
    <w:rsid w:val="005C1D3F"/>
    <w:rsid w:val="005D04A7"/>
    <w:rsid w:val="005D13DC"/>
    <w:rsid w:val="005D24B8"/>
    <w:rsid w:val="005D30AB"/>
    <w:rsid w:val="005E0776"/>
    <w:rsid w:val="005E0F78"/>
    <w:rsid w:val="005E2BAD"/>
    <w:rsid w:val="005F4F15"/>
    <w:rsid w:val="00615302"/>
    <w:rsid w:val="006164A3"/>
    <w:rsid w:val="00616DC2"/>
    <w:rsid w:val="0062234B"/>
    <w:rsid w:val="006242FB"/>
    <w:rsid w:val="00627624"/>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0B37"/>
    <w:rsid w:val="00711058"/>
    <w:rsid w:val="00714FE5"/>
    <w:rsid w:val="00715057"/>
    <w:rsid w:val="00715975"/>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4FDB"/>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37B8A"/>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E4E22"/>
    <w:rsid w:val="00AF193A"/>
    <w:rsid w:val="00AF2650"/>
    <w:rsid w:val="00AF2AF9"/>
    <w:rsid w:val="00B01936"/>
    <w:rsid w:val="00B111D2"/>
    <w:rsid w:val="00B16D71"/>
    <w:rsid w:val="00B1710B"/>
    <w:rsid w:val="00B20A83"/>
    <w:rsid w:val="00B3075F"/>
    <w:rsid w:val="00B44C99"/>
    <w:rsid w:val="00B44EC9"/>
    <w:rsid w:val="00B52C0E"/>
    <w:rsid w:val="00B54DA2"/>
    <w:rsid w:val="00B619F7"/>
    <w:rsid w:val="00B633AB"/>
    <w:rsid w:val="00B71530"/>
    <w:rsid w:val="00B71D0E"/>
    <w:rsid w:val="00B7214D"/>
    <w:rsid w:val="00B82691"/>
    <w:rsid w:val="00B915D4"/>
    <w:rsid w:val="00BA2753"/>
    <w:rsid w:val="00BB5ECE"/>
    <w:rsid w:val="00BB7690"/>
    <w:rsid w:val="00BD6B4D"/>
    <w:rsid w:val="00BD74AA"/>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933"/>
    <w:rsid w:val="00C81A53"/>
    <w:rsid w:val="00C8654A"/>
    <w:rsid w:val="00C86A61"/>
    <w:rsid w:val="00CA2538"/>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46718"/>
    <w:rsid w:val="00D5047C"/>
    <w:rsid w:val="00D50CF6"/>
    <w:rsid w:val="00D7435B"/>
    <w:rsid w:val="00D831EE"/>
    <w:rsid w:val="00D859CC"/>
    <w:rsid w:val="00D902FA"/>
    <w:rsid w:val="00D907C3"/>
    <w:rsid w:val="00DA41A3"/>
    <w:rsid w:val="00DA5DEC"/>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0975"/>
    <w:rsid w:val="00EE47DB"/>
    <w:rsid w:val="00EE5C03"/>
    <w:rsid w:val="00EE6AA5"/>
    <w:rsid w:val="00EE7315"/>
    <w:rsid w:val="00EF0DA4"/>
    <w:rsid w:val="00F005A4"/>
    <w:rsid w:val="00F01283"/>
    <w:rsid w:val="00F07D8C"/>
    <w:rsid w:val="00F12225"/>
    <w:rsid w:val="00F1263F"/>
    <w:rsid w:val="00F1491F"/>
    <w:rsid w:val="00F15E48"/>
    <w:rsid w:val="00F17D1C"/>
    <w:rsid w:val="00F2477F"/>
    <w:rsid w:val="00F272A5"/>
    <w:rsid w:val="00F335B4"/>
    <w:rsid w:val="00F33A0F"/>
    <w:rsid w:val="00F400B5"/>
    <w:rsid w:val="00F40F2D"/>
    <w:rsid w:val="00F46A08"/>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420B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1645</Words>
  <Characters>9379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salesforceId:38933132-4c7e-47d3-8364-d97277f1b1cb</dc:subject>
  <dc:creator>O'Donoghue, Ruaridh</dc:creator>
  <cp:keywords/>
  <dc:description/>
  <cp:lastModifiedBy>Cox, David</cp:lastModifiedBy>
  <cp:revision>20</cp:revision>
  <dcterms:created xsi:type="dcterms:W3CDTF">2026-05-14T07:12:00Z</dcterms:created>
  <dcterms:modified xsi:type="dcterms:W3CDTF">2026-05-14T08:43:00Z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069Q300000PJWSPIA5</vt:lpwstr>
  </property>
</Properties>
</file>