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5AC1" w14:textId="77777777" w:rsidR="003E0348" w:rsidRDefault="00741874">
      <w:pPr>
        <w:pStyle w:val="Heading1"/>
      </w:pPr>
      <w:r>
        <w:t>Heritage Statement and Design &amp; Access Statement</w:t>
      </w:r>
    </w:p>
    <w:p w14:paraId="1E7E6985" w14:textId="77777777" w:rsidR="009379A8" w:rsidRDefault="00741874" w:rsidP="009379A8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>
        <w:br/>
      </w:r>
      <w:r w:rsidRPr="00AC6C44">
        <w:rPr>
          <w:rFonts w:asciiTheme="majorHAnsi" w:hAnsiTheme="majorHAnsi" w:cstheme="majorHAnsi"/>
          <w:sz w:val="28"/>
          <w:szCs w:val="28"/>
        </w:rPr>
        <w:t>23 St. Margaret</w:t>
      </w:r>
      <w:r w:rsidR="00AC6C44" w:rsidRPr="00AC6C44">
        <w:rPr>
          <w:rFonts w:asciiTheme="majorHAnsi" w:hAnsiTheme="majorHAnsi" w:cstheme="majorHAnsi"/>
          <w:sz w:val="28"/>
          <w:szCs w:val="28"/>
        </w:rPr>
        <w:t>’</w:t>
      </w:r>
      <w:r w:rsidRPr="00AC6C44">
        <w:rPr>
          <w:rFonts w:asciiTheme="majorHAnsi" w:hAnsiTheme="majorHAnsi" w:cstheme="majorHAnsi"/>
          <w:sz w:val="28"/>
          <w:szCs w:val="28"/>
        </w:rPr>
        <w:t>s Street</w:t>
      </w:r>
      <w:r w:rsidR="005763F1">
        <w:rPr>
          <w:rFonts w:asciiTheme="majorHAnsi" w:hAnsiTheme="majorHAnsi" w:cstheme="majorHAnsi"/>
          <w:sz w:val="28"/>
          <w:szCs w:val="28"/>
        </w:rPr>
        <w:t xml:space="preserve">, </w:t>
      </w:r>
      <w:r w:rsidRPr="00AC6C44">
        <w:rPr>
          <w:rFonts w:asciiTheme="majorHAnsi" w:hAnsiTheme="majorHAnsi" w:cstheme="majorHAnsi"/>
          <w:sz w:val="28"/>
          <w:szCs w:val="28"/>
        </w:rPr>
        <w:t>Bradford on Avon</w:t>
      </w:r>
      <w:r w:rsidR="005763F1">
        <w:rPr>
          <w:rFonts w:asciiTheme="majorHAnsi" w:hAnsiTheme="majorHAnsi" w:cstheme="majorHAnsi"/>
          <w:sz w:val="28"/>
          <w:szCs w:val="28"/>
        </w:rPr>
        <w:t xml:space="preserve">, </w:t>
      </w:r>
      <w:r w:rsidRPr="00AC6C44">
        <w:rPr>
          <w:rFonts w:asciiTheme="majorHAnsi" w:hAnsiTheme="majorHAnsi" w:cstheme="majorHAnsi"/>
          <w:sz w:val="28"/>
          <w:szCs w:val="28"/>
        </w:rPr>
        <w:t>Wiltshire</w:t>
      </w:r>
      <w:r w:rsidR="005763F1">
        <w:rPr>
          <w:rFonts w:asciiTheme="majorHAnsi" w:hAnsiTheme="majorHAnsi" w:cstheme="majorHAnsi"/>
          <w:sz w:val="28"/>
          <w:szCs w:val="28"/>
        </w:rPr>
        <w:t xml:space="preserve">, </w:t>
      </w:r>
      <w:r w:rsidRPr="00AC6C44">
        <w:rPr>
          <w:rFonts w:asciiTheme="majorHAnsi" w:hAnsiTheme="majorHAnsi" w:cstheme="majorHAnsi"/>
          <w:sz w:val="28"/>
          <w:szCs w:val="28"/>
        </w:rPr>
        <w:t>BA15 1DN</w:t>
      </w:r>
    </w:p>
    <w:p w14:paraId="7F7AA682" w14:textId="354B22AF" w:rsidR="003E0348" w:rsidRDefault="00741874" w:rsidP="009379A8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AC6C44">
        <w:rPr>
          <w:rFonts w:asciiTheme="majorHAnsi" w:hAnsiTheme="majorHAnsi" w:cstheme="majorHAnsi"/>
          <w:sz w:val="28"/>
          <w:szCs w:val="28"/>
        </w:rPr>
        <w:t>Grade II Listed Victorian Townhouse</w:t>
      </w:r>
      <w:r w:rsidRPr="00AC6C44">
        <w:rPr>
          <w:rFonts w:asciiTheme="majorHAnsi" w:hAnsiTheme="majorHAnsi" w:cstheme="majorHAnsi"/>
          <w:sz w:val="28"/>
          <w:szCs w:val="28"/>
        </w:rPr>
        <w:br/>
      </w:r>
      <w:r w:rsidR="00D9293D">
        <w:rPr>
          <w:rFonts w:asciiTheme="majorHAnsi" w:hAnsiTheme="majorHAnsi" w:cstheme="majorHAnsi"/>
          <w:sz w:val="28"/>
          <w:szCs w:val="28"/>
        </w:rPr>
        <w:t xml:space="preserve">External alterations – replacement of cladding </w:t>
      </w:r>
    </w:p>
    <w:p w14:paraId="0DDD1B86" w14:textId="77777777" w:rsidR="009379A8" w:rsidRPr="00AC6C44" w:rsidRDefault="009379A8" w:rsidP="009379A8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1F52C157" w14:textId="09BDC667" w:rsidR="003E0348" w:rsidRPr="00AC6C44" w:rsidRDefault="00741874">
      <w:pPr>
        <w:rPr>
          <w:rFonts w:asciiTheme="majorHAnsi" w:hAnsiTheme="majorHAnsi" w:cstheme="majorHAnsi"/>
          <w:sz w:val="28"/>
          <w:szCs w:val="28"/>
        </w:rPr>
      </w:pPr>
      <w:r w:rsidRPr="00AC6C44">
        <w:rPr>
          <w:rFonts w:asciiTheme="majorHAnsi" w:hAnsiTheme="majorHAnsi" w:cstheme="majorHAnsi"/>
          <w:sz w:val="28"/>
          <w:szCs w:val="28"/>
        </w:rPr>
        <w:t xml:space="preserve">1. </w:t>
      </w:r>
      <w:r w:rsidRPr="00CE52FC">
        <w:rPr>
          <w:rFonts w:asciiTheme="majorHAnsi" w:hAnsiTheme="majorHAnsi" w:cstheme="majorHAnsi"/>
          <w:sz w:val="28"/>
          <w:szCs w:val="28"/>
          <w:u w:val="single"/>
        </w:rPr>
        <w:t>Introduction</w:t>
      </w:r>
      <w:r w:rsidRPr="00CE52FC">
        <w:rPr>
          <w:rFonts w:asciiTheme="majorHAnsi" w:hAnsiTheme="majorHAnsi" w:cstheme="majorHAnsi"/>
          <w:sz w:val="28"/>
          <w:szCs w:val="28"/>
          <w:u w:val="single"/>
        </w:rPr>
        <w:br/>
      </w:r>
      <w:r w:rsidRPr="00AC6C44">
        <w:rPr>
          <w:rFonts w:asciiTheme="majorHAnsi" w:hAnsiTheme="majorHAnsi" w:cstheme="majorHAnsi"/>
          <w:sz w:val="28"/>
          <w:szCs w:val="28"/>
        </w:rPr>
        <w:t xml:space="preserve">This combined Heritage Statement and Design &amp; Access Statement </w:t>
      </w:r>
      <w:r w:rsidR="00E90EA5">
        <w:rPr>
          <w:rFonts w:asciiTheme="majorHAnsi" w:hAnsiTheme="majorHAnsi" w:cstheme="majorHAnsi"/>
          <w:sz w:val="28"/>
          <w:szCs w:val="28"/>
        </w:rPr>
        <w:t>s</w:t>
      </w:r>
      <w:r w:rsidRPr="00AC6C44">
        <w:rPr>
          <w:rFonts w:asciiTheme="majorHAnsi" w:hAnsiTheme="majorHAnsi" w:cstheme="majorHAnsi"/>
          <w:sz w:val="28"/>
          <w:szCs w:val="28"/>
        </w:rPr>
        <w:t>upport</w:t>
      </w:r>
      <w:r w:rsidR="00E90EA5">
        <w:rPr>
          <w:rFonts w:asciiTheme="majorHAnsi" w:hAnsiTheme="majorHAnsi" w:cstheme="majorHAnsi"/>
          <w:sz w:val="28"/>
          <w:szCs w:val="28"/>
        </w:rPr>
        <w:t xml:space="preserve">s the </w:t>
      </w:r>
      <w:r w:rsidRPr="00AC6C44">
        <w:rPr>
          <w:rFonts w:asciiTheme="majorHAnsi" w:hAnsiTheme="majorHAnsi" w:cstheme="majorHAnsi"/>
          <w:sz w:val="28"/>
          <w:szCs w:val="28"/>
        </w:rPr>
        <w:t xml:space="preserve">application for Listed Building Consent for </w:t>
      </w:r>
      <w:r w:rsidR="002A5068">
        <w:rPr>
          <w:rFonts w:asciiTheme="majorHAnsi" w:hAnsiTheme="majorHAnsi" w:cstheme="majorHAnsi"/>
          <w:sz w:val="28"/>
          <w:szCs w:val="28"/>
        </w:rPr>
        <w:t>external</w:t>
      </w:r>
      <w:r w:rsidR="007251B2">
        <w:rPr>
          <w:rFonts w:asciiTheme="majorHAnsi" w:hAnsiTheme="majorHAnsi" w:cstheme="majorHAnsi"/>
          <w:sz w:val="28"/>
          <w:szCs w:val="28"/>
        </w:rPr>
        <w:t xml:space="preserve"> </w:t>
      </w:r>
      <w:r w:rsidR="00F261C0">
        <w:rPr>
          <w:rFonts w:asciiTheme="majorHAnsi" w:hAnsiTheme="majorHAnsi" w:cstheme="majorHAnsi"/>
          <w:sz w:val="28"/>
          <w:szCs w:val="28"/>
        </w:rPr>
        <w:t xml:space="preserve">replacement </w:t>
      </w:r>
      <w:r w:rsidR="007251B2">
        <w:rPr>
          <w:rFonts w:asciiTheme="majorHAnsi" w:hAnsiTheme="majorHAnsi" w:cstheme="majorHAnsi"/>
          <w:sz w:val="28"/>
          <w:szCs w:val="28"/>
        </w:rPr>
        <w:t xml:space="preserve">cladding </w:t>
      </w:r>
      <w:r w:rsidR="00F261C0">
        <w:rPr>
          <w:rFonts w:asciiTheme="majorHAnsi" w:hAnsiTheme="majorHAnsi" w:cstheme="majorHAnsi"/>
          <w:sz w:val="28"/>
          <w:szCs w:val="28"/>
        </w:rPr>
        <w:t>a</w:t>
      </w:r>
      <w:r w:rsidRPr="00AC6C44">
        <w:rPr>
          <w:rFonts w:asciiTheme="majorHAnsi" w:hAnsiTheme="majorHAnsi" w:cstheme="majorHAnsi"/>
          <w:sz w:val="28"/>
          <w:szCs w:val="28"/>
        </w:rPr>
        <w:t xml:space="preserve">t </w:t>
      </w:r>
      <w:r w:rsidR="007251B2">
        <w:rPr>
          <w:rFonts w:asciiTheme="majorHAnsi" w:hAnsiTheme="majorHAnsi" w:cstheme="majorHAnsi"/>
          <w:sz w:val="28"/>
          <w:szCs w:val="28"/>
        </w:rPr>
        <w:t>the above address – an end of terrace</w:t>
      </w:r>
      <w:r w:rsidRPr="00AC6C44">
        <w:rPr>
          <w:rFonts w:asciiTheme="majorHAnsi" w:hAnsiTheme="majorHAnsi" w:cstheme="majorHAnsi"/>
          <w:sz w:val="28"/>
          <w:szCs w:val="28"/>
        </w:rPr>
        <w:t xml:space="preserve"> Grade II listed Victorian townhouse.</w:t>
      </w:r>
    </w:p>
    <w:p w14:paraId="44CFE0AD" w14:textId="117DBA78" w:rsidR="003E0348" w:rsidRDefault="008C48B2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The </w:t>
      </w:r>
      <w:r w:rsidR="00741874" w:rsidRPr="00AC6C44">
        <w:rPr>
          <w:rFonts w:asciiTheme="majorHAnsi" w:hAnsiTheme="majorHAnsi" w:cstheme="majorHAnsi"/>
          <w:sz w:val="28"/>
          <w:szCs w:val="28"/>
        </w:rPr>
        <w:t>proposal</w:t>
      </w:r>
      <w:r w:rsidR="007C607E">
        <w:rPr>
          <w:rFonts w:asciiTheme="majorHAnsi" w:hAnsiTheme="majorHAnsi" w:cstheme="majorHAnsi"/>
          <w:sz w:val="28"/>
          <w:szCs w:val="28"/>
        </w:rPr>
        <w:t xml:space="preserve"> is to r</w:t>
      </w:r>
      <w:r w:rsidR="00541357">
        <w:rPr>
          <w:rFonts w:asciiTheme="majorHAnsi" w:hAnsiTheme="majorHAnsi" w:cstheme="majorHAnsi"/>
          <w:sz w:val="28"/>
          <w:szCs w:val="28"/>
        </w:rPr>
        <w:t>eplace</w:t>
      </w:r>
      <w:r w:rsidR="007C607E">
        <w:rPr>
          <w:rFonts w:asciiTheme="majorHAnsi" w:hAnsiTheme="majorHAnsi" w:cstheme="majorHAnsi"/>
          <w:sz w:val="28"/>
          <w:szCs w:val="28"/>
        </w:rPr>
        <w:t xml:space="preserve"> the</w:t>
      </w:r>
      <w:r w:rsidR="00541357">
        <w:rPr>
          <w:rFonts w:asciiTheme="majorHAnsi" w:hAnsiTheme="majorHAnsi" w:cstheme="majorHAnsi"/>
          <w:sz w:val="28"/>
          <w:szCs w:val="28"/>
        </w:rPr>
        <w:t xml:space="preserve"> existing cladding</w:t>
      </w:r>
      <w:r w:rsidR="00754EDF">
        <w:rPr>
          <w:rFonts w:asciiTheme="majorHAnsi" w:hAnsiTheme="majorHAnsi" w:cstheme="majorHAnsi"/>
          <w:sz w:val="28"/>
          <w:szCs w:val="28"/>
        </w:rPr>
        <w:t xml:space="preserve">; </w:t>
      </w:r>
      <w:r w:rsidR="00051E56">
        <w:rPr>
          <w:rFonts w:asciiTheme="majorHAnsi" w:hAnsiTheme="majorHAnsi" w:cstheme="majorHAnsi"/>
          <w:sz w:val="28"/>
          <w:szCs w:val="28"/>
        </w:rPr>
        <w:t xml:space="preserve">on the garage walls </w:t>
      </w:r>
      <w:r w:rsidR="00CE52FC">
        <w:rPr>
          <w:rFonts w:asciiTheme="majorHAnsi" w:hAnsiTheme="majorHAnsi" w:cstheme="majorHAnsi"/>
          <w:sz w:val="28"/>
          <w:szCs w:val="28"/>
        </w:rPr>
        <w:t xml:space="preserve">and  </w:t>
      </w:r>
      <w:r w:rsidR="00051E56">
        <w:rPr>
          <w:rFonts w:asciiTheme="majorHAnsi" w:hAnsiTheme="majorHAnsi" w:cstheme="majorHAnsi"/>
          <w:sz w:val="28"/>
          <w:szCs w:val="28"/>
        </w:rPr>
        <w:t xml:space="preserve"> the side basement wall</w:t>
      </w:r>
      <w:r w:rsidR="00447C63">
        <w:rPr>
          <w:rFonts w:asciiTheme="majorHAnsi" w:hAnsiTheme="majorHAnsi" w:cstheme="majorHAnsi"/>
          <w:sz w:val="28"/>
          <w:szCs w:val="28"/>
        </w:rPr>
        <w:t xml:space="preserve"> of the house</w:t>
      </w:r>
      <w:r w:rsidR="00FC2261">
        <w:rPr>
          <w:rFonts w:asciiTheme="majorHAnsi" w:hAnsiTheme="majorHAnsi" w:cstheme="majorHAnsi"/>
          <w:sz w:val="28"/>
          <w:szCs w:val="28"/>
        </w:rPr>
        <w:t xml:space="preserve">. </w:t>
      </w:r>
    </w:p>
    <w:p w14:paraId="6E2777ED" w14:textId="28B2C7F2" w:rsidR="003E0348" w:rsidRPr="00AC6C44" w:rsidRDefault="00741874">
      <w:pPr>
        <w:rPr>
          <w:rFonts w:asciiTheme="majorHAnsi" w:hAnsiTheme="majorHAnsi" w:cstheme="majorHAnsi"/>
          <w:sz w:val="28"/>
          <w:szCs w:val="28"/>
        </w:rPr>
      </w:pPr>
      <w:r w:rsidRPr="00AC6C44">
        <w:rPr>
          <w:rFonts w:asciiTheme="majorHAnsi" w:hAnsiTheme="majorHAnsi" w:cstheme="majorHAnsi"/>
          <w:sz w:val="28"/>
          <w:szCs w:val="28"/>
        </w:rPr>
        <w:t xml:space="preserve">2. </w:t>
      </w:r>
      <w:r w:rsidRPr="00CE52FC">
        <w:rPr>
          <w:rFonts w:asciiTheme="majorHAnsi" w:hAnsiTheme="majorHAnsi" w:cstheme="majorHAnsi"/>
          <w:sz w:val="28"/>
          <w:szCs w:val="28"/>
          <w:u w:val="single"/>
        </w:rPr>
        <w:t>Description and Significance of the Listed Building</w:t>
      </w:r>
      <w:r w:rsidRPr="00AC6C44">
        <w:rPr>
          <w:rFonts w:asciiTheme="majorHAnsi" w:hAnsiTheme="majorHAnsi" w:cstheme="majorHAnsi"/>
          <w:sz w:val="28"/>
          <w:szCs w:val="28"/>
        </w:rPr>
        <w:br/>
        <w:t>The property is a Grade II listed Victorian townhouse, designated for its architectural and historic interest.</w:t>
      </w:r>
      <w:r w:rsidR="00754EDF">
        <w:rPr>
          <w:rFonts w:asciiTheme="majorHAnsi" w:hAnsiTheme="majorHAnsi" w:cstheme="majorHAnsi"/>
          <w:sz w:val="28"/>
          <w:szCs w:val="28"/>
        </w:rPr>
        <w:t xml:space="preserve"> </w:t>
      </w:r>
      <w:r w:rsidRPr="00AC6C44">
        <w:rPr>
          <w:rFonts w:asciiTheme="majorHAnsi" w:hAnsiTheme="majorHAnsi" w:cstheme="majorHAnsi"/>
          <w:sz w:val="28"/>
          <w:szCs w:val="28"/>
        </w:rPr>
        <w:t>The significance of the building derives from its historic form, scale and plan</w:t>
      </w:r>
      <w:r w:rsidR="00274B68">
        <w:rPr>
          <w:rFonts w:asciiTheme="majorHAnsi" w:hAnsiTheme="majorHAnsi" w:cstheme="majorHAnsi"/>
          <w:sz w:val="28"/>
          <w:szCs w:val="28"/>
        </w:rPr>
        <w:t>,</w:t>
      </w:r>
      <w:r w:rsidRPr="00AC6C44">
        <w:rPr>
          <w:rFonts w:asciiTheme="majorHAnsi" w:hAnsiTheme="majorHAnsi" w:cstheme="majorHAnsi"/>
          <w:sz w:val="28"/>
          <w:szCs w:val="28"/>
        </w:rPr>
        <w:t xml:space="preserve"> typical of Victorian townhouses</w:t>
      </w:r>
      <w:r w:rsidR="00B40034">
        <w:rPr>
          <w:rFonts w:asciiTheme="majorHAnsi" w:hAnsiTheme="majorHAnsi" w:cstheme="majorHAnsi"/>
          <w:sz w:val="28"/>
          <w:szCs w:val="28"/>
        </w:rPr>
        <w:t>.</w:t>
      </w:r>
    </w:p>
    <w:p w14:paraId="20A7C22B" w14:textId="6C007F1E" w:rsidR="003E0348" w:rsidRPr="00AC6C44" w:rsidRDefault="00741874" w:rsidP="0004397A">
      <w:pPr>
        <w:rPr>
          <w:rFonts w:asciiTheme="majorHAnsi" w:hAnsiTheme="majorHAnsi" w:cstheme="majorHAnsi"/>
          <w:sz w:val="28"/>
          <w:szCs w:val="28"/>
        </w:rPr>
      </w:pPr>
      <w:r w:rsidRPr="00AC6C44">
        <w:rPr>
          <w:rFonts w:asciiTheme="majorHAnsi" w:hAnsiTheme="majorHAnsi" w:cstheme="majorHAnsi"/>
          <w:sz w:val="28"/>
          <w:szCs w:val="28"/>
        </w:rPr>
        <w:t xml:space="preserve">3. </w:t>
      </w:r>
      <w:r w:rsidRPr="00CE52FC">
        <w:rPr>
          <w:rFonts w:asciiTheme="majorHAnsi" w:hAnsiTheme="majorHAnsi" w:cstheme="majorHAnsi"/>
          <w:sz w:val="28"/>
          <w:szCs w:val="28"/>
          <w:u w:val="single"/>
        </w:rPr>
        <w:t>Proposed Works</w:t>
      </w:r>
      <w:r w:rsidRPr="00AC6C44">
        <w:rPr>
          <w:rFonts w:asciiTheme="majorHAnsi" w:hAnsiTheme="majorHAnsi" w:cstheme="majorHAnsi"/>
          <w:sz w:val="28"/>
          <w:szCs w:val="28"/>
        </w:rPr>
        <w:br/>
        <w:t xml:space="preserve">The proposed works involve </w:t>
      </w:r>
      <w:r w:rsidR="00E26717">
        <w:rPr>
          <w:rFonts w:asciiTheme="majorHAnsi" w:hAnsiTheme="majorHAnsi" w:cstheme="majorHAnsi"/>
          <w:sz w:val="28"/>
          <w:szCs w:val="28"/>
        </w:rPr>
        <w:t>replacing the cladding on the garag</w:t>
      </w:r>
      <w:r w:rsidR="00CE52FC">
        <w:rPr>
          <w:rFonts w:asciiTheme="majorHAnsi" w:hAnsiTheme="majorHAnsi" w:cstheme="majorHAnsi"/>
          <w:sz w:val="28"/>
          <w:szCs w:val="28"/>
        </w:rPr>
        <w:t xml:space="preserve">e and side basement </w:t>
      </w:r>
      <w:r w:rsidR="00ED20AD">
        <w:rPr>
          <w:rFonts w:asciiTheme="majorHAnsi" w:hAnsiTheme="majorHAnsi" w:cstheme="majorHAnsi"/>
          <w:sz w:val="28"/>
          <w:szCs w:val="28"/>
        </w:rPr>
        <w:t xml:space="preserve">wall </w:t>
      </w:r>
      <w:r w:rsidR="009853F7">
        <w:rPr>
          <w:rFonts w:asciiTheme="majorHAnsi" w:hAnsiTheme="majorHAnsi" w:cstheme="majorHAnsi"/>
          <w:sz w:val="28"/>
          <w:szCs w:val="28"/>
        </w:rPr>
        <w:t xml:space="preserve">from grey composite horizontal cladding to a vertical </w:t>
      </w:r>
      <w:r w:rsidR="00262116">
        <w:rPr>
          <w:rFonts w:asciiTheme="majorHAnsi" w:hAnsiTheme="majorHAnsi" w:cstheme="majorHAnsi"/>
          <w:sz w:val="28"/>
          <w:szCs w:val="28"/>
        </w:rPr>
        <w:t xml:space="preserve">cedar effect composite cladding. </w:t>
      </w:r>
      <w:r w:rsidR="004C39FB">
        <w:rPr>
          <w:rFonts w:asciiTheme="majorHAnsi" w:hAnsiTheme="majorHAnsi" w:cstheme="majorHAnsi"/>
          <w:sz w:val="28"/>
          <w:szCs w:val="28"/>
        </w:rPr>
        <w:t xml:space="preserve">Part of the existing cladding is </w:t>
      </w:r>
      <w:r w:rsidR="00AA1098">
        <w:rPr>
          <w:rFonts w:asciiTheme="majorHAnsi" w:hAnsiTheme="majorHAnsi" w:cstheme="majorHAnsi"/>
          <w:sz w:val="28"/>
          <w:szCs w:val="28"/>
        </w:rPr>
        <w:t xml:space="preserve">in a state of repair and replacing it throughout </w:t>
      </w:r>
      <w:r w:rsidR="004D638F">
        <w:rPr>
          <w:rFonts w:asciiTheme="majorHAnsi" w:hAnsiTheme="majorHAnsi" w:cstheme="majorHAnsi"/>
          <w:sz w:val="28"/>
          <w:szCs w:val="28"/>
        </w:rPr>
        <w:t xml:space="preserve">will provide a lasting and more aesthetic covering. </w:t>
      </w:r>
    </w:p>
    <w:p w14:paraId="5ED0B49A" w14:textId="69408D95" w:rsidR="003E0348" w:rsidRPr="00AC6C44" w:rsidRDefault="00741874">
      <w:pPr>
        <w:rPr>
          <w:rFonts w:asciiTheme="majorHAnsi" w:hAnsiTheme="majorHAnsi" w:cstheme="majorHAnsi"/>
          <w:sz w:val="28"/>
          <w:szCs w:val="28"/>
        </w:rPr>
      </w:pPr>
      <w:r w:rsidRPr="00AC6C44">
        <w:rPr>
          <w:rFonts w:asciiTheme="majorHAnsi" w:hAnsiTheme="majorHAnsi" w:cstheme="majorHAnsi"/>
          <w:sz w:val="28"/>
          <w:szCs w:val="28"/>
        </w:rPr>
        <w:t xml:space="preserve">4. </w:t>
      </w:r>
      <w:r w:rsidRPr="00BD5DE0">
        <w:rPr>
          <w:rFonts w:asciiTheme="majorHAnsi" w:hAnsiTheme="majorHAnsi" w:cstheme="majorHAnsi"/>
          <w:sz w:val="28"/>
          <w:szCs w:val="28"/>
          <w:u w:val="single"/>
        </w:rPr>
        <w:t>Assessment of Impact on Significance</w:t>
      </w:r>
      <w:r w:rsidRPr="00AC6C44">
        <w:rPr>
          <w:rFonts w:asciiTheme="majorHAnsi" w:hAnsiTheme="majorHAnsi" w:cstheme="majorHAnsi"/>
          <w:sz w:val="28"/>
          <w:szCs w:val="28"/>
        </w:rPr>
        <w:br/>
        <w:t>The proposals will result in no harm to the special architectural or historic interest of the building.</w:t>
      </w:r>
      <w:r w:rsidR="00766574">
        <w:rPr>
          <w:rFonts w:asciiTheme="majorHAnsi" w:hAnsiTheme="majorHAnsi" w:cstheme="majorHAnsi"/>
          <w:sz w:val="28"/>
          <w:szCs w:val="28"/>
        </w:rPr>
        <w:t xml:space="preserve"> Indeed</w:t>
      </w:r>
      <w:r w:rsidR="00BD5DE0">
        <w:rPr>
          <w:rFonts w:asciiTheme="majorHAnsi" w:hAnsiTheme="majorHAnsi" w:cstheme="majorHAnsi"/>
          <w:sz w:val="28"/>
          <w:szCs w:val="28"/>
        </w:rPr>
        <w:t>,</w:t>
      </w:r>
      <w:r w:rsidR="00766574">
        <w:rPr>
          <w:rFonts w:asciiTheme="majorHAnsi" w:hAnsiTheme="majorHAnsi" w:cstheme="majorHAnsi"/>
          <w:sz w:val="28"/>
          <w:szCs w:val="28"/>
        </w:rPr>
        <w:t xml:space="preserve"> the new cladding will provide enhanced protection </w:t>
      </w:r>
      <w:r w:rsidR="000C5902">
        <w:rPr>
          <w:rFonts w:asciiTheme="majorHAnsi" w:hAnsiTheme="majorHAnsi" w:cstheme="majorHAnsi"/>
          <w:sz w:val="28"/>
          <w:szCs w:val="28"/>
        </w:rPr>
        <w:t xml:space="preserve">to the exterior of the property </w:t>
      </w:r>
      <w:r w:rsidR="001A2BCC">
        <w:rPr>
          <w:rFonts w:asciiTheme="majorHAnsi" w:hAnsiTheme="majorHAnsi" w:cstheme="majorHAnsi"/>
          <w:sz w:val="28"/>
          <w:szCs w:val="28"/>
        </w:rPr>
        <w:t>(particularly the side basement wall)</w:t>
      </w:r>
      <w:r w:rsidR="009379A8">
        <w:rPr>
          <w:rFonts w:asciiTheme="majorHAnsi" w:hAnsiTheme="majorHAnsi" w:cstheme="majorHAnsi"/>
          <w:sz w:val="28"/>
          <w:szCs w:val="28"/>
        </w:rPr>
        <w:t>.</w:t>
      </w:r>
      <w:r w:rsidR="001A2BCC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1EAEA320" w14:textId="14328FB8" w:rsidR="003E0348" w:rsidRPr="00AC6C44" w:rsidRDefault="00741874">
      <w:pPr>
        <w:rPr>
          <w:rFonts w:asciiTheme="majorHAnsi" w:hAnsiTheme="majorHAnsi" w:cstheme="majorHAnsi"/>
          <w:sz w:val="28"/>
          <w:szCs w:val="28"/>
        </w:rPr>
      </w:pPr>
      <w:r w:rsidRPr="00AC6C44">
        <w:rPr>
          <w:rFonts w:asciiTheme="majorHAnsi" w:hAnsiTheme="majorHAnsi" w:cstheme="majorHAnsi"/>
          <w:sz w:val="28"/>
          <w:szCs w:val="28"/>
        </w:rPr>
        <w:t xml:space="preserve">6. </w:t>
      </w:r>
      <w:r w:rsidRPr="005763F1">
        <w:rPr>
          <w:rFonts w:asciiTheme="majorHAnsi" w:hAnsiTheme="majorHAnsi" w:cstheme="majorHAnsi"/>
          <w:sz w:val="28"/>
          <w:szCs w:val="28"/>
          <w:u w:val="single"/>
        </w:rPr>
        <w:t>Context and Setting</w:t>
      </w:r>
      <w:r w:rsidRPr="005763F1">
        <w:rPr>
          <w:rFonts w:asciiTheme="majorHAnsi" w:hAnsiTheme="majorHAnsi" w:cstheme="majorHAnsi"/>
          <w:sz w:val="28"/>
          <w:szCs w:val="28"/>
          <w:u w:val="single"/>
        </w:rPr>
        <w:br/>
      </w:r>
      <w:r w:rsidRPr="00AC6C44">
        <w:rPr>
          <w:rFonts w:asciiTheme="majorHAnsi" w:hAnsiTheme="majorHAnsi" w:cstheme="majorHAnsi"/>
          <w:sz w:val="28"/>
          <w:szCs w:val="28"/>
        </w:rPr>
        <w:t xml:space="preserve">The works are </w:t>
      </w:r>
      <w:r w:rsidR="009B44DD">
        <w:rPr>
          <w:rFonts w:asciiTheme="majorHAnsi" w:hAnsiTheme="majorHAnsi" w:cstheme="majorHAnsi"/>
          <w:sz w:val="28"/>
          <w:szCs w:val="28"/>
        </w:rPr>
        <w:t xml:space="preserve">external </w:t>
      </w:r>
      <w:r w:rsidRPr="00AC6C44">
        <w:rPr>
          <w:rFonts w:asciiTheme="majorHAnsi" w:hAnsiTheme="majorHAnsi" w:cstheme="majorHAnsi"/>
          <w:sz w:val="28"/>
          <w:szCs w:val="28"/>
        </w:rPr>
        <w:t>only</w:t>
      </w:r>
      <w:r w:rsidR="005763F1">
        <w:rPr>
          <w:rFonts w:asciiTheme="majorHAnsi" w:hAnsiTheme="majorHAnsi" w:cstheme="majorHAnsi"/>
          <w:sz w:val="28"/>
          <w:szCs w:val="28"/>
        </w:rPr>
        <w:t xml:space="preserve"> and no changes to access are proposed. </w:t>
      </w:r>
      <w:r w:rsidR="00CB12BC">
        <w:rPr>
          <w:rFonts w:asciiTheme="majorHAnsi" w:hAnsiTheme="majorHAnsi" w:cstheme="majorHAnsi"/>
          <w:sz w:val="28"/>
          <w:szCs w:val="28"/>
        </w:rPr>
        <w:t xml:space="preserve"> </w:t>
      </w:r>
    </w:p>
    <w:sectPr w:rsidR="003E0348" w:rsidRPr="00AC6C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2759365">
    <w:abstractNumId w:val="8"/>
  </w:num>
  <w:num w:numId="2" w16cid:durableId="334236555">
    <w:abstractNumId w:val="6"/>
  </w:num>
  <w:num w:numId="3" w16cid:durableId="1096560706">
    <w:abstractNumId w:val="5"/>
  </w:num>
  <w:num w:numId="4" w16cid:durableId="2083140358">
    <w:abstractNumId w:val="4"/>
  </w:num>
  <w:num w:numId="5" w16cid:durableId="155999696">
    <w:abstractNumId w:val="7"/>
  </w:num>
  <w:num w:numId="6" w16cid:durableId="1693728382">
    <w:abstractNumId w:val="3"/>
  </w:num>
  <w:num w:numId="7" w16cid:durableId="406614327">
    <w:abstractNumId w:val="2"/>
  </w:num>
  <w:num w:numId="8" w16cid:durableId="741484986">
    <w:abstractNumId w:val="1"/>
  </w:num>
  <w:num w:numId="9" w16cid:durableId="2010867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97A"/>
    <w:rsid w:val="00051E56"/>
    <w:rsid w:val="0006063C"/>
    <w:rsid w:val="000B6BB1"/>
    <w:rsid w:val="000C5902"/>
    <w:rsid w:val="0015074B"/>
    <w:rsid w:val="001A2BCC"/>
    <w:rsid w:val="00200F60"/>
    <w:rsid w:val="00262116"/>
    <w:rsid w:val="00274B68"/>
    <w:rsid w:val="0029639D"/>
    <w:rsid w:val="002A5068"/>
    <w:rsid w:val="00326F90"/>
    <w:rsid w:val="003E0348"/>
    <w:rsid w:val="00402104"/>
    <w:rsid w:val="00447C63"/>
    <w:rsid w:val="004C39FB"/>
    <w:rsid w:val="004D638F"/>
    <w:rsid w:val="00541357"/>
    <w:rsid w:val="005763F1"/>
    <w:rsid w:val="007251B2"/>
    <w:rsid w:val="00741874"/>
    <w:rsid w:val="00754EDF"/>
    <w:rsid w:val="00766574"/>
    <w:rsid w:val="007C607E"/>
    <w:rsid w:val="00877141"/>
    <w:rsid w:val="008C08A1"/>
    <w:rsid w:val="008C48B2"/>
    <w:rsid w:val="009379A8"/>
    <w:rsid w:val="009853F7"/>
    <w:rsid w:val="009B44DD"/>
    <w:rsid w:val="00AA1098"/>
    <w:rsid w:val="00AA1D8D"/>
    <w:rsid w:val="00AC6C44"/>
    <w:rsid w:val="00B40034"/>
    <w:rsid w:val="00B47730"/>
    <w:rsid w:val="00B62831"/>
    <w:rsid w:val="00B72933"/>
    <w:rsid w:val="00BD5DE0"/>
    <w:rsid w:val="00C500BB"/>
    <w:rsid w:val="00CB0664"/>
    <w:rsid w:val="00CB12BC"/>
    <w:rsid w:val="00CE52FC"/>
    <w:rsid w:val="00CE6ABE"/>
    <w:rsid w:val="00D9293D"/>
    <w:rsid w:val="00E26717"/>
    <w:rsid w:val="00E90EA5"/>
    <w:rsid w:val="00ED20AD"/>
    <w:rsid w:val="00F261C0"/>
    <w:rsid w:val="00FC22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528B33"/>
  <w14:defaultImageDpi w14:val="300"/>
  <w15:docId w15:val="{8D4FE63F-D483-4E80-8451-8F5EF4E9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Edwards</cp:lastModifiedBy>
  <cp:revision>38</cp:revision>
  <cp:lastPrinted>2026-05-14T15:29:00Z</cp:lastPrinted>
  <dcterms:created xsi:type="dcterms:W3CDTF">2026-05-14T14:59:00Z</dcterms:created>
  <dcterms:modified xsi:type="dcterms:W3CDTF">2026-05-14T15:31:00Z</dcterms:modified>
  <cp:category/>
</cp:coreProperties>
</file>