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14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PL/2026/02044</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of PL/2025/02846 - Drainage details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Staverton House, 51A, Staverton, Trowbridge, BA14 6NX</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Fidelia Care Ltd</w:t>
            </w:r>
          </w:p>
          <w:p w14:paraId="19CDBB46" w14:textId="5C8681A3" w:rsidR="00004E29" w:rsidRPr="00642F56" w:rsidRDefault="009704CB" w:rsidP="009704CB">
            <w:pPr>
              <w:ind w:right="201"/>
              <w:rPr>
                <w:rFonts w:cs="Arial"/>
                <w:color w:val="181818"/>
              </w:rPr>
            </w:pPr>
            <w:r w:rsidRPr="00642F56">
              <w:rPr>
                <w:rFonts w:cs="Arial"/>
                <w:color w:val="181818"/>
              </w:rPr>
              <w:t>51A Staverton House, New Terrace, Staverton, Wiltshire, United Kingdom, BA14 6NX</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26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5:</w:t>
            </w:r>
          </w:p>
          <w:p w14:paraId="61D9462C" w14:textId="627FF3C6" w:rsidR="00FC6B5C" w:rsidRPr="00DC72C9" w:rsidRDefault="00FC6B5C" w:rsidP="00DC72C9">
            <w:pPr>
              <w:pStyle w:val="NormalWeb"/>
              <w:jc w:val="both"/>
              <w:divId w:val="1052726614"/>
              <w:rPr>
                <w:rFonts w:ascii="Arial" w:hAnsi="Arial" w:cs="Arial"/>
                <w:i/>
                <w:iCs/>
                <w:color w:val="000000"/>
                <w:sz w:val="22"/>
                <w:szCs w:val="22"/>
              </w:rPr>
            </w:pPr>
            <w:r w:rsidRPr="00DC72C9">
              <w:rPr>
                <w:rFonts w:ascii="Arial" w:hAnsi="Arial" w:cs="Arial"/>
                <w:i/>
                <w:iCs/>
                <w:color w:val="000000"/>
                <w:sz w:val="22"/>
                <w:szCs w:val="22"/>
              </w:rPr>
              <w:t>No development shall commence until the applicant has submitted evidence to the Local Planning Authority confirming that Wessex Water has agreed in principle to accept surface water discharge from the site at the proposed location and discharge rate, as set out in the approved drainage strategy (reference: 24.0453 Drainage Technical Note &amp; Appendices).</w:t>
            </w:r>
          </w:p>
          <w:p w14:paraId="4B7C057C" w14:textId="33DAAF96" w:rsidR="00FC6B5C" w:rsidRPr="00DC72C9" w:rsidRDefault="00FC6B5C" w:rsidP="00DC72C9">
            <w:pPr>
              <w:pStyle w:val="NormalWeb"/>
              <w:jc w:val="both"/>
              <w:divId w:val="1052726614"/>
              <w:rPr>
                <w:rFonts w:ascii="Arial" w:hAnsi="Arial" w:cs="Arial"/>
                <w:i/>
                <w:iCs/>
                <w:color w:val="000000"/>
                <w:sz w:val="22"/>
                <w:szCs w:val="22"/>
              </w:rPr>
            </w:pPr>
            <w:r w:rsidRPr="00DC72C9">
              <w:rPr>
                <w:rFonts w:ascii="Arial" w:hAnsi="Arial" w:cs="Arial"/>
                <w:i/>
                <w:iCs/>
                <w:color w:val="000000"/>
                <w:sz w:val="22"/>
                <w:szCs w:val="22"/>
              </w:rPr>
              <w:t>If such agreement is not secured, an alternative surface water drainage strategy shall be submitted to and approved in writing by the Local Planning Authority prior to the commencement of development. The development shall thereafter be carried out in full accordance with the approved drainage details.</w:t>
            </w:r>
          </w:p>
          <w:p w14:paraId="124F5858" w14:textId="3D9DEB8B" w:rsidR="00B44D77" w:rsidRPr="00367850" w:rsidRDefault="00FC6B5C" w:rsidP="00367850">
            <w:pPr>
              <w:pStyle w:val="NormalWeb"/>
              <w:jc w:val="both"/>
              <w:divId w:val="1052726614"/>
              <w:rPr>
                <w:rFonts w:ascii="Arial" w:hAnsi="Arial" w:cs="Arial"/>
                <w:i/>
                <w:iCs/>
                <w:color w:val="000000"/>
                <w:sz w:val="22"/>
                <w:szCs w:val="22"/>
              </w:rPr>
            </w:pPr>
            <w:r w:rsidRPr="00DC72C9">
              <w:rPr>
                <w:rFonts w:ascii="Arial" w:hAnsi="Arial" w:cs="Arial"/>
                <w:i/>
                <w:iCs/>
                <w:color w:val="000000"/>
                <w:sz w:val="22"/>
                <w:szCs w:val="22"/>
              </w:rPr>
              <w:t>REASON</w:t>
            </w:r>
            <w:r w:rsidR="00DC72C9" w:rsidRPr="00DC72C9">
              <w:rPr>
                <w:rFonts w:ascii="Arial" w:hAnsi="Arial" w:cs="Arial"/>
                <w:i/>
                <w:iCs/>
                <w:color w:val="000000"/>
                <w:sz w:val="22"/>
                <w:szCs w:val="22"/>
              </w:rPr>
              <w:t xml:space="preserve">: </w:t>
            </w:r>
            <w:r w:rsidRPr="00DC72C9">
              <w:rPr>
                <w:rFonts w:ascii="Arial" w:hAnsi="Arial" w:cs="Arial"/>
                <w:i/>
                <w:iCs/>
                <w:color w:val="000000"/>
                <w:sz w:val="22"/>
                <w:szCs w:val="22"/>
              </w:rPr>
              <w:t>To ensure that the surface water drainage strategy is deliverable and to safeguard against flood risk, in the interests of sustainable development and environmental protection.</w:t>
            </w:r>
          </w:p>
          <w:p w14:paraId="32780C5B" w14:textId="72ABB576" w:rsidR="003569E3"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roofErr w:type="spellStart"/>
            <w:r w:rsidR="00FB7F2B">
              <w:rPr>
                <w:rFonts w:eastAsia="Times New Roman"/>
                <w:color w:val="000000" w:themeColor="text1"/>
                <w:lang w:eastAsia="en-GB"/>
              </w:rPr>
              <w:t>Rappor</w:t>
            </w:r>
            <w:proofErr w:type="spellEnd"/>
            <w:r w:rsidR="0014218B">
              <w:rPr>
                <w:rFonts w:eastAsia="Times New Roman"/>
                <w:color w:val="000000" w:themeColor="text1"/>
                <w:lang w:eastAsia="en-GB"/>
              </w:rPr>
              <w:t xml:space="preserve">: </w:t>
            </w:r>
            <w:r w:rsidR="00FB7F2B">
              <w:rPr>
                <w:rFonts w:eastAsia="Times New Roman"/>
                <w:color w:val="000000" w:themeColor="text1"/>
                <w:lang w:eastAsia="en-GB"/>
              </w:rPr>
              <w:t xml:space="preserve">Drainage Strategy </w:t>
            </w:r>
            <w:r w:rsidR="0014218B">
              <w:rPr>
                <w:rFonts w:eastAsia="Times New Roman"/>
                <w:color w:val="000000" w:themeColor="text1"/>
                <w:lang w:eastAsia="en-GB"/>
              </w:rPr>
              <w:t>Technical</w:t>
            </w:r>
            <w:r w:rsidR="00FB7F2B">
              <w:rPr>
                <w:rFonts w:eastAsia="Times New Roman"/>
                <w:color w:val="000000" w:themeColor="text1"/>
                <w:lang w:eastAsia="en-GB"/>
              </w:rPr>
              <w:t xml:space="preserve"> Note (April 2026) </w:t>
            </w:r>
            <w:r w:rsidR="00FB7EDD">
              <w:rPr>
                <w:rFonts w:eastAsia="Times New Roman"/>
                <w:color w:val="000000" w:themeColor="text1"/>
                <w:lang w:eastAsia="en-GB"/>
              </w:rPr>
              <w:t xml:space="preserve">– including revised Appendix F, Selwood Housing Written Agreement and Wessex Water </w:t>
            </w:r>
            <w:r w:rsidR="0014218B">
              <w:rPr>
                <w:rFonts w:eastAsia="Times New Roman"/>
                <w:color w:val="000000" w:themeColor="text1"/>
                <w:lang w:eastAsia="en-GB"/>
              </w:rPr>
              <w:t>Written Agreement.</w:t>
            </w:r>
          </w:p>
          <w:p w14:paraId="7FFE772E" w14:textId="77777777" w:rsidR="00367850" w:rsidRDefault="00367850" w:rsidP="0009702B">
            <w:pPr>
              <w:rPr>
                <w:rFonts w:eastAsia="Times New Roman"/>
                <w:b/>
                <w:bCs/>
                <w:color w:val="000000" w:themeColor="text1"/>
                <w:lang w:eastAsia="en-GB"/>
              </w:rPr>
            </w:pPr>
          </w:p>
          <w:p w14:paraId="14266345" w14:textId="6B00135F" w:rsidR="00FD58D3" w:rsidRPr="0014218B" w:rsidRDefault="00B44D77" w:rsidP="0009702B">
            <w:pPr>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14218B">
              <w:rPr>
                <w:rFonts w:eastAsia="Times New Roman"/>
                <w:lang w:eastAsia="en-GB"/>
              </w:rPr>
              <w:t>are approved</w:t>
            </w:r>
            <w:r w:rsidR="0014218B" w:rsidRPr="0014218B">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0DAD66AB" w:rsidR="00B44D77" w:rsidRPr="00F81571" w:rsidRDefault="00B44D77" w:rsidP="0014218B">
            <w:pPr>
              <w:jc w:val="both"/>
              <w:rPr>
                <w:rFonts w:eastAsia="Times New Roman"/>
                <w:b/>
                <w:bCs/>
                <w:color w:val="000000" w:themeColor="text1"/>
                <w:lang w:eastAsia="en-GB"/>
              </w:rPr>
            </w:pPr>
            <w:r w:rsidRPr="00F81571">
              <w:rPr>
                <w:rFonts w:eastAsia="Times New Roman"/>
                <w:b/>
                <w:bCs/>
                <w:color w:val="000000" w:themeColor="text1"/>
                <w:lang w:eastAsia="en-GB"/>
              </w:rPr>
              <w:t>Reason for Decision:</w:t>
            </w:r>
            <w:r w:rsidR="0014218B">
              <w:rPr>
                <w:rFonts w:eastAsia="Times New Roman"/>
                <w:b/>
                <w:bCs/>
                <w:color w:val="000000" w:themeColor="text1"/>
                <w:lang w:eastAsia="en-GB"/>
              </w:rPr>
              <w:t xml:space="preserve"> </w:t>
            </w:r>
            <w:r w:rsidR="0014218B" w:rsidRPr="0014218B">
              <w:rPr>
                <w:rFonts w:eastAsia="Times New Roman"/>
                <w:color w:val="000000" w:themeColor="text1"/>
                <w:lang w:eastAsia="en-GB"/>
              </w:rPr>
              <w:t>The Councils Drainage Officer is satisfied with the alternative surface water drainage strategy</w:t>
            </w:r>
            <w:r w:rsidR="00247C1A">
              <w:rPr>
                <w:rFonts w:eastAsia="Times New Roman"/>
                <w:color w:val="000000" w:themeColor="text1"/>
                <w:lang w:eastAsia="en-GB"/>
              </w:rPr>
              <w:t xml:space="preserve"> as set out in the revised drainage strategy note, including appendix F.</w:t>
            </w:r>
          </w:p>
          <w:p w14:paraId="6023219A" w14:textId="77777777" w:rsidR="003569E3" w:rsidRDefault="003569E3" w:rsidP="0009702B">
            <w:pPr>
              <w:rPr>
                <w:rFonts w:eastAsia="Times New Roman"/>
                <w:color w:val="ED0000"/>
                <w:lang w:eastAsia="en-GB"/>
              </w:rPr>
            </w:pPr>
          </w:p>
          <w:p w14:paraId="68BB4D61" w14:textId="3A5B6AF6" w:rsidR="00534628" w:rsidRPr="00B44D77" w:rsidRDefault="00534628" w:rsidP="00FC6B5C">
            <w:pPr>
              <w:rPr>
                <w:rFonts w:eastAsia="Times New Roman"/>
                <w:color w:val="ED0000"/>
                <w:lang w:eastAsia="en-GB"/>
              </w:rPr>
            </w:pP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218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47C1A"/>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67850"/>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C56FB"/>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C72C9"/>
    <w:rsid w:val="00DD0887"/>
    <w:rsid w:val="00DD212D"/>
    <w:rsid w:val="00E003B5"/>
    <w:rsid w:val="00E23582"/>
    <w:rsid w:val="00E35F82"/>
    <w:rsid w:val="00E40881"/>
    <w:rsid w:val="00E66198"/>
    <w:rsid w:val="00E871EE"/>
    <w:rsid w:val="00E932B1"/>
    <w:rsid w:val="00EC4202"/>
    <w:rsid w:val="00EC4383"/>
    <w:rsid w:val="00EE79F7"/>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B7EDD"/>
    <w:rsid w:val="00FB7F2B"/>
    <w:rsid w:val="00FC475D"/>
    <w:rsid w:val="00FC58AB"/>
    <w:rsid w:val="00FC6B5C"/>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52726614">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salesforceId:53a82f48-ac38-4458-a823-4d32678af08d</dc:subject>
  <dc:creator>Philip Skill</dc:creator>
  <cp:keywords/>
  <dc:description/>
  <cp:lastModifiedBy>Cox, David</cp:lastModifiedBy>
  <cp:revision>9</cp:revision>
  <dcterms:created xsi:type="dcterms:W3CDTF">2026-05-14T09:35:00Z</dcterms:created>
  <dcterms:modified xsi:type="dcterms:W3CDTF">2026-05-14T09:41:00Z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069Q300000PLeH2IAL</vt:lpwstr>
  </property>
</Properties>
</file>