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0C875C"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21B1AEDD"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388E10FA"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0667435A" w14:textId="77777777" w:rsidTr="00683C17">
        <w:tc>
          <w:tcPr>
            <w:tcW w:w="3681" w:type="dxa"/>
          </w:tcPr>
          <w:p w14:paraId="3D2E259B"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2E657C88"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PL/2026/01363</w:t>
            </w:r>
          </w:p>
        </w:tc>
      </w:tr>
      <w:tr w:rsidR="00097010" w14:paraId="27478D4A" w14:textId="77777777" w:rsidTr="00683C17">
        <w:tc>
          <w:tcPr>
            <w:tcW w:w="3681" w:type="dxa"/>
          </w:tcPr>
          <w:p w14:paraId="428F9449"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19387E07"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6D502583" w14:textId="77777777" w:rsidTr="00683C17">
        <w:tc>
          <w:tcPr>
            <w:tcW w:w="3681" w:type="dxa"/>
          </w:tcPr>
          <w:p w14:paraId="7F0412F1"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5A579731"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19 High Street, Upavon, Pewsey, SN9 6EA</w:t>
            </w:r>
          </w:p>
        </w:tc>
      </w:tr>
      <w:tr w:rsidR="00097010" w14:paraId="64C75DDC" w14:textId="77777777" w:rsidTr="00683C17">
        <w:tc>
          <w:tcPr>
            <w:tcW w:w="3681" w:type="dxa"/>
          </w:tcPr>
          <w:p w14:paraId="36BC1651"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68B0E17D"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Erection of a timber garden room to be located at rear boundary of the property.</w:t>
            </w:r>
          </w:p>
        </w:tc>
      </w:tr>
      <w:tr w:rsidR="00097010" w14:paraId="50486647" w14:textId="77777777" w:rsidTr="00683C17">
        <w:tc>
          <w:tcPr>
            <w:tcW w:w="3681" w:type="dxa"/>
          </w:tcPr>
          <w:p w14:paraId="4F68BEE0"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006F7E2E"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04889B26"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07B4A839"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38A634A6"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5B3EA902" w14:textId="54434A93" w:rsidR="005B0FD5" w:rsidRPr="00E16B1D" w:rsidRDefault="005B0FD5" w:rsidP="005B0FD5">
      <w:pPr>
        <w:spacing w:after="0" w:line="276" w:lineRule="auto"/>
        <w:jc w:val="both"/>
        <w:outlineLvl w:val="2"/>
        <w:rPr>
          <w:rFonts w:ascii="Arial" w:eastAsia="Times New Roman" w:hAnsi="Arial" w:cs="Arial"/>
          <w:i/>
          <w:iCs/>
          <w:color w:val="FF0000"/>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 xml:space="preserve">The proposal </w:t>
      </w:r>
      <w:r w:rsidRPr="004C0FF9">
        <w:rPr>
          <w:rFonts w:ascii="Arial" w:eastAsia="Times New Roman" w:hAnsi="Arial" w:cs="Arial"/>
          <w:kern w:val="0"/>
          <w:sz w:val="22"/>
          <w:szCs w:val="22"/>
          <w:lang w:eastAsia="en-GB"/>
          <w14:ligatures w14:val="none"/>
        </w:rPr>
        <w:t xml:space="preserve">seeks planning permission for </w:t>
      </w:r>
      <w:r w:rsidR="000C5FC3" w:rsidRPr="004C0FF9">
        <w:rPr>
          <w:rFonts w:ascii="Arial" w:eastAsia="Times New Roman" w:hAnsi="Arial" w:cs="Arial"/>
          <w:kern w:val="0"/>
          <w:sz w:val="22"/>
          <w:szCs w:val="22"/>
          <w:lang w:eastAsia="en-GB"/>
          <w14:ligatures w14:val="none"/>
        </w:rPr>
        <w:t xml:space="preserve">the erection of a garden room </w:t>
      </w:r>
      <w:r w:rsidR="00493B5C" w:rsidRPr="004C0FF9">
        <w:rPr>
          <w:rFonts w:ascii="Arial" w:eastAsia="Times New Roman" w:hAnsi="Arial" w:cs="Arial"/>
          <w:kern w:val="0"/>
          <w:sz w:val="22"/>
          <w:szCs w:val="22"/>
          <w:lang w:eastAsia="en-GB"/>
          <w14:ligatures w14:val="none"/>
        </w:rPr>
        <w:t xml:space="preserve">sited </w:t>
      </w:r>
      <w:r w:rsidR="000C5FC3" w:rsidRPr="004C0FF9">
        <w:rPr>
          <w:rFonts w:ascii="Arial" w:eastAsia="Times New Roman" w:hAnsi="Arial" w:cs="Arial"/>
          <w:kern w:val="0"/>
          <w:sz w:val="22"/>
          <w:szCs w:val="22"/>
          <w:lang w:eastAsia="en-GB"/>
          <w14:ligatures w14:val="none"/>
        </w:rPr>
        <w:t xml:space="preserve">at the rear end of the garden. </w:t>
      </w:r>
      <w:r w:rsidR="00493B5C" w:rsidRPr="004C0FF9">
        <w:rPr>
          <w:rFonts w:ascii="Arial" w:eastAsia="Times New Roman" w:hAnsi="Arial" w:cs="Arial"/>
          <w:kern w:val="0"/>
          <w:sz w:val="22"/>
          <w:szCs w:val="22"/>
          <w:lang w:eastAsia="en-GB"/>
          <w14:ligatures w14:val="none"/>
        </w:rPr>
        <w:t xml:space="preserve">It would be </w:t>
      </w:r>
      <w:r w:rsidR="0039381F" w:rsidRPr="004C0FF9">
        <w:rPr>
          <w:rFonts w:ascii="Arial" w:eastAsia="Times New Roman" w:hAnsi="Arial" w:cs="Arial"/>
          <w:kern w:val="0"/>
          <w:sz w:val="22"/>
          <w:szCs w:val="22"/>
          <w:lang w:eastAsia="en-GB"/>
          <w14:ligatures w14:val="none"/>
        </w:rPr>
        <w:t xml:space="preserve">single-storey, </w:t>
      </w:r>
      <w:r w:rsidR="00DD1CCF">
        <w:rPr>
          <w:rFonts w:ascii="Arial" w:eastAsia="Times New Roman" w:hAnsi="Arial" w:cs="Arial"/>
          <w:kern w:val="0"/>
          <w:sz w:val="22"/>
          <w:szCs w:val="22"/>
          <w:lang w:eastAsia="en-GB"/>
          <w14:ligatures w14:val="none"/>
        </w:rPr>
        <w:t>measuring approximately 4.4m long x 2.95m wide x 1.98m to the eaves and 2.52m to the ridge. It would be</w:t>
      </w:r>
      <w:r w:rsidR="00A56F28" w:rsidRPr="004C0FF9">
        <w:rPr>
          <w:rFonts w:ascii="Arial" w:eastAsia="Times New Roman" w:hAnsi="Arial" w:cs="Arial"/>
          <w:kern w:val="0"/>
          <w:sz w:val="22"/>
          <w:szCs w:val="22"/>
          <w:lang w:eastAsia="en-GB"/>
          <w14:ligatures w14:val="none"/>
        </w:rPr>
        <w:t xml:space="preserve"> constructed using </w:t>
      </w:r>
      <w:r w:rsidR="006323E0" w:rsidRPr="004C0FF9">
        <w:rPr>
          <w:rFonts w:ascii="Arial" w:eastAsia="Times New Roman" w:hAnsi="Arial" w:cs="Arial"/>
          <w:kern w:val="0"/>
          <w:sz w:val="22"/>
          <w:szCs w:val="22"/>
          <w:lang w:eastAsia="en-GB"/>
          <w14:ligatures w14:val="none"/>
        </w:rPr>
        <w:t>natural Pine Tongue and Groove Board</w:t>
      </w:r>
      <w:r w:rsidR="004C0FF9" w:rsidRPr="004C0FF9">
        <w:rPr>
          <w:rFonts w:ascii="Arial" w:eastAsia="Times New Roman" w:hAnsi="Arial" w:cs="Arial"/>
          <w:kern w:val="0"/>
          <w:sz w:val="22"/>
          <w:szCs w:val="22"/>
          <w:lang w:eastAsia="en-GB"/>
          <w14:ligatures w14:val="none"/>
        </w:rPr>
        <w:t>, a green mineral felt roof, and</w:t>
      </w:r>
      <w:r w:rsidR="00DF36D7" w:rsidRPr="004C0FF9">
        <w:rPr>
          <w:rFonts w:ascii="Arial" w:eastAsia="Times New Roman" w:hAnsi="Arial" w:cs="Arial"/>
          <w:kern w:val="0"/>
          <w:sz w:val="22"/>
          <w:szCs w:val="22"/>
          <w:lang w:eastAsia="en-GB"/>
          <w14:ligatures w14:val="none"/>
        </w:rPr>
        <w:t xml:space="preserve"> </w:t>
      </w:r>
      <w:r w:rsidR="001F5388" w:rsidRPr="004C0FF9">
        <w:rPr>
          <w:rFonts w:ascii="Arial" w:eastAsia="Times New Roman" w:hAnsi="Arial" w:cs="Arial"/>
          <w:kern w:val="0"/>
          <w:sz w:val="22"/>
          <w:szCs w:val="22"/>
          <w:lang w:eastAsia="en-GB"/>
          <w14:ligatures w14:val="none"/>
        </w:rPr>
        <w:t xml:space="preserve">UPVC </w:t>
      </w:r>
      <w:r w:rsidR="00DF36D7" w:rsidRPr="004C0FF9">
        <w:rPr>
          <w:rFonts w:ascii="Arial" w:eastAsia="Times New Roman" w:hAnsi="Arial" w:cs="Arial"/>
          <w:kern w:val="0"/>
          <w:sz w:val="22"/>
          <w:szCs w:val="22"/>
          <w:lang w:eastAsia="en-GB"/>
          <w14:ligatures w14:val="none"/>
        </w:rPr>
        <w:t xml:space="preserve">French doors and windows on the </w:t>
      </w:r>
      <w:r w:rsidR="00635C4F" w:rsidRPr="004C0FF9">
        <w:rPr>
          <w:rFonts w:ascii="Arial" w:eastAsia="Times New Roman" w:hAnsi="Arial" w:cs="Arial"/>
          <w:kern w:val="0"/>
          <w:sz w:val="22"/>
          <w:szCs w:val="22"/>
          <w:lang w:eastAsia="en-GB"/>
          <w14:ligatures w14:val="none"/>
        </w:rPr>
        <w:t>east elevation</w:t>
      </w:r>
      <w:r w:rsidR="001F5388" w:rsidRPr="004C0FF9">
        <w:rPr>
          <w:rFonts w:ascii="Arial" w:eastAsia="Times New Roman" w:hAnsi="Arial" w:cs="Arial"/>
          <w:kern w:val="0"/>
          <w:sz w:val="22"/>
          <w:szCs w:val="22"/>
          <w:lang w:eastAsia="en-GB"/>
          <w14:ligatures w14:val="none"/>
        </w:rPr>
        <w:t xml:space="preserve">. </w:t>
      </w:r>
    </w:p>
    <w:p w14:paraId="0DE6905D"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613D0312"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7CABA7B8"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604E4A68" w14:textId="77777777" w:rsidR="00683C17"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3037CF22" w14:textId="268B0611" w:rsidR="00226842" w:rsidRDefault="008275A2" w:rsidP="009C1702">
      <w:pPr>
        <w:spacing w:after="0" w:line="276" w:lineRule="auto"/>
        <w:jc w:val="both"/>
        <w:rPr>
          <w:rFonts w:ascii="Arial" w:eastAsia="Times New Roman" w:hAnsi="Arial" w:cs="Arial"/>
          <w:kern w:val="0"/>
          <w:sz w:val="22"/>
          <w:szCs w:val="22"/>
          <w:lang w:eastAsia="en-GB"/>
          <w14:ligatures w14:val="none"/>
        </w:rPr>
      </w:pPr>
      <w:r w:rsidRPr="00783A65">
        <w:rPr>
          <w:rFonts w:ascii="Arial" w:eastAsia="Times New Roman" w:hAnsi="Arial" w:cs="Arial"/>
          <w:kern w:val="0"/>
          <w:sz w:val="22"/>
          <w:szCs w:val="22"/>
          <w:lang w:eastAsia="en-GB"/>
          <w14:ligatures w14:val="none"/>
        </w:rPr>
        <w:t xml:space="preserve">The application relates to </w:t>
      </w:r>
      <w:r w:rsidR="00434C66">
        <w:rPr>
          <w:rFonts w:ascii="Arial" w:eastAsia="Times New Roman" w:hAnsi="Arial" w:cs="Arial"/>
          <w:kern w:val="0"/>
          <w:sz w:val="22"/>
          <w:szCs w:val="22"/>
          <w:lang w:eastAsia="en-GB"/>
          <w14:ligatures w14:val="none"/>
        </w:rPr>
        <w:t xml:space="preserve">the </w:t>
      </w:r>
      <w:r w:rsidR="00453339">
        <w:rPr>
          <w:rFonts w:ascii="Arial" w:eastAsia="Times New Roman" w:hAnsi="Arial" w:cs="Arial"/>
          <w:kern w:val="0"/>
          <w:sz w:val="22"/>
          <w:szCs w:val="22"/>
          <w:lang w:eastAsia="en-GB"/>
          <w14:ligatures w14:val="none"/>
        </w:rPr>
        <w:t xml:space="preserve">residential </w:t>
      </w:r>
      <w:r w:rsidR="00434C66">
        <w:rPr>
          <w:rFonts w:ascii="Arial" w:eastAsia="Times New Roman" w:hAnsi="Arial" w:cs="Arial"/>
          <w:kern w:val="0"/>
          <w:sz w:val="22"/>
          <w:szCs w:val="22"/>
          <w:lang w:eastAsia="en-GB"/>
          <w14:ligatures w14:val="none"/>
        </w:rPr>
        <w:t xml:space="preserve">curtilage of </w:t>
      </w:r>
      <w:r>
        <w:rPr>
          <w:rFonts w:ascii="Arial" w:eastAsia="Times New Roman" w:hAnsi="Arial" w:cs="Arial"/>
          <w:kern w:val="0"/>
          <w:sz w:val="22"/>
          <w:szCs w:val="22"/>
          <w:lang w:eastAsia="en-GB"/>
          <w14:ligatures w14:val="none"/>
        </w:rPr>
        <w:t>19 High Street</w:t>
      </w:r>
      <w:r w:rsidRPr="00783A65">
        <w:rPr>
          <w:rFonts w:ascii="Arial" w:eastAsia="Times New Roman" w:hAnsi="Arial" w:cs="Arial"/>
          <w:kern w:val="0"/>
          <w:sz w:val="22"/>
          <w:szCs w:val="22"/>
          <w:lang w:eastAsia="en-GB"/>
          <w14:ligatures w14:val="none"/>
        </w:rPr>
        <w:t xml:space="preserve">, in </w:t>
      </w:r>
      <w:r>
        <w:rPr>
          <w:rFonts w:ascii="Arial" w:eastAsia="Times New Roman" w:hAnsi="Arial" w:cs="Arial"/>
          <w:kern w:val="0"/>
          <w:sz w:val="22"/>
          <w:szCs w:val="22"/>
          <w:lang w:eastAsia="en-GB"/>
          <w14:ligatures w14:val="none"/>
        </w:rPr>
        <w:t>Upavon, near Pewsey</w:t>
      </w:r>
      <w:r w:rsidRPr="00783A65">
        <w:rPr>
          <w:rFonts w:ascii="Arial" w:eastAsia="Times New Roman" w:hAnsi="Arial" w:cs="Arial"/>
          <w:kern w:val="0"/>
          <w:sz w:val="22"/>
          <w:szCs w:val="22"/>
          <w:lang w:eastAsia="en-GB"/>
          <w14:ligatures w14:val="none"/>
        </w:rPr>
        <w:t>. The site comprises a two-storey</w:t>
      </w:r>
      <w:r>
        <w:rPr>
          <w:rFonts w:ascii="Arial" w:eastAsia="Times New Roman" w:hAnsi="Arial" w:cs="Arial"/>
          <w:kern w:val="0"/>
          <w:sz w:val="22"/>
          <w:szCs w:val="22"/>
          <w:lang w:eastAsia="en-GB"/>
          <w14:ligatures w14:val="none"/>
        </w:rPr>
        <w:t xml:space="preserve"> </w:t>
      </w:r>
      <w:r w:rsidR="00725124">
        <w:rPr>
          <w:rFonts w:ascii="Arial" w:eastAsia="Times New Roman" w:hAnsi="Arial" w:cs="Arial"/>
          <w:kern w:val="0"/>
          <w:sz w:val="22"/>
          <w:szCs w:val="22"/>
          <w:lang w:eastAsia="en-GB"/>
          <w14:ligatures w14:val="none"/>
        </w:rPr>
        <w:t>G</w:t>
      </w:r>
      <w:r>
        <w:rPr>
          <w:rFonts w:ascii="Arial" w:eastAsia="Times New Roman" w:hAnsi="Arial" w:cs="Arial"/>
          <w:kern w:val="0"/>
          <w:sz w:val="22"/>
          <w:szCs w:val="22"/>
          <w:lang w:eastAsia="en-GB"/>
          <w14:ligatures w14:val="none"/>
        </w:rPr>
        <w:t xml:space="preserve">rade II </w:t>
      </w:r>
      <w:r w:rsidR="00C9062A">
        <w:rPr>
          <w:rFonts w:ascii="Arial" w:eastAsia="Times New Roman" w:hAnsi="Arial" w:cs="Arial"/>
          <w:kern w:val="0"/>
          <w:sz w:val="22"/>
          <w:szCs w:val="22"/>
          <w:lang w:eastAsia="en-GB"/>
          <w14:ligatures w14:val="none"/>
        </w:rPr>
        <w:t>l</w:t>
      </w:r>
      <w:r>
        <w:rPr>
          <w:rFonts w:ascii="Arial" w:eastAsia="Times New Roman" w:hAnsi="Arial" w:cs="Arial"/>
          <w:kern w:val="0"/>
          <w:sz w:val="22"/>
          <w:szCs w:val="22"/>
          <w:lang w:eastAsia="en-GB"/>
          <w14:ligatures w14:val="none"/>
        </w:rPr>
        <w:t xml:space="preserve">isted </w:t>
      </w:r>
      <w:r w:rsidR="00C9062A">
        <w:rPr>
          <w:rFonts w:ascii="Arial" w:eastAsia="Times New Roman" w:hAnsi="Arial" w:cs="Arial"/>
          <w:kern w:val="0"/>
          <w:sz w:val="22"/>
          <w:szCs w:val="22"/>
          <w:lang w:eastAsia="en-GB"/>
          <w14:ligatures w14:val="none"/>
        </w:rPr>
        <w:t>b</w:t>
      </w:r>
      <w:r w:rsidR="00151D2D">
        <w:rPr>
          <w:rFonts w:ascii="Arial" w:eastAsia="Times New Roman" w:hAnsi="Arial" w:cs="Arial"/>
          <w:kern w:val="0"/>
          <w:sz w:val="22"/>
          <w:szCs w:val="22"/>
          <w:lang w:eastAsia="en-GB"/>
          <w14:ligatures w14:val="none"/>
        </w:rPr>
        <w:t xml:space="preserve">uilding </w:t>
      </w:r>
      <w:r w:rsidR="00C9062A">
        <w:rPr>
          <w:rFonts w:ascii="Arial" w:eastAsia="Times New Roman" w:hAnsi="Arial" w:cs="Arial"/>
          <w:kern w:val="0"/>
          <w:sz w:val="22"/>
          <w:szCs w:val="22"/>
          <w:lang w:eastAsia="en-GB"/>
          <w14:ligatures w14:val="none"/>
        </w:rPr>
        <w:t xml:space="preserve">known as </w:t>
      </w:r>
      <w:r w:rsidR="004E6F17">
        <w:rPr>
          <w:rFonts w:ascii="Arial" w:eastAsia="Times New Roman" w:hAnsi="Arial" w:cs="Arial"/>
          <w:kern w:val="0"/>
          <w:sz w:val="22"/>
          <w:szCs w:val="22"/>
          <w:lang w:eastAsia="en-GB"/>
          <w14:ligatures w14:val="none"/>
        </w:rPr>
        <w:t xml:space="preserve">19 and 21 High </w:t>
      </w:r>
      <w:r w:rsidR="00453339">
        <w:rPr>
          <w:rFonts w:ascii="Arial" w:eastAsia="Times New Roman" w:hAnsi="Arial" w:cs="Arial"/>
          <w:kern w:val="0"/>
          <w:sz w:val="22"/>
          <w:szCs w:val="22"/>
          <w:lang w:eastAsia="en-GB"/>
          <w14:ligatures w14:val="none"/>
        </w:rPr>
        <w:t>S</w:t>
      </w:r>
      <w:r w:rsidR="004E6F17">
        <w:rPr>
          <w:rFonts w:ascii="Arial" w:eastAsia="Times New Roman" w:hAnsi="Arial" w:cs="Arial"/>
          <w:kern w:val="0"/>
          <w:sz w:val="22"/>
          <w:szCs w:val="22"/>
          <w:lang w:eastAsia="en-GB"/>
          <w14:ligatures w14:val="none"/>
        </w:rPr>
        <w:t xml:space="preserve">treet (list entry number </w:t>
      </w:r>
      <w:r w:rsidR="00725124" w:rsidRPr="00725124">
        <w:rPr>
          <w:rFonts w:ascii="Arial" w:eastAsia="Times New Roman" w:hAnsi="Arial" w:cs="Arial"/>
          <w:kern w:val="0"/>
          <w:sz w:val="22"/>
          <w:szCs w:val="22"/>
          <w:lang w:eastAsia="en-GB"/>
          <w14:ligatures w14:val="none"/>
        </w:rPr>
        <w:t>1319955</w:t>
      </w:r>
      <w:r w:rsidR="00725124">
        <w:rPr>
          <w:rFonts w:ascii="Arial" w:eastAsia="Times New Roman" w:hAnsi="Arial" w:cs="Arial"/>
          <w:kern w:val="0"/>
          <w:sz w:val="22"/>
          <w:szCs w:val="22"/>
          <w:lang w:eastAsia="en-GB"/>
          <w14:ligatures w14:val="none"/>
        </w:rPr>
        <w:t>)</w:t>
      </w:r>
      <w:r w:rsidR="00453339">
        <w:rPr>
          <w:rFonts w:ascii="Arial" w:eastAsia="Times New Roman" w:hAnsi="Arial" w:cs="Arial"/>
          <w:kern w:val="0"/>
          <w:sz w:val="22"/>
          <w:szCs w:val="22"/>
          <w:lang w:eastAsia="en-GB"/>
          <w14:ligatures w14:val="none"/>
        </w:rPr>
        <w:t>, which is characterised by its colour-washed</w:t>
      </w:r>
      <w:r w:rsidR="00434C66">
        <w:rPr>
          <w:rFonts w:ascii="Arial" w:eastAsia="Times New Roman" w:hAnsi="Arial" w:cs="Arial"/>
          <w:kern w:val="0"/>
          <w:sz w:val="22"/>
          <w:szCs w:val="22"/>
          <w:lang w:eastAsia="en-GB"/>
          <w14:ligatures w14:val="none"/>
        </w:rPr>
        <w:t xml:space="preserve"> brick and thatched </w:t>
      </w:r>
      <w:r w:rsidR="00045542">
        <w:rPr>
          <w:rFonts w:ascii="Arial" w:eastAsia="Times New Roman" w:hAnsi="Arial" w:cs="Arial"/>
          <w:kern w:val="0"/>
          <w:sz w:val="22"/>
          <w:szCs w:val="22"/>
          <w:lang w:eastAsia="en-GB"/>
          <w14:ligatures w14:val="none"/>
        </w:rPr>
        <w:t xml:space="preserve">roof. </w:t>
      </w:r>
      <w:r w:rsidR="004724C3">
        <w:rPr>
          <w:rFonts w:ascii="Arial" w:eastAsia="Times New Roman" w:hAnsi="Arial" w:cs="Arial"/>
          <w:kern w:val="0"/>
          <w:sz w:val="22"/>
          <w:szCs w:val="22"/>
          <w:lang w:eastAsia="en-GB"/>
          <w14:ligatures w14:val="none"/>
        </w:rPr>
        <w:t xml:space="preserve">The </w:t>
      </w:r>
      <w:r w:rsidR="00453339">
        <w:rPr>
          <w:rFonts w:ascii="Arial" w:eastAsia="Times New Roman" w:hAnsi="Arial" w:cs="Arial"/>
          <w:kern w:val="0"/>
          <w:sz w:val="22"/>
          <w:szCs w:val="22"/>
          <w:lang w:eastAsia="en-GB"/>
          <w14:ligatures w14:val="none"/>
        </w:rPr>
        <w:t>dwelling's frontage opens directly onto the public highway,</w:t>
      </w:r>
      <w:r w:rsidR="004724C3">
        <w:rPr>
          <w:rFonts w:ascii="Arial" w:eastAsia="Times New Roman" w:hAnsi="Arial" w:cs="Arial"/>
          <w:kern w:val="0"/>
          <w:sz w:val="22"/>
          <w:szCs w:val="22"/>
          <w:lang w:eastAsia="en-GB"/>
          <w14:ligatures w14:val="none"/>
        </w:rPr>
        <w:t xml:space="preserve"> with no </w:t>
      </w:r>
      <w:r w:rsidR="00453339">
        <w:rPr>
          <w:rFonts w:ascii="Arial" w:eastAsia="Times New Roman" w:hAnsi="Arial" w:cs="Arial"/>
          <w:kern w:val="0"/>
          <w:sz w:val="22"/>
          <w:szCs w:val="22"/>
          <w:lang w:eastAsia="en-GB"/>
          <w14:ligatures w14:val="none"/>
        </w:rPr>
        <w:t xml:space="preserve">on-site </w:t>
      </w:r>
      <w:r w:rsidR="00087EF3">
        <w:rPr>
          <w:rFonts w:ascii="Arial" w:eastAsia="Times New Roman" w:hAnsi="Arial" w:cs="Arial"/>
          <w:kern w:val="0"/>
          <w:sz w:val="22"/>
          <w:szCs w:val="22"/>
          <w:lang w:eastAsia="en-GB"/>
          <w14:ligatures w14:val="none"/>
        </w:rPr>
        <w:t xml:space="preserve">parking provision. Access to the </w:t>
      </w:r>
      <w:r w:rsidR="00E14488">
        <w:rPr>
          <w:rFonts w:ascii="Arial" w:eastAsia="Times New Roman" w:hAnsi="Arial" w:cs="Arial"/>
          <w:kern w:val="0"/>
          <w:sz w:val="22"/>
          <w:szCs w:val="22"/>
          <w:lang w:eastAsia="en-GB"/>
          <w14:ligatures w14:val="none"/>
        </w:rPr>
        <w:t xml:space="preserve">rear </w:t>
      </w:r>
      <w:r w:rsidR="00087EF3">
        <w:rPr>
          <w:rFonts w:ascii="Arial" w:eastAsia="Times New Roman" w:hAnsi="Arial" w:cs="Arial"/>
          <w:kern w:val="0"/>
          <w:sz w:val="22"/>
          <w:szCs w:val="22"/>
          <w:lang w:eastAsia="en-GB"/>
          <w14:ligatures w14:val="none"/>
        </w:rPr>
        <w:t xml:space="preserve">garden is </w:t>
      </w:r>
      <w:r w:rsidR="005501AF">
        <w:rPr>
          <w:rFonts w:ascii="Arial" w:eastAsia="Times New Roman" w:hAnsi="Arial" w:cs="Arial"/>
          <w:kern w:val="0"/>
          <w:sz w:val="22"/>
          <w:szCs w:val="22"/>
          <w:lang w:eastAsia="en-GB"/>
          <w14:ligatures w14:val="none"/>
        </w:rPr>
        <w:t>via the dwelling, leading to a long,</w:t>
      </w:r>
      <w:r w:rsidR="00E14488" w:rsidRPr="00E14488">
        <w:rPr>
          <w:rFonts w:ascii="Arial" w:eastAsia="Times New Roman" w:hAnsi="Arial" w:cs="Arial"/>
          <w:kern w:val="0"/>
          <w:sz w:val="22"/>
          <w:szCs w:val="22"/>
          <w:lang w:eastAsia="en-GB"/>
          <w14:ligatures w14:val="none"/>
        </w:rPr>
        <w:t xml:space="preserve"> modestly sized garden.</w:t>
      </w:r>
      <w:r w:rsidR="00226842">
        <w:rPr>
          <w:rFonts w:ascii="Arial" w:eastAsia="Times New Roman" w:hAnsi="Arial" w:cs="Arial"/>
          <w:kern w:val="0"/>
          <w:sz w:val="22"/>
          <w:szCs w:val="22"/>
          <w:lang w:eastAsia="en-GB"/>
          <w14:ligatures w14:val="none"/>
        </w:rPr>
        <w:t xml:space="preserve"> </w:t>
      </w:r>
      <w:r w:rsidR="009E5137">
        <w:rPr>
          <w:rFonts w:ascii="Arial" w:eastAsia="Times New Roman" w:hAnsi="Arial" w:cs="Arial"/>
          <w:kern w:val="0"/>
          <w:sz w:val="22"/>
          <w:szCs w:val="22"/>
          <w:lang w:eastAsia="en-GB"/>
          <w14:ligatures w14:val="none"/>
        </w:rPr>
        <w:t xml:space="preserve">The surrounding area is characterised by </w:t>
      </w:r>
      <w:r w:rsidR="00D168D0">
        <w:rPr>
          <w:rFonts w:ascii="Arial" w:eastAsia="Times New Roman" w:hAnsi="Arial" w:cs="Arial"/>
          <w:kern w:val="0"/>
          <w:sz w:val="22"/>
          <w:szCs w:val="22"/>
          <w:lang w:eastAsia="en-GB"/>
          <w14:ligatures w14:val="none"/>
        </w:rPr>
        <w:t xml:space="preserve">traditional </w:t>
      </w:r>
      <w:r w:rsidR="00E14488">
        <w:rPr>
          <w:rFonts w:ascii="Arial" w:eastAsia="Times New Roman" w:hAnsi="Arial" w:cs="Arial"/>
          <w:kern w:val="0"/>
          <w:sz w:val="22"/>
          <w:szCs w:val="22"/>
          <w:lang w:eastAsia="en-GB"/>
          <w14:ligatures w14:val="none"/>
        </w:rPr>
        <w:t>development</w:t>
      </w:r>
      <w:r w:rsidR="008D009B">
        <w:rPr>
          <w:rFonts w:ascii="Arial" w:eastAsia="Times New Roman" w:hAnsi="Arial" w:cs="Arial"/>
          <w:kern w:val="0"/>
          <w:sz w:val="22"/>
          <w:szCs w:val="22"/>
          <w:lang w:eastAsia="en-GB"/>
          <w14:ligatures w14:val="none"/>
        </w:rPr>
        <w:t xml:space="preserve"> along Upavon High Street comprising buildings of varying form and scale </w:t>
      </w:r>
      <w:r w:rsidR="00226842">
        <w:rPr>
          <w:rFonts w:ascii="Arial" w:eastAsia="Times New Roman" w:hAnsi="Arial" w:cs="Arial"/>
          <w:kern w:val="0"/>
          <w:sz w:val="22"/>
          <w:szCs w:val="22"/>
          <w:lang w:eastAsia="en-GB"/>
          <w14:ligatures w14:val="none"/>
        </w:rPr>
        <w:t>predominately</w:t>
      </w:r>
      <w:r w:rsidR="008D009B">
        <w:rPr>
          <w:rFonts w:ascii="Arial" w:eastAsia="Times New Roman" w:hAnsi="Arial" w:cs="Arial"/>
          <w:kern w:val="0"/>
          <w:sz w:val="22"/>
          <w:szCs w:val="22"/>
          <w:lang w:eastAsia="en-GB"/>
          <w14:ligatures w14:val="none"/>
        </w:rPr>
        <w:t xml:space="preserve"> </w:t>
      </w:r>
      <w:r w:rsidR="00226842">
        <w:rPr>
          <w:rFonts w:ascii="Arial" w:eastAsia="Times New Roman" w:hAnsi="Arial" w:cs="Arial"/>
          <w:kern w:val="0"/>
          <w:sz w:val="22"/>
          <w:szCs w:val="22"/>
          <w:lang w:eastAsia="en-GB"/>
          <w14:ligatures w14:val="none"/>
        </w:rPr>
        <w:t xml:space="preserve">dating </w:t>
      </w:r>
      <w:r w:rsidR="00226842" w:rsidRPr="00226842">
        <w:rPr>
          <w:rFonts w:ascii="Arial" w:eastAsia="Times New Roman" w:hAnsi="Arial" w:cs="Arial"/>
          <w:kern w:val="0"/>
          <w:sz w:val="22"/>
          <w:szCs w:val="22"/>
          <w:lang w:eastAsia="en-GB"/>
          <w14:ligatures w14:val="none"/>
        </w:rPr>
        <w:t>the late 17th and early 18th centuries, which</w:t>
      </w:r>
      <w:r w:rsidR="00226842">
        <w:rPr>
          <w:rFonts w:ascii="Arial" w:eastAsia="Times New Roman" w:hAnsi="Arial" w:cs="Arial"/>
          <w:kern w:val="0"/>
          <w:sz w:val="22"/>
          <w:szCs w:val="22"/>
          <w:lang w:eastAsia="en-GB"/>
          <w14:ligatures w14:val="none"/>
        </w:rPr>
        <w:t xml:space="preserve"> </w:t>
      </w:r>
      <w:r w:rsidR="00226842" w:rsidRPr="00226842">
        <w:rPr>
          <w:rFonts w:ascii="Arial" w:eastAsia="Times New Roman" w:hAnsi="Arial" w:cs="Arial"/>
          <w:kern w:val="0"/>
          <w:sz w:val="22"/>
          <w:szCs w:val="22"/>
          <w:lang w:eastAsia="en-GB"/>
          <w14:ligatures w14:val="none"/>
        </w:rPr>
        <w:t>contribute to the area’s established village character</w:t>
      </w:r>
      <w:r w:rsidR="00226842">
        <w:rPr>
          <w:rFonts w:ascii="Arial" w:eastAsia="Times New Roman" w:hAnsi="Arial" w:cs="Arial"/>
          <w:kern w:val="0"/>
          <w:sz w:val="22"/>
          <w:szCs w:val="22"/>
          <w:lang w:eastAsia="en-GB"/>
          <w14:ligatures w14:val="none"/>
        </w:rPr>
        <w:t>.</w:t>
      </w:r>
      <w:r w:rsidR="00A460B6">
        <w:rPr>
          <w:rFonts w:ascii="Arial" w:eastAsia="Times New Roman" w:hAnsi="Arial" w:cs="Arial"/>
          <w:kern w:val="0"/>
          <w:sz w:val="22"/>
          <w:szCs w:val="22"/>
          <w:lang w:eastAsia="en-GB"/>
          <w14:ligatures w14:val="none"/>
        </w:rPr>
        <w:t xml:space="preserve"> </w:t>
      </w:r>
      <w:r w:rsidR="00A460B6" w:rsidRPr="00A460B6">
        <w:rPr>
          <w:rFonts w:ascii="Arial" w:eastAsia="Times New Roman" w:hAnsi="Arial" w:cs="Arial"/>
          <w:kern w:val="0"/>
          <w:sz w:val="22"/>
          <w:szCs w:val="22"/>
          <w:lang w:eastAsia="en-GB"/>
          <w14:ligatures w14:val="none"/>
        </w:rPr>
        <w:t xml:space="preserve">The site lies within the Upavon Conservation Area and is in </w:t>
      </w:r>
      <w:r w:rsidR="00A460B6">
        <w:rPr>
          <w:rFonts w:ascii="Arial" w:eastAsia="Times New Roman" w:hAnsi="Arial" w:cs="Arial"/>
          <w:kern w:val="0"/>
          <w:sz w:val="22"/>
          <w:szCs w:val="22"/>
          <w:lang w:eastAsia="en-GB"/>
          <w14:ligatures w14:val="none"/>
        </w:rPr>
        <w:t xml:space="preserve">immediate </w:t>
      </w:r>
      <w:r w:rsidR="00A460B6" w:rsidRPr="00A460B6">
        <w:rPr>
          <w:rFonts w:ascii="Arial" w:eastAsia="Times New Roman" w:hAnsi="Arial" w:cs="Arial"/>
          <w:kern w:val="0"/>
          <w:sz w:val="22"/>
          <w:szCs w:val="22"/>
          <w:lang w:eastAsia="en-GB"/>
          <w14:ligatures w14:val="none"/>
        </w:rPr>
        <w:t>proximity to several listed buildings fronting the High Street, including 15 High Street (</w:t>
      </w:r>
      <w:r w:rsidR="00767A5F">
        <w:rPr>
          <w:rFonts w:ascii="Arial" w:eastAsia="Times New Roman" w:hAnsi="Arial" w:cs="Arial"/>
          <w:kern w:val="0"/>
          <w:sz w:val="22"/>
          <w:szCs w:val="22"/>
          <w:lang w:eastAsia="en-GB"/>
          <w14:ligatures w14:val="none"/>
        </w:rPr>
        <w:t>list entry number</w:t>
      </w:r>
      <w:r w:rsidR="00A460B6" w:rsidRPr="00A460B6">
        <w:rPr>
          <w:rFonts w:ascii="Arial" w:eastAsia="Times New Roman" w:hAnsi="Arial" w:cs="Arial"/>
          <w:kern w:val="0"/>
          <w:sz w:val="22"/>
          <w:szCs w:val="22"/>
          <w:lang w:eastAsia="en-GB"/>
          <w14:ligatures w14:val="none"/>
        </w:rPr>
        <w:t xml:space="preserve"> 1116461), 17 High Street (</w:t>
      </w:r>
      <w:r w:rsidR="00767A5F">
        <w:rPr>
          <w:rFonts w:ascii="Arial" w:eastAsia="Times New Roman" w:hAnsi="Arial" w:cs="Arial"/>
          <w:kern w:val="0"/>
          <w:sz w:val="22"/>
          <w:szCs w:val="22"/>
          <w:lang w:eastAsia="en-GB"/>
          <w14:ligatures w14:val="none"/>
        </w:rPr>
        <w:t xml:space="preserve">list entry number </w:t>
      </w:r>
      <w:r w:rsidR="00A460B6" w:rsidRPr="00A460B6">
        <w:rPr>
          <w:rFonts w:ascii="Arial" w:eastAsia="Times New Roman" w:hAnsi="Arial" w:cs="Arial"/>
          <w:kern w:val="0"/>
          <w:sz w:val="22"/>
          <w:szCs w:val="22"/>
          <w:lang w:eastAsia="en-GB"/>
          <w14:ligatures w14:val="none"/>
        </w:rPr>
        <w:t>1033937), and 28 and 30 High Street (</w:t>
      </w:r>
      <w:r w:rsidR="00767A5F">
        <w:rPr>
          <w:rFonts w:ascii="Arial" w:eastAsia="Times New Roman" w:hAnsi="Arial" w:cs="Arial"/>
          <w:kern w:val="0"/>
          <w:sz w:val="22"/>
          <w:szCs w:val="22"/>
          <w:lang w:eastAsia="en-GB"/>
          <w14:ligatures w14:val="none"/>
        </w:rPr>
        <w:t xml:space="preserve">list entry number </w:t>
      </w:r>
      <w:r w:rsidR="00A460B6" w:rsidRPr="00A460B6">
        <w:rPr>
          <w:rFonts w:ascii="Arial" w:eastAsia="Times New Roman" w:hAnsi="Arial" w:cs="Arial"/>
          <w:kern w:val="0"/>
          <w:sz w:val="22"/>
          <w:szCs w:val="22"/>
          <w:lang w:eastAsia="en-GB"/>
          <w14:ligatures w14:val="none"/>
        </w:rPr>
        <w:t>1116371).</w:t>
      </w:r>
    </w:p>
    <w:p w14:paraId="51686041"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2C41834B"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68569A60" w14:textId="77777777" w:rsidR="00965A06" w:rsidRPr="0001113A" w:rsidRDefault="00965A06" w:rsidP="00F15E48">
      <w:pPr>
        <w:spacing w:after="0" w:line="276" w:lineRule="auto"/>
        <w:jc w:val="both"/>
        <w:outlineLvl w:val="2"/>
        <w:rPr>
          <w:rFonts w:ascii="Arial" w:eastAsia="Times New Roman" w:hAnsi="Arial" w:cs="Arial"/>
          <w:kern w:val="0"/>
          <w:sz w:val="22"/>
          <w:szCs w:val="22"/>
          <w:lang w:eastAsia="en-GB"/>
          <w14:ligatures w14:val="none"/>
        </w:rPr>
      </w:pPr>
    </w:p>
    <w:p w14:paraId="19CAFCE0" w14:textId="3A05D0E7" w:rsidR="0001113A" w:rsidRDefault="0001113A"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5A35BA">
        <w:rPr>
          <w:rFonts w:ascii="Arial" w:eastAsia="Times New Roman" w:hAnsi="Arial" w:cs="Arial"/>
          <w:kern w:val="0"/>
          <w:sz w:val="22"/>
          <w:szCs w:val="22"/>
          <w:lang w:eastAsia="en-GB"/>
          <w14:ligatures w14:val="none"/>
        </w:rPr>
        <w:t>Located within the Upavon Conservation Area.</w:t>
      </w:r>
    </w:p>
    <w:p w14:paraId="40E61A4F" w14:textId="2E566EAA" w:rsidR="00CC3A9D" w:rsidRDefault="00CC3A9D"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Within the limits for </w:t>
      </w:r>
      <w:r w:rsidR="0028659C">
        <w:rPr>
          <w:rFonts w:ascii="Arial" w:eastAsia="Times New Roman" w:hAnsi="Arial" w:cs="Arial"/>
          <w:kern w:val="0"/>
          <w:sz w:val="22"/>
          <w:szCs w:val="22"/>
          <w:lang w:eastAsia="en-GB"/>
          <w14:ligatures w14:val="none"/>
        </w:rPr>
        <w:t>d</w:t>
      </w:r>
      <w:r>
        <w:rPr>
          <w:rFonts w:ascii="Arial" w:eastAsia="Times New Roman" w:hAnsi="Arial" w:cs="Arial"/>
          <w:kern w:val="0"/>
          <w:sz w:val="22"/>
          <w:szCs w:val="22"/>
          <w:lang w:eastAsia="en-GB"/>
          <w14:ligatures w14:val="none"/>
        </w:rPr>
        <w:t>evelopment of Upavon.</w:t>
      </w:r>
    </w:p>
    <w:p w14:paraId="12BB1F26" w14:textId="58EA2CB6" w:rsidR="00CC3A9D" w:rsidRPr="005A35BA" w:rsidRDefault="00CC3A9D"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Within the </w:t>
      </w:r>
      <w:r w:rsidR="00B13961">
        <w:rPr>
          <w:rFonts w:ascii="Arial" w:eastAsia="Times New Roman" w:hAnsi="Arial" w:cs="Arial"/>
          <w:kern w:val="0"/>
          <w:sz w:val="22"/>
          <w:szCs w:val="22"/>
          <w:lang w:eastAsia="en-GB"/>
          <w14:ligatures w14:val="none"/>
        </w:rPr>
        <w:t xml:space="preserve">residential </w:t>
      </w:r>
      <w:r>
        <w:rPr>
          <w:rFonts w:ascii="Arial" w:eastAsia="Times New Roman" w:hAnsi="Arial" w:cs="Arial"/>
          <w:kern w:val="0"/>
          <w:sz w:val="22"/>
          <w:szCs w:val="22"/>
          <w:lang w:eastAsia="en-GB"/>
          <w14:ligatures w14:val="none"/>
        </w:rPr>
        <w:t xml:space="preserve">curtilage of </w:t>
      </w:r>
      <w:r w:rsidR="00B13961">
        <w:rPr>
          <w:rFonts w:ascii="Arial" w:eastAsia="Times New Roman" w:hAnsi="Arial" w:cs="Arial"/>
          <w:kern w:val="0"/>
          <w:sz w:val="22"/>
          <w:szCs w:val="22"/>
          <w:lang w:eastAsia="en-GB"/>
          <w14:ligatures w14:val="none"/>
        </w:rPr>
        <w:t>a Grade II listed building</w:t>
      </w:r>
      <w:r w:rsidR="00997CC0">
        <w:rPr>
          <w:rFonts w:ascii="Arial" w:eastAsia="Times New Roman" w:hAnsi="Arial" w:cs="Arial"/>
          <w:kern w:val="0"/>
          <w:sz w:val="22"/>
          <w:szCs w:val="22"/>
          <w:lang w:eastAsia="en-GB"/>
          <w14:ligatures w14:val="none"/>
        </w:rPr>
        <w:t xml:space="preserve"> and in proximity to several other listed buildings.</w:t>
      </w:r>
    </w:p>
    <w:p w14:paraId="1193FF3F" w14:textId="0962449F" w:rsidR="0001113A" w:rsidRPr="005A35BA" w:rsidRDefault="00F70FD5"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Lies within the </w:t>
      </w:r>
      <w:r w:rsidR="00CA1A61" w:rsidRPr="005A35BA">
        <w:rPr>
          <w:rFonts w:ascii="Arial" w:eastAsia="Times New Roman" w:hAnsi="Arial" w:cs="Arial"/>
          <w:kern w:val="0"/>
          <w:sz w:val="22"/>
          <w:szCs w:val="22"/>
          <w:lang w:eastAsia="en-GB"/>
          <w14:ligatures w14:val="none"/>
        </w:rPr>
        <w:t>Hampshire River Avon Catchment.</w:t>
      </w:r>
    </w:p>
    <w:p w14:paraId="4F7E518D" w14:textId="07FE256E" w:rsidR="00CA1A61" w:rsidRPr="005A35BA" w:rsidRDefault="005A35BA" w:rsidP="00CE7093">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5A35BA">
        <w:rPr>
          <w:rFonts w:ascii="Arial" w:eastAsia="Times New Roman" w:hAnsi="Arial" w:cs="Arial"/>
          <w:kern w:val="0"/>
          <w:sz w:val="22"/>
          <w:szCs w:val="22"/>
          <w:lang w:eastAsia="en-GB"/>
          <w14:ligatures w14:val="none"/>
        </w:rPr>
        <w:t>Salisbury Plain SPA – 6400m Buffer</w:t>
      </w:r>
      <w:r w:rsidR="00997CC0">
        <w:rPr>
          <w:rFonts w:ascii="Arial" w:eastAsia="Times New Roman" w:hAnsi="Arial" w:cs="Arial"/>
          <w:kern w:val="0"/>
          <w:sz w:val="22"/>
          <w:szCs w:val="22"/>
          <w:lang w:eastAsia="en-GB"/>
          <w14:ligatures w14:val="none"/>
        </w:rPr>
        <w:t>.</w:t>
      </w:r>
    </w:p>
    <w:p w14:paraId="467CB0E7"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389B6CB4"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3DA6069D"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3E74F7" w14:paraId="50D87FC5" w14:textId="77777777" w:rsidTr="00B13119">
        <w:trPr>
          <w:trHeight w:hRule="exact" w:val="20"/>
        </w:trPr>
        <w:tc>
          <w:tcPr>
            <w:tcW w:w="8921" w:type="dxa"/>
            <w:tcBorders>
              <w:bottom w:val="single" w:sz="6" w:space="0" w:color="auto"/>
            </w:tcBorders>
            <w:vAlign w:val="center"/>
            <w:hideMark/>
          </w:tcPr>
          <w:p w14:paraId="25588AFB" w14:textId="77777777" w:rsidR="00C777DF" w:rsidRPr="00D6500C" w:rsidRDefault="00C777DF" w:rsidP="00B13119">
            <w:pPr>
              <w:rPr>
                <w:rFonts w:ascii="Arial" w:hAnsi="Arial" w:cs="Arial"/>
                <w:sz w:val="22"/>
                <w:szCs w:val="22"/>
              </w:rPr>
            </w:pPr>
            <w:bookmarkStart w:id="0" w:name="_bc9eaa23_7b84_4e11_8860_67eb8bbe0c9e"/>
          </w:p>
        </w:tc>
      </w:tr>
      <w:tr w:rsidR="00C777DF" w:rsidRPr="003E74F7" w14:paraId="57A6BB6E"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1CAA9870" w14:textId="77777777" w:rsidR="00C777DF" w:rsidRPr="00D6500C" w:rsidRDefault="00C777DF" w:rsidP="00B13119">
            <w:pPr>
              <w:spacing w:after="0"/>
              <w:rPr>
                <w:rFonts w:ascii="Arial" w:hAnsi="Arial" w:cs="Arial"/>
                <w:b/>
                <w:bCs/>
                <w:sz w:val="22"/>
                <w:szCs w:val="22"/>
              </w:rPr>
            </w:pPr>
            <w:r w:rsidRPr="00D6500C">
              <w:rPr>
                <w:rFonts w:ascii="Arial" w:hAnsi="Arial" w:cs="Arial"/>
                <w:b/>
                <w:bCs/>
                <w:sz w:val="22"/>
                <w:szCs w:val="22"/>
              </w:rPr>
              <w:t>Proposal / Summary</w:t>
            </w:r>
          </w:p>
        </w:tc>
      </w:tr>
      <w:tr w:rsidR="00C777DF" w:rsidRPr="008C0460" w14:paraId="622B8F54" w14:textId="77777777" w:rsidTr="00B13119">
        <w:tc>
          <w:tcPr>
            <w:tcW w:w="8921" w:type="dxa"/>
            <w:tcBorders>
              <w:left w:val="single" w:sz="12" w:space="0" w:color="auto"/>
              <w:bottom w:val="single" w:sz="12" w:space="0" w:color="auto"/>
              <w:right w:val="single" w:sz="12" w:space="0" w:color="auto"/>
            </w:tcBorders>
            <w:vAlign w:val="center"/>
          </w:tcPr>
          <w:p w14:paraId="7C4AF1CF" w14:textId="77777777" w:rsidR="00C777DF" w:rsidRPr="008C0460" w:rsidRDefault="00C777DF" w:rsidP="00B13119">
            <w:pPr>
              <w:spacing w:after="0"/>
              <w:rPr>
                <w:rFonts w:ascii="Arial" w:hAnsi="Arial" w:cs="Arial"/>
                <w:sz w:val="22"/>
                <w:szCs w:val="22"/>
              </w:rPr>
            </w:pPr>
            <w:r w:rsidRPr="008C0460">
              <w:rPr>
                <w:rFonts w:ascii="Arial" w:hAnsi="Arial" w:cs="Arial"/>
                <w:sz w:val="22"/>
                <w:szCs w:val="22"/>
              </w:rPr>
              <w:lastRenderedPageBreak/>
              <w:t>K/45651/L - Listed building consent Decision - Refused Date: 25/7/2003 – The provision of a new Dormer window and internal alterations to form upstairs bathroom</w:t>
            </w:r>
          </w:p>
        </w:tc>
      </w:tr>
      <w:tr w:rsidR="00C777DF" w:rsidRPr="008C0460" w14:paraId="29B854F9" w14:textId="77777777" w:rsidTr="00B13119">
        <w:tc>
          <w:tcPr>
            <w:tcW w:w="8921" w:type="dxa"/>
            <w:tcBorders>
              <w:left w:val="single" w:sz="12" w:space="0" w:color="auto"/>
              <w:bottom w:val="single" w:sz="12" w:space="0" w:color="auto"/>
              <w:right w:val="single" w:sz="12" w:space="0" w:color="auto"/>
            </w:tcBorders>
            <w:vAlign w:val="center"/>
          </w:tcPr>
          <w:p w14:paraId="3C26708B" w14:textId="77777777" w:rsidR="00C777DF" w:rsidRPr="008C0460" w:rsidRDefault="00C777DF" w:rsidP="00B13119">
            <w:pPr>
              <w:spacing w:after="0"/>
              <w:rPr>
                <w:rFonts w:ascii="Arial" w:hAnsi="Arial" w:cs="Arial"/>
                <w:sz w:val="22"/>
                <w:szCs w:val="22"/>
              </w:rPr>
            </w:pPr>
            <w:r w:rsidRPr="008C0460">
              <w:rPr>
                <w:rFonts w:ascii="Arial" w:hAnsi="Arial" w:cs="Arial"/>
                <w:sz w:val="22"/>
                <w:szCs w:val="22"/>
              </w:rPr>
              <w:t>K/45652 - Full planning permission Decision - Refused Date: 25/7/2003 – The provision of new dormer window and internal alterations to form upstairs bathroom</w:t>
            </w:r>
          </w:p>
        </w:tc>
      </w:tr>
      <w:tr w:rsidR="00C777DF" w:rsidRPr="008C0460" w14:paraId="6D046810" w14:textId="77777777" w:rsidTr="00B13119">
        <w:tc>
          <w:tcPr>
            <w:tcW w:w="8921" w:type="dxa"/>
            <w:tcBorders>
              <w:left w:val="single" w:sz="12" w:space="0" w:color="auto"/>
              <w:bottom w:val="single" w:sz="12" w:space="0" w:color="auto"/>
              <w:right w:val="single" w:sz="12" w:space="0" w:color="auto"/>
            </w:tcBorders>
            <w:vAlign w:val="center"/>
          </w:tcPr>
          <w:p w14:paraId="1FA08B15" w14:textId="77777777" w:rsidR="00C777DF" w:rsidRPr="008C0460" w:rsidRDefault="00C777DF" w:rsidP="00B13119">
            <w:pPr>
              <w:spacing w:after="0"/>
              <w:rPr>
                <w:rFonts w:ascii="Arial" w:hAnsi="Arial" w:cs="Arial"/>
                <w:sz w:val="22"/>
                <w:szCs w:val="22"/>
              </w:rPr>
            </w:pPr>
            <w:r w:rsidRPr="008C0460">
              <w:rPr>
                <w:rFonts w:ascii="Arial" w:hAnsi="Arial" w:cs="Arial"/>
                <w:sz w:val="22"/>
                <w:szCs w:val="22"/>
              </w:rPr>
              <w:t>K/45174/L - Listed building consent Decision - Approve with Conditions Date: 8/5/2003 – The erection of a single storey rear conservatory extension, remove window &amp; demolish wall under &amp; fit new doors, remove door &amp; build up opening in brick to match existing</w:t>
            </w:r>
          </w:p>
        </w:tc>
      </w:tr>
      <w:tr w:rsidR="00C777DF" w:rsidRPr="008C0460" w14:paraId="2704C3DC" w14:textId="77777777" w:rsidTr="00B13119">
        <w:tc>
          <w:tcPr>
            <w:tcW w:w="8921" w:type="dxa"/>
            <w:tcBorders>
              <w:left w:val="single" w:sz="12" w:space="0" w:color="auto"/>
              <w:bottom w:val="single" w:sz="12" w:space="0" w:color="auto"/>
              <w:right w:val="single" w:sz="12" w:space="0" w:color="auto"/>
            </w:tcBorders>
            <w:vAlign w:val="center"/>
          </w:tcPr>
          <w:p w14:paraId="5D1919EF" w14:textId="77777777" w:rsidR="00C777DF" w:rsidRPr="008C0460" w:rsidRDefault="00C777DF" w:rsidP="00B13119">
            <w:pPr>
              <w:spacing w:after="0"/>
              <w:rPr>
                <w:rFonts w:ascii="Arial" w:hAnsi="Arial" w:cs="Arial"/>
                <w:sz w:val="22"/>
                <w:szCs w:val="22"/>
              </w:rPr>
            </w:pPr>
            <w:r w:rsidRPr="008C0460">
              <w:rPr>
                <w:rFonts w:ascii="Arial" w:hAnsi="Arial" w:cs="Arial"/>
                <w:sz w:val="22"/>
                <w:szCs w:val="22"/>
              </w:rPr>
              <w:t>K/45175 - Full planning permission Decision - Approve with Conditions Date: 8/5/2003 – The provision of a single storey rear conservatory extension</w:t>
            </w:r>
          </w:p>
        </w:tc>
      </w:tr>
      <w:tr w:rsidR="00C777DF" w:rsidRPr="008C0460" w14:paraId="6B4CB53A" w14:textId="77777777" w:rsidTr="00B13119">
        <w:tc>
          <w:tcPr>
            <w:tcW w:w="8921" w:type="dxa"/>
            <w:tcBorders>
              <w:left w:val="single" w:sz="12" w:space="0" w:color="auto"/>
              <w:bottom w:val="single" w:sz="12" w:space="0" w:color="auto"/>
              <w:right w:val="single" w:sz="12" w:space="0" w:color="auto"/>
            </w:tcBorders>
            <w:vAlign w:val="center"/>
          </w:tcPr>
          <w:p w14:paraId="7CDAA72F" w14:textId="77777777" w:rsidR="00C777DF" w:rsidRPr="008C0460" w:rsidRDefault="00C777DF" w:rsidP="00B13119">
            <w:pPr>
              <w:spacing w:after="0"/>
              <w:rPr>
                <w:rFonts w:ascii="Arial" w:hAnsi="Arial" w:cs="Arial"/>
                <w:sz w:val="22"/>
                <w:szCs w:val="22"/>
              </w:rPr>
            </w:pPr>
            <w:r w:rsidRPr="008C0460">
              <w:rPr>
                <w:rFonts w:ascii="Arial" w:hAnsi="Arial" w:cs="Arial"/>
                <w:sz w:val="22"/>
                <w:szCs w:val="22"/>
              </w:rPr>
              <w:t>K/46364 - Full planning permission Decision - Refused Date: 18/11/2003 – New dormer window.</w:t>
            </w:r>
          </w:p>
        </w:tc>
      </w:tr>
      <w:tr w:rsidR="00C777DF" w:rsidRPr="003E74F7" w14:paraId="11C42B19" w14:textId="77777777" w:rsidTr="00B13119">
        <w:tc>
          <w:tcPr>
            <w:tcW w:w="8921" w:type="dxa"/>
            <w:tcBorders>
              <w:left w:val="single" w:sz="12" w:space="0" w:color="auto"/>
              <w:bottom w:val="single" w:sz="12" w:space="0" w:color="auto"/>
              <w:right w:val="single" w:sz="12" w:space="0" w:color="auto"/>
            </w:tcBorders>
            <w:vAlign w:val="center"/>
          </w:tcPr>
          <w:p w14:paraId="78D15559" w14:textId="77777777" w:rsidR="00C777DF" w:rsidRPr="00D6500C" w:rsidRDefault="00C777DF" w:rsidP="00B13119">
            <w:pPr>
              <w:spacing w:after="0"/>
              <w:rPr>
                <w:rFonts w:ascii="Arial" w:hAnsi="Arial" w:cs="Arial"/>
                <w:sz w:val="22"/>
                <w:szCs w:val="22"/>
              </w:rPr>
            </w:pPr>
            <w:r w:rsidRPr="008C0460">
              <w:rPr>
                <w:rFonts w:ascii="Arial" w:hAnsi="Arial" w:cs="Arial"/>
                <w:sz w:val="22"/>
                <w:szCs w:val="22"/>
              </w:rPr>
              <w:t>K/46399/L - Listed building consent Decision - Refused Date: 18/11/2003 – New dormer window and internal alterations to form upstairs bathroom</w:t>
            </w:r>
          </w:p>
        </w:tc>
      </w:tr>
      <w:bookmarkEnd w:id="0"/>
    </w:tbl>
    <w:p w14:paraId="62B2941E" w14:textId="77777777" w:rsidR="008C0460" w:rsidRDefault="008C0460" w:rsidP="009C1702">
      <w:pPr>
        <w:spacing w:after="0" w:line="276" w:lineRule="auto"/>
        <w:jc w:val="both"/>
        <w:rPr>
          <w:rFonts w:ascii="Arial" w:eastAsia="Times New Roman" w:hAnsi="Arial" w:cs="Arial"/>
          <w:b/>
          <w:bCs/>
          <w:kern w:val="0"/>
          <w:sz w:val="22"/>
          <w:szCs w:val="22"/>
          <w:lang w:eastAsia="en-GB"/>
          <w14:ligatures w14:val="none"/>
        </w:rPr>
      </w:pPr>
    </w:p>
    <w:p w14:paraId="1E15AD62" w14:textId="3A7CD98C" w:rsidR="00683C17"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75FAB80A" w14:textId="77777777" w:rsidR="00412276" w:rsidRDefault="00412276" w:rsidP="009C1702">
      <w:pPr>
        <w:spacing w:after="0" w:line="276" w:lineRule="auto"/>
        <w:jc w:val="both"/>
        <w:rPr>
          <w:rFonts w:ascii="Arial" w:eastAsia="Times New Roman" w:hAnsi="Arial" w:cs="Arial"/>
          <w:b/>
          <w:bCs/>
          <w:kern w:val="0"/>
          <w:sz w:val="22"/>
          <w:szCs w:val="22"/>
          <w:lang w:eastAsia="en-GB"/>
          <w14:ligatures w14:val="none"/>
        </w:rPr>
      </w:pPr>
    </w:p>
    <w:p w14:paraId="15B92FA3" w14:textId="0D1C357E" w:rsidR="00412276" w:rsidRPr="00DF2535" w:rsidRDefault="00412276" w:rsidP="009C1702">
      <w:pPr>
        <w:spacing w:after="0" w:line="276" w:lineRule="auto"/>
        <w:jc w:val="both"/>
        <w:rPr>
          <w:rFonts w:ascii="Arial" w:eastAsia="Times New Roman" w:hAnsi="Arial" w:cs="Arial"/>
          <w:kern w:val="0"/>
          <w:sz w:val="22"/>
          <w:szCs w:val="22"/>
          <w:lang w:eastAsia="en-GB"/>
          <w14:ligatures w14:val="none"/>
        </w:rPr>
      </w:pPr>
      <w:r w:rsidRPr="00DF2535">
        <w:rPr>
          <w:rFonts w:ascii="Arial" w:eastAsia="Times New Roman" w:hAnsi="Arial" w:cs="Arial"/>
          <w:kern w:val="0"/>
          <w:sz w:val="22"/>
          <w:szCs w:val="22"/>
          <w:lang w:eastAsia="en-GB"/>
          <w14:ligatures w14:val="none"/>
        </w:rPr>
        <w:t>Stat</w:t>
      </w:r>
      <w:r w:rsidR="00001344" w:rsidRPr="00DF2535">
        <w:rPr>
          <w:rFonts w:ascii="Arial" w:eastAsia="Times New Roman" w:hAnsi="Arial" w:cs="Arial"/>
          <w:kern w:val="0"/>
          <w:sz w:val="22"/>
          <w:szCs w:val="22"/>
          <w:lang w:eastAsia="en-GB"/>
          <w14:ligatures w14:val="none"/>
        </w:rPr>
        <w:t>utory Legislation</w:t>
      </w:r>
      <w:r w:rsidR="004D262F">
        <w:rPr>
          <w:rFonts w:ascii="Arial" w:eastAsia="Times New Roman" w:hAnsi="Arial" w:cs="Arial"/>
          <w:kern w:val="0"/>
          <w:sz w:val="22"/>
          <w:szCs w:val="22"/>
          <w:lang w:eastAsia="en-GB"/>
          <w14:ligatures w14:val="none"/>
        </w:rPr>
        <w:t>:</w:t>
      </w:r>
    </w:p>
    <w:p w14:paraId="44E6BE60" w14:textId="77777777" w:rsidR="00001344" w:rsidRDefault="00001344" w:rsidP="009C1702">
      <w:pPr>
        <w:spacing w:after="0" w:line="276" w:lineRule="auto"/>
        <w:jc w:val="both"/>
        <w:rPr>
          <w:rFonts w:ascii="Arial" w:eastAsia="Times New Roman" w:hAnsi="Arial" w:cs="Arial"/>
          <w:b/>
          <w:bCs/>
          <w:kern w:val="0"/>
          <w:sz w:val="22"/>
          <w:szCs w:val="22"/>
          <w:lang w:eastAsia="en-GB"/>
          <w14:ligatures w14:val="none"/>
        </w:rPr>
      </w:pPr>
    </w:p>
    <w:p w14:paraId="35604CE7" w14:textId="07EF78B2" w:rsidR="00001344" w:rsidRPr="00DF2535" w:rsidRDefault="00DF2535" w:rsidP="009C1702">
      <w:pPr>
        <w:spacing w:after="0" w:line="276" w:lineRule="auto"/>
        <w:jc w:val="both"/>
        <w:rPr>
          <w:rFonts w:ascii="Arial" w:eastAsia="Times New Roman" w:hAnsi="Arial" w:cs="Arial"/>
          <w:kern w:val="0"/>
          <w:sz w:val="22"/>
          <w:szCs w:val="22"/>
          <w:lang w:eastAsia="en-GB"/>
          <w14:ligatures w14:val="none"/>
        </w:rPr>
      </w:pPr>
      <w:r w:rsidRPr="00DF2535">
        <w:rPr>
          <w:rFonts w:ascii="Arial" w:eastAsia="Times New Roman" w:hAnsi="Arial" w:cs="Arial"/>
          <w:kern w:val="0"/>
          <w:sz w:val="22"/>
          <w:szCs w:val="22"/>
          <w:lang w:eastAsia="en-GB"/>
          <w14:ligatures w14:val="none"/>
        </w:rPr>
        <w:t>Sections 66 &amp; 72 of the Planning (Listed Buildings and Conservation Areas) Act 1990</w:t>
      </w:r>
    </w:p>
    <w:p w14:paraId="40A94F09"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3A49DC38"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3E9222EA"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7B1F3F61" w14:textId="77777777" w:rsidR="00315AE0"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D37048">
        <w:rPr>
          <w:rFonts w:ascii="Arial" w:eastAsia="Times New Roman" w:hAnsi="Arial" w:cs="Arial"/>
          <w:kern w:val="0"/>
          <w:sz w:val="22"/>
          <w:szCs w:val="22"/>
          <w:lang w:eastAsia="en-GB"/>
          <w14:ligatures w14:val="none"/>
        </w:rPr>
        <w:t>Core Policy 50</w:t>
      </w:r>
      <w:r w:rsidR="006A735A" w:rsidRPr="00D37048">
        <w:rPr>
          <w:rFonts w:ascii="Arial" w:eastAsia="Times New Roman" w:hAnsi="Arial" w:cs="Arial"/>
          <w:kern w:val="0"/>
          <w:sz w:val="22"/>
          <w:szCs w:val="22"/>
          <w:lang w:eastAsia="en-GB"/>
          <w14:ligatures w14:val="none"/>
        </w:rPr>
        <w:t>:</w:t>
      </w:r>
      <w:r w:rsidRPr="00D37048">
        <w:rPr>
          <w:rFonts w:ascii="Arial" w:eastAsia="Times New Roman" w:hAnsi="Arial" w:cs="Arial"/>
          <w:kern w:val="0"/>
          <w:sz w:val="22"/>
          <w:szCs w:val="22"/>
          <w:lang w:eastAsia="en-GB"/>
          <w14:ligatures w14:val="none"/>
        </w:rPr>
        <w:t xml:space="preserve"> Biodiversity and Geodiversity </w:t>
      </w:r>
    </w:p>
    <w:p w14:paraId="3E750BC5" w14:textId="4453BF1C" w:rsidR="00DD1CCF" w:rsidRPr="00DD1CCF" w:rsidRDefault="00DD1CCF" w:rsidP="00DD1CCF">
      <w:pPr>
        <w:pStyle w:val="ListParagraph"/>
        <w:numPr>
          <w:ilvl w:val="0"/>
          <w:numId w:val="6"/>
        </w:numPr>
        <w:rPr>
          <w:rFonts w:ascii="Arial" w:eastAsia="Times New Roman" w:hAnsi="Arial" w:cs="Arial"/>
          <w:kern w:val="0"/>
          <w:sz w:val="22"/>
          <w:szCs w:val="22"/>
          <w:lang w:eastAsia="en-GB"/>
          <w14:ligatures w14:val="none"/>
        </w:rPr>
      </w:pPr>
      <w:r w:rsidRPr="00DD1CCF">
        <w:rPr>
          <w:rFonts w:ascii="Arial" w:eastAsia="Times New Roman" w:hAnsi="Arial" w:cs="Arial"/>
          <w:kern w:val="0"/>
          <w:sz w:val="22"/>
          <w:szCs w:val="22"/>
          <w:lang w:eastAsia="en-GB"/>
          <w14:ligatures w14:val="none"/>
        </w:rPr>
        <w:t>Core Policy 57</w:t>
      </w:r>
      <w:r w:rsidR="00A34C60">
        <w:rPr>
          <w:rFonts w:ascii="Arial" w:eastAsia="Times New Roman" w:hAnsi="Arial" w:cs="Arial"/>
          <w:kern w:val="0"/>
          <w:sz w:val="22"/>
          <w:szCs w:val="22"/>
          <w:lang w:eastAsia="en-GB"/>
          <w14:ligatures w14:val="none"/>
        </w:rPr>
        <w:t>:</w:t>
      </w:r>
      <w:r w:rsidRPr="00DD1CCF">
        <w:rPr>
          <w:rFonts w:ascii="Arial" w:eastAsia="Times New Roman" w:hAnsi="Arial" w:cs="Arial"/>
          <w:kern w:val="0"/>
          <w:sz w:val="22"/>
          <w:szCs w:val="22"/>
          <w:lang w:eastAsia="en-GB"/>
          <w14:ligatures w14:val="none"/>
        </w:rPr>
        <w:t xml:space="preserve"> Ensuring High Quality Design and Place Shaping</w:t>
      </w:r>
    </w:p>
    <w:p w14:paraId="47100D5A" w14:textId="77777777" w:rsidR="00683C17" w:rsidRPr="00D37048" w:rsidRDefault="00EE6AA5"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D37048">
        <w:rPr>
          <w:rFonts w:ascii="Arial" w:eastAsia="Times New Roman" w:hAnsi="Arial" w:cs="Arial"/>
          <w:kern w:val="0"/>
          <w:sz w:val="22"/>
          <w:szCs w:val="22"/>
          <w:lang w:eastAsia="en-GB"/>
          <w14:ligatures w14:val="none"/>
        </w:rPr>
        <w:t>Core Policy 58</w:t>
      </w:r>
      <w:r w:rsidR="006A735A" w:rsidRPr="00D37048">
        <w:rPr>
          <w:rFonts w:ascii="Arial" w:eastAsia="Times New Roman" w:hAnsi="Arial" w:cs="Arial"/>
          <w:kern w:val="0"/>
          <w:sz w:val="22"/>
          <w:szCs w:val="22"/>
          <w:lang w:eastAsia="en-GB"/>
          <w14:ligatures w14:val="none"/>
        </w:rPr>
        <w:t>:</w:t>
      </w:r>
      <w:r w:rsidR="00315AE0" w:rsidRPr="00D37048">
        <w:rPr>
          <w:rFonts w:ascii="Arial" w:eastAsia="Times New Roman" w:hAnsi="Arial" w:cs="Arial"/>
          <w:kern w:val="0"/>
          <w:sz w:val="22"/>
          <w:szCs w:val="22"/>
          <w:lang w:eastAsia="en-GB"/>
          <w14:ligatures w14:val="none"/>
        </w:rPr>
        <w:t xml:space="preserve"> Ensuring the Conservation of the Historic Environment </w:t>
      </w:r>
    </w:p>
    <w:p w14:paraId="4DDD0C89" w14:textId="77777777" w:rsidR="009F684B" w:rsidRPr="00D37048"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D37048">
        <w:rPr>
          <w:rFonts w:ascii="Arial" w:eastAsia="Times New Roman" w:hAnsi="Arial" w:cs="Arial"/>
          <w:kern w:val="0"/>
          <w:sz w:val="22"/>
          <w:szCs w:val="22"/>
          <w:lang w:eastAsia="en-GB"/>
          <w14:ligatures w14:val="none"/>
        </w:rPr>
        <w:t>Core Policy 61</w:t>
      </w:r>
      <w:r w:rsidR="006A735A" w:rsidRPr="00D37048">
        <w:rPr>
          <w:rFonts w:ascii="Arial" w:eastAsia="Times New Roman" w:hAnsi="Arial" w:cs="Arial"/>
          <w:kern w:val="0"/>
          <w:sz w:val="22"/>
          <w:szCs w:val="22"/>
          <w:lang w:eastAsia="en-GB"/>
          <w14:ligatures w14:val="none"/>
        </w:rPr>
        <w:t>:</w:t>
      </w:r>
      <w:r w:rsidRPr="00D37048">
        <w:rPr>
          <w:rFonts w:ascii="Arial" w:eastAsia="Times New Roman" w:hAnsi="Arial" w:cs="Arial"/>
          <w:kern w:val="0"/>
          <w:sz w:val="22"/>
          <w:szCs w:val="22"/>
          <w:lang w:eastAsia="en-GB"/>
          <w14:ligatures w14:val="none"/>
        </w:rPr>
        <w:t xml:space="preserve"> Transport and New Development</w:t>
      </w:r>
    </w:p>
    <w:p w14:paraId="3436D19E" w14:textId="77777777" w:rsidR="009F684B" w:rsidRPr="00D37048"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D37048">
        <w:rPr>
          <w:rFonts w:ascii="Arial" w:eastAsia="Times New Roman" w:hAnsi="Arial" w:cs="Arial"/>
          <w:kern w:val="0"/>
          <w:sz w:val="22"/>
          <w:szCs w:val="22"/>
          <w:lang w:eastAsia="en-GB"/>
          <w14:ligatures w14:val="none"/>
        </w:rPr>
        <w:t>Core Policy 64</w:t>
      </w:r>
      <w:r w:rsidR="006A735A" w:rsidRPr="00D37048">
        <w:rPr>
          <w:rFonts w:ascii="Arial" w:eastAsia="Times New Roman" w:hAnsi="Arial" w:cs="Arial"/>
          <w:kern w:val="0"/>
          <w:sz w:val="22"/>
          <w:szCs w:val="22"/>
          <w:lang w:eastAsia="en-GB"/>
          <w14:ligatures w14:val="none"/>
        </w:rPr>
        <w:t>:</w:t>
      </w:r>
      <w:r w:rsidRPr="00D37048">
        <w:rPr>
          <w:rFonts w:ascii="Arial" w:eastAsia="Times New Roman" w:hAnsi="Arial" w:cs="Arial"/>
          <w:kern w:val="0"/>
          <w:sz w:val="22"/>
          <w:szCs w:val="22"/>
          <w:lang w:eastAsia="en-GB"/>
          <w14:ligatures w14:val="none"/>
        </w:rPr>
        <w:t xml:space="preserve"> Demand Management</w:t>
      </w:r>
    </w:p>
    <w:p w14:paraId="45A0092A" w14:textId="77777777" w:rsidR="009E1642" w:rsidRDefault="009E1642" w:rsidP="009C1702">
      <w:pPr>
        <w:spacing w:after="0" w:line="276" w:lineRule="auto"/>
        <w:jc w:val="both"/>
        <w:rPr>
          <w:rFonts w:ascii="Arial" w:eastAsia="Times New Roman" w:hAnsi="Arial" w:cs="Arial"/>
          <w:color w:val="FF0000"/>
          <w:kern w:val="0"/>
          <w:sz w:val="22"/>
          <w:szCs w:val="22"/>
          <w:lang w:eastAsia="en-GB"/>
          <w14:ligatures w14:val="none"/>
        </w:rPr>
      </w:pPr>
    </w:p>
    <w:p w14:paraId="6FEAB5B8" w14:textId="61E66045" w:rsidR="0021435E" w:rsidRPr="0001113A" w:rsidRDefault="00203A3C" w:rsidP="009C1702">
      <w:pPr>
        <w:spacing w:after="0" w:line="276" w:lineRule="auto"/>
        <w:jc w:val="both"/>
        <w:rPr>
          <w:rFonts w:ascii="Arial" w:eastAsia="Times New Roman" w:hAnsi="Arial" w:cs="Arial"/>
          <w:kern w:val="0"/>
          <w:sz w:val="22"/>
          <w:szCs w:val="22"/>
          <w:lang w:eastAsia="en-GB"/>
          <w14:ligatures w14:val="none"/>
        </w:rPr>
      </w:pPr>
      <w:r w:rsidRPr="0001113A">
        <w:rPr>
          <w:rFonts w:ascii="Arial" w:eastAsia="Times New Roman" w:hAnsi="Arial" w:cs="Arial"/>
          <w:kern w:val="0"/>
          <w:sz w:val="22"/>
          <w:szCs w:val="22"/>
          <w:lang w:eastAsia="en-GB"/>
          <w14:ligatures w14:val="none"/>
        </w:rPr>
        <w:t>Up</w:t>
      </w:r>
      <w:r w:rsidR="0001113A" w:rsidRPr="0001113A">
        <w:rPr>
          <w:rFonts w:ascii="Arial" w:eastAsia="Times New Roman" w:hAnsi="Arial" w:cs="Arial"/>
          <w:kern w:val="0"/>
          <w:sz w:val="22"/>
          <w:szCs w:val="22"/>
          <w:lang w:eastAsia="en-GB"/>
          <w14:ligatures w14:val="none"/>
        </w:rPr>
        <w:t xml:space="preserve">avon Conservation Area Statement (November 2003) </w:t>
      </w:r>
    </w:p>
    <w:p w14:paraId="7812B3B7" w14:textId="77777777" w:rsidR="0001113A" w:rsidRDefault="0001113A" w:rsidP="009C1702">
      <w:pPr>
        <w:spacing w:after="0" w:line="276" w:lineRule="auto"/>
        <w:jc w:val="both"/>
        <w:rPr>
          <w:rFonts w:ascii="Arial" w:eastAsia="Times New Roman" w:hAnsi="Arial" w:cs="Arial"/>
          <w:color w:val="FF0000"/>
          <w:kern w:val="0"/>
          <w:sz w:val="22"/>
          <w:szCs w:val="22"/>
          <w:lang w:eastAsia="en-GB"/>
          <w14:ligatures w14:val="none"/>
        </w:rPr>
      </w:pPr>
    </w:p>
    <w:p w14:paraId="1A4A39AD"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2C934FA1"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2A62ACA8"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2686625A"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0C77EED1"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70116C6A"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677909F4"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297FC1C4"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253933CD"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1E8510C6"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769020D0" w14:textId="11BDD8E2" w:rsidR="005B0FD5" w:rsidRPr="00456FE8" w:rsidRDefault="00456FE8" w:rsidP="009C1702">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Upavon </w:t>
      </w:r>
      <w:r w:rsidR="00F7609E" w:rsidRPr="00085C56">
        <w:rPr>
          <w:rFonts w:ascii="Arial" w:eastAsia="Times New Roman" w:hAnsi="Arial" w:cs="Arial"/>
          <w:kern w:val="0"/>
          <w:sz w:val="22"/>
          <w:szCs w:val="22"/>
          <w:u w:val="single"/>
          <w:lang w:eastAsia="en-GB"/>
          <w14:ligatures w14:val="none"/>
        </w:rPr>
        <w:t>Parish</w:t>
      </w:r>
      <w:r>
        <w:rPr>
          <w:rFonts w:ascii="Arial" w:eastAsia="Times New Roman" w:hAnsi="Arial" w:cs="Arial"/>
          <w:kern w:val="0"/>
          <w:sz w:val="22"/>
          <w:szCs w:val="22"/>
          <w:u w:val="single"/>
          <w:lang w:eastAsia="en-GB"/>
          <w14:ligatures w14:val="none"/>
        </w:rPr>
        <w:t xml:space="preserve"> </w:t>
      </w:r>
      <w:r w:rsidR="00F7609E" w:rsidRPr="00085C56">
        <w:rPr>
          <w:rFonts w:ascii="Arial" w:eastAsia="Times New Roman" w:hAnsi="Arial" w:cs="Arial"/>
          <w:kern w:val="0"/>
          <w:sz w:val="22"/>
          <w:szCs w:val="22"/>
          <w:u w:val="single"/>
          <w:lang w:eastAsia="en-GB"/>
          <w14:ligatures w14:val="none"/>
        </w:rPr>
        <w:t>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bookmarkStart w:id="1" w:name="_Hlk198304422"/>
      <w:r w:rsidR="00576E5E">
        <w:rPr>
          <w:rFonts w:ascii="Arial" w:eastAsia="Times New Roman" w:hAnsi="Arial" w:cs="Arial"/>
          <w:kern w:val="0"/>
          <w:sz w:val="22"/>
          <w:szCs w:val="22"/>
          <w:lang w:eastAsia="en-GB"/>
          <w14:ligatures w14:val="none"/>
        </w:rPr>
        <w:t xml:space="preserve">No comments </w:t>
      </w:r>
      <w:r>
        <w:rPr>
          <w:rFonts w:ascii="Arial" w:eastAsia="Times New Roman" w:hAnsi="Arial" w:cs="Arial"/>
          <w:kern w:val="0"/>
          <w:sz w:val="22"/>
          <w:szCs w:val="22"/>
          <w:lang w:eastAsia="en-GB"/>
          <w14:ligatures w14:val="none"/>
        </w:rPr>
        <w:t>were</w:t>
      </w:r>
      <w:r w:rsidR="00576E5E">
        <w:rPr>
          <w:rFonts w:ascii="Arial" w:eastAsia="Times New Roman" w:hAnsi="Arial" w:cs="Arial"/>
          <w:kern w:val="0"/>
          <w:sz w:val="22"/>
          <w:szCs w:val="22"/>
          <w:lang w:eastAsia="en-GB"/>
          <w14:ligatures w14:val="none"/>
        </w:rPr>
        <w:t xml:space="preserve"> received at the time of writing</w:t>
      </w:r>
      <w:r>
        <w:rPr>
          <w:rFonts w:ascii="Arial" w:eastAsia="Times New Roman" w:hAnsi="Arial" w:cs="Arial"/>
          <w:kern w:val="0"/>
          <w:sz w:val="22"/>
          <w:szCs w:val="22"/>
          <w:lang w:eastAsia="en-GB"/>
          <w14:ligatures w14:val="none"/>
        </w:rPr>
        <w:t>.</w:t>
      </w:r>
      <w:bookmarkEnd w:id="1"/>
    </w:p>
    <w:p w14:paraId="1247C2A0"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66023FBA"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7F53A6F8"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66024856" w14:textId="0C3B448D" w:rsidR="008D7802" w:rsidRPr="00456FE8" w:rsidRDefault="00E5116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456FE8">
        <w:rPr>
          <w:rFonts w:ascii="Arial" w:eastAsia="Times New Roman" w:hAnsi="Arial" w:cs="Arial"/>
          <w:color w:val="000000" w:themeColor="text1"/>
          <w:kern w:val="0"/>
          <w:sz w:val="22"/>
          <w:szCs w:val="22"/>
          <w:lang w:eastAsia="en-GB"/>
          <w14:ligatures w14:val="none"/>
        </w:rPr>
        <w:t xml:space="preserve"> at the time of writing</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009E083A"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49AE4BA6"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3E98EA16"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0B591793"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73EA241D"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87851D6"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3AE86EC3"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1EDF799" w14:textId="77777777" w:rsidR="0092586B"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23C828C6" w14:textId="77777777" w:rsidR="00DD1CCF" w:rsidRDefault="00DD1CCF"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6F6F048" w14:textId="77777777" w:rsidR="00DD1CCF" w:rsidRDefault="00DD1CCF" w:rsidP="00DD1CCF">
      <w:pPr>
        <w:spacing w:after="0" w:line="276" w:lineRule="auto"/>
        <w:jc w:val="both"/>
        <w:rPr>
          <w:rFonts w:ascii="Arial" w:eastAsia="Times New Roman" w:hAnsi="Arial" w:cs="Arial"/>
          <w:color w:val="000000" w:themeColor="text1"/>
          <w:kern w:val="0"/>
          <w:sz w:val="22"/>
          <w:szCs w:val="22"/>
          <w:lang w:eastAsia="en-GB"/>
          <w14:ligatures w14:val="none"/>
        </w:rPr>
      </w:pPr>
      <w:r w:rsidRPr="002B7220">
        <w:rPr>
          <w:rFonts w:ascii="Arial" w:eastAsia="Times New Roman" w:hAnsi="Arial" w:cs="Arial"/>
          <w:color w:val="000000" w:themeColor="text1"/>
          <w:kern w:val="0"/>
          <w:sz w:val="22"/>
          <w:szCs w:val="22"/>
          <w:u w:val="single"/>
          <w:lang w:eastAsia="en-GB"/>
          <w14:ligatures w14:val="none"/>
        </w:rPr>
        <w:t>Principle of Development</w:t>
      </w:r>
      <w:r>
        <w:rPr>
          <w:rFonts w:ascii="Arial" w:eastAsia="Times New Roman" w:hAnsi="Arial" w:cs="Arial"/>
          <w:color w:val="000000" w:themeColor="text1"/>
          <w:kern w:val="0"/>
          <w:sz w:val="22"/>
          <w:szCs w:val="22"/>
          <w:lang w:eastAsia="en-GB"/>
          <w14:ligatures w14:val="none"/>
        </w:rPr>
        <w:t xml:space="preserve"> </w:t>
      </w:r>
    </w:p>
    <w:p w14:paraId="0A6CD7E5" w14:textId="77777777" w:rsidR="00DD1CCF" w:rsidRDefault="00DD1CCF" w:rsidP="00DD1CCF">
      <w:pPr>
        <w:spacing w:after="0" w:line="276" w:lineRule="auto"/>
        <w:jc w:val="both"/>
        <w:rPr>
          <w:rFonts w:ascii="Arial" w:eastAsia="Times New Roman" w:hAnsi="Arial" w:cs="Arial"/>
          <w:color w:val="000000" w:themeColor="text1"/>
          <w:kern w:val="0"/>
          <w:sz w:val="22"/>
          <w:szCs w:val="22"/>
          <w:lang w:eastAsia="en-GB"/>
          <w14:ligatures w14:val="none"/>
        </w:rPr>
      </w:pPr>
    </w:p>
    <w:p w14:paraId="20EA69AC" w14:textId="77777777" w:rsidR="008A1299" w:rsidRDefault="008A1299" w:rsidP="008A1299">
      <w:pPr>
        <w:spacing w:after="0" w:line="276" w:lineRule="auto"/>
        <w:jc w:val="both"/>
        <w:rPr>
          <w:rFonts w:ascii="Arial" w:eastAsia="Times New Roman" w:hAnsi="Arial" w:cs="Arial"/>
          <w:color w:val="000000" w:themeColor="text1"/>
          <w:kern w:val="0"/>
          <w:sz w:val="22"/>
          <w:szCs w:val="22"/>
          <w:lang w:eastAsia="en-GB"/>
          <w14:ligatures w14:val="none"/>
        </w:rPr>
      </w:pPr>
      <w:r w:rsidRPr="008A1299">
        <w:rPr>
          <w:rFonts w:ascii="Arial" w:eastAsia="Times New Roman" w:hAnsi="Arial" w:cs="Arial"/>
          <w:color w:val="000000" w:themeColor="text1"/>
          <w:kern w:val="0"/>
          <w:sz w:val="22"/>
          <w:szCs w:val="22"/>
          <w:lang w:eastAsia="en-GB"/>
          <w14:ligatures w14:val="none"/>
        </w:rPr>
        <w:t>In the context of householder development, the principle of development is generally accepted where proposals relate to works within the curtilage of a lawful residential dwelling. In this instance, however, it is necessary to consider whether the proposed garden room would remain incidental to the primary residential use of the site.</w:t>
      </w:r>
    </w:p>
    <w:p w14:paraId="0E0989CB" w14:textId="77777777" w:rsidR="008A1299" w:rsidRPr="008A1299" w:rsidRDefault="008A1299" w:rsidP="008A1299">
      <w:pPr>
        <w:spacing w:after="0" w:line="276" w:lineRule="auto"/>
        <w:jc w:val="both"/>
        <w:rPr>
          <w:rFonts w:ascii="Arial" w:eastAsia="Times New Roman" w:hAnsi="Arial" w:cs="Arial"/>
          <w:color w:val="000000" w:themeColor="text1"/>
          <w:kern w:val="0"/>
          <w:sz w:val="22"/>
          <w:szCs w:val="22"/>
          <w:lang w:eastAsia="en-GB"/>
          <w14:ligatures w14:val="none"/>
        </w:rPr>
      </w:pPr>
    </w:p>
    <w:p w14:paraId="5BE4A481" w14:textId="77777777" w:rsidR="008A1299" w:rsidRDefault="008A1299" w:rsidP="008A1299">
      <w:pPr>
        <w:spacing w:after="0" w:line="276" w:lineRule="auto"/>
        <w:jc w:val="both"/>
        <w:rPr>
          <w:rFonts w:ascii="Arial" w:eastAsia="Times New Roman" w:hAnsi="Arial" w:cs="Arial"/>
          <w:color w:val="000000" w:themeColor="text1"/>
          <w:kern w:val="0"/>
          <w:sz w:val="22"/>
          <w:szCs w:val="22"/>
          <w:lang w:eastAsia="en-GB"/>
          <w14:ligatures w14:val="none"/>
        </w:rPr>
      </w:pPr>
      <w:r w:rsidRPr="008A1299">
        <w:rPr>
          <w:rFonts w:ascii="Arial" w:eastAsia="Times New Roman" w:hAnsi="Arial" w:cs="Arial"/>
          <w:color w:val="000000" w:themeColor="text1"/>
          <w:kern w:val="0"/>
          <w:sz w:val="22"/>
          <w:szCs w:val="22"/>
          <w:lang w:eastAsia="en-GB"/>
          <w14:ligatures w14:val="none"/>
        </w:rPr>
        <w:t>Core Policy 57 of the Wiltshire Core Strategy supports development within residential curtilages where it is of an appropriate scale and design and does not result in adverse impacts on the character of the area or neighbouring amenity. A key consideration in this case is whether the proposed outbuilding would function as an ancillary structure rather than forming an independent unit of accommodation.</w:t>
      </w:r>
    </w:p>
    <w:p w14:paraId="2662D73C" w14:textId="77777777" w:rsidR="008A1299" w:rsidRPr="008A1299" w:rsidRDefault="008A1299" w:rsidP="008A1299">
      <w:pPr>
        <w:spacing w:after="0" w:line="276" w:lineRule="auto"/>
        <w:jc w:val="both"/>
        <w:rPr>
          <w:rFonts w:ascii="Arial" w:eastAsia="Times New Roman" w:hAnsi="Arial" w:cs="Arial"/>
          <w:color w:val="000000" w:themeColor="text1"/>
          <w:kern w:val="0"/>
          <w:sz w:val="22"/>
          <w:szCs w:val="22"/>
          <w:lang w:eastAsia="en-GB"/>
          <w14:ligatures w14:val="none"/>
        </w:rPr>
      </w:pPr>
    </w:p>
    <w:p w14:paraId="6D87CB77" w14:textId="5C99E5C5" w:rsidR="008A1299" w:rsidRDefault="008A1299" w:rsidP="008A1299">
      <w:pPr>
        <w:spacing w:after="0" w:line="276" w:lineRule="auto"/>
        <w:jc w:val="both"/>
        <w:rPr>
          <w:rFonts w:ascii="Arial" w:eastAsia="Times New Roman" w:hAnsi="Arial" w:cs="Arial"/>
          <w:color w:val="000000" w:themeColor="text1"/>
          <w:kern w:val="0"/>
          <w:sz w:val="22"/>
          <w:szCs w:val="22"/>
          <w:lang w:eastAsia="en-GB"/>
          <w14:ligatures w14:val="none"/>
        </w:rPr>
      </w:pPr>
      <w:r w:rsidRPr="008A1299">
        <w:rPr>
          <w:rFonts w:ascii="Arial" w:eastAsia="Times New Roman" w:hAnsi="Arial" w:cs="Arial"/>
          <w:color w:val="000000" w:themeColor="text1"/>
          <w:kern w:val="0"/>
          <w:sz w:val="22"/>
          <w:szCs w:val="22"/>
          <w:lang w:eastAsia="en-GB"/>
          <w14:ligatures w14:val="none"/>
        </w:rPr>
        <w:t xml:space="preserve">The proposed garden room, by reason of its modest footprint, single-storey </w:t>
      </w:r>
      <w:r w:rsidR="00512E49">
        <w:rPr>
          <w:rFonts w:ascii="Arial" w:eastAsia="Times New Roman" w:hAnsi="Arial" w:cs="Arial"/>
          <w:color w:val="000000" w:themeColor="text1"/>
          <w:kern w:val="0"/>
          <w:sz w:val="22"/>
          <w:szCs w:val="22"/>
          <w:lang w:eastAsia="en-GB"/>
          <w14:ligatures w14:val="none"/>
        </w:rPr>
        <w:t>design</w:t>
      </w:r>
      <w:r w:rsidRPr="008A1299">
        <w:rPr>
          <w:rFonts w:ascii="Arial" w:eastAsia="Times New Roman" w:hAnsi="Arial" w:cs="Arial"/>
          <w:color w:val="000000" w:themeColor="text1"/>
          <w:kern w:val="0"/>
          <w:sz w:val="22"/>
          <w:szCs w:val="22"/>
          <w:lang w:eastAsia="en-GB"/>
          <w14:ligatures w14:val="none"/>
        </w:rPr>
        <w:t>, and limited height (approximately 2.52m to the ridge), would remain clearly subordinate to the host dwelling. The building would not contain facilities associated with independent residential occupation, such as a kitchen or bathroom, and its siting at the far end of the garden reinforces its functional and physical relationship with the main dwelling.</w:t>
      </w:r>
    </w:p>
    <w:p w14:paraId="337F9DF8" w14:textId="77777777" w:rsidR="008A1299" w:rsidRPr="008A1299" w:rsidRDefault="008A1299" w:rsidP="008A1299">
      <w:pPr>
        <w:spacing w:after="0" w:line="276" w:lineRule="auto"/>
        <w:jc w:val="both"/>
        <w:rPr>
          <w:rFonts w:ascii="Arial" w:eastAsia="Times New Roman" w:hAnsi="Arial" w:cs="Arial"/>
          <w:color w:val="000000" w:themeColor="text1"/>
          <w:kern w:val="0"/>
          <w:sz w:val="22"/>
          <w:szCs w:val="22"/>
          <w:lang w:eastAsia="en-GB"/>
          <w14:ligatures w14:val="none"/>
        </w:rPr>
      </w:pPr>
    </w:p>
    <w:p w14:paraId="3F3D846C" w14:textId="0D9595EF" w:rsidR="002175E1" w:rsidRDefault="008A1299" w:rsidP="008A1299">
      <w:pPr>
        <w:spacing w:after="0" w:line="276" w:lineRule="auto"/>
        <w:jc w:val="both"/>
        <w:rPr>
          <w:rFonts w:ascii="Arial" w:eastAsia="Times New Roman" w:hAnsi="Arial" w:cs="Arial"/>
          <w:color w:val="000000" w:themeColor="text1"/>
          <w:kern w:val="0"/>
          <w:sz w:val="22"/>
          <w:szCs w:val="22"/>
          <w:lang w:eastAsia="en-GB"/>
          <w14:ligatures w14:val="none"/>
        </w:rPr>
      </w:pPr>
      <w:r w:rsidRPr="008A1299">
        <w:rPr>
          <w:rFonts w:ascii="Arial" w:eastAsia="Times New Roman" w:hAnsi="Arial" w:cs="Arial"/>
          <w:color w:val="000000" w:themeColor="text1"/>
          <w:kern w:val="0"/>
          <w:sz w:val="22"/>
          <w:szCs w:val="22"/>
          <w:lang w:eastAsia="en-GB"/>
          <w14:ligatures w14:val="none"/>
        </w:rPr>
        <w:t>Having regard to these factors, the outbuilding is considered to be incidental to the enjoyment of the dwellinghouse and would not give rise to a separate planning unit. The principle of development is therefore considered acceptable, subject to detailed assessment against other material considerations.</w:t>
      </w:r>
    </w:p>
    <w:p w14:paraId="2F063FBC" w14:textId="77777777" w:rsidR="008A1299" w:rsidRPr="009C1702" w:rsidRDefault="008A1299" w:rsidP="008A1299">
      <w:pPr>
        <w:spacing w:after="0" w:line="276" w:lineRule="auto"/>
        <w:jc w:val="both"/>
        <w:rPr>
          <w:rFonts w:ascii="Arial" w:eastAsia="Times New Roman" w:hAnsi="Arial" w:cs="Arial"/>
          <w:b/>
          <w:bCs/>
          <w:kern w:val="0"/>
          <w:sz w:val="22"/>
          <w:szCs w:val="22"/>
          <w:lang w:eastAsia="en-GB"/>
          <w14:ligatures w14:val="none"/>
        </w:rPr>
      </w:pPr>
    </w:p>
    <w:p w14:paraId="360DFFC6" w14:textId="4D35D69E"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DD1CCF">
        <w:rPr>
          <w:rFonts w:ascii="Arial" w:eastAsia="Times New Roman" w:hAnsi="Arial" w:cs="Arial"/>
          <w:kern w:val="0"/>
          <w:sz w:val="22"/>
          <w:szCs w:val="22"/>
          <w:u w:val="single"/>
          <w:lang w:eastAsia="en-GB"/>
          <w14:ligatures w14:val="none"/>
        </w:rPr>
        <w:t>i</w:t>
      </w:r>
      <w:r w:rsidR="00492385">
        <w:rPr>
          <w:rFonts w:ascii="Arial" w:eastAsia="Times New Roman" w:hAnsi="Arial" w:cs="Arial"/>
          <w:kern w:val="0"/>
          <w:sz w:val="22"/>
          <w:szCs w:val="22"/>
          <w:u w:val="single"/>
          <w:lang w:eastAsia="en-GB"/>
          <w14:ligatures w14:val="none"/>
        </w:rPr>
        <w:t xml:space="preserve">mpact </w:t>
      </w:r>
      <w:r w:rsidR="00212556">
        <w:rPr>
          <w:rFonts w:ascii="Arial" w:eastAsia="Times New Roman" w:hAnsi="Arial" w:cs="Arial"/>
          <w:kern w:val="0"/>
          <w:sz w:val="22"/>
          <w:szCs w:val="22"/>
          <w:u w:val="single"/>
          <w:lang w:eastAsia="en-GB"/>
          <w14:ligatures w14:val="none"/>
        </w:rPr>
        <w:t>upon the character and context of the area</w:t>
      </w:r>
    </w:p>
    <w:p w14:paraId="521A0EEB"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4CBB2BDB"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7471B60A" w14:textId="77777777" w:rsidR="00C65D8B" w:rsidRDefault="00C65D8B" w:rsidP="00852CAC">
      <w:pPr>
        <w:spacing w:after="0" w:line="276" w:lineRule="auto"/>
        <w:jc w:val="both"/>
        <w:rPr>
          <w:rFonts w:ascii="Arial" w:eastAsia="Times New Roman" w:hAnsi="Arial" w:cs="Arial"/>
          <w:kern w:val="0"/>
          <w:sz w:val="22"/>
          <w:szCs w:val="22"/>
          <w:lang w:eastAsia="en-GB"/>
          <w14:ligatures w14:val="none"/>
        </w:rPr>
      </w:pPr>
    </w:p>
    <w:p w14:paraId="77C0B3A8" w14:textId="5F3393ED" w:rsidR="00C65D8B" w:rsidRDefault="00C65D8B" w:rsidP="00C65D8B">
      <w:pPr>
        <w:spacing w:after="0" w:line="276" w:lineRule="auto"/>
        <w:jc w:val="both"/>
        <w:rPr>
          <w:rFonts w:ascii="Arial" w:eastAsia="Times New Roman" w:hAnsi="Arial" w:cs="Arial"/>
          <w:kern w:val="0"/>
          <w:sz w:val="22"/>
          <w:szCs w:val="22"/>
          <w:lang w:eastAsia="en-GB"/>
          <w14:ligatures w14:val="none"/>
        </w:rPr>
      </w:pPr>
      <w:r w:rsidRPr="00C65D8B">
        <w:rPr>
          <w:rFonts w:ascii="Arial" w:eastAsia="Times New Roman" w:hAnsi="Arial" w:cs="Arial"/>
          <w:kern w:val="0"/>
          <w:sz w:val="22"/>
          <w:szCs w:val="22"/>
          <w:lang w:eastAsia="en-GB"/>
          <w14:ligatures w14:val="none"/>
        </w:rPr>
        <w:t>The proposed development comprises a single</w:t>
      </w:r>
      <w:r w:rsidRPr="00C65D8B">
        <w:rPr>
          <w:rFonts w:ascii="Cambria Math" w:eastAsia="Times New Roman" w:hAnsi="Cambria Math" w:cs="Cambria Math"/>
          <w:kern w:val="0"/>
          <w:sz w:val="22"/>
          <w:szCs w:val="22"/>
          <w:lang w:eastAsia="en-GB"/>
          <w14:ligatures w14:val="none"/>
        </w:rPr>
        <w:t>‑</w:t>
      </w:r>
      <w:r w:rsidRPr="00C65D8B">
        <w:rPr>
          <w:rFonts w:ascii="Arial" w:eastAsia="Times New Roman" w:hAnsi="Arial" w:cs="Arial"/>
          <w:kern w:val="0"/>
          <w:sz w:val="22"/>
          <w:szCs w:val="22"/>
          <w:lang w:eastAsia="en-GB"/>
          <w14:ligatures w14:val="none"/>
        </w:rPr>
        <w:t>storey garden room constructed from natural pine tongue</w:t>
      </w:r>
      <w:r w:rsidRPr="00C65D8B">
        <w:rPr>
          <w:rFonts w:ascii="Cambria Math" w:eastAsia="Times New Roman" w:hAnsi="Cambria Math" w:cs="Cambria Math"/>
          <w:kern w:val="0"/>
          <w:sz w:val="22"/>
          <w:szCs w:val="22"/>
          <w:lang w:eastAsia="en-GB"/>
          <w14:ligatures w14:val="none"/>
        </w:rPr>
        <w:t>‑</w:t>
      </w:r>
      <w:r w:rsidRPr="00C65D8B">
        <w:rPr>
          <w:rFonts w:ascii="Arial" w:eastAsia="Times New Roman" w:hAnsi="Arial" w:cs="Arial"/>
          <w:kern w:val="0"/>
          <w:sz w:val="22"/>
          <w:szCs w:val="22"/>
          <w:lang w:eastAsia="en-GB"/>
          <w14:ligatures w14:val="none"/>
        </w:rPr>
        <w:t>and</w:t>
      </w:r>
      <w:r w:rsidRPr="00C65D8B">
        <w:rPr>
          <w:rFonts w:ascii="Cambria Math" w:eastAsia="Times New Roman" w:hAnsi="Cambria Math" w:cs="Cambria Math"/>
          <w:kern w:val="0"/>
          <w:sz w:val="22"/>
          <w:szCs w:val="22"/>
          <w:lang w:eastAsia="en-GB"/>
          <w14:ligatures w14:val="none"/>
        </w:rPr>
        <w:t>‑</w:t>
      </w:r>
      <w:r w:rsidRPr="00C65D8B">
        <w:rPr>
          <w:rFonts w:ascii="Arial" w:eastAsia="Times New Roman" w:hAnsi="Arial" w:cs="Arial"/>
          <w:kern w:val="0"/>
          <w:sz w:val="22"/>
          <w:szCs w:val="22"/>
          <w:lang w:eastAsia="en-GB"/>
          <w14:ligatures w14:val="none"/>
        </w:rPr>
        <w:t>groove boarding, with a green mineral felt lean</w:t>
      </w:r>
      <w:r w:rsidRPr="00C65D8B">
        <w:rPr>
          <w:rFonts w:ascii="Cambria Math" w:eastAsia="Times New Roman" w:hAnsi="Cambria Math" w:cs="Cambria Math"/>
          <w:kern w:val="0"/>
          <w:sz w:val="22"/>
          <w:szCs w:val="22"/>
          <w:lang w:eastAsia="en-GB"/>
          <w14:ligatures w14:val="none"/>
        </w:rPr>
        <w:t>‑</w:t>
      </w:r>
      <w:r w:rsidRPr="00C65D8B">
        <w:rPr>
          <w:rFonts w:ascii="Arial" w:eastAsia="Times New Roman" w:hAnsi="Arial" w:cs="Arial"/>
          <w:kern w:val="0"/>
          <w:sz w:val="22"/>
          <w:szCs w:val="22"/>
          <w:lang w:eastAsia="en-GB"/>
          <w14:ligatures w14:val="none"/>
        </w:rPr>
        <w:t>to roof, and single</w:t>
      </w:r>
      <w:r w:rsidRPr="00C65D8B">
        <w:rPr>
          <w:rFonts w:ascii="Cambria Math" w:eastAsia="Times New Roman" w:hAnsi="Cambria Math" w:cs="Cambria Math"/>
          <w:kern w:val="0"/>
          <w:sz w:val="22"/>
          <w:szCs w:val="22"/>
          <w:lang w:eastAsia="en-GB"/>
          <w14:ligatures w14:val="none"/>
        </w:rPr>
        <w:t>‑</w:t>
      </w:r>
      <w:r w:rsidRPr="00C65D8B">
        <w:rPr>
          <w:rFonts w:ascii="Arial" w:eastAsia="Times New Roman" w:hAnsi="Arial" w:cs="Arial"/>
          <w:kern w:val="0"/>
          <w:sz w:val="22"/>
          <w:szCs w:val="22"/>
          <w:lang w:eastAsia="en-GB"/>
          <w14:ligatures w14:val="none"/>
        </w:rPr>
        <w:t xml:space="preserve">glazed </w:t>
      </w:r>
      <w:r>
        <w:rPr>
          <w:rFonts w:ascii="Arial" w:eastAsia="Times New Roman" w:hAnsi="Arial" w:cs="Arial"/>
          <w:kern w:val="0"/>
          <w:sz w:val="22"/>
          <w:szCs w:val="22"/>
          <w:lang w:eastAsia="en-GB"/>
          <w14:ligatures w14:val="none"/>
        </w:rPr>
        <w:t>U</w:t>
      </w:r>
      <w:r w:rsidRPr="00C65D8B">
        <w:rPr>
          <w:rFonts w:ascii="Arial" w:eastAsia="Times New Roman" w:hAnsi="Arial" w:cs="Arial"/>
          <w:kern w:val="0"/>
          <w:sz w:val="22"/>
          <w:szCs w:val="22"/>
          <w:lang w:eastAsia="en-GB"/>
          <w14:ligatures w14:val="none"/>
        </w:rPr>
        <w:t>PVC French doors and windows finished in anthracite grey. Whilst the materials and overall form would not reflect those of the host Grade II listed dwelling, they are typical of a</w:t>
      </w:r>
      <w:r w:rsidR="005D55E0">
        <w:rPr>
          <w:rFonts w:ascii="Arial" w:eastAsia="Times New Roman" w:hAnsi="Arial" w:cs="Arial"/>
          <w:kern w:val="0"/>
          <w:sz w:val="22"/>
          <w:szCs w:val="22"/>
          <w:lang w:eastAsia="en-GB"/>
          <w14:ligatures w14:val="none"/>
        </w:rPr>
        <w:t xml:space="preserve"> garden</w:t>
      </w:r>
      <w:r>
        <w:rPr>
          <w:rFonts w:ascii="Arial" w:eastAsia="Times New Roman" w:hAnsi="Arial" w:cs="Arial"/>
          <w:kern w:val="0"/>
          <w:sz w:val="22"/>
          <w:szCs w:val="22"/>
          <w:lang w:eastAsia="en-GB"/>
          <w14:ligatures w14:val="none"/>
        </w:rPr>
        <w:t xml:space="preserve"> </w:t>
      </w:r>
      <w:r w:rsidRPr="00C65D8B">
        <w:rPr>
          <w:rFonts w:ascii="Arial" w:eastAsia="Times New Roman" w:hAnsi="Arial" w:cs="Arial"/>
          <w:kern w:val="0"/>
          <w:sz w:val="22"/>
          <w:szCs w:val="22"/>
          <w:lang w:eastAsia="en-GB"/>
          <w14:ligatures w14:val="none"/>
        </w:rPr>
        <w:t xml:space="preserve">outbuilding incidental to the residential use of the dwellinghouse. The garden room would be of </w:t>
      </w:r>
      <w:r>
        <w:rPr>
          <w:rFonts w:ascii="Arial" w:eastAsia="Times New Roman" w:hAnsi="Arial" w:cs="Arial"/>
          <w:kern w:val="0"/>
          <w:sz w:val="22"/>
          <w:szCs w:val="22"/>
          <w:lang w:eastAsia="en-GB"/>
          <w14:ligatures w14:val="none"/>
        </w:rPr>
        <w:t>modest</w:t>
      </w:r>
      <w:r w:rsidRPr="00C65D8B">
        <w:rPr>
          <w:rFonts w:ascii="Arial" w:eastAsia="Times New Roman" w:hAnsi="Arial" w:cs="Arial"/>
          <w:kern w:val="0"/>
          <w:sz w:val="22"/>
          <w:szCs w:val="22"/>
          <w:lang w:eastAsia="en-GB"/>
          <w14:ligatures w14:val="none"/>
        </w:rPr>
        <w:t xml:space="preserve"> scale and</w:t>
      </w:r>
      <w:r>
        <w:rPr>
          <w:rFonts w:ascii="Arial" w:eastAsia="Times New Roman" w:hAnsi="Arial" w:cs="Arial"/>
          <w:kern w:val="0"/>
          <w:sz w:val="22"/>
          <w:szCs w:val="22"/>
          <w:lang w:eastAsia="en-GB"/>
          <w14:ligatures w14:val="none"/>
        </w:rPr>
        <w:t xml:space="preserve"> read as</w:t>
      </w:r>
      <w:r w:rsidRPr="00C65D8B">
        <w:rPr>
          <w:rFonts w:ascii="Arial" w:eastAsia="Times New Roman" w:hAnsi="Arial" w:cs="Arial"/>
          <w:kern w:val="0"/>
          <w:sz w:val="22"/>
          <w:szCs w:val="22"/>
          <w:lang w:eastAsia="en-GB"/>
          <w14:ligatures w14:val="none"/>
        </w:rPr>
        <w:t xml:space="preserve"> clearly subservient to the main building.</w:t>
      </w:r>
    </w:p>
    <w:p w14:paraId="54266855" w14:textId="77777777" w:rsidR="00C65D8B" w:rsidRPr="00C65D8B" w:rsidRDefault="00C65D8B" w:rsidP="00C65D8B">
      <w:pPr>
        <w:spacing w:after="0" w:line="276" w:lineRule="auto"/>
        <w:jc w:val="both"/>
        <w:rPr>
          <w:rFonts w:ascii="Arial" w:eastAsia="Times New Roman" w:hAnsi="Arial" w:cs="Arial"/>
          <w:kern w:val="0"/>
          <w:sz w:val="22"/>
          <w:szCs w:val="22"/>
          <w:lang w:eastAsia="en-GB"/>
          <w14:ligatures w14:val="none"/>
        </w:rPr>
      </w:pPr>
    </w:p>
    <w:p w14:paraId="3898FE09" w14:textId="53027298" w:rsidR="005A76F8" w:rsidRDefault="00C65D8B" w:rsidP="00852CAC">
      <w:pPr>
        <w:spacing w:after="0" w:line="276" w:lineRule="auto"/>
        <w:jc w:val="both"/>
        <w:rPr>
          <w:rFonts w:ascii="Arial" w:eastAsia="Times New Roman" w:hAnsi="Arial" w:cs="Arial"/>
          <w:kern w:val="0"/>
          <w:sz w:val="22"/>
          <w:szCs w:val="22"/>
          <w:lang w:eastAsia="en-GB"/>
          <w14:ligatures w14:val="none"/>
        </w:rPr>
      </w:pPr>
      <w:r w:rsidRPr="00C65D8B">
        <w:rPr>
          <w:rFonts w:ascii="Arial" w:eastAsia="Times New Roman" w:hAnsi="Arial" w:cs="Arial"/>
          <w:kern w:val="0"/>
          <w:sz w:val="22"/>
          <w:szCs w:val="22"/>
          <w:lang w:eastAsia="en-GB"/>
          <w14:ligatures w14:val="none"/>
        </w:rPr>
        <w:lastRenderedPageBreak/>
        <w:t>The structure would be sited at the rear</w:t>
      </w:r>
      <w:r w:rsidR="005D55E0">
        <w:rPr>
          <w:rFonts w:ascii="Arial" w:eastAsia="Times New Roman" w:hAnsi="Arial" w:cs="Arial"/>
          <w:kern w:val="0"/>
          <w:sz w:val="22"/>
          <w:szCs w:val="22"/>
          <w:lang w:eastAsia="en-GB"/>
          <w14:ligatures w14:val="none"/>
        </w:rPr>
        <w:t xml:space="preserve"> </w:t>
      </w:r>
      <w:r w:rsidRPr="00C65D8B">
        <w:rPr>
          <w:rFonts w:ascii="Arial" w:eastAsia="Times New Roman" w:hAnsi="Arial" w:cs="Arial"/>
          <w:kern w:val="0"/>
          <w:sz w:val="22"/>
          <w:szCs w:val="22"/>
          <w:lang w:eastAsia="en-GB"/>
          <w14:ligatures w14:val="none"/>
        </w:rPr>
        <w:t xml:space="preserve">of the garden and would not be </w:t>
      </w:r>
      <w:r w:rsidR="00DD1CCF">
        <w:rPr>
          <w:rFonts w:ascii="Arial" w:eastAsia="Times New Roman" w:hAnsi="Arial" w:cs="Arial"/>
          <w:kern w:val="0"/>
          <w:sz w:val="22"/>
          <w:szCs w:val="22"/>
          <w:lang w:eastAsia="en-GB"/>
          <w14:ligatures w14:val="none"/>
        </w:rPr>
        <w:t xml:space="preserve">readily </w:t>
      </w:r>
      <w:r w:rsidRPr="00C65D8B">
        <w:rPr>
          <w:rFonts w:ascii="Arial" w:eastAsia="Times New Roman" w:hAnsi="Arial" w:cs="Arial"/>
          <w:kern w:val="0"/>
          <w:sz w:val="22"/>
          <w:szCs w:val="22"/>
          <w:lang w:eastAsia="en-GB"/>
          <w14:ligatures w14:val="none"/>
        </w:rPr>
        <w:t xml:space="preserve">visible from any public vantage points. Although it would not reflect the traditional built form </w:t>
      </w:r>
      <w:r w:rsidR="005D55E0">
        <w:rPr>
          <w:rFonts w:ascii="Arial" w:eastAsia="Times New Roman" w:hAnsi="Arial" w:cs="Arial"/>
          <w:kern w:val="0"/>
          <w:sz w:val="22"/>
          <w:szCs w:val="22"/>
          <w:lang w:eastAsia="en-GB"/>
          <w14:ligatures w14:val="none"/>
        </w:rPr>
        <w:t>character</w:t>
      </w:r>
      <w:r w:rsidRPr="00C65D8B">
        <w:rPr>
          <w:rFonts w:ascii="Arial" w:eastAsia="Times New Roman" w:hAnsi="Arial" w:cs="Arial"/>
          <w:kern w:val="0"/>
          <w:sz w:val="22"/>
          <w:szCs w:val="22"/>
          <w:lang w:eastAsia="en-GB"/>
          <w14:ligatures w14:val="none"/>
        </w:rPr>
        <w:t xml:space="preserve"> of surrounding development within the Upavon Conservation Area, the proposal’s </w:t>
      </w:r>
      <w:r w:rsidR="005D55E0">
        <w:rPr>
          <w:rFonts w:ascii="Arial" w:eastAsia="Times New Roman" w:hAnsi="Arial" w:cs="Arial"/>
          <w:kern w:val="0"/>
          <w:sz w:val="22"/>
          <w:szCs w:val="22"/>
          <w:lang w:eastAsia="en-GB"/>
          <w14:ligatures w14:val="none"/>
        </w:rPr>
        <w:t>hidden</w:t>
      </w:r>
      <w:r w:rsidRPr="00C65D8B">
        <w:rPr>
          <w:rFonts w:ascii="Arial" w:eastAsia="Times New Roman" w:hAnsi="Arial" w:cs="Arial"/>
          <w:kern w:val="0"/>
          <w:sz w:val="22"/>
          <w:szCs w:val="22"/>
          <w:lang w:eastAsia="en-GB"/>
          <w14:ligatures w14:val="none"/>
        </w:rPr>
        <w:t xml:space="preserve"> s</w:t>
      </w:r>
      <w:r w:rsidR="005D55E0">
        <w:rPr>
          <w:rFonts w:ascii="Arial" w:eastAsia="Times New Roman" w:hAnsi="Arial" w:cs="Arial"/>
          <w:kern w:val="0"/>
          <w:sz w:val="22"/>
          <w:szCs w:val="22"/>
          <w:lang w:eastAsia="en-GB"/>
          <w14:ligatures w14:val="none"/>
        </w:rPr>
        <w:t>etting</w:t>
      </w:r>
      <w:r w:rsidRPr="00C65D8B">
        <w:rPr>
          <w:rFonts w:ascii="Arial" w:eastAsia="Times New Roman" w:hAnsi="Arial" w:cs="Arial"/>
          <w:kern w:val="0"/>
          <w:sz w:val="22"/>
          <w:szCs w:val="22"/>
          <w:lang w:eastAsia="en-GB"/>
          <w14:ligatures w14:val="none"/>
        </w:rPr>
        <w:t xml:space="preserve"> within private amenity space ensures that it would not detract from the character or appearance of the area. </w:t>
      </w:r>
    </w:p>
    <w:p w14:paraId="0F495D59" w14:textId="77777777" w:rsidR="00753A8C" w:rsidRDefault="00753A8C" w:rsidP="00A050F1">
      <w:pPr>
        <w:spacing w:after="0" w:line="276" w:lineRule="auto"/>
        <w:jc w:val="both"/>
        <w:rPr>
          <w:rFonts w:ascii="Arial" w:eastAsia="Times New Roman" w:hAnsi="Arial" w:cs="Arial"/>
          <w:kern w:val="0"/>
          <w:sz w:val="22"/>
          <w:szCs w:val="22"/>
          <w:lang w:eastAsia="en-GB"/>
          <w14:ligatures w14:val="none"/>
        </w:rPr>
      </w:pPr>
    </w:p>
    <w:p w14:paraId="3E9A34A9" w14:textId="5A6928A6"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3CE31E32" w14:textId="77777777" w:rsidR="00A050F1" w:rsidRDefault="00A050F1" w:rsidP="00A050F1">
      <w:pPr>
        <w:spacing w:after="0" w:line="276" w:lineRule="auto"/>
        <w:jc w:val="both"/>
        <w:rPr>
          <w:rFonts w:ascii="Arial" w:hAnsi="Arial" w:cs="Arial"/>
          <w:b/>
          <w:bCs/>
          <w:i/>
          <w:iCs/>
          <w:color w:val="FF0000"/>
          <w:sz w:val="22"/>
          <w:szCs w:val="22"/>
        </w:rPr>
      </w:pPr>
    </w:p>
    <w:p w14:paraId="700A4618"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28F8A3BE" w14:textId="77777777" w:rsidR="00835812" w:rsidRDefault="00835812" w:rsidP="00A050F1">
      <w:pPr>
        <w:spacing w:after="0" w:line="276" w:lineRule="auto"/>
        <w:jc w:val="both"/>
        <w:rPr>
          <w:rFonts w:ascii="Arial" w:hAnsi="Arial" w:cs="Arial"/>
          <w:color w:val="000000" w:themeColor="text1"/>
          <w:sz w:val="22"/>
          <w:szCs w:val="22"/>
          <w:u w:val="single"/>
        </w:rPr>
      </w:pPr>
    </w:p>
    <w:p w14:paraId="4F7D4A4D" w14:textId="77777777" w:rsidR="00835812" w:rsidRPr="00CC1F70" w:rsidRDefault="00835812" w:rsidP="00835812">
      <w:pPr>
        <w:spacing w:after="0" w:line="276" w:lineRule="auto"/>
        <w:jc w:val="both"/>
        <w:rPr>
          <w:rFonts w:ascii="Arial" w:hAnsi="Arial" w:cs="Arial"/>
          <w:color w:val="000000" w:themeColor="text1"/>
          <w:sz w:val="22"/>
          <w:szCs w:val="22"/>
        </w:rPr>
      </w:pPr>
      <w:r w:rsidRPr="00CC1F70">
        <w:rPr>
          <w:rFonts w:ascii="Arial" w:hAnsi="Arial" w:cs="Arial"/>
          <w:color w:val="000000" w:themeColor="text1"/>
          <w:sz w:val="22"/>
          <w:szCs w:val="22"/>
        </w:rPr>
        <w:t>Core Policy 57 (criterion vii) of the Wiltshire Core Strategy requires that development should not result in unacceptable impacts on the amenities of neighbouring properties. Paragraph 135(f) of the National Planning Policy Framework similarly seeks to ensure a high standard of amenity for existing and future occupiers.</w:t>
      </w:r>
    </w:p>
    <w:p w14:paraId="5BC11470" w14:textId="77777777" w:rsidR="00835812" w:rsidRPr="00835812" w:rsidRDefault="00835812" w:rsidP="00835812">
      <w:pPr>
        <w:spacing w:after="0" w:line="276" w:lineRule="auto"/>
        <w:jc w:val="both"/>
        <w:rPr>
          <w:rFonts w:ascii="Arial" w:hAnsi="Arial" w:cs="Arial"/>
          <w:color w:val="000000" w:themeColor="text1"/>
          <w:sz w:val="22"/>
          <w:szCs w:val="22"/>
          <w:u w:val="single"/>
        </w:rPr>
      </w:pPr>
    </w:p>
    <w:p w14:paraId="1498449E" w14:textId="4199C64E" w:rsidR="00835812" w:rsidRPr="00CC1F70" w:rsidRDefault="00835812" w:rsidP="00835812">
      <w:pPr>
        <w:spacing w:after="0" w:line="276" w:lineRule="auto"/>
        <w:jc w:val="both"/>
        <w:rPr>
          <w:rFonts w:ascii="Arial" w:hAnsi="Arial" w:cs="Arial"/>
          <w:color w:val="000000" w:themeColor="text1"/>
          <w:sz w:val="22"/>
          <w:szCs w:val="22"/>
        </w:rPr>
      </w:pPr>
      <w:r w:rsidRPr="00CC1F70">
        <w:rPr>
          <w:rFonts w:ascii="Arial" w:hAnsi="Arial" w:cs="Arial"/>
          <w:color w:val="000000" w:themeColor="text1"/>
          <w:sz w:val="22"/>
          <w:szCs w:val="22"/>
        </w:rPr>
        <w:t>The proposed garden room would be positioned towards the rear of the plot, in proximity to shared boundaries with neighbouring properties at Nos. 17 and 21 High Street, as well as the property to the rear (Elm Lodge). Notwithstanding this relationship, the structure would be of a modest, single-storey scale, with a maximum height of approximately 2.52m, and would be sited at the end of a relatively long garden</w:t>
      </w:r>
      <w:r w:rsidR="001F6C0D">
        <w:rPr>
          <w:rFonts w:ascii="Arial" w:hAnsi="Arial" w:cs="Arial"/>
          <w:color w:val="000000" w:themeColor="text1"/>
          <w:sz w:val="22"/>
          <w:szCs w:val="22"/>
        </w:rPr>
        <w:t xml:space="preserve"> </w:t>
      </w:r>
      <w:r w:rsidR="001F6C0D" w:rsidRPr="001F6C0D">
        <w:rPr>
          <w:rFonts w:ascii="Arial" w:hAnsi="Arial" w:cs="Arial"/>
          <w:color w:val="000000" w:themeColor="text1"/>
          <w:sz w:val="22"/>
          <w:szCs w:val="22"/>
        </w:rPr>
        <w:t>further reducing its perceived impact</w:t>
      </w:r>
      <w:r w:rsidR="001C797B">
        <w:rPr>
          <w:rFonts w:ascii="Arial" w:hAnsi="Arial" w:cs="Arial"/>
          <w:color w:val="000000" w:themeColor="text1"/>
          <w:sz w:val="22"/>
          <w:szCs w:val="22"/>
        </w:rPr>
        <w:t>.</w:t>
      </w:r>
    </w:p>
    <w:p w14:paraId="602A99BC" w14:textId="77777777" w:rsidR="00835812" w:rsidRPr="00835812" w:rsidRDefault="00835812" w:rsidP="00835812">
      <w:pPr>
        <w:spacing w:after="0" w:line="276" w:lineRule="auto"/>
        <w:jc w:val="both"/>
        <w:rPr>
          <w:rFonts w:ascii="Arial" w:hAnsi="Arial" w:cs="Arial"/>
          <w:color w:val="000000" w:themeColor="text1"/>
          <w:sz w:val="22"/>
          <w:szCs w:val="22"/>
          <w:u w:val="single"/>
        </w:rPr>
      </w:pPr>
    </w:p>
    <w:p w14:paraId="308D104E" w14:textId="77777777" w:rsidR="00835812" w:rsidRPr="00CC1F70" w:rsidRDefault="00835812" w:rsidP="00835812">
      <w:pPr>
        <w:spacing w:after="0" w:line="276" w:lineRule="auto"/>
        <w:jc w:val="both"/>
        <w:rPr>
          <w:rFonts w:ascii="Arial" w:hAnsi="Arial" w:cs="Arial"/>
          <w:color w:val="000000" w:themeColor="text1"/>
          <w:sz w:val="22"/>
          <w:szCs w:val="22"/>
        </w:rPr>
      </w:pPr>
      <w:r w:rsidRPr="00CC1F70">
        <w:rPr>
          <w:rFonts w:ascii="Arial" w:hAnsi="Arial" w:cs="Arial"/>
          <w:color w:val="000000" w:themeColor="text1"/>
          <w:sz w:val="22"/>
          <w:szCs w:val="22"/>
        </w:rPr>
        <w:t>Given its limited height and domestic outbuilding form, the proposal would not appear unduly dominant or give rise to a harmful sense of enclosure when viewed from neighbouring properties. Furthermore, due to its scale and position, it would not result in material loss of light or unacceptable overshadowing.</w:t>
      </w:r>
    </w:p>
    <w:p w14:paraId="2EB117F2" w14:textId="77777777" w:rsidR="00835812" w:rsidRPr="00835812" w:rsidRDefault="00835812" w:rsidP="00835812">
      <w:pPr>
        <w:spacing w:after="0" w:line="276" w:lineRule="auto"/>
        <w:jc w:val="both"/>
        <w:rPr>
          <w:rFonts w:ascii="Arial" w:hAnsi="Arial" w:cs="Arial"/>
          <w:color w:val="000000" w:themeColor="text1"/>
          <w:sz w:val="22"/>
          <w:szCs w:val="22"/>
          <w:u w:val="single"/>
        </w:rPr>
      </w:pPr>
    </w:p>
    <w:p w14:paraId="2EB74EF0" w14:textId="77777777" w:rsidR="00835812" w:rsidRPr="00742AFF" w:rsidRDefault="00835812" w:rsidP="00835812">
      <w:pPr>
        <w:spacing w:after="0" w:line="276" w:lineRule="auto"/>
        <w:jc w:val="both"/>
        <w:rPr>
          <w:rFonts w:ascii="Arial" w:hAnsi="Arial" w:cs="Arial"/>
          <w:color w:val="000000" w:themeColor="text1"/>
          <w:sz w:val="22"/>
          <w:szCs w:val="22"/>
        </w:rPr>
      </w:pPr>
      <w:r w:rsidRPr="00742AFF">
        <w:rPr>
          <w:rFonts w:ascii="Arial" w:hAnsi="Arial" w:cs="Arial"/>
          <w:color w:val="000000" w:themeColor="text1"/>
          <w:sz w:val="22"/>
          <w:szCs w:val="22"/>
        </w:rPr>
        <w:t>In terms of privacy, the proposed openings (including windows and French doors) are located on the east elevation and would serve only the applicant’s private garden area. These would not facilitate direct overlooking of neighbouring habitable rooms or private amenity spaces. As such, no harmful loss of privacy would arise.</w:t>
      </w:r>
    </w:p>
    <w:p w14:paraId="51E02920" w14:textId="77777777" w:rsidR="00835812" w:rsidRPr="00835812" w:rsidRDefault="00835812" w:rsidP="00835812">
      <w:pPr>
        <w:spacing w:after="0" w:line="276" w:lineRule="auto"/>
        <w:jc w:val="both"/>
        <w:rPr>
          <w:rFonts w:ascii="Arial" w:hAnsi="Arial" w:cs="Arial"/>
          <w:color w:val="000000" w:themeColor="text1"/>
          <w:sz w:val="22"/>
          <w:szCs w:val="22"/>
          <w:u w:val="single"/>
        </w:rPr>
      </w:pPr>
    </w:p>
    <w:p w14:paraId="73677AE7" w14:textId="495C156B" w:rsidR="00835812" w:rsidRPr="00742AFF" w:rsidRDefault="00835812" w:rsidP="00835812">
      <w:pPr>
        <w:spacing w:after="0" w:line="276" w:lineRule="auto"/>
        <w:jc w:val="both"/>
        <w:rPr>
          <w:rFonts w:ascii="Arial" w:hAnsi="Arial" w:cs="Arial"/>
          <w:color w:val="000000" w:themeColor="text1"/>
          <w:sz w:val="22"/>
          <w:szCs w:val="22"/>
        </w:rPr>
      </w:pPr>
      <w:r w:rsidRPr="00742AFF">
        <w:rPr>
          <w:rFonts w:ascii="Arial" w:hAnsi="Arial" w:cs="Arial"/>
          <w:color w:val="000000" w:themeColor="text1"/>
          <w:sz w:val="22"/>
          <w:szCs w:val="22"/>
        </w:rPr>
        <w:t>Having regard to the above, the proposal would not result in unacceptable impacts on neighbouring residential amenity in terms of outlook, light, privacy, or overbearing effect. The development is therefore considered to comply with Core Policy 57 of the Wiltshire Core Strategy and the relevant provisions of the NPPF.</w:t>
      </w:r>
    </w:p>
    <w:p w14:paraId="552FF011"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247B5A49" w14:textId="3400472A"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r w:rsidR="00AE028B" w:rsidRPr="00247CD5">
        <w:rPr>
          <w:rFonts w:ascii="Arial" w:eastAsia="Times New Roman" w:hAnsi="Arial" w:cs="Arial"/>
          <w:color w:val="ED0000"/>
          <w:kern w:val="0"/>
          <w:sz w:val="22"/>
          <w:szCs w:val="22"/>
          <w:lang w:eastAsia="en-GB"/>
          <w14:ligatures w14:val="none"/>
        </w:rPr>
        <w:t xml:space="preserve"> </w:t>
      </w:r>
    </w:p>
    <w:p w14:paraId="2B435FAA"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52B9B8A0"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9ECB0FC"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414510F1" w14:textId="77777777" w:rsidR="004134D2" w:rsidRDefault="004134D2"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84E8BBD" w14:textId="422B08DC" w:rsidR="001A6E40" w:rsidRDefault="009F2B5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9F2B55">
        <w:rPr>
          <w:rFonts w:ascii="Arial" w:eastAsia="Times New Roman" w:hAnsi="Arial" w:cs="Arial"/>
          <w:color w:val="000000" w:themeColor="text1"/>
          <w:kern w:val="0"/>
          <w:sz w:val="22"/>
          <w:szCs w:val="22"/>
          <w:lang w:eastAsia="en-GB"/>
          <w14:ligatures w14:val="none"/>
        </w:rPr>
        <w:lastRenderedPageBreak/>
        <w:t>The proposal does not involve any changes to the existing access arrangements and would not increase the intensity of use of the site. Existing parking provision would remain unaltered.</w:t>
      </w:r>
    </w:p>
    <w:p w14:paraId="77302EE6" w14:textId="77777777" w:rsidR="009F2B55" w:rsidRDefault="009F2B5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E8BEC6D" w14:textId="3C0C5DC8" w:rsidR="009F2B55" w:rsidRDefault="00B16242"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B16242">
        <w:rPr>
          <w:rFonts w:ascii="Arial" w:eastAsia="Times New Roman" w:hAnsi="Arial" w:cs="Arial"/>
          <w:color w:val="000000" w:themeColor="text1"/>
          <w:kern w:val="0"/>
          <w:sz w:val="22"/>
          <w:szCs w:val="22"/>
          <w:lang w:eastAsia="en-GB"/>
          <w14:ligatures w14:val="none"/>
        </w:rPr>
        <w:t>Given the limited scale and domestic nature of the development, it is not considered that the proposal would give rise to any adverse impacts on highway safety or parking provision.</w:t>
      </w:r>
    </w:p>
    <w:p w14:paraId="7C4F7ECA" w14:textId="77777777" w:rsidR="00B16242" w:rsidRDefault="00B16242"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305DA85" w14:textId="698130AA" w:rsidR="006705B5" w:rsidRDefault="00B16242" w:rsidP="006705B5">
      <w:pPr>
        <w:spacing w:after="0" w:line="276" w:lineRule="auto"/>
        <w:jc w:val="both"/>
        <w:rPr>
          <w:rFonts w:ascii="Arial" w:eastAsia="Times New Roman" w:hAnsi="Arial" w:cs="Arial"/>
          <w:kern w:val="0"/>
          <w:sz w:val="22"/>
          <w:szCs w:val="22"/>
          <w:lang w:eastAsia="en-GB"/>
          <w14:ligatures w14:val="none"/>
        </w:rPr>
      </w:pPr>
      <w:r w:rsidRPr="00B16242">
        <w:rPr>
          <w:rFonts w:ascii="Arial" w:eastAsia="Times New Roman" w:hAnsi="Arial" w:cs="Arial"/>
          <w:kern w:val="0"/>
          <w:sz w:val="22"/>
          <w:szCs w:val="22"/>
          <w:lang w:eastAsia="en-GB"/>
          <w14:ligatures w14:val="none"/>
        </w:rPr>
        <w:t>The proposal is therefore considered to comply with Core Policies 57 (xiv), 61 and 64 of the Wiltshire Core Strategy, the National Planning Policy Framework, and the Wiltshire Local Transport Plan.</w:t>
      </w:r>
    </w:p>
    <w:p w14:paraId="342B9D9C" w14:textId="77777777" w:rsidR="00B16242" w:rsidRPr="006705B5" w:rsidRDefault="00B16242"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2D49DC8" w14:textId="77777777" w:rsidR="00515330" w:rsidRDefault="006705B5" w:rsidP="00BB7690">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r w:rsidR="00247CD5" w:rsidRPr="00247CD5">
        <w:rPr>
          <w:rFonts w:ascii="Arial" w:eastAsia="Times New Roman" w:hAnsi="Arial" w:cs="Arial"/>
          <w:color w:val="ED0000"/>
          <w:kern w:val="0"/>
          <w:sz w:val="22"/>
          <w:szCs w:val="22"/>
          <w:lang w:eastAsia="en-GB"/>
          <w14:ligatures w14:val="none"/>
        </w:rPr>
        <w:t xml:space="preserve"> </w:t>
      </w:r>
    </w:p>
    <w:p w14:paraId="799D8007" w14:textId="21AF72D2"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2A458E05"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p>
    <w:p w14:paraId="49662ADC"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66 requires that special regard be given to the desirability of preserving listed buildings, their settings or any features of special architectural or historic interest which they possess.</w:t>
      </w:r>
    </w:p>
    <w:p w14:paraId="6F8719FA"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p>
    <w:p w14:paraId="2CFC86C7"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72(1) of the Act requires the Council to pay special attention to the desirability of preserving or enhancing the character or appearance of designated Conservation Areas.</w:t>
      </w:r>
    </w:p>
    <w:p w14:paraId="6ECB5CFA" w14:textId="77777777" w:rsid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p>
    <w:p w14:paraId="0ABAD71D"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3CDB236A"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p>
    <w:p w14:paraId="3DEA75F8"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66BC8A7A" w14:textId="77777777" w:rsidR="00BB7690" w:rsidRDefault="00BB769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A194CEC" w14:textId="77777777" w:rsidR="00FF21CE" w:rsidRDefault="00F272A5" w:rsidP="006705B5">
      <w:pPr>
        <w:spacing w:after="0" w:line="276" w:lineRule="auto"/>
        <w:jc w:val="both"/>
        <w:rPr>
          <w:rFonts w:ascii="Arial" w:hAnsi="Arial" w:cs="Arial"/>
          <w:color w:val="000000"/>
          <w:sz w:val="22"/>
          <w:szCs w:val="22"/>
        </w:rPr>
      </w:pPr>
      <w:r w:rsidRPr="00742C35">
        <w:rPr>
          <w:rFonts w:ascii="Arial" w:hAnsi="Arial" w:cs="Arial"/>
          <w:color w:val="000000"/>
          <w:sz w:val="22"/>
          <w:szCs w:val="22"/>
        </w:rPr>
        <w:t>The NPPF outlines government policy for planning. Chapter 16 of the NPPF 'Conserving and enhancing the historic environment' sets out the Government's high-level policies concerning heritage and sustainable development.</w:t>
      </w:r>
    </w:p>
    <w:p w14:paraId="1F8B7A35" w14:textId="77777777" w:rsidR="00391F60" w:rsidRDefault="00391F60" w:rsidP="006705B5">
      <w:pPr>
        <w:spacing w:after="0" w:line="276" w:lineRule="auto"/>
        <w:jc w:val="both"/>
        <w:rPr>
          <w:rFonts w:ascii="Arial" w:hAnsi="Arial" w:cs="Arial"/>
          <w:color w:val="000000"/>
          <w:sz w:val="22"/>
          <w:szCs w:val="22"/>
        </w:rPr>
      </w:pPr>
    </w:p>
    <w:p w14:paraId="35632858" w14:textId="77777777" w:rsidR="00C003FB" w:rsidRDefault="00391F60" w:rsidP="00391F60">
      <w:pPr>
        <w:spacing w:after="0" w:line="276" w:lineRule="auto"/>
        <w:jc w:val="both"/>
        <w:rPr>
          <w:rFonts w:ascii="Arial" w:hAnsi="Arial" w:cs="Arial"/>
          <w:color w:val="000000"/>
          <w:sz w:val="22"/>
          <w:szCs w:val="22"/>
        </w:rPr>
      </w:pPr>
      <w:r w:rsidRPr="00391F60">
        <w:rPr>
          <w:rFonts w:ascii="Arial" w:hAnsi="Arial" w:cs="Arial"/>
          <w:color w:val="000000"/>
          <w:sz w:val="22"/>
          <w:szCs w:val="22"/>
        </w:rPr>
        <w:t xml:space="preserve">The proposed development is located within the residential curtilage of the Grade II listed building known as 19 and 21 High Street and lies in </w:t>
      </w:r>
      <w:r>
        <w:rPr>
          <w:rFonts w:ascii="Arial" w:hAnsi="Arial" w:cs="Arial"/>
          <w:color w:val="000000"/>
          <w:sz w:val="22"/>
          <w:szCs w:val="22"/>
        </w:rPr>
        <w:t xml:space="preserve">immediate </w:t>
      </w:r>
      <w:r w:rsidRPr="00391F60">
        <w:rPr>
          <w:rFonts w:ascii="Arial" w:hAnsi="Arial" w:cs="Arial"/>
          <w:color w:val="000000"/>
          <w:sz w:val="22"/>
          <w:szCs w:val="22"/>
        </w:rPr>
        <w:t>proximity to other Grade II listed buildings, including 15, 17, and 28</w:t>
      </w:r>
      <w:r w:rsidR="006F2F64">
        <w:rPr>
          <w:rFonts w:ascii="Arial" w:hAnsi="Arial" w:cs="Arial"/>
          <w:color w:val="000000"/>
          <w:sz w:val="22"/>
          <w:szCs w:val="22"/>
        </w:rPr>
        <w:t>-</w:t>
      </w:r>
      <w:r w:rsidRPr="00391F60">
        <w:rPr>
          <w:rFonts w:ascii="Arial" w:hAnsi="Arial" w:cs="Arial"/>
          <w:color w:val="000000"/>
          <w:sz w:val="22"/>
          <w:szCs w:val="22"/>
        </w:rPr>
        <w:t xml:space="preserve">30 High Street. </w:t>
      </w:r>
      <w:r w:rsidR="00FE4ADD">
        <w:rPr>
          <w:rFonts w:ascii="Arial" w:hAnsi="Arial" w:cs="Arial"/>
          <w:color w:val="000000"/>
          <w:sz w:val="22"/>
          <w:szCs w:val="22"/>
        </w:rPr>
        <w:t xml:space="preserve">Furthermore, it is also situated within the </w:t>
      </w:r>
      <w:r w:rsidR="00FE4ADD" w:rsidRPr="0001113A">
        <w:rPr>
          <w:rFonts w:ascii="Arial" w:eastAsia="Times New Roman" w:hAnsi="Arial" w:cs="Arial"/>
          <w:kern w:val="0"/>
          <w:sz w:val="22"/>
          <w:szCs w:val="22"/>
          <w:lang w:eastAsia="en-GB"/>
          <w14:ligatures w14:val="none"/>
        </w:rPr>
        <w:t>Upavon</w:t>
      </w:r>
      <w:r w:rsidR="00FE4ADD">
        <w:rPr>
          <w:rFonts w:ascii="Arial" w:eastAsia="Times New Roman" w:hAnsi="Arial" w:cs="Arial"/>
          <w:kern w:val="0"/>
          <w:sz w:val="22"/>
          <w:szCs w:val="22"/>
          <w:lang w:eastAsia="en-GB"/>
          <w14:ligatures w14:val="none"/>
        </w:rPr>
        <w:t xml:space="preserve"> conservation area. </w:t>
      </w:r>
      <w:r w:rsidRPr="00391F60">
        <w:rPr>
          <w:rFonts w:ascii="Arial" w:hAnsi="Arial" w:cs="Arial"/>
          <w:color w:val="000000"/>
          <w:sz w:val="22"/>
          <w:szCs w:val="22"/>
        </w:rPr>
        <w:t>The site is therefore highly sensitive in heritage</w:t>
      </w:r>
      <w:r w:rsidR="00FE4ADD">
        <w:rPr>
          <w:rFonts w:ascii="Arial" w:hAnsi="Arial" w:cs="Arial"/>
          <w:color w:val="000000"/>
          <w:sz w:val="22"/>
          <w:szCs w:val="22"/>
        </w:rPr>
        <w:t xml:space="preserve"> and conservation</w:t>
      </w:r>
      <w:r w:rsidRPr="00391F60">
        <w:rPr>
          <w:rFonts w:ascii="Arial" w:hAnsi="Arial" w:cs="Arial"/>
          <w:color w:val="000000"/>
          <w:sz w:val="22"/>
          <w:szCs w:val="22"/>
        </w:rPr>
        <w:t xml:space="preserve"> terms, requiring</w:t>
      </w:r>
      <w:r>
        <w:rPr>
          <w:rFonts w:ascii="Arial" w:hAnsi="Arial" w:cs="Arial"/>
          <w:color w:val="000000"/>
          <w:sz w:val="22"/>
          <w:szCs w:val="22"/>
        </w:rPr>
        <w:t xml:space="preserve"> </w:t>
      </w:r>
      <w:r w:rsidRPr="00391F60">
        <w:rPr>
          <w:rFonts w:ascii="Arial" w:hAnsi="Arial" w:cs="Arial"/>
          <w:color w:val="000000"/>
          <w:sz w:val="22"/>
          <w:szCs w:val="22"/>
        </w:rPr>
        <w:t>consideration to ensure the preservation of the setting of these designated heritage assets</w:t>
      </w:r>
      <w:r w:rsidR="002245E4">
        <w:rPr>
          <w:rFonts w:ascii="Arial" w:hAnsi="Arial" w:cs="Arial"/>
          <w:color w:val="000000"/>
          <w:sz w:val="22"/>
          <w:szCs w:val="22"/>
        </w:rPr>
        <w:t xml:space="preserve"> and the </w:t>
      </w:r>
      <w:r w:rsidR="00C70F83">
        <w:rPr>
          <w:rFonts w:ascii="Arial" w:hAnsi="Arial" w:cs="Arial"/>
          <w:color w:val="000000"/>
          <w:sz w:val="22"/>
          <w:szCs w:val="22"/>
        </w:rPr>
        <w:t xml:space="preserve">wider </w:t>
      </w:r>
      <w:r w:rsidR="002245E4">
        <w:rPr>
          <w:rFonts w:ascii="Arial" w:hAnsi="Arial" w:cs="Arial"/>
          <w:color w:val="000000"/>
          <w:sz w:val="22"/>
          <w:szCs w:val="22"/>
        </w:rPr>
        <w:t>conservation area</w:t>
      </w:r>
      <w:r w:rsidRPr="00391F60">
        <w:rPr>
          <w:rFonts w:ascii="Arial" w:hAnsi="Arial" w:cs="Arial"/>
          <w:color w:val="000000"/>
          <w:sz w:val="22"/>
          <w:szCs w:val="22"/>
        </w:rPr>
        <w:t>.</w:t>
      </w:r>
      <w:r>
        <w:rPr>
          <w:rFonts w:ascii="Arial" w:hAnsi="Arial" w:cs="Arial"/>
          <w:color w:val="000000"/>
          <w:sz w:val="22"/>
          <w:szCs w:val="22"/>
        </w:rPr>
        <w:t xml:space="preserve"> </w:t>
      </w:r>
    </w:p>
    <w:p w14:paraId="45A7A2E9" w14:textId="77777777" w:rsidR="00C003FB" w:rsidRDefault="00C003FB" w:rsidP="00391F60">
      <w:pPr>
        <w:spacing w:after="0" w:line="276" w:lineRule="auto"/>
        <w:jc w:val="both"/>
        <w:rPr>
          <w:rFonts w:ascii="Arial" w:hAnsi="Arial" w:cs="Arial"/>
          <w:color w:val="000000"/>
          <w:sz w:val="22"/>
          <w:szCs w:val="22"/>
        </w:rPr>
      </w:pPr>
    </w:p>
    <w:p w14:paraId="153C44F0" w14:textId="77777777" w:rsidR="005F0F74" w:rsidRDefault="00391F60" w:rsidP="00391F60">
      <w:pPr>
        <w:spacing w:after="0" w:line="276" w:lineRule="auto"/>
        <w:jc w:val="both"/>
        <w:rPr>
          <w:rFonts w:ascii="Arial" w:hAnsi="Arial" w:cs="Arial"/>
          <w:color w:val="000000"/>
          <w:sz w:val="22"/>
          <w:szCs w:val="22"/>
        </w:rPr>
      </w:pPr>
      <w:r w:rsidRPr="00391F60">
        <w:rPr>
          <w:rFonts w:ascii="Arial" w:hAnsi="Arial" w:cs="Arial"/>
          <w:color w:val="000000"/>
          <w:sz w:val="22"/>
          <w:szCs w:val="22"/>
        </w:rPr>
        <w:t xml:space="preserve">Notwithstanding this, the proposed garden room would be positioned to the rear of the host </w:t>
      </w:r>
      <w:r w:rsidR="00A37C7A">
        <w:rPr>
          <w:rFonts w:ascii="Arial" w:hAnsi="Arial" w:cs="Arial"/>
          <w:color w:val="000000"/>
          <w:sz w:val="22"/>
          <w:szCs w:val="22"/>
        </w:rPr>
        <w:t>dwelling</w:t>
      </w:r>
      <w:r w:rsidR="00D46E91">
        <w:rPr>
          <w:rFonts w:ascii="Arial" w:hAnsi="Arial" w:cs="Arial"/>
          <w:color w:val="000000"/>
          <w:sz w:val="22"/>
          <w:szCs w:val="22"/>
        </w:rPr>
        <w:t>’</w:t>
      </w:r>
      <w:r w:rsidR="00A37C7A">
        <w:rPr>
          <w:rFonts w:ascii="Arial" w:hAnsi="Arial" w:cs="Arial"/>
          <w:color w:val="000000"/>
          <w:sz w:val="22"/>
          <w:szCs w:val="22"/>
        </w:rPr>
        <w:t xml:space="preserve">s </w:t>
      </w:r>
      <w:r w:rsidRPr="00391F60">
        <w:rPr>
          <w:rFonts w:ascii="Arial" w:hAnsi="Arial" w:cs="Arial"/>
          <w:color w:val="000000"/>
          <w:sz w:val="22"/>
          <w:szCs w:val="22"/>
        </w:rPr>
        <w:t xml:space="preserve">garden and would not be </w:t>
      </w:r>
      <w:r w:rsidR="00DD1CCF">
        <w:rPr>
          <w:rFonts w:ascii="Arial" w:hAnsi="Arial" w:cs="Arial"/>
          <w:color w:val="000000"/>
          <w:sz w:val="22"/>
          <w:szCs w:val="22"/>
        </w:rPr>
        <w:t xml:space="preserve">readily </w:t>
      </w:r>
      <w:r w:rsidRPr="00391F60">
        <w:rPr>
          <w:rFonts w:ascii="Arial" w:hAnsi="Arial" w:cs="Arial"/>
          <w:color w:val="000000"/>
          <w:sz w:val="22"/>
          <w:szCs w:val="22"/>
        </w:rPr>
        <w:t xml:space="preserve">visible from public vantage points along High </w:t>
      </w:r>
      <w:r w:rsidRPr="00391F60">
        <w:rPr>
          <w:rFonts w:ascii="Arial" w:hAnsi="Arial" w:cs="Arial"/>
          <w:color w:val="000000"/>
          <w:sz w:val="22"/>
          <w:szCs w:val="22"/>
        </w:rPr>
        <w:lastRenderedPageBreak/>
        <w:t>Street. The siting within a private garde</w:t>
      </w:r>
      <w:r w:rsidR="002E2842">
        <w:rPr>
          <w:rFonts w:ascii="Arial" w:hAnsi="Arial" w:cs="Arial"/>
          <w:color w:val="000000"/>
          <w:sz w:val="22"/>
          <w:szCs w:val="22"/>
        </w:rPr>
        <w:t>n</w:t>
      </w:r>
      <w:r w:rsidRPr="00391F60">
        <w:rPr>
          <w:rFonts w:ascii="Arial" w:hAnsi="Arial" w:cs="Arial"/>
          <w:color w:val="000000"/>
          <w:sz w:val="22"/>
          <w:szCs w:val="22"/>
        </w:rPr>
        <w:t xml:space="preserve">, alongside its modest </w:t>
      </w:r>
      <w:r w:rsidR="002E2842">
        <w:rPr>
          <w:rFonts w:ascii="Arial" w:hAnsi="Arial" w:cs="Arial"/>
          <w:color w:val="000000"/>
          <w:sz w:val="22"/>
          <w:szCs w:val="22"/>
        </w:rPr>
        <w:t xml:space="preserve">single-storey </w:t>
      </w:r>
      <w:r w:rsidRPr="00391F60">
        <w:rPr>
          <w:rFonts w:ascii="Arial" w:hAnsi="Arial" w:cs="Arial"/>
          <w:color w:val="000000"/>
          <w:sz w:val="22"/>
          <w:szCs w:val="22"/>
        </w:rPr>
        <w:t xml:space="preserve">scale and domestic form, is </w:t>
      </w:r>
      <w:r w:rsidR="0000314C">
        <w:rPr>
          <w:rFonts w:ascii="Arial" w:hAnsi="Arial" w:cs="Arial"/>
          <w:color w:val="000000"/>
          <w:sz w:val="22"/>
          <w:szCs w:val="22"/>
        </w:rPr>
        <w:t>that</w:t>
      </w:r>
      <w:r w:rsidRPr="00391F60">
        <w:rPr>
          <w:rFonts w:ascii="Arial" w:hAnsi="Arial" w:cs="Arial"/>
          <w:color w:val="000000"/>
          <w:sz w:val="22"/>
          <w:szCs w:val="22"/>
        </w:rPr>
        <w:t xml:space="preserve"> of </w:t>
      </w:r>
      <w:r w:rsidR="002E2842">
        <w:rPr>
          <w:rFonts w:ascii="Arial" w:hAnsi="Arial" w:cs="Arial"/>
          <w:color w:val="000000"/>
          <w:sz w:val="22"/>
          <w:szCs w:val="22"/>
        </w:rPr>
        <w:t>subservient</w:t>
      </w:r>
      <w:r w:rsidRPr="00391F60">
        <w:rPr>
          <w:rFonts w:ascii="Arial" w:hAnsi="Arial" w:cs="Arial"/>
          <w:color w:val="000000"/>
          <w:sz w:val="22"/>
          <w:szCs w:val="22"/>
        </w:rPr>
        <w:t xml:space="preserve"> outbuildings typically associated with residential curtilages.</w:t>
      </w:r>
      <w:r w:rsidR="0000314C">
        <w:rPr>
          <w:rFonts w:ascii="Arial" w:hAnsi="Arial" w:cs="Arial"/>
          <w:color w:val="000000"/>
          <w:sz w:val="22"/>
          <w:szCs w:val="22"/>
        </w:rPr>
        <w:t xml:space="preserve"> </w:t>
      </w:r>
    </w:p>
    <w:p w14:paraId="1EDCCBAB" w14:textId="77777777" w:rsidR="005F0F74" w:rsidRDefault="005F0F74" w:rsidP="00391F60">
      <w:pPr>
        <w:spacing w:after="0" w:line="276" w:lineRule="auto"/>
        <w:jc w:val="both"/>
        <w:rPr>
          <w:rFonts w:ascii="Arial" w:hAnsi="Arial" w:cs="Arial"/>
          <w:color w:val="000000"/>
          <w:sz w:val="22"/>
          <w:szCs w:val="22"/>
        </w:rPr>
      </w:pPr>
    </w:p>
    <w:p w14:paraId="4B368A89" w14:textId="629469C5" w:rsidR="00391F60" w:rsidRPr="00391F60" w:rsidRDefault="00AB0E60" w:rsidP="00391F60">
      <w:pPr>
        <w:spacing w:after="0" w:line="276" w:lineRule="auto"/>
        <w:jc w:val="both"/>
        <w:rPr>
          <w:rFonts w:ascii="Arial" w:hAnsi="Arial" w:cs="Arial"/>
          <w:color w:val="000000"/>
          <w:sz w:val="22"/>
          <w:szCs w:val="22"/>
        </w:rPr>
      </w:pPr>
      <w:r>
        <w:rPr>
          <w:rFonts w:ascii="Arial" w:hAnsi="Arial" w:cs="Arial"/>
          <w:color w:val="000000"/>
          <w:sz w:val="22"/>
          <w:szCs w:val="22"/>
        </w:rPr>
        <w:t>The</w:t>
      </w:r>
      <w:r w:rsidR="00391F60" w:rsidRPr="00391F60">
        <w:rPr>
          <w:rFonts w:ascii="Arial" w:hAnsi="Arial" w:cs="Arial"/>
          <w:color w:val="000000"/>
          <w:sz w:val="22"/>
          <w:szCs w:val="22"/>
        </w:rPr>
        <w:t xml:space="preserve"> significance of the listed building is primarily derived from its principal elevation,</w:t>
      </w:r>
      <w:r w:rsidR="0000314C">
        <w:rPr>
          <w:rFonts w:ascii="Arial" w:hAnsi="Arial" w:cs="Arial"/>
          <w:color w:val="000000"/>
          <w:sz w:val="22"/>
          <w:szCs w:val="22"/>
        </w:rPr>
        <w:t xml:space="preserve"> which</w:t>
      </w:r>
      <w:r w:rsidR="00391F60" w:rsidRPr="00391F60">
        <w:rPr>
          <w:rFonts w:ascii="Arial" w:hAnsi="Arial" w:cs="Arial"/>
          <w:color w:val="000000"/>
          <w:sz w:val="22"/>
          <w:szCs w:val="22"/>
        </w:rPr>
        <w:t xml:space="preserve"> includ</w:t>
      </w:r>
      <w:r w:rsidR="0000314C">
        <w:rPr>
          <w:rFonts w:ascii="Arial" w:hAnsi="Arial" w:cs="Arial"/>
          <w:color w:val="000000"/>
          <w:sz w:val="22"/>
          <w:szCs w:val="22"/>
        </w:rPr>
        <w:t>es traditional elements of</w:t>
      </w:r>
      <w:r w:rsidR="00391F60" w:rsidRPr="00391F60">
        <w:rPr>
          <w:rFonts w:ascii="Arial" w:hAnsi="Arial" w:cs="Arial"/>
          <w:color w:val="000000"/>
          <w:sz w:val="22"/>
          <w:szCs w:val="22"/>
        </w:rPr>
        <w:t xml:space="preserve"> washed brick construction and thatched roof, whilst the rear elevation has already been altered through the addition of a modern conservatory. In this context, the proposed development would not result in harm to the elements of the building that contribute to its significance</w:t>
      </w:r>
      <w:r w:rsidR="001834AB">
        <w:rPr>
          <w:rFonts w:ascii="Arial" w:hAnsi="Arial" w:cs="Arial"/>
          <w:color w:val="000000"/>
          <w:sz w:val="22"/>
          <w:szCs w:val="22"/>
        </w:rPr>
        <w:t>,</w:t>
      </w:r>
      <w:r w:rsidR="00FE4ADD">
        <w:rPr>
          <w:rFonts w:ascii="Arial" w:hAnsi="Arial" w:cs="Arial"/>
          <w:color w:val="000000"/>
          <w:sz w:val="22"/>
          <w:szCs w:val="22"/>
        </w:rPr>
        <w:t xml:space="preserve"> </w:t>
      </w:r>
      <w:r w:rsidR="001834AB">
        <w:rPr>
          <w:rFonts w:ascii="Arial" w:hAnsi="Arial" w:cs="Arial"/>
          <w:color w:val="000000"/>
          <w:sz w:val="22"/>
          <w:szCs w:val="22"/>
        </w:rPr>
        <w:t xml:space="preserve">the setting of nearby listed buildings, </w:t>
      </w:r>
      <w:r w:rsidR="00FE4ADD">
        <w:rPr>
          <w:rFonts w:ascii="Arial" w:hAnsi="Arial" w:cs="Arial"/>
          <w:color w:val="000000"/>
          <w:sz w:val="22"/>
          <w:szCs w:val="22"/>
        </w:rPr>
        <w:t>and the wider conservation area.</w:t>
      </w:r>
    </w:p>
    <w:p w14:paraId="41974020"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283E157" w14:textId="0D5EFD48"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w:t>
      </w:r>
      <w:r w:rsidRPr="00515330">
        <w:rPr>
          <w:rFonts w:ascii="Arial" w:eastAsia="Times New Roman" w:hAnsi="Arial" w:cs="Arial"/>
          <w:kern w:val="0"/>
          <w:sz w:val="22"/>
          <w:szCs w:val="22"/>
          <w:lang w:eastAsia="en-GB"/>
          <w14:ligatures w14:val="none"/>
        </w:rPr>
        <w:t xml:space="preserve">proposal, by virtue of its scale, design, and use of materials, is considered to preserve the </w:t>
      </w:r>
      <w:r w:rsidR="00515330" w:rsidRPr="00515330">
        <w:rPr>
          <w:rFonts w:ascii="Arial" w:eastAsia="Times New Roman" w:hAnsi="Arial" w:cs="Arial"/>
          <w:kern w:val="0"/>
          <w:sz w:val="22"/>
          <w:szCs w:val="22"/>
          <w:lang w:eastAsia="en-GB"/>
          <w14:ligatures w14:val="none"/>
        </w:rPr>
        <w:t>c</w:t>
      </w:r>
      <w:r w:rsidRPr="00515330">
        <w:rPr>
          <w:rFonts w:ascii="Arial" w:eastAsia="Times New Roman" w:hAnsi="Arial" w:cs="Arial"/>
          <w:kern w:val="0"/>
          <w:sz w:val="22"/>
          <w:szCs w:val="22"/>
          <w:lang w:eastAsia="en-GB"/>
          <w14:ligatures w14:val="none"/>
        </w:rPr>
        <w:t>haracter and appearance of the conservation area</w:t>
      </w:r>
      <w:r w:rsidR="00515330" w:rsidRPr="00515330">
        <w:rPr>
          <w:rFonts w:ascii="Arial" w:eastAsia="Times New Roman" w:hAnsi="Arial" w:cs="Arial"/>
          <w:kern w:val="0"/>
          <w:sz w:val="22"/>
          <w:szCs w:val="22"/>
          <w:lang w:eastAsia="en-GB"/>
          <w14:ligatures w14:val="none"/>
        </w:rPr>
        <w:t>, the</w:t>
      </w:r>
      <w:r w:rsidR="00BB5ECE" w:rsidRPr="00515330">
        <w:rPr>
          <w:rFonts w:ascii="Arial" w:eastAsia="Times New Roman" w:hAnsi="Arial" w:cs="Arial"/>
          <w:kern w:val="0"/>
          <w:sz w:val="22"/>
          <w:szCs w:val="22"/>
          <w:lang w:eastAsia="en-GB"/>
          <w14:ligatures w14:val="none"/>
        </w:rPr>
        <w:t xml:space="preserve"> </w:t>
      </w:r>
      <w:r w:rsidR="00F272A5" w:rsidRPr="00515330">
        <w:rPr>
          <w:rFonts w:ascii="Arial" w:eastAsia="Times New Roman" w:hAnsi="Arial" w:cs="Arial"/>
          <w:kern w:val="0"/>
          <w:sz w:val="22"/>
          <w:szCs w:val="22"/>
          <w:lang w:eastAsia="en-GB"/>
          <w14:ligatures w14:val="none"/>
        </w:rPr>
        <w:t xml:space="preserve">setting of the </w:t>
      </w:r>
      <w:r w:rsidRPr="00515330">
        <w:rPr>
          <w:rFonts w:ascii="Arial" w:eastAsia="Times New Roman" w:hAnsi="Arial" w:cs="Arial"/>
          <w:kern w:val="0"/>
          <w:sz w:val="22"/>
          <w:szCs w:val="22"/>
          <w:lang w:eastAsia="en-GB"/>
          <w14:ligatures w14:val="none"/>
        </w:rPr>
        <w:t>listed building</w:t>
      </w:r>
      <w:r w:rsidR="00515330" w:rsidRPr="00515330">
        <w:rPr>
          <w:rFonts w:ascii="Arial" w:eastAsia="Times New Roman" w:hAnsi="Arial" w:cs="Arial"/>
          <w:kern w:val="0"/>
          <w:sz w:val="22"/>
          <w:szCs w:val="22"/>
          <w:lang w:eastAsia="en-GB"/>
          <w14:ligatures w14:val="none"/>
        </w:rPr>
        <w:t xml:space="preserve"> and the surrounding listed buildings</w:t>
      </w:r>
      <w:r w:rsidRPr="00515330">
        <w:rPr>
          <w:rFonts w:ascii="Arial" w:eastAsia="Times New Roman" w:hAnsi="Arial" w:cs="Arial"/>
          <w:kern w:val="0"/>
          <w:sz w:val="22"/>
          <w:szCs w:val="22"/>
          <w:lang w:eastAsia="en-GB"/>
          <w14:ligatures w14:val="none"/>
        </w:rPr>
        <w:t xml:space="preserve">. </w:t>
      </w:r>
    </w:p>
    <w:p w14:paraId="7868BF03"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574D252"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development is therefore considered to comply with Core Policy 58 of the Wiltshire Core Strategy and Sections 66 and 72 of the Planning (Listed Buildings and Conservation Areas) Act 1990, as well as the relevant provisions of the NPPF.</w:t>
      </w:r>
    </w:p>
    <w:p w14:paraId="4DB573EC"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52D004C" w14:textId="602B0178"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 xml:space="preserve">Ecology </w:t>
      </w:r>
      <w:r w:rsidR="00DD1CCF">
        <w:rPr>
          <w:rFonts w:ascii="Arial" w:eastAsia="Times New Roman" w:hAnsi="Arial" w:cs="Arial"/>
          <w:color w:val="000000" w:themeColor="text1"/>
          <w:kern w:val="0"/>
          <w:sz w:val="22"/>
          <w:szCs w:val="22"/>
          <w:u w:val="single"/>
          <w:lang w:eastAsia="en-GB"/>
          <w14:ligatures w14:val="none"/>
        </w:rPr>
        <w:t>and Biodiversity Net Gain (BNG)</w:t>
      </w:r>
      <w:r w:rsidR="00247CD5" w:rsidRPr="00247CD5">
        <w:rPr>
          <w:rFonts w:ascii="Arial" w:eastAsia="Times New Roman" w:hAnsi="Arial" w:cs="Arial"/>
          <w:color w:val="ED0000"/>
          <w:kern w:val="0"/>
          <w:sz w:val="22"/>
          <w:szCs w:val="22"/>
          <w:lang w:eastAsia="en-GB"/>
          <w14:ligatures w14:val="none"/>
        </w:rPr>
        <w:t xml:space="preserve"> </w:t>
      </w:r>
    </w:p>
    <w:p w14:paraId="6A713C19"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151B78C8"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9F54122"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in Paragraphs 1</w:t>
      </w:r>
      <w:r w:rsidR="009A1B10">
        <w:rPr>
          <w:rFonts w:ascii="Arial" w:eastAsia="Times New Roman" w:hAnsi="Arial" w:cs="Arial"/>
          <w:color w:val="000000" w:themeColor="text1"/>
          <w:kern w:val="0"/>
          <w:sz w:val="22"/>
          <w:szCs w:val="22"/>
          <w:lang w:eastAsia="en-GB"/>
          <w14:ligatures w14:val="none"/>
        </w:rPr>
        <w:t>93</w:t>
      </w:r>
      <w:r w:rsidRPr="006705B5">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41478652" w14:textId="77777777" w:rsidR="00EC0F6A" w:rsidRDefault="00EC0F6A"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C18F5B1" w14:textId="52687734" w:rsidR="006705B5" w:rsidRDefault="00EC0F6A"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5B6E22">
        <w:rPr>
          <w:rFonts w:ascii="Arial" w:eastAsia="Times New Roman" w:hAnsi="Arial" w:cs="Arial"/>
          <w:color w:val="000000" w:themeColor="text1"/>
          <w:kern w:val="0"/>
          <w:sz w:val="22"/>
          <w:szCs w:val="22"/>
          <w:lang w:eastAsia="en-GB"/>
          <w14:ligatures w14:val="none"/>
        </w:rPr>
        <w:t>The site lies within the 6.4km buffer of the Salisbury Plain SPA</w:t>
      </w:r>
      <w:r>
        <w:rPr>
          <w:rFonts w:ascii="Arial" w:eastAsia="Times New Roman" w:hAnsi="Arial" w:cs="Arial"/>
          <w:color w:val="000000" w:themeColor="text1"/>
          <w:kern w:val="0"/>
          <w:sz w:val="22"/>
          <w:szCs w:val="22"/>
          <w:lang w:eastAsia="en-GB"/>
          <w14:ligatures w14:val="none"/>
        </w:rPr>
        <w:t xml:space="preserve"> and </w:t>
      </w:r>
      <w:r w:rsidR="00D24759">
        <w:rPr>
          <w:rFonts w:ascii="Arial" w:eastAsia="Times New Roman" w:hAnsi="Arial" w:cs="Arial"/>
          <w:color w:val="000000" w:themeColor="text1"/>
          <w:kern w:val="0"/>
          <w:sz w:val="22"/>
          <w:szCs w:val="22"/>
          <w:lang w:eastAsia="en-GB"/>
          <w14:ligatures w14:val="none"/>
        </w:rPr>
        <w:t xml:space="preserve">is within </w:t>
      </w:r>
      <w:r>
        <w:rPr>
          <w:rFonts w:ascii="Arial" w:eastAsia="Times New Roman" w:hAnsi="Arial" w:cs="Arial"/>
          <w:color w:val="000000" w:themeColor="text1"/>
          <w:kern w:val="0"/>
          <w:sz w:val="22"/>
          <w:szCs w:val="22"/>
          <w:lang w:eastAsia="en-GB"/>
          <w14:ligatures w14:val="none"/>
        </w:rPr>
        <w:t>the Hampshire Avon (River Avon) catchment</w:t>
      </w:r>
      <w:r w:rsidRPr="005B6E22">
        <w:rPr>
          <w:rFonts w:ascii="Arial" w:eastAsia="Times New Roman" w:hAnsi="Arial" w:cs="Arial"/>
          <w:color w:val="000000" w:themeColor="text1"/>
          <w:kern w:val="0"/>
          <w:sz w:val="22"/>
          <w:szCs w:val="22"/>
          <w:lang w:eastAsia="en-GB"/>
          <w14:ligatures w14:val="none"/>
        </w:rPr>
        <w:t>, as noted in the site constraints</w:t>
      </w:r>
      <w:r w:rsidR="00BA76D3">
        <w:rPr>
          <w:rFonts w:ascii="Arial" w:eastAsia="Times New Roman" w:hAnsi="Arial" w:cs="Arial"/>
          <w:color w:val="000000" w:themeColor="text1"/>
          <w:kern w:val="0"/>
          <w:sz w:val="22"/>
          <w:szCs w:val="22"/>
          <w:lang w:eastAsia="en-GB"/>
          <w14:ligatures w14:val="none"/>
        </w:rPr>
        <w:t>. H</w:t>
      </w:r>
      <w:r w:rsidRPr="005B6E22">
        <w:rPr>
          <w:rFonts w:ascii="Arial" w:eastAsia="Times New Roman" w:hAnsi="Arial" w:cs="Arial"/>
          <w:color w:val="000000" w:themeColor="text1"/>
          <w:kern w:val="0"/>
          <w:sz w:val="22"/>
          <w:szCs w:val="22"/>
          <w:lang w:eastAsia="en-GB"/>
          <w14:ligatures w14:val="none"/>
        </w:rPr>
        <w:t xml:space="preserve">owever, given the small scale and domestic nature of the development, and the fact that it does not introduce any new overnight accommodation or intensification of use, the proposal would not give rise to any increased </w:t>
      </w:r>
      <w:r w:rsidR="00584FE2" w:rsidRPr="005B6E22">
        <w:rPr>
          <w:rFonts w:ascii="Arial" w:eastAsia="Times New Roman" w:hAnsi="Arial" w:cs="Arial"/>
          <w:color w:val="000000" w:themeColor="text1"/>
          <w:kern w:val="0"/>
          <w:sz w:val="22"/>
          <w:szCs w:val="22"/>
          <w:lang w:eastAsia="en-GB"/>
          <w14:ligatures w14:val="none"/>
        </w:rPr>
        <w:t>pressure on</w:t>
      </w:r>
      <w:r w:rsidRPr="005B6E22">
        <w:rPr>
          <w:rFonts w:ascii="Arial" w:eastAsia="Times New Roman" w:hAnsi="Arial" w:cs="Arial"/>
          <w:color w:val="000000" w:themeColor="text1"/>
          <w:kern w:val="0"/>
          <w:sz w:val="22"/>
          <w:szCs w:val="22"/>
          <w:lang w:eastAsia="en-GB"/>
          <w14:ligatures w14:val="none"/>
        </w:rPr>
        <w:t xml:space="preserve"> the SPA</w:t>
      </w:r>
      <w:r w:rsidR="00716611">
        <w:rPr>
          <w:rFonts w:ascii="Arial" w:eastAsia="Times New Roman" w:hAnsi="Arial" w:cs="Arial"/>
          <w:color w:val="000000" w:themeColor="text1"/>
          <w:kern w:val="0"/>
          <w:sz w:val="22"/>
          <w:szCs w:val="22"/>
          <w:lang w:eastAsia="en-GB"/>
          <w14:ligatures w14:val="none"/>
        </w:rPr>
        <w:t xml:space="preserve"> or the Hampshire </w:t>
      </w:r>
      <w:r w:rsidR="00584FE2">
        <w:rPr>
          <w:rFonts w:ascii="Arial" w:eastAsia="Times New Roman" w:hAnsi="Arial" w:cs="Arial"/>
          <w:color w:val="000000" w:themeColor="text1"/>
          <w:kern w:val="0"/>
          <w:sz w:val="22"/>
          <w:szCs w:val="22"/>
          <w:lang w:eastAsia="en-GB"/>
          <w14:ligatures w14:val="none"/>
        </w:rPr>
        <w:t>Avon catchment</w:t>
      </w:r>
      <w:r w:rsidR="007D2518">
        <w:rPr>
          <w:rFonts w:ascii="Arial" w:eastAsia="Times New Roman" w:hAnsi="Arial" w:cs="Arial"/>
          <w:color w:val="000000" w:themeColor="text1"/>
          <w:kern w:val="0"/>
          <w:sz w:val="22"/>
          <w:szCs w:val="22"/>
          <w:lang w:eastAsia="en-GB"/>
          <w14:ligatures w14:val="none"/>
        </w:rPr>
        <w:t>,</w:t>
      </w:r>
      <w:r w:rsidR="00C87B56">
        <w:rPr>
          <w:rFonts w:ascii="Arial" w:eastAsia="Times New Roman" w:hAnsi="Arial" w:cs="Arial"/>
          <w:color w:val="000000" w:themeColor="text1"/>
          <w:kern w:val="0"/>
          <w:sz w:val="22"/>
          <w:szCs w:val="22"/>
          <w:lang w:eastAsia="en-GB"/>
          <w14:ligatures w14:val="none"/>
        </w:rPr>
        <w:t xml:space="preserve"> it</w:t>
      </w:r>
      <w:r w:rsidRPr="005B6E22">
        <w:rPr>
          <w:rFonts w:ascii="Arial" w:eastAsia="Times New Roman" w:hAnsi="Arial" w:cs="Arial"/>
          <w:color w:val="000000" w:themeColor="text1"/>
          <w:kern w:val="0"/>
          <w:sz w:val="22"/>
          <w:szCs w:val="22"/>
          <w:lang w:eastAsia="en-GB"/>
          <w14:ligatures w14:val="none"/>
        </w:rPr>
        <w:t xml:space="preserve"> </w:t>
      </w:r>
      <w:r w:rsidR="001003AF" w:rsidRPr="001003AF">
        <w:rPr>
          <w:rFonts w:ascii="Arial" w:eastAsia="Times New Roman" w:hAnsi="Arial" w:cs="Arial"/>
          <w:color w:val="000000" w:themeColor="text1"/>
          <w:kern w:val="0"/>
          <w:sz w:val="22"/>
          <w:szCs w:val="22"/>
          <w:lang w:eastAsia="en-GB"/>
          <w14:ligatures w14:val="none"/>
        </w:rPr>
        <w:t>is not considered to give rise to likely significant effects on designated sites and therefore does not require Appropriate Assessment</w:t>
      </w:r>
      <w:r w:rsidR="006705B5" w:rsidRPr="006705B5">
        <w:rPr>
          <w:rFonts w:ascii="Arial" w:eastAsia="Times New Roman" w:hAnsi="Arial" w:cs="Arial"/>
          <w:color w:val="000000" w:themeColor="text1"/>
          <w:kern w:val="0"/>
          <w:sz w:val="22"/>
          <w:szCs w:val="22"/>
          <w:lang w:eastAsia="en-GB"/>
          <w14:ligatures w14:val="none"/>
        </w:rPr>
        <w:t>.</w:t>
      </w:r>
    </w:p>
    <w:p w14:paraId="7580A189" w14:textId="77777777" w:rsidR="00DD1CCF" w:rsidRDefault="00DD1CCF"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B9F3C37" w14:textId="72A0F487" w:rsidR="00DD1CCF" w:rsidRDefault="00DD1CCF"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DD1CCF">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p w14:paraId="64968C4C" w14:textId="77777777" w:rsidR="00515980" w:rsidRPr="006705B5" w:rsidRDefault="0051598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E912954"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21EB8709" w14:textId="77777777"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27776AE"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1C10D578"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4CDA1CE2"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6692DE18"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is considered to be acceptable in terms of its design, scale, and relationship with the surrounding area. It would not result in any unacceptable harm to the </w:t>
      </w:r>
      <w:r w:rsidRPr="007D4B14">
        <w:rPr>
          <w:rFonts w:ascii="Arial" w:eastAsia="Times New Roman" w:hAnsi="Arial" w:cs="Arial"/>
          <w:color w:val="000000" w:themeColor="text1"/>
          <w:kern w:val="0"/>
          <w:sz w:val="22"/>
          <w:szCs w:val="22"/>
          <w:lang w:eastAsia="en-GB"/>
          <w14:ligatures w14:val="none"/>
        </w:rPr>
        <w:lastRenderedPageBreak/>
        <w:t>character of the locality, the amenities of neighbouring occupiers, or the interests of highway safety, heritage, or ecology.</w:t>
      </w:r>
    </w:p>
    <w:p w14:paraId="2B5F3050"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7DCD2E9F"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4382877E"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7133EDB5" w14:textId="55AC794B" w:rsidR="00F9178A" w:rsidRPr="004B2E48" w:rsidRDefault="00F7609E" w:rsidP="00F9178A">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sectPr w:rsidR="00F9178A" w:rsidRPr="004B2E4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344"/>
    <w:rsid w:val="00001981"/>
    <w:rsid w:val="0000314C"/>
    <w:rsid w:val="00003A12"/>
    <w:rsid w:val="0001113A"/>
    <w:rsid w:val="00011496"/>
    <w:rsid w:val="000143A5"/>
    <w:rsid w:val="000148E7"/>
    <w:rsid w:val="00015ADB"/>
    <w:rsid w:val="000221CB"/>
    <w:rsid w:val="0002637B"/>
    <w:rsid w:val="00033847"/>
    <w:rsid w:val="00036B7E"/>
    <w:rsid w:val="00043B9C"/>
    <w:rsid w:val="00045542"/>
    <w:rsid w:val="00060233"/>
    <w:rsid w:val="000610AC"/>
    <w:rsid w:val="00063A02"/>
    <w:rsid w:val="00063D1C"/>
    <w:rsid w:val="0006701C"/>
    <w:rsid w:val="00071E19"/>
    <w:rsid w:val="0007377C"/>
    <w:rsid w:val="0007735A"/>
    <w:rsid w:val="000815DE"/>
    <w:rsid w:val="00083E83"/>
    <w:rsid w:val="0008454F"/>
    <w:rsid w:val="00085C56"/>
    <w:rsid w:val="00087EF3"/>
    <w:rsid w:val="00091944"/>
    <w:rsid w:val="00093398"/>
    <w:rsid w:val="00097010"/>
    <w:rsid w:val="000B4864"/>
    <w:rsid w:val="000B66D7"/>
    <w:rsid w:val="000B6B01"/>
    <w:rsid w:val="000C5FC3"/>
    <w:rsid w:val="000C7F98"/>
    <w:rsid w:val="000D0858"/>
    <w:rsid w:val="000D5836"/>
    <w:rsid w:val="000E063D"/>
    <w:rsid w:val="000E18EB"/>
    <w:rsid w:val="000E6021"/>
    <w:rsid w:val="000E7462"/>
    <w:rsid w:val="000F3916"/>
    <w:rsid w:val="001003AF"/>
    <w:rsid w:val="001044B1"/>
    <w:rsid w:val="00111D21"/>
    <w:rsid w:val="00134D23"/>
    <w:rsid w:val="00141929"/>
    <w:rsid w:val="0014198B"/>
    <w:rsid w:val="00151D2D"/>
    <w:rsid w:val="00152901"/>
    <w:rsid w:val="0016162B"/>
    <w:rsid w:val="00162405"/>
    <w:rsid w:val="00175369"/>
    <w:rsid w:val="00176313"/>
    <w:rsid w:val="0018298F"/>
    <w:rsid w:val="001834AB"/>
    <w:rsid w:val="0018567C"/>
    <w:rsid w:val="001A4142"/>
    <w:rsid w:val="001A6E40"/>
    <w:rsid w:val="001B34A3"/>
    <w:rsid w:val="001B665F"/>
    <w:rsid w:val="001C0267"/>
    <w:rsid w:val="001C30C8"/>
    <w:rsid w:val="001C73A5"/>
    <w:rsid w:val="001C7666"/>
    <w:rsid w:val="001C797B"/>
    <w:rsid w:val="001D279F"/>
    <w:rsid w:val="001D2B00"/>
    <w:rsid w:val="001D3964"/>
    <w:rsid w:val="001E0BD8"/>
    <w:rsid w:val="001E5127"/>
    <w:rsid w:val="001F17EC"/>
    <w:rsid w:val="001F1A84"/>
    <w:rsid w:val="001F1E9B"/>
    <w:rsid w:val="001F487D"/>
    <w:rsid w:val="001F5388"/>
    <w:rsid w:val="001F5D2A"/>
    <w:rsid w:val="001F6C0D"/>
    <w:rsid w:val="00200044"/>
    <w:rsid w:val="00201E93"/>
    <w:rsid w:val="002037E5"/>
    <w:rsid w:val="00203A3C"/>
    <w:rsid w:val="002056F3"/>
    <w:rsid w:val="002100CF"/>
    <w:rsid w:val="00211930"/>
    <w:rsid w:val="00212556"/>
    <w:rsid w:val="0021435E"/>
    <w:rsid w:val="002175E1"/>
    <w:rsid w:val="002215A6"/>
    <w:rsid w:val="00221D04"/>
    <w:rsid w:val="002245E4"/>
    <w:rsid w:val="0022676A"/>
    <w:rsid w:val="00226842"/>
    <w:rsid w:val="00232AB5"/>
    <w:rsid w:val="0024587B"/>
    <w:rsid w:val="00247CD5"/>
    <w:rsid w:val="00276C28"/>
    <w:rsid w:val="00284692"/>
    <w:rsid w:val="0028659C"/>
    <w:rsid w:val="00296162"/>
    <w:rsid w:val="002A5BBA"/>
    <w:rsid w:val="002B3C19"/>
    <w:rsid w:val="002B56C2"/>
    <w:rsid w:val="002B67AF"/>
    <w:rsid w:val="002B7220"/>
    <w:rsid w:val="002C39F8"/>
    <w:rsid w:val="002C5B77"/>
    <w:rsid w:val="002C64FD"/>
    <w:rsid w:val="002C7D54"/>
    <w:rsid w:val="002D20C0"/>
    <w:rsid w:val="002D764D"/>
    <w:rsid w:val="002E2842"/>
    <w:rsid w:val="002E6C51"/>
    <w:rsid w:val="002F63EF"/>
    <w:rsid w:val="0030007E"/>
    <w:rsid w:val="00302D05"/>
    <w:rsid w:val="003030A4"/>
    <w:rsid w:val="003042A6"/>
    <w:rsid w:val="00307390"/>
    <w:rsid w:val="00312C7F"/>
    <w:rsid w:val="00315AE0"/>
    <w:rsid w:val="00321354"/>
    <w:rsid w:val="00324905"/>
    <w:rsid w:val="00330D06"/>
    <w:rsid w:val="00331E7A"/>
    <w:rsid w:val="00332D09"/>
    <w:rsid w:val="003342BE"/>
    <w:rsid w:val="00335B14"/>
    <w:rsid w:val="00336995"/>
    <w:rsid w:val="003415BB"/>
    <w:rsid w:val="003548D0"/>
    <w:rsid w:val="00356A59"/>
    <w:rsid w:val="00357641"/>
    <w:rsid w:val="00362D8F"/>
    <w:rsid w:val="00364013"/>
    <w:rsid w:val="00371103"/>
    <w:rsid w:val="00371C0F"/>
    <w:rsid w:val="003727C5"/>
    <w:rsid w:val="00372E76"/>
    <w:rsid w:val="003730C8"/>
    <w:rsid w:val="0037425B"/>
    <w:rsid w:val="0037674B"/>
    <w:rsid w:val="003774FF"/>
    <w:rsid w:val="0038668B"/>
    <w:rsid w:val="00391F60"/>
    <w:rsid w:val="00393433"/>
    <w:rsid w:val="0039381F"/>
    <w:rsid w:val="00394AB3"/>
    <w:rsid w:val="00396127"/>
    <w:rsid w:val="003A14A2"/>
    <w:rsid w:val="003A1504"/>
    <w:rsid w:val="003A202C"/>
    <w:rsid w:val="003A2DD3"/>
    <w:rsid w:val="003A5023"/>
    <w:rsid w:val="003A7995"/>
    <w:rsid w:val="003C3329"/>
    <w:rsid w:val="003C7574"/>
    <w:rsid w:val="003D790A"/>
    <w:rsid w:val="003E08E2"/>
    <w:rsid w:val="003E2BA9"/>
    <w:rsid w:val="003E6C6A"/>
    <w:rsid w:val="003F076A"/>
    <w:rsid w:val="003F5922"/>
    <w:rsid w:val="00400FB2"/>
    <w:rsid w:val="00403629"/>
    <w:rsid w:val="00412276"/>
    <w:rsid w:val="004130CC"/>
    <w:rsid w:val="004134D2"/>
    <w:rsid w:val="00414078"/>
    <w:rsid w:val="004158E9"/>
    <w:rsid w:val="004212F8"/>
    <w:rsid w:val="00422C35"/>
    <w:rsid w:val="004268A1"/>
    <w:rsid w:val="0042788D"/>
    <w:rsid w:val="00430F86"/>
    <w:rsid w:val="00434C66"/>
    <w:rsid w:val="00436306"/>
    <w:rsid w:val="00436D0A"/>
    <w:rsid w:val="004407D1"/>
    <w:rsid w:val="004414AD"/>
    <w:rsid w:val="00450181"/>
    <w:rsid w:val="00453339"/>
    <w:rsid w:val="00454C71"/>
    <w:rsid w:val="00456FE8"/>
    <w:rsid w:val="004649E9"/>
    <w:rsid w:val="00464AE2"/>
    <w:rsid w:val="00465C63"/>
    <w:rsid w:val="004713E6"/>
    <w:rsid w:val="004724C3"/>
    <w:rsid w:val="004810AA"/>
    <w:rsid w:val="00482050"/>
    <w:rsid w:val="00487D26"/>
    <w:rsid w:val="004908AE"/>
    <w:rsid w:val="00491C07"/>
    <w:rsid w:val="00492385"/>
    <w:rsid w:val="004928FD"/>
    <w:rsid w:val="00492C16"/>
    <w:rsid w:val="00493B5C"/>
    <w:rsid w:val="00496A46"/>
    <w:rsid w:val="004A4A11"/>
    <w:rsid w:val="004A6DB3"/>
    <w:rsid w:val="004B0B23"/>
    <w:rsid w:val="004B2E48"/>
    <w:rsid w:val="004B3C0C"/>
    <w:rsid w:val="004B7125"/>
    <w:rsid w:val="004C0FF9"/>
    <w:rsid w:val="004D262F"/>
    <w:rsid w:val="004D3857"/>
    <w:rsid w:val="004D3BA9"/>
    <w:rsid w:val="004E114B"/>
    <w:rsid w:val="004E43AC"/>
    <w:rsid w:val="004E5F5D"/>
    <w:rsid w:val="004E6F17"/>
    <w:rsid w:val="004E7970"/>
    <w:rsid w:val="004F635C"/>
    <w:rsid w:val="004F65E7"/>
    <w:rsid w:val="00507BF2"/>
    <w:rsid w:val="00512E49"/>
    <w:rsid w:val="00514216"/>
    <w:rsid w:val="00515330"/>
    <w:rsid w:val="00515980"/>
    <w:rsid w:val="0051645C"/>
    <w:rsid w:val="0052069C"/>
    <w:rsid w:val="005208A6"/>
    <w:rsid w:val="00520E30"/>
    <w:rsid w:val="0053159A"/>
    <w:rsid w:val="0054068B"/>
    <w:rsid w:val="00540D13"/>
    <w:rsid w:val="00544782"/>
    <w:rsid w:val="005501AF"/>
    <w:rsid w:val="00550749"/>
    <w:rsid w:val="005613DA"/>
    <w:rsid w:val="00561A9C"/>
    <w:rsid w:val="005628F2"/>
    <w:rsid w:val="0056547E"/>
    <w:rsid w:val="00566275"/>
    <w:rsid w:val="005702A4"/>
    <w:rsid w:val="00576E5E"/>
    <w:rsid w:val="00582EB0"/>
    <w:rsid w:val="00584FE2"/>
    <w:rsid w:val="0059524B"/>
    <w:rsid w:val="00597BBB"/>
    <w:rsid w:val="005A2832"/>
    <w:rsid w:val="005A2CD7"/>
    <w:rsid w:val="005A35BA"/>
    <w:rsid w:val="005A5492"/>
    <w:rsid w:val="005A76F8"/>
    <w:rsid w:val="005B0FD5"/>
    <w:rsid w:val="005C1D3F"/>
    <w:rsid w:val="005D04A7"/>
    <w:rsid w:val="005D13DC"/>
    <w:rsid w:val="005D24B8"/>
    <w:rsid w:val="005D30AB"/>
    <w:rsid w:val="005D55E0"/>
    <w:rsid w:val="005E0776"/>
    <w:rsid w:val="005E0F78"/>
    <w:rsid w:val="005E2BAD"/>
    <w:rsid w:val="005E3946"/>
    <w:rsid w:val="005F0F74"/>
    <w:rsid w:val="00615302"/>
    <w:rsid w:val="006164A3"/>
    <w:rsid w:val="00616DC2"/>
    <w:rsid w:val="0062234B"/>
    <w:rsid w:val="006242FB"/>
    <w:rsid w:val="00631B2E"/>
    <w:rsid w:val="0063206F"/>
    <w:rsid w:val="006323E0"/>
    <w:rsid w:val="00634ACC"/>
    <w:rsid w:val="00635C4F"/>
    <w:rsid w:val="006407C9"/>
    <w:rsid w:val="00640FEC"/>
    <w:rsid w:val="00643C57"/>
    <w:rsid w:val="00646C56"/>
    <w:rsid w:val="00646EE5"/>
    <w:rsid w:val="00647E0D"/>
    <w:rsid w:val="00653CA6"/>
    <w:rsid w:val="006545A9"/>
    <w:rsid w:val="00662C0A"/>
    <w:rsid w:val="00663D3A"/>
    <w:rsid w:val="00664B60"/>
    <w:rsid w:val="006656F8"/>
    <w:rsid w:val="00666021"/>
    <w:rsid w:val="0066737B"/>
    <w:rsid w:val="006705B5"/>
    <w:rsid w:val="00673B87"/>
    <w:rsid w:val="00680DA9"/>
    <w:rsid w:val="00683C17"/>
    <w:rsid w:val="00696570"/>
    <w:rsid w:val="006A15F9"/>
    <w:rsid w:val="006A6EB8"/>
    <w:rsid w:val="006A735A"/>
    <w:rsid w:val="006B1193"/>
    <w:rsid w:val="006B6C79"/>
    <w:rsid w:val="006C2EF8"/>
    <w:rsid w:val="006C5A72"/>
    <w:rsid w:val="006C7AF5"/>
    <w:rsid w:val="006D1073"/>
    <w:rsid w:val="006D4A80"/>
    <w:rsid w:val="006E139C"/>
    <w:rsid w:val="006F2F64"/>
    <w:rsid w:val="006F3194"/>
    <w:rsid w:val="006F3AE5"/>
    <w:rsid w:val="006F7547"/>
    <w:rsid w:val="00703A59"/>
    <w:rsid w:val="00711058"/>
    <w:rsid w:val="00712BF4"/>
    <w:rsid w:val="00712E9D"/>
    <w:rsid w:val="00714FE5"/>
    <w:rsid w:val="00715057"/>
    <w:rsid w:val="00716611"/>
    <w:rsid w:val="007235F5"/>
    <w:rsid w:val="0072478B"/>
    <w:rsid w:val="00725124"/>
    <w:rsid w:val="00730430"/>
    <w:rsid w:val="00742AFF"/>
    <w:rsid w:val="00742C35"/>
    <w:rsid w:val="00744E80"/>
    <w:rsid w:val="00750FD1"/>
    <w:rsid w:val="00753A8C"/>
    <w:rsid w:val="00755B0D"/>
    <w:rsid w:val="007638C3"/>
    <w:rsid w:val="00767A5F"/>
    <w:rsid w:val="00771C95"/>
    <w:rsid w:val="00790038"/>
    <w:rsid w:val="00793652"/>
    <w:rsid w:val="007B429A"/>
    <w:rsid w:val="007B70B8"/>
    <w:rsid w:val="007C1403"/>
    <w:rsid w:val="007C28D5"/>
    <w:rsid w:val="007C6DE3"/>
    <w:rsid w:val="007D187B"/>
    <w:rsid w:val="007D2518"/>
    <w:rsid w:val="007D390B"/>
    <w:rsid w:val="007D4B14"/>
    <w:rsid w:val="007D5706"/>
    <w:rsid w:val="007D6521"/>
    <w:rsid w:val="007E229B"/>
    <w:rsid w:val="007E4274"/>
    <w:rsid w:val="007E4322"/>
    <w:rsid w:val="007F3ABA"/>
    <w:rsid w:val="007F7B7B"/>
    <w:rsid w:val="00802C50"/>
    <w:rsid w:val="00810B9F"/>
    <w:rsid w:val="008148EB"/>
    <w:rsid w:val="008176BD"/>
    <w:rsid w:val="008275A2"/>
    <w:rsid w:val="00827DD0"/>
    <w:rsid w:val="0083213E"/>
    <w:rsid w:val="00835812"/>
    <w:rsid w:val="008376A8"/>
    <w:rsid w:val="0084670A"/>
    <w:rsid w:val="00852CAC"/>
    <w:rsid w:val="00855117"/>
    <w:rsid w:val="0085527B"/>
    <w:rsid w:val="00862AEC"/>
    <w:rsid w:val="0086379F"/>
    <w:rsid w:val="00863BD8"/>
    <w:rsid w:val="00867EFD"/>
    <w:rsid w:val="0087005A"/>
    <w:rsid w:val="0087482B"/>
    <w:rsid w:val="0087744B"/>
    <w:rsid w:val="008822ED"/>
    <w:rsid w:val="00884A97"/>
    <w:rsid w:val="00892438"/>
    <w:rsid w:val="008A0F17"/>
    <w:rsid w:val="008A1299"/>
    <w:rsid w:val="008A1574"/>
    <w:rsid w:val="008A3152"/>
    <w:rsid w:val="008A4252"/>
    <w:rsid w:val="008A4A27"/>
    <w:rsid w:val="008B30BE"/>
    <w:rsid w:val="008B578F"/>
    <w:rsid w:val="008C0460"/>
    <w:rsid w:val="008C2176"/>
    <w:rsid w:val="008C2C2F"/>
    <w:rsid w:val="008C3D5B"/>
    <w:rsid w:val="008C67C6"/>
    <w:rsid w:val="008C704F"/>
    <w:rsid w:val="008D009B"/>
    <w:rsid w:val="008D694B"/>
    <w:rsid w:val="008D7802"/>
    <w:rsid w:val="008D78B6"/>
    <w:rsid w:val="008E2348"/>
    <w:rsid w:val="008E3EA2"/>
    <w:rsid w:val="008E684D"/>
    <w:rsid w:val="008F07F3"/>
    <w:rsid w:val="008F0D3D"/>
    <w:rsid w:val="008F1CF8"/>
    <w:rsid w:val="008F6030"/>
    <w:rsid w:val="00921A38"/>
    <w:rsid w:val="0092325F"/>
    <w:rsid w:val="00924221"/>
    <w:rsid w:val="0092586B"/>
    <w:rsid w:val="00932A4E"/>
    <w:rsid w:val="009350D4"/>
    <w:rsid w:val="0094517D"/>
    <w:rsid w:val="00951E8B"/>
    <w:rsid w:val="00961C4E"/>
    <w:rsid w:val="00965A06"/>
    <w:rsid w:val="00967DCB"/>
    <w:rsid w:val="00970A8A"/>
    <w:rsid w:val="00972DD7"/>
    <w:rsid w:val="00974EA2"/>
    <w:rsid w:val="009770F5"/>
    <w:rsid w:val="009858F4"/>
    <w:rsid w:val="00990A8B"/>
    <w:rsid w:val="00997B32"/>
    <w:rsid w:val="00997CC0"/>
    <w:rsid w:val="009A1B10"/>
    <w:rsid w:val="009A7BFF"/>
    <w:rsid w:val="009B63DB"/>
    <w:rsid w:val="009B7AD7"/>
    <w:rsid w:val="009C1702"/>
    <w:rsid w:val="009C3071"/>
    <w:rsid w:val="009C36DF"/>
    <w:rsid w:val="009C3A91"/>
    <w:rsid w:val="009D47BD"/>
    <w:rsid w:val="009E1642"/>
    <w:rsid w:val="009E5137"/>
    <w:rsid w:val="009E77F7"/>
    <w:rsid w:val="009F1BA2"/>
    <w:rsid w:val="009F2B55"/>
    <w:rsid w:val="009F684B"/>
    <w:rsid w:val="00A050F1"/>
    <w:rsid w:val="00A10D10"/>
    <w:rsid w:val="00A17682"/>
    <w:rsid w:val="00A23603"/>
    <w:rsid w:val="00A241C0"/>
    <w:rsid w:val="00A24AEC"/>
    <w:rsid w:val="00A3010D"/>
    <w:rsid w:val="00A34C60"/>
    <w:rsid w:val="00A34EB7"/>
    <w:rsid w:val="00A37C7A"/>
    <w:rsid w:val="00A4593E"/>
    <w:rsid w:val="00A46019"/>
    <w:rsid w:val="00A460B6"/>
    <w:rsid w:val="00A46B17"/>
    <w:rsid w:val="00A55952"/>
    <w:rsid w:val="00A56F28"/>
    <w:rsid w:val="00A649C7"/>
    <w:rsid w:val="00A6662C"/>
    <w:rsid w:val="00A71295"/>
    <w:rsid w:val="00A744E7"/>
    <w:rsid w:val="00A772D3"/>
    <w:rsid w:val="00A77E0A"/>
    <w:rsid w:val="00A81CF7"/>
    <w:rsid w:val="00A85226"/>
    <w:rsid w:val="00AA242F"/>
    <w:rsid w:val="00AA78AD"/>
    <w:rsid w:val="00AB0E60"/>
    <w:rsid w:val="00AB52C2"/>
    <w:rsid w:val="00AC01A4"/>
    <w:rsid w:val="00AD2BC0"/>
    <w:rsid w:val="00AD39FA"/>
    <w:rsid w:val="00AD449E"/>
    <w:rsid w:val="00AE028B"/>
    <w:rsid w:val="00AE04FE"/>
    <w:rsid w:val="00AE6FAD"/>
    <w:rsid w:val="00AE7C59"/>
    <w:rsid w:val="00AF193A"/>
    <w:rsid w:val="00AF2650"/>
    <w:rsid w:val="00AF28D1"/>
    <w:rsid w:val="00AF2AF9"/>
    <w:rsid w:val="00B01936"/>
    <w:rsid w:val="00B064EA"/>
    <w:rsid w:val="00B07B59"/>
    <w:rsid w:val="00B111D2"/>
    <w:rsid w:val="00B13961"/>
    <w:rsid w:val="00B16242"/>
    <w:rsid w:val="00B16D71"/>
    <w:rsid w:val="00B1710B"/>
    <w:rsid w:val="00B3075F"/>
    <w:rsid w:val="00B44C99"/>
    <w:rsid w:val="00B44EC9"/>
    <w:rsid w:val="00B52C0E"/>
    <w:rsid w:val="00B54DA2"/>
    <w:rsid w:val="00B633AB"/>
    <w:rsid w:val="00B71530"/>
    <w:rsid w:val="00B71D0E"/>
    <w:rsid w:val="00B7214D"/>
    <w:rsid w:val="00B82691"/>
    <w:rsid w:val="00B915D4"/>
    <w:rsid w:val="00BA2753"/>
    <w:rsid w:val="00BA76D3"/>
    <w:rsid w:val="00BB5ECE"/>
    <w:rsid w:val="00BB7690"/>
    <w:rsid w:val="00BD211A"/>
    <w:rsid w:val="00BD6B4D"/>
    <w:rsid w:val="00BE579C"/>
    <w:rsid w:val="00BE5F7B"/>
    <w:rsid w:val="00BE6E69"/>
    <w:rsid w:val="00BF1DB2"/>
    <w:rsid w:val="00BF2A45"/>
    <w:rsid w:val="00BF7456"/>
    <w:rsid w:val="00C003FB"/>
    <w:rsid w:val="00C03688"/>
    <w:rsid w:val="00C11832"/>
    <w:rsid w:val="00C1473F"/>
    <w:rsid w:val="00C1522E"/>
    <w:rsid w:val="00C21B1F"/>
    <w:rsid w:val="00C224C6"/>
    <w:rsid w:val="00C227E0"/>
    <w:rsid w:val="00C261CE"/>
    <w:rsid w:val="00C26A02"/>
    <w:rsid w:val="00C27C39"/>
    <w:rsid w:val="00C318BF"/>
    <w:rsid w:val="00C326D3"/>
    <w:rsid w:val="00C37EDD"/>
    <w:rsid w:val="00C40230"/>
    <w:rsid w:val="00C43BC6"/>
    <w:rsid w:val="00C44C6D"/>
    <w:rsid w:val="00C45665"/>
    <w:rsid w:val="00C508EE"/>
    <w:rsid w:val="00C52A01"/>
    <w:rsid w:val="00C575A0"/>
    <w:rsid w:val="00C65D8B"/>
    <w:rsid w:val="00C66E1F"/>
    <w:rsid w:val="00C70F83"/>
    <w:rsid w:val="00C73630"/>
    <w:rsid w:val="00C760C4"/>
    <w:rsid w:val="00C777DF"/>
    <w:rsid w:val="00C81A53"/>
    <w:rsid w:val="00C8654A"/>
    <w:rsid w:val="00C86A61"/>
    <w:rsid w:val="00C87B56"/>
    <w:rsid w:val="00C9062A"/>
    <w:rsid w:val="00CA1A61"/>
    <w:rsid w:val="00CA3A97"/>
    <w:rsid w:val="00CB08DE"/>
    <w:rsid w:val="00CB6B3B"/>
    <w:rsid w:val="00CC1F70"/>
    <w:rsid w:val="00CC3A9D"/>
    <w:rsid w:val="00CC51B9"/>
    <w:rsid w:val="00CC552A"/>
    <w:rsid w:val="00CC57A0"/>
    <w:rsid w:val="00CD745F"/>
    <w:rsid w:val="00CE4AB0"/>
    <w:rsid w:val="00CE7093"/>
    <w:rsid w:val="00CF4F6C"/>
    <w:rsid w:val="00CF7529"/>
    <w:rsid w:val="00D02267"/>
    <w:rsid w:val="00D06D32"/>
    <w:rsid w:val="00D078F4"/>
    <w:rsid w:val="00D07D27"/>
    <w:rsid w:val="00D14841"/>
    <w:rsid w:val="00D15F32"/>
    <w:rsid w:val="00D168D0"/>
    <w:rsid w:val="00D20665"/>
    <w:rsid w:val="00D22F8E"/>
    <w:rsid w:val="00D24759"/>
    <w:rsid w:val="00D30109"/>
    <w:rsid w:val="00D35873"/>
    <w:rsid w:val="00D37048"/>
    <w:rsid w:val="00D3717E"/>
    <w:rsid w:val="00D44370"/>
    <w:rsid w:val="00D46E91"/>
    <w:rsid w:val="00D5047C"/>
    <w:rsid w:val="00D50CF6"/>
    <w:rsid w:val="00D6357A"/>
    <w:rsid w:val="00D7435B"/>
    <w:rsid w:val="00D74ACC"/>
    <w:rsid w:val="00D831EE"/>
    <w:rsid w:val="00D859CC"/>
    <w:rsid w:val="00D902FA"/>
    <w:rsid w:val="00D907C3"/>
    <w:rsid w:val="00D96CB4"/>
    <w:rsid w:val="00DA41A3"/>
    <w:rsid w:val="00DB13C3"/>
    <w:rsid w:val="00DB7D89"/>
    <w:rsid w:val="00DC0041"/>
    <w:rsid w:val="00DC6E07"/>
    <w:rsid w:val="00DD0655"/>
    <w:rsid w:val="00DD1CCF"/>
    <w:rsid w:val="00DD2D61"/>
    <w:rsid w:val="00DD3F9C"/>
    <w:rsid w:val="00DD5DF9"/>
    <w:rsid w:val="00DD76CB"/>
    <w:rsid w:val="00DE442D"/>
    <w:rsid w:val="00DF2535"/>
    <w:rsid w:val="00DF2FE5"/>
    <w:rsid w:val="00DF36D7"/>
    <w:rsid w:val="00DF43BA"/>
    <w:rsid w:val="00E0076E"/>
    <w:rsid w:val="00E00819"/>
    <w:rsid w:val="00E015C7"/>
    <w:rsid w:val="00E01FD2"/>
    <w:rsid w:val="00E0301C"/>
    <w:rsid w:val="00E10F53"/>
    <w:rsid w:val="00E12366"/>
    <w:rsid w:val="00E14488"/>
    <w:rsid w:val="00E162CA"/>
    <w:rsid w:val="00E16B1D"/>
    <w:rsid w:val="00E37C6D"/>
    <w:rsid w:val="00E51166"/>
    <w:rsid w:val="00E57D1F"/>
    <w:rsid w:val="00E61170"/>
    <w:rsid w:val="00E61ADC"/>
    <w:rsid w:val="00E70135"/>
    <w:rsid w:val="00E70D98"/>
    <w:rsid w:val="00E82ABE"/>
    <w:rsid w:val="00E90A3F"/>
    <w:rsid w:val="00E91E6C"/>
    <w:rsid w:val="00E93232"/>
    <w:rsid w:val="00E95266"/>
    <w:rsid w:val="00E977C4"/>
    <w:rsid w:val="00EB0151"/>
    <w:rsid w:val="00EB421A"/>
    <w:rsid w:val="00EC0F6A"/>
    <w:rsid w:val="00EC2E4E"/>
    <w:rsid w:val="00EC4215"/>
    <w:rsid w:val="00EC47C5"/>
    <w:rsid w:val="00EC4E9E"/>
    <w:rsid w:val="00EE47DB"/>
    <w:rsid w:val="00EE5C03"/>
    <w:rsid w:val="00EE6AA5"/>
    <w:rsid w:val="00EE7315"/>
    <w:rsid w:val="00EF0DA4"/>
    <w:rsid w:val="00F005A4"/>
    <w:rsid w:val="00F01283"/>
    <w:rsid w:val="00F07D8C"/>
    <w:rsid w:val="00F1263F"/>
    <w:rsid w:val="00F1491F"/>
    <w:rsid w:val="00F15E48"/>
    <w:rsid w:val="00F17D1C"/>
    <w:rsid w:val="00F2477F"/>
    <w:rsid w:val="00F255E9"/>
    <w:rsid w:val="00F272A5"/>
    <w:rsid w:val="00F335B4"/>
    <w:rsid w:val="00F33A0F"/>
    <w:rsid w:val="00F400B5"/>
    <w:rsid w:val="00F40F2D"/>
    <w:rsid w:val="00F50F61"/>
    <w:rsid w:val="00F7017C"/>
    <w:rsid w:val="00F70FD5"/>
    <w:rsid w:val="00F7609E"/>
    <w:rsid w:val="00F77540"/>
    <w:rsid w:val="00F85D5A"/>
    <w:rsid w:val="00F86303"/>
    <w:rsid w:val="00F9178A"/>
    <w:rsid w:val="00F932D6"/>
    <w:rsid w:val="00FA3D27"/>
    <w:rsid w:val="00FA3DF1"/>
    <w:rsid w:val="00FA5EC3"/>
    <w:rsid w:val="00FB193A"/>
    <w:rsid w:val="00FB4928"/>
    <w:rsid w:val="00FC07FD"/>
    <w:rsid w:val="00FD0031"/>
    <w:rsid w:val="00FD61A0"/>
    <w:rsid w:val="00FD7F4A"/>
    <w:rsid w:val="00FE250F"/>
    <w:rsid w:val="00FE4ADD"/>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F10B6"/>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7</Pages>
  <Words>2405</Words>
  <Characters>13713</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16086</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salesforceId:776bb46f-1525-49c6-af8f-22d622c46615</dc:subject>
  <dc:creator>O'Donoghue, Ruaridh</dc:creator>
  <cp:keywords/>
  <dc:description/>
  <cp:lastModifiedBy>Carney, Helena</cp:lastModifiedBy>
  <cp:revision>50</cp:revision>
  <dcterms:created xsi:type="dcterms:W3CDTF">2026-05-13T10:12:00Z</dcterms:created>
  <dcterms:modified xsi:type="dcterms:W3CDTF">2026-05-13T11:14:00Z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069Q300000PG5FZIA1</vt:lpwstr>
  </property>
  <property fmtid="{D5CDD505-2E9C-101B-9397-08002B2CF9AE}" pid="5" name="GrammarlyDocumentId">
    <vt:lpwstr>b1b71c54-201a-41f3-b7ec-d3b13748321d</vt:lpwstr>
  </property>
</Properties>
</file>