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D71DD"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2E5602CE" w14:textId="77777777"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34B6524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14:paraId="77244962" w14:textId="77777777" w:rsidTr="00740341">
        <w:tc>
          <w:tcPr>
            <w:tcW w:w="3539" w:type="dxa"/>
          </w:tcPr>
          <w:p w14:paraId="51806063"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670" w:type="dxa"/>
          </w:tcPr>
          <w:p w14:paraId="44FE9EF0"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PL/2026/01624</w:t>
            </w:r>
          </w:p>
        </w:tc>
      </w:tr>
      <w:tr w:rsidR="00097010" w14:paraId="4BB06849" w14:textId="77777777" w:rsidTr="00740341">
        <w:tc>
          <w:tcPr>
            <w:tcW w:w="3539" w:type="dxa"/>
          </w:tcPr>
          <w:p w14:paraId="46201988"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670" w:type="dxa"/>
          </w:tcPr>
          <w:p w14:paraId="588043A8"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Removal/variation of conditions</w:t>
            </w:r>
          </w:p>
        </w:tc>
      </w:tr>
      <w:tr w:rsidR="00097010" w14:paraId="3731D524" w14:textId="77777777" w:rsidTr="00740341">
        <w:tc>
          <w:tcPr>
            <w:tcW w:w="3539" w:type="dxa"/>
          </w:tcPr>
          <w:p w14:paraId="499D93B5"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670" w:type="dxa"/>
          </w:tcPr>
          <w:p w14:paraId="3D3862C4"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proofErr w:type="spellStart"/>
            <w:r w:rsidRPr="00740341">
              <w:rPr>
                <w:rFonts w:ascii="Arial" w:eastAsia="Times New Roman" w:hAnsi="Arial" w:cs="Arial"/>
                <w:kern w:val="0"/>
                <w:sz w:val="22"/>
                <w:szCs w:val="22"/>
                <w:lang w:eastAsia="en-GB"/>
                <w14:ligatures w14:val="none"/>
              </w:rPr>
              <w:t>Bennells</w:t>
            </w:r>
            <w:proofErr w:type="spellEnd"/>
            <w:r w:rsidRPr="00740341">
              <w:rPr>
                <w:rFonts w:ascii="Arial" w:eastAsia="Times New Roman" w:hAnsi="Arial" w:cs="Arial"/>
                <w:kern w:val="0"/>
                <w:sz w:val="22"/>
                <w:szCs w:val="22"/>
                <w:lang w:eastAsia="en-GB"/>
                <w14:ligatures w14:val="none"/>
              </w:rPr>
              <w:t xml:space="preserve"> Cottage, 14, </w:t>
            </w:r>
            <w:proofErr w:type="spellStart"/>
            <w:r w:rsidRPr="00740341">
              <w:rPr>
                <w:rFonts w:ascii="Arial" w:eastAsia="Times New Roman" w:hAnsi="Arial" w:cs="Arial"/>
                <w:kern w:val="0"/>
                <w:sz w:val="22"/>
                <w:szCs w:val="22"/>
                <w:lang w:eastAsia="en-GB"/>
                <w14:ligatures w14:val="none"/>
              </w:rPr>
              <w:t>Oxenwood</w:t>
            </w:r>
            <w:proofErr w:type="spellEnd"/>
            <w:r w:rsidRPr="00740341">
              <w:rPr>
                <w:rFonts w:ascii="Arial" w:eastAsia="Times New Roman" w:hAnsi="Arial" w:cs="Arial"/>
                <w:kern w:val="0"/>
                <w:sz w:val="22"/>
                <w:szCs w:val="22"/>
                <w:lang w:eastAsia="en-GB"/>
                <w14:ligatures w14:val="none"/>
              </w:rPr>
              <w:t>, Marlborough, SN8 3NQ</w:t>
            </w:r>
          </w:p>
        </w:tc>
      </w:tr>
      <w:tr w:rsidR="00097010" w14:paraId="2970B87F" w14:textId="77777777" w:rsidTr="00740341">
        <w:tc>
          <w:tcPr>
            <w:tcW w:w="3539" w:type="dxa"/>
          </w:tcPr>
          <w:p w14:paraId="0DCA9B0D"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5670" w:type="dxa"/>
          </w:tcPr>
          <w:p w14:paraId="30AAF473" w14:textId="77777777"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Variation of condition 2 (approved plans) on PL/2024/05543 to allow for change of window and door construction to use European Oak and to avoid using a Slimline double glazed unit</w:t>
            </w:r>
          </w:p>
        </w:tc>
      </w:tr>
      <w:tr w:rsidR="00097010" w14:paraId="6A2598A4" w14:textId="77777777" w:rsidTr="00740341">
        <w:tc>
          <w:tcPr>
            <w:tcW w:w="3539" w:type="dxa"/>
          </w:tcPr>
          <w:p w14:paraId="64629602"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670" w:type="dxa"/>
          </w:tcPr>
          <w:p w14:paraId="3521BB92" w14:textId="77777777" w:rsidR="00680DA9" w:rsidRPr="00740341" w:rsidRDefault="00740341" w:rsidP="00680DA9">
            <w:pPr>
              <w:spacing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Approve with Conditions</w:t>
            </w:r>
          </w:p>
        </w:tc>
      </w:tr>
    </w:tbl>
    <w:p w14:paraId="3F5DCC28"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C6DE8AF"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6F84465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5A6EC19" w14:textId="77777777" w:rsidR="00C95CF8" w:rsidRPr="00C95CF8" w:rsidRDefault="00C95CF8" w:rsidP="00C95CF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95CF8">
        <w:rPr>
          <w:rFonts w:ascii="Arial" w:eastAsia="Times New Roman" w:hAnsi="Arial" w:cs="Arial"/>
          <w:color w:val="000000" w:themeColor="text1"/>
          <w:kern w:val="0"/>
          <w:sz w:val="22"/>
          <w:szCs w:val="22"/>
          <w:lang w:eastAsia="en-GB"/>
          <w14:ligatures w14:val="none"/>
        </w:rPr>
        <w:t>The application site comprises a symmetrical pair of 19th-century estate cottages, now one</w:t>
      </w:r>
    </w:p>
    <w:p w14:paraId="3FBC2BC9" w14:textId="77777777" w:rsidR="00C95CF8" w:rsidRPr="00C95CF8" w:rsidRDefault="00C95CF8" w:rsidP="00C95CF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95CF8">
        <w:rPr>
          <w:rFonts w:ascii="Arial" w:eastAsia="Times New Roman" w:hAnsi="Arial" w:cs="Arial"/>
          <w:color w:val="000000" w:themeColor="text1"/>
          <w:kern w:val="0"/>
          <w:sz w:val="22"/>
          <w:szCs w:val="22"/>
          <w:lang w:eastAsia="en-GB"/>
          <w14:ligatures w14:val="none"/>
        </w:rPr>
        <w:t>dwelling, first appearing on the 1840s tithe map. They were probably rebuilt in a Gothic Revival</w:t>
      </w:r>
    </w:p>
    <w:p w14:paraId="30E89A68" w14:textId="77777777" w:rsidR="00C95CF8" w:rsidRPr="00C95CF8" w:rsidRDefault="00C95CF8" w:rsidP="00C95CF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95CF8">
        <w:rPr>
          <w:rFonts w:ascii="Arial" w:eastAsia="Times New Roman" w:hAnsi="Arial" w:cs="Arial"/>
          <w:color w:val="000000" w:themeColor="text1"/>
          <w:kern w:val="0"/>
          <w:sz w:val="22"/>
          <w:szCs w:val="22"/>
          <w:lang w:eastAsia="en-GB"/>
          <w14:ligatures w14:val="none"/>
        </w:rPr>
        <w:t>style circa 1861-3 by architect Samuel Sanders Teulon (1812-1873) for the workers of Fosbury</w:t>
      </w:r>
    </w:p>
    <w:p w14:paraId="66786032" w14:textId="77777777" w:rsidR="00C95CF8" w:rsidRPr="00C95CF8" w:rsidRDefault="00C95CF8" w:rsidP="00C95CF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95CF8">
        <w:rPr>
          <w:rFonts w:ascii="Arial" w:eastAsia="Times New Roman" w:hAnsi="Arial" w:cs="Arial"/>
          <w:color w:val="000000" w:themeColor="text1"/>
          <w:kern w:val="0"/>
          <w:sz w:val="22"/>
          <w:szCs w:val="22"/>
          <w:lang w:eastAsia="en-GB"/>
          <w14:ligatures w14:val="none"/>
        </w:rPr>
        <w:t xml:space="preserve">Estate. </w:t>
      </w:r>
      <w:proofErr w:type="spellStart"/>
      <w:r w:rsidRPr="00C95CF8">
        <w:rPr>
          <w:rFonts w:ascii="Arial" w:eastAsia="Times New Roman" w:hAnsi="Arial" w:cs="Arial"/>
          <w:color w:val="000000" w:themeColor="text1"/>
          <w:kern w:val="0"/>
          <w:sz w:val="22"/>
          <w:szCs w:val="22"/>
          <w:lang w:eastAsia="en-GB"/>
          <w14:ligatures w14:val="none"/>
        </w:rPr>
        <w:t>Tuelon</w:t>
      </w:r>
      <w:proofErr w:type="spellEnd"/>
      <w:r w:rsidRPr="00C95CF8">
        <w:rPr>
          <w:rFonts w:ascii="Arial" w:eastAsia="Times New Roman" w:hAnsi="Arial" w:cs="Arial"/>
          <w:color w:val="000000" w:themeColor="text1"/>
          <w:kern w:val="0"/>
          <w:sz w:val="22"/>
          <w:szCs w:val="22"/>
          <w:lang w:eastAsia="en-GB"/>
          <w14:ligatures w14:val="none"/>
        </w:rPr>
        <w:t xml:space="preserve"> is evident in the cottages’ polychromatic brickwork, gables with ornamental</w:t>
      </w:r>
    </w:p>
    <w:p w14:paraId="330F44E4" w14:textId="77777777" w:rsidR="00C95CF8" w:rsidRPr="00C95CF8" w:rsidRDefault="00C95CF8" w:rsidP="00C95CF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95CF8">
        <w:rPr>
          <w:rFonts w:ascii="Arial" w:eastAsia="Times New Roman" w:hAnsi="Arial" w:cs="Arial"/>
          <w:color w:val="000000" w:themeColor="text1"/>
          <w:kern w:val="0"/>
          <w:sz w:val="22"/>
          <w:szCs w:val="22"/>
          <w:lang w:eastAsia="en-GB"/>
          <w14:ligatures w14:val="none"/>
        </w:rPr>
        <w:t>bargeboards, tall brick chimneys, and windows with pointed-arch heads and clay tile tympana.</w:t>
      </w:r>
    </w:p>
    <w:p w14:paraId="343CE7BB" w14:textId="15F6FE7D" w:rsidR="00C95CF8" w:rsidRPr="00C95CF8" w:rsidRDefault="00C95CF8" w:rsidP="00C95CF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95CF8">
        <w:rPr>
          <w:rFonts w:ascii="Arial" w:eastAsia="Times New Roman" w:hAnsi="Arial" w:cs="Arial"/>
          <w:color w:val="000000" w:themeColor="text1"/>
          <w:kern w:val="0"/>
          <w:sz w:val="22"/>
          <w:szCs w:val="22"/>
          <w:lang w:eastAsia="en-GB"/>
          <w14:ligatures w14:val="none"/>
        </w:rPr>
        <w:t xml:space="preserve">The site enjoys a lawned rear amenity area, contiguous with an agricultural field accessed via an agricultural track along the southern edge of the site. Its immediate setting is provided by its picket fences, brick and flint walls, shrubs and other boundary features, and its visual and physical relationship with the public open space of </w:t>
      </w:r>
      <w:proofErr w:type="spellStart"/>
      <w:r w:rsidRPr="00C95CF8">
        <w:rPr>
          <w:rFonts w:ascii="Arial" w:eastAsia="Times New Roman" w:hAnsi="Arial" w:cs="Arial"/>
          <w:color w:val="000000" w:themeColor="text1"/>
          <w:kern w:val="0"/>
          <w:sz w:val="22"/>
          <w:szCs w:val="22"/>
          <w:lang w:eastAsia="en-GB"/>
          <w14:ligatures w14:val="none"/>
        </w:rPr>
        <w:t>Oxenwood</w:t>
      </w:r>
      <w:proofErr w:type="spellEnd"/>
      <w:r w:rsidRPr="00C95CF8">
        <w:rPr>
          <w:rFonts w:ascii="Arial" w:eastAsia="Times New Roman" w:hAnsi="Arial" w:cs="Arial"/>
          <w:color w:val="000000" w:themeColor="text1"/>
          <w:kern w:val="0"/>
          <w:sz w:val="22"/>
          <w:szCs w:val="22"/>
          <w:lang w:eastAsia="en-GB"/>
          <w14:ligatures w14:val="none"/>
        </w:rPr>
        <w:t xml:space="preserve"> Green, the other former estate cottages and buildings within the village, and the surrounding rural landscape.</w:t>
      </w:r>
    </w:p>
    <w:p w14:paraId="41DE6255" w14:textId="77777777" w:rsidR="00C95CF8" w:rsidRPr="00C95CF8" w:rsidRDefault="00C95CF8" w:rsidP="00C95CF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B23FA80" w14:textId="189AFC7F" w:rsidR="00C95CF8" w:rsidRPr="00C95CF8" w:rsidRDefault="00C95CF8" w:rsidP="00C95CF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95CF8">
        <w:rPr>
          <w:rFonts w:ascii="Arial" w:eastAsia="Times New Roman" w:hAnsi="Arial" w:cs="Arial"/>
          <w:color w:val="000000" w:themeColor="text1"/>
          <w:kern w:val="0"/>
          <w:sz w:val="22"/>
          <w:szCs w:val="22"/>
          <w:lang w:eastAsia="en-GB"/>
          <w14:ligatures w14:val="none"/>
        </w:rPr>
        <w:t xml:space="preserve">The site lies in the hamlet of </w:t>
      </w:r>
      <w:proofErr w:type="spellStart"/>
      <w:r w:rsidRPr="00C95CF8">
        <w:rPr>
          <w:rFonts w:ascii="Arial" w:eastAsia="Times New Roman" w:hAnsi="Arial" w:cs="Arial"/>
          <w:color w:val="000000" w:themeColor="text1"/>
          <w:kern w:val="0"/>
          <w:sz w:val="22"/>
          <w:szCs w:val="22"/>
          <w:lang w:eastAsia="en-GB"/>
          <w14:ligatures w14:val="none"/>
        </w:rPr>
        <w:t>Oxenwood</w:t>
      </w:r>
      <w:proofErr w:type="spellEnd"/>
      <w:r w:rsidRPr="00C95CF8">
        <w:rPr>
          <w:rFonts w:ascii="Arial" w:eastAsia="Times New Roman" w:hAnsi="Arial" w:cs="Arial"/>
          <w:color w:val="000000" w:themeColor="text1"/>
          <w:kern w:val="0"/>
          <w:sz w:val="22"/>
          <w:szCs w:val="22"/>
          <w:lang w:eastAsia="en-GB"/>
          <w14:ligatures w14:val="none"/>
        </w:rPr>
        <w:t xml:space="preserve"> which is in open countryside for planning purposes. It is within the designated Conservation Area and is considered to be a non-designated heritage</w:t>
      </w:r>
    </w:p>
    <w:p w14:paraId="0E4DE715" w14:textId="77777777" w:rsidR="00C95CF8" w:rsidRPr="00C95CF8" w:rsidRDefault="00C95CF8" w:rsidP="00C95CF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95CF8">
        <w:rPr>
          <w:rFonts w:ascii="Arial" w:eastAsia="Times New Roman" w:hAnsi="Arial" w:cs="Arial"/>
          <w:color w:val="000000" w:themeColor="text1"/>
          <w:kern w:val="0"/>
          <w:sz w:val="22"/>
          <w:szCs w:val="22"/>
          <w:lang w:eastAsia="en-GB"/>
          <w14:ligatures w14:val="none"/>
        </w:rPr>
        <w:t>asset. There are a handful of Grade II listed buildings within the village. It is within the North</w:t>
      </w:r>
    </w:p>
    <w:p w14:paraId="570959E6" w14:textId="2B8481A6" w:rsidR="00683C17" w:rsidRPr="00C95CF8" w:rsidRDefault="00C95CF8" w:rsidP="00C95CF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95CF8">
        <w:rPr>
          <w:rFonts w:ascii="Arial" w:eastAsia="Times New Roman" w:hAnsi="Arial" w:cs="Arial"/>
          <w:color w:val="000000" w:themeColor="text1"/>
          <w:kern w:val="0"/>
          <w:sz w:val="22"/>
          <w:szCs w:val="22"/>
          <w:lang w:eastAsia="en-GB"/>
          <w14:ligatures w14:val="none"/>
        </w:rPr>
        <w:t>Wessex Downs National Landscape (formerly AONB). Bats and their roosts are recorded within the village, but not within the site. Public bridleway TIFO5 is 10m south.</w:t>
      </w:r>
    </w:p>
    <w:p w14:paraId="4EEB5523" w14:textId="77777777" w:rsidR="00C95CF8" w:rsidRPr="00C95CF8" w:rsidRDefault="00C95CF8" w:rsidP="00C95CF8">
      <w:pPr>
        <w:spacing w:after="0" w:line="276" w:lineRule="auto"/>
        <w:jc w:val="both"/>
        <w:outlineLvl w:val="2"/>
        <w:rPr>
          <w:rFonts w:ascii="Arial" w:eastAsia="Times New Roman" w:hAnsi="Arial" w:cs="Arial"/>
          <w:i/>
          <w:iCs/>
          <w:color w:val="FF0000"/>
          <w:kern w:val="0"/>
          <w:sz w:val="22"/>
          <w:szCs w:val="22"/>
          <w:lang w:eastAsia="en-GB"/>
          <w14:ligatures w14:val="none"/>
        </w:rPr>
      </w:pPr>
    </w:p>
    <w:p w14:paraId="1CCAAB91"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26249971"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51F4DA1" w14:textId="1CE31045" w:rsidR="00683C17" w:rsidRDefault="001C446E" w:rsidP="00683C17">
      <w:pPr>
        <w:spacing w:after="0" w:line="276" w:lineRule="auto"/>
        <w:jc w:val="both"/>
        <w:outlineLvl w:val="2"/>
        <w:rPr>
          <w:rFonts w:ascii="Arial" w:eastAsia="Times New Roman" w:hAnsi="Arial" w:cs="Arial"/>
          <w:color w:val="FF0000"/>
          <w:kern w:val="0"/>
          <w:sz w:val="22"/>
          <w:szCs w:val="22"/>
          <w:lang w:eastAsia="en-GB"/>
          <w14:ligatures w14:val="none"/>
        </w:rPr>
      </w:pPr>
      <w:r w:rsidRPr="001C446E">
        <w:rPr>
          <w:rFonts w:ascii="Arial" w:eastAsia="Times New Roman" w:hAnsi="Arial" w:cs="Arial"/>
          <w:color w:val="000000" w:themeColor="text1"/>
          <w:kern w:val="0"/>
          <w:sz w:val="22"/>
          <w:szCs w:val="22"/>
          <w:lang w:eastAsia="en-GB"/>
          <w14:ligatures w14:val="none"/>
        </w:rPr>
        <w:t xml:space="preserve">This report considers a Section 73 application for the variation/removal of condition(s) imposed on planning </w:t>
      </w:r>
      <w:r w:rsidRPr="009B7308">
        <w:rPr>
          <w:rFonts w:ascii="Arial" w:eastAsia="Times New Roman" w:hAnsi="Arial" w:cs="Arial"/>
          <w:color w:val="000000" w:themeColor="text1"/>
          <w:kern w:val="0"/>
          <w:sz w:val="22"/>
          <w:szCs w:val="22"/>
          <w:lang w:eastAsia="en-GB"/>
          <w14:ligatures w14:val="none"/>
        </w:rPr>
        <w:t xml:space="preserve">permission </w:t>
      </w:r>
      <w:r w:rsidR="009B7308" w:rsidRPr="009B7308">
        <w:rPr>
          <w:rFonts w:ascii="Arial" w:eastAsia="Times New Roman" w:hAnsi="Arial" w:cs="Arial"/>
          <w:color w:val="000000" w:themeColor="text1"/>
          <w:kern w:val="0"/>
          <w:sz w:val="22"/>
          <w:szCs w:val="22"/>
          <w:lang w:eastAsia="en-GB"/>
          <w14:ligatures w14:val="none"/>
        </w:rPr>
        <w:t>PL/2024/05543</w:t>
      </w:r>
      <w:r w:rsidRPr="009B7308">
        <w:rPr>
          <w:rFonts w:ascii="Arial" w:eastAsia="Times New Roman" w:hAnsi="Arial" w:cs="Arial"/>
          <w:color w:val="000000" w:themeColor="text1"/>
          <w:kern w:val="0"/>
          <w:sz w:val="22"/>
          <w:szCs w:val="22"/>
          <w:lang w:eastAsia="en-GB"/>
          <w14:ligatures w14:val="none"/>
        </w:rPr>
        <w:t xml:space="preserve">. The application relates to the site at </w:t>
      </w:r>
      <w:proofErr w:type="spellStart"/>
      <w:r w:rsidR="009B7308" w:rsidRPr="009B7308">
        <w:rPr>
          <w:rFonts w:ascii="Arial" w:eastAsia="Times New Roman" w:hAnsi="Arial" w:cs="Arial"/>
          <w:color w:val="000000" w:themeColor="text1"/>
          <w:kern w:val="0"/>
          <w:sz w:val="22"/>
          <w:szCs w:val="22"/>
          <w:lang w:eastAsia="en-GB"/>
          <w14:ligatures w14:val="none"/>
        </w:rPr>
        <w:t>Bennells</w:t>
      </w:r>
      <w:proofErr w:type="spellEnd"/>
      <w:r w:rsidR="009B7308" w:rsidRPr="009B7308">
        <w:rPr>
          <w:rFonts w:ascii="Arial" w:eastAsia="Times New Roman" w:hAnsi="Arial" w:cs="Arial"/>
          <w:color w:val="000000" w:themeColor="text1"/>
          <w:kern w:val="0"/>
          <w:sz w:val="22"/>
          <w:szCs w:val="22"/>
          <w:lang w:eastAsia="en-GB"/>
          <w14:ligatures w14:val="none"/>
        </w:rPr>
        <w:t xml:space="preserve"> Cottage, 14 </w:t>
      </w:r>
      <w:proofErr w:type="spellStart"/>
      <w:r w:rsidR="009B7308" w:rsidRPr="009B7308">
        <w:rPr>
          <w:rFonts w:ascii="Arial" w:eastAsia="Times New Roman" w:hAnsi="Arial" w:cs="Arial"/>
          <w:color w:val="000000" w:themeColor="text1"/>
          <w:kern w:val="0"/>
          <w:sz w:val="22"/>
          <w:szCs w:val="22"/>
          <w:lang w:eastAsia="en-GB"/>
          <w14:ligatures w14:val="none"/>
        </w:rPr>
        <w:t>Oxenwood</w:t>
      </w:r>
      <w:proofErr w:type="spellEnd"/>
      <w:r w:rsidR="009B7308" w:rsidRPr="009B7308">
        <w:rPr>
          <w:rFonts w:ascii="Arial" w:eastAsia="Times New Roman" w:hAnsi="Arial" w:cs="Arial"/>
          <w:color w:val="000000" w:themeColor="text1"/>
          <w:kern w:val="0"/>
          <w:sz w:val="22"/>
          <w:szCs w:val="22"/>
          <w:lang w:eastAsia="en-GB"/>
          <w14:ligatures w14:val="none"/>
        </w:rPr>
        <w:t xml:space="preserve"> in Marlborough</w:t>
      </w:r>
      <w:r w:rsidRPr="009B7308">
        <w:rPr>
          <w:rFonts w:ascii="Arial" w:eastAsia="Times New Roman" w:hAnsi="Arial" w:cs="Arial"/>
          <w:color w:val="000000" w:themeColor="text1"/>
          <w:kern w:val="0"/>
          <w:sz w:val="22"/>
          <w:szCs w:val="22"/>
          <w:lang w:eastAsia="en-GB"/>
          <w14:ligatures w14:val="none"/>
        </w:rPr>
        <w:t xml:space="preserve"> and seeks to vary condition</w:t>
      </w:r>
      <w:r w:rsidR="009B7308" w:rsidRPr="009B7308">
        <w:rPr>
          <w:rFonts w:ascii="Arial" w:eastAsia="Times New Roman" w:hAnsi="Arial" w:cs="Arial"/>
          <w:color w:val="000000" w:themeColor="text1"/>
          <w:kern w:val="0"/>
          <w:sz w:val="22"/>
          <w:szCs w:val="22"/>
          <w:lang w:eastAsia="en-GB"/>
          <w14:ligatures w14:val="none"/>
        </w:rPr>
        <w:t xml:space="preserve"> 2 (plans) </w:t>
      </w:r>
      <w:r w:rsidRPr="009B7308">
        <w:rPr>
          <w:rFonts w:ascii="Arial" w:eastAsia="Times New Roman" w:hAnsi="Arial" w:cs="Arial"/>
          <w:color w:val="000000" w:themeColor="text1"/>
          <w:kern w:val="0"/>
          <w:sz w:val="22"/>
          <w:szCs w:val="22"/>
          <w:lang w:eastAsia="en-GB"/>
          <w14:ligatures w14:val="none"/>
        </w:rPr>
        <w:t xml:space="preserve">in </w:t>
      </w:r>
      <w:r w:rsidR="009B7308" w:rsidRPr="009B7308">
        <w:rPr>
          <w:rFonts w:ascii="Arial" w:eastAsia="Times New Roman" w:hAnsi="Arial" w:cs="Arial"/>
          <w:color w:val="000000" w:themeColor="text1"/>
          <w:kern w:val="0"/>
          <w:sz w:val="22"/>
          <w:szCs w:val="22"/>
          <w:lang w:eastAsia="en-GB"/>
          <w14:ligatures w14:val="none"/>
        </w:rPr>
        <w:t>order to alter the proposed specifications of the windows.</w:t>
      </w:r>
    </w:p>
    <w:p w14:paraId="7CF2018F" w14:textId="77777777" w:rsidR="001C446E" w:rsidRDefault="001C446E" w:rsidP="00683C17">
      <w:pPr>
        <w:spacing w:after="0" w:line="276" w:lineRule="auto"/>
        <w:jc w:val="both"/>
        <w:outlineLvl w:val="2"/>
        <w:rPr>
          <w:rFonts w:ascii="Arial" w:eastAsia="Times New Roman" w:hAnsi="Arial" w:cs="Arial"/>
          <w:b/>
          <w:bCs/>
          <w:kern w:val="0"/>
          <w:sz w:val="22"/>
          <w:szCs w:val="22"/>
          <w:lang w:eastAsia="en-GB"/>
          <w14:ligatures w14:val="none"/>
        </w:rPr>
      </w:pPr>
    </w:p>
    <w:p w14:paraId="6B32D69D" w14:textId="77777777"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1860350E" w14:textId="77777777" w:rsidR="00683C17" w:rsidRPr="006F2E3F" w:rsidRDefault="00683C17" w:rsidP="00683C17">
      <w:pPr>
        <w:spacing w:after="0" w:line="276" w:lineRule="auto"/>
        <w:jc w:val="both"/>
        <w:rPr>
          <w:rFonts w:ascii="Arial" w:eastAsia="Times New Roman" w:hAnsi="Arial" w:cs="Arial"/>
          <w:color w:val="000000" w:themeColor="text1"/>
          <w:kern w:val="0"/>
          <w:sz w:val="22"/>
          <w:szCs w:val="22"/>
          <w:lang w:eastAsia="en-GB"/>
          <w14:ligatures w14:val="none"/>
        </w:rPr>
      </w:pPr>
    </w:p>
    <w:p w14:paraId="6377F30C" w14:textId="77777777" w:rsidR="001B1D99" w:rsidRPr="006F2E3F" w:rsidRDefault="001B1D99" w:rsidP="001B1D99">
      <w:pPr>
        <w:spacing w:after="0" w:line="276" w:lineRule="auto"/>
        <w:jc w:val="both"/>
        <w:rPr>
          <w:rFonts w:ascii="Arial" w:eastAsia="Times New Roman" w:hAnsi="Arial" w:cs="Arial"/>
          <w:color w:val="000000" w:themeColor="text1"/>
          <w:kern w:val="0"/>
          <w:sz w:val="22"/>
          <w:szCs w:val="22"/>
          <w:lang w:eastAsia="en-GB"/>
          <w14:ligatures w14:val="none"/>
        </w:rPr>
      </w:pPr>
      <w:r w:rsidRPr="006F2E3F">
        <w:rPr>
          <w:rFonts w:ascii="Arial" w:eastAsia="Times New Roman" w:hAnsi="Arial" w:cs="Arial"/>
          <w:color w:val="000000" w:themeColor="text1"/>
          <w:kern w:val="0"/>
          <w:sz w:val="22"/>
          <w:szCs w:val="22"/>
          <w:lang w:eastAsia="en-GB"/>
          <w14:ligatures w14:val="none"/>
        </w:rPr>
        <w:t>PL/2024/05543 - Replacing rotten windows to various elevations and replacing existing rotten</w:t>
      </w:r>
    </w:p>
    <w:p w14:paraId="6DDCB5ED" w14:textId="6227852F" w:rsidR="00683C17" w:rsidRDefault="001B1D99" w:rsidP="001B1D99">
      <w:pPr>
        <w:spacing w:after="0" w:line="276" w:lineRule="auto"/>
        <w:jc w:val="both"/>
        <w:rPr>
          <w:rFonts w:ascii="Arial" w:eastAsia="Times New Roman" w:hAnsi="Arial" w:cs="Arial"/>
          <w:color w:val="000000" w:themeColor="text1"/>
          <w:kern w:val="0"/>
          <w:sz w:val="22"/>
          <w:szCs w:val="22"/>
          <w:lang w:eastAsia="en-GB"/>
          <w14:ligatures w14:val="none"/>
        </w:rPr>
      </w:pPr>
      <w:r w:rsidRPr="006F2E3F">
        <w:rPr>
          <w:rFonts w:ascii="Arial" w:eastAsia="Times New Roman" w:hAnsi="Arial" w:cs="Arial"/>
          <w:color w:val="000000" w:themeColor="text1"/>
          <w:kern w:val="0"/>
          <w:sz w:val="22"/>
          <w:szCs w:val="22"/>
          <w:lang w:eastAsia="en-GB"/>
          <w14:ligatures w14:val="none"/>
        </w:rPr>
        <w:t xml:space="preserve">gates with wrought iron gates. Approved with Conditions </w:t>
      </w:r>
      <w:r w:rsidR="006F2E3F" w:rsidRPr="006F2E3F">
        <w:rPr>
          <w:rFonts w:ascii="Arial" w:eastAsia="Times New Roman" w:hAnsi="Arial" w:cs="Arial"/>
          <w:color w:val="000000" w:themeColor="text1"/>
          <w:kern w:val="0"/>
          <w:sz w:val="22"/>
          <w:szCs w:val="22"/>
          <w:lang w:eastAsia="en-GB"/>
          <w14:ligatures w14:val="none"/>
        </w:rPr>
        <w:t>18</w:t>
      </w:r>
      <w:r w:rsidR="006F2E3F" w:rsidRPr="006F2E3F">
        <w:rPr>
          <w:rFonts w:ascii="Arial" w:eastAsia="Times New Roman" w:hAnsi="Arial" w:cs="Arial"/>
          <w:color w:val="000000" w:themeColor="text1"/>
          <w:kern w:val="0"/>
          <w:sz w:val="22"/>
          <w:szCs w:val="22"/>
          <w:vertAlign w:val="superscript"/>
          <w:lang w:eastAsia="en-GB"/>
          <w14:ligatures w14:val="none"/>
        </w:rPr>
        <w:t>th</w:t>
      </w:r>
      <w:r w:rsidR="006F2E3F" w:rsidRPr="006F2E3F">
        <w:rPr>
          <w:rFonts w:ascii="Arial" w:eastAsia="Times New Roman" w:hAnsi="Arial" w:cs="Arial"/>
          <w:color w:val="000000" w:themeColor="text1"/>
          <w:kern w:val="0"/>
          <w:sz w:val="22"/>
          <w:szCs w:val="22"/>
          <w:lang w:eastAsia="en-GB"/>
          <w14:ligatures w14:val="none"/>
        </w:rPr>
        <w:t xml:space="preserve"> October 2024.</w:t>
      </w:r>
    </w:p>
    <w:p w14:paraId="473C32C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B756C96"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12D3A457"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5C545C2B" w14:textId="77777777"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2B60D129"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3C44EF2E"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3B989705"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67E67674"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0F5B1F9A"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35D81A28"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3E7047C0"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747D54B5"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07279A4B"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1556F083" w14:textId="77777777"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43558D15" w14:textId="77777777" w:rsidR="002A279C" w:rsidRDefault="002A279C" w:rsidP="002A279C">
      <w:pPr>
        <w:spacing w:after="0" w:line="259" w:lineRule="auto"/>
        <w:jc w:val="both"/>
        <w:rPr>
          <w:rFonts w:ascii="Arial" w:eastAsia="Calibri" w:hAnsi="Arial" w:cs="Arial"/>
          <w:kern w:val="0"/>
          <w:sz w:val="22"/>
          <w:szCs w:val="22"/>
          <w14:ligatures w14:val="none"/>
        </w:rPr>
      </w:pPr>
    </w:p>
    <w:p w14:paraId="44124103"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0B54D687"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50B6A2A1"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0989CD10"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068C98BC"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5ACC276E"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65119D92"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203BDCD9"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3394358B"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57D6DEA0" w14:textId="77777777" w:rsidR="00021647" w:rsidRPr="008C5404" w:rsidRDefault="00021647" w:rsidP="00021647">
      <w:pPr>
        <w:pStyle w:val="ListParagraph"/>
        <w:numPr>
          <w:ilvl w:val="0"/>
          <w:numId w:val="19"/>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692784C0"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C1CB7C8"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National Design Guide</w:t>
      </w:r>
    </w:p>
    <w:p w14:paraId="64C33B10" w14:textId="77777777" w:rsidR="00021647" w:rsidRPr="00945DD3"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30BDB2A0"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87A677B"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0AE0E534"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lastRenderedPageBreak/>
        <w:t>Though the development plan is considered as a whole, those parts deemed to be particularly relevant to this application are listed below:</w:t>
      </w:r>
    </w:p>
    <w:p w14:paraId="70C5B7C1" w14:textId="77777777" w:rsidR="00021647" w:rsidRDefault="00021647" w:rsidP="00021647">
      <w:pPr>
        <w:spacing w:after="0" w:line="276" w:lineRule="auto"/>
        <w:jc w:val="both"/>
        <w:rPr>
          <w:rFonts w:ascii="Arial" w:eastAsia="Times New Roman" w:hAnsi="Arial" w:cs="Arial"/>
          <w:b/>
          <w:bCs/>
          <w:kern w:val="0"/>
          <w:sz w:val="22"/>
          <w:szCs w:val="22"/>
          <w:lang w:eastAsia="en-GB"/>
          <w14:ligatures w14:val="none"/>
        </w:rPr>
      </w:pPr>
    </w:p>
    <w:p w14:paraId="6C276C55"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with particular regard to:</w:t>
      </w:r>
    </w:p>
    <w:p w14:paraId="3F73F795" w14:textId="77777777" w:rsidR="00021647" w:rsidRPr="00D902FA" w:rsidRDefault="00021647" w:rsidP="00021647">
      <w:pPr>
        <w:spacing w:after="0" w:line="276" w:lineRule="auto"/>
        <w:jc w:val="both"/>
        <w:rPr>
          <w:rFonts w:ascii="Arial" w:eastAsia="Times New Roman" w:hAnsi="Arial" w:cs="Arial"/>
          <w:kern w:val="0"/>
          <w:sz w:val="22"/>
          <w:szCs w:val="22"/>
          <w:lang w:eastAsia="en-GB"/>
          <w14:ligatures w14:val="none"/>
        </w:rPr>
      </w:pPr>
    </w:p>
    <w:p w14:paraId="5EEDEEF6" w14:textId="316B11AF"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1</w:t>
      </w:r>
      <w:r w:rsidR="001538DF">
        <w:rPr>
          <w:rFonts w:ascii="Arial" w:eastAsia="Times New Roman" w:hAnsi="Arial" w:cs="Arial"/>
          <w:kern w:val="0"/>
          <w:sz w:val="22"/>
          <w:szCs w:val="22"/>
          <w:lang w:eastAsia="en-GB"/>
          <w14:ligatures w14:val="none"/>
        </w:rPr>
        <w:t>:</w:t>
      </w:r>
      <w:r w:rsidRPr="00D902FA">
        <w:rPr>
          <w:rFonts w:ascii="Arial" w:eastAsia="Times New Roman" w:hAnsi="Arial" w:cs="Arial"/>
          <w:kern w:val="0"/>
          <w:sz w:val="22"/>
          <w:szCs w:val="22"/>
          <w:lang w:eastAsia="en-GB"/>
          <w14:ligatures w14:val="none"/>
        </w:rPr>
        <w:t xml:space="preserve"> Settlement Strategy</w:t>
      </w:r>
      <w:r w:rsidR="001538DF">
        <w:rPr>
          <w:rFonts w:ascii="Arial" w:eastAsia="Times New Roman" w:hAnsi="Arial" w:cs="Arial"/>
          <w:kern w:val="0"/>
          <w:sz w:val="22"/>
          <w:szCs w:val="22"/>
          <w:lang w:eastAsia="en-GB"/>
          <w14:ligatures w14:val="none"/>
        </w:rPr>
        <w:t>.</w:t>
      </w:r>
    </w:p>
    <w:p w14:paraId="68F5396B" w14:textId="24EA0AF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2</w:t>
      </w:r>
      <w:r w:rsidR="001538DF">
        <w:rPr>
          <w:rFonts w:ascii="Arial" w:eastAsia="Times New Roman" w:hAnsi="Arial" w:cs="Arial"/>
          <w:kern w:val="0"/>
          <w:sz w:val="22"/>
          <w:szCs w:val="22"/>
          <w:lang w:eastAsia="en-GB"/>
          <w14:ligatures w14:val="none"/>
        </w:rPr>
        <w:t>:</w:t>
      </w:r>
      <w:r w:rsidRPr="00D902FA">
        <w:rPr>
          <w:rFonts w:ascii="Arial" w:eastAsia="Times New Roman" w:hAnsi="Arial" w:cs="Arial"/>
          <w:kern w:val="0"/>
          <w:sz w:val="22"/>
          <w:szCs w:val="22"/>
          <w:lang w:eastAsia="en-GB"/>
          <w14:ligatures w14:val="none"/>
        </w:rPr>
        <w:t xml:space="preserve"> Delivery Strategy</w:t>
      </w:r>
      <w:r w:rsidR="001538DF">
        <w:rPr>
          <w:rFonts w:ascii="Arial" w:eastAsia="Times New Roman" w:hAnsi="Arial" w:cs="Arial"/>
          <w:kern w:val="0"/>
          <w:sz w:val="22"/>
          <w:szCs w:val="22"/>
          <w:lang w:eastAsia="en-GB"/>
          <w14:ligatures w14:val="none"/>
        </w:rPr>
        <w:t>.</w:t>
      </w:r>
    </w:p>
    <w:p w14:paraId="3B1598AA" w14:textId="45BC3068" w:rsidR="00021647" w:rsidRPr="00564C90"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w:t>
      </w:r>
      <w:r w:rsidR="001538DF">
        <w:rPr>
          <w:rFonts w:ascii="Arial" w:eastAsia="Times New Roman" w:hAnsi="Arial" w:cs="Arial"/>
          <w:kern w:val="0"/>
          <w:sz w:val="22"/>
          <w:szCs w:val="22"/>
          <w:lang w:eastAsia="en-GB"/>
          <w14:ligatures w14:val="none"/>
        </w:rPr>
        <w:t xml:space="preserve"> 13: Spatial Strategy for the Pewsey Community Area.</w:t>
      </w:r>
    </w:p>
    <w:p w14:paraId="5345DC30" w14:textId="3271A335" w:rsidR="00021647" w:rsidRDefault="00021647" w:rsidP="00021647">
      <w:pPr>
        <w:pStyle w:val="ListParagraph"/>
        <w:numPr>
          <w:ilvl w:val="0"/>
          <w:numId w:val="11"/>
        </w:numPr>
        <w:spacing w:after="0" w:line="276" w:lineRule="auto"/>
        <w:jc w:val="both"/>
        <w:rPr>
          <w:rFonts w:ascii="Arial" w:eastAsia="Times New Roman" w:hAnsi="Arial" w:cs="Arial"/>
          <w:sz w:val="22"/>
          <w:szCs w:val="22"/>
          <w:lang w:eastAsia="en-GB"/>
        </w:rPr>
      </w:pPr>
      <w:r w:rsidRPr="47A0F66D">
        <w:rPr>
          <w:rFonts w:ascii="Arial" w:eastAsia="Times New Roman" w:hAnsi="Arial" w:cs="Arial"/>
          <w:sz w:val="22"/>
          <w:szCs w:val="22"/>
          <w:lang w:eastAsia="en-GB"/>
        </w:rPr>
        <w:t>Core Policy 51</w:t>
      </w:r>
      <w:r w:rsidR="001538DF">
        <w:rPr>
          <w:rFonts w:ascii="Arial" w:eastAsia="Times New Roman" w:hAnsi="Arial" w:cs="Arial"/>
          <w:sz w:val="22"/>
          <w:szCs w:val="22"/>
          <w:lang w:eastAsia="en-GB"/>
        </w:rPr>
        <w:t>:</w:t>
      </w:r>
      <w:r w:rsidRPr="47A0F66D">
        <w:rPr>
          <w:rFonts w:ascii="Arial" w:eastAsia="Times New Roman" w:hAnsi="Arial" w:cs="Arial"/>
          <w:sz w:val="22"/>
          <w:szCs w:val="22"/>
          <w:lang w:eastAsia="en-GB"/>
        </w:rPr>
        <w:t xml:space="preserve"> Landscap</w:t>
      </w:r>
      <w:r w:rsidR="001538DF">
        <w:rPr>
          <w:rFonts w:ascii="Arial" w:eastAsia="Times New Roman" w:hAnsi="Arial" w:cs="Arial"/>
          <w:sz w:val="22"/>
          <w:szCs w:val="22"/>
          <w:lang w:eastAsia="en-GB"/>
        </w:rPr>
        <w:t>e.</w:t>
      </w:r>
    </w:p>
    <w:p w14:paraId="3A1D0DC1"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55 Air Quality;</w:t>
      </w:r>
    </w:p>
    <w:p w14:paraId="07A589AC"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56 Contaminated Land;</w:t>
      </w:r>
    </w:p>
    <w:p w14:paraId="749F35D1" w14:textId="697513A6"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57</w:t>
      </w:r>
      <w:r w:rsidR="001538DF">
        <w:rPr>
          <w:rFonts w:ascii="Arial" w:eastAsia="Times New Roman" w:hAnsi="Arial" w:cs="Arial"/>
          <w:kern w:val="0"/>
          <w:sz w:val="22"/>
          <w:szCs w:val="22"/>
          <w:lang w:eastAsia="en-GB"/>
          <w14:ligatures w14:val="none"/>
        </w:rPr>
        <w:t>:</w:t>
      </w:r>
      <w:r w:rsidRPr="00D902FA">
        <w:rPr>
          <w:rFonts w:ascii="Arial" w:eastAsia="Times New Roman" w:hAnsi="Arial" w:cs="Arial"/>
          <w:kern w:val="0"/>
          <w:sz w:val="22"/>
          <w:szCs w:val="22"/>
          <w:lang w:eastAsia="en-GB"/>
          <w14:ligatures w14:val="none"/>
        </w:rPr>
        <w:t xml:space="preserve"> Ensuring High Quality Design and Place Shaping</w:t>
      </w:r>
      <w:r w:rsidR="001538DF">
        <w:rPr>
          <w:rFonts w:ascii="Arial" w:eastAsia="Times New Roman" w:hAnsi="Arial" w:cs="Arial"/>
          <w:kern w:val="0"/>
          <w:sz w:val="22"/>
          <w:szCs w:val="22"/>
          <w:lang w:eastAsia="en-GB"/>
          <w14:ligatures w14:val="none"/>
        </w:rPr>
        <w:t>.</w:t>
      </w:r>
    </w:p>
    <w:p w14:paraId="1AE084D2" w14:textId="6617A891"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58</w:t>
      </w:r>
      <w:r w:rsidR="001538DF">
        <w:rPr>
          <w:rFonts w:ascii="Arial" w:eastAsia="Times New Roman" w:hAnsi="Arial" w:cs="Arial"/>
          <w:kern w:val="0"/>
          <w:sz w:val="22"/>
          <w:szCs w:val="22"/>
          <w:lang w:eastAsia="en-GB"/>
          <w14:ligatures w14:val="none"/>
        </w:rPr>
        <w:t>:</w:t>
      </w:r>
      <w:r w:rsidRPr="00D902FA">
        <w:rPr>
          <w:rFonts w:ascii="Arial" w:eastAsia="Times New Roman" w:hAnsi="Arial" w:cs="Arial"/>
          <w:kern w:val="0"/>
          <w:sz w:val="22"/>
          <w:szCs w:val="22"/>
          <w:lang w:eastAsia="en-GB"/>
          <w14:ligatures w14:val="none"/>
        </w:rPr>
        <w:t xml:space="preserve"> Ensuring the Conservation of the Historic Environment</w:t>
      </w:r>
      <w:r w:rsidR="001538DF">
        <w:rPr>
          <w:rFonts w:ascii="Arial" w:eastAsia="Times New Roman" w:hAnsi="Arial" w:cs="Arial"/>
          <w:kern w:val="0"/>
          <w:sz w:val="22"/>
          <w:szCs w:val="22"/>
          <w:lang w:eastAsia="en-GB"/>
          <w14:ligatures w14:val="none"/>
        </w:rPr>
        <w:t>.</w:t>
      </w:r>
    </w:p>
    <w:p w14:paraId="29C50C85" w14:textId="2BB09F59" w:rsidR="00021647"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62</w:t>
      </w:r>
      <w:r w:rsidR="001538DF">
        <w:rPr>
          <w:rFonts w:ascii="Arial" w:eastAsia="Times New Roman" w:hAnsi="Arial" w:cs="Arial"/>
          <w:kern w:val="0"/>
          <w:sz w:val="22"/>
          <w:szCs w:val="22"/>
          <w:lang w:eastAsia="en-GB"/>
          <w14:ligatures w14:val="none"/>
        </w:rPr>
        <w:t>:</w:t>
      </w:r>
      <w:r w:rsidRPr="00D902FA">
        <w:rPr>
          <w:rFonts w:ascii="Arial" w:eastAsia="Times New Roman" w:hAnsi="Arial" w:cs="Arial"/>
          <w:kern w:val="0"/>
          <w:sz w:val="22"/>
          <w:szCs w:val="22"/>
          <w:lang w:eastAsia="en-GB"/>
          <w14:ligatures w14:val="none"/>
        </w:rPr>
        <w:t xml:space="preserve"> Development Impacts on the Transport Network</w:t>
      </w:r>
      <w:r w:rsidR="001538DF">
        <w:rPr>
          <w:rFonts w:ascii="Arial" w:eastAsia="Times New Roman" w:hAnsi="Arial" w:cs="Arial"/>
          <w:kern w:val="0"/>
          <w:sz w:val="22"/>
          <w:szCs w:val="22"/>
          <w:lang w:eastAsia="en-GB"/>
          <w14:ligatures w14:val="none"/>
        </w:rPr>
        <w:t>.</w:t>
      </w:r>
    </w:p>
    <w:p w14:paraId="48BD04FB" w14:textId="77777777" w:rsidR="001538DF" w:rsidRDefault="001538DF" w:rsidP="00021647">
      <w:pPr>
        <w:spacing w:after="0" w:line="276" w:lineRule="auto"/>
        <w:jc w:val="both"/>
        <w:rPr>
          <w:rFonts w:ascii="Arial" w:hAnsi="Arial" w:cs="Arial"/>
          <w:color w:val="ED0000"/>
          <w:sz w:val="22"/>
          <w:szCs w:val="22"/>
        </w:rPr>
      </w:pPr>
    </w:p>
    <w:p w14:paraId="6FDE5F28" w14:textId="420B5B5E" w:rsidR="00021647" w:rsidRPr="000F7B03" w:rsidRDefault="00021647" w:rsidP="00021647">
      <w:pPr>
        <w:spacing w:after="0" w:line="276" w:lineRule="auto"/>
        <w:jc w:val="both"/>
        <w:rPr>
          <w:rFonts w:ascii="Arial" w:hAnsi="Arial" w:cs="Arial"/>
          <w:sz w:val="22"/>
          <w:szCs w:val="22"/>
          <w:u w:val="single"/>
        </w:rPr>
      </w:pPr>
      <w:r w:rsidRPr="000F7B03">
        <w:rPr>
          <w:rFonts w:ascii="Arial" w:hAnsi="Arial" w:cs="Arial"/>
          <w:sz w:val="22"/>
          <w:szCs w:val="22"/>
          <w:u w:val="single"/>
        </w:rPr>
        <w:t>Neighbourhood Plan:</w:t>
      </w:r>
    </w:p>
    <w:p w14:paraId="40F5651C" w14:textId="77777777" w:rsidR="00021647" w:rsidRDefault="00021647" w:rsidP="00021647">
      <w:pPr>
        <w:spacing w:after="0" w:line="276" w:lineRule="auto"/>
        <w:jc w:val="both"/>
        <w:rPr>
          <w:rFonts w:ascii="Arial" w:hAnsi="Arial" w:cs="Arial"/>
          <w:b/>
          <w:bCs/>
          <w:sz w:val="22"/>
          <w:szCs w:val="22"/>
        </w:rPr>
      </w:pPr>
    </w:p>
    <w:p w14:paraId="6BB07845" w14:textId="3C490FCC" w:rsidR="00764B5D" w:rsidRPr="00F82AC4" w:rsidRDefault="00764B5D" w:rsidP="00021647">
      <w:pPr>
        <w:spacing w:after="0" w:line="276" w:lineRule="auto"/>
        <w:jc w:val="both"/>
        <w:rPr>
          <w:rFonts w:ascii="Arial" w:hAnsi="Arial" w:cs="Arial"/>
          <w:sz w:val="22"/>
          <w:szCs w:val="22"/>
        </w:rPr>
      </w:pPr>
      <w:r w:rsidRPr="00F82AC4">
        <w:rPr>
          <w:rFonts w:ascii="Arial" w:hAnsi="Arial" w:cs="Arial"/>
          <w:sz w:val="22"/>
          <w:szCs w:val="22"/>
        </w:rPr>
        <w:t>N/A</w:t>
      </w:r>
      <w:r w:rsidR="00F82AC4" w:rsidRPr="00F82AC4">
        <w:rPr>
          <w:rFonts w:ascii="Arial" w:hAnsi="Arial" w:cs="Arial"/>
          <w:sz w:val="22"/>
          <w:szCs w:val="22"/>
        </w:rPr>
        <w:t xml:space="preserve"> - undesignated</w:t>
      </w:r>
    </w:p>
    <w:p w14:paraId="4745FFF4" w14:textId="77777777" w:rsidR="00764B5D" w:rsidRDefault="00764B5D" w:rsidP="00021647">
      <w:pPr>
        <w:spacing w:after="0" w:line="276" w:lineRule="auto"/>
        <w:jc w:val="both"/>
        <w:rPr>
          <w:rFonts w:ascii="Arial" w:hAnsi="Arial" w:cs="Arial"/>
          <w:b/>
          <w:bCs/>
          <w:sz w:val="22"/>
          <w:szCs w:val="22"/>
        </w:rPr>
      </w:pPr>
    </w:p>
    <w:p w14:paraId="2134CC73" w14:textId="77777777" w:rsidR="00021647" w:rsidRPr="000F7B03" w:rsidRDefault="00021647" w:rsidP="00021647">
      <w:pPr>
        <w:spacing w:after="0" w:line="276" w:lineRule="auto"/>
        <w:jc w:val="both"/>
        <w:rPr>
          <w:rFonts w:ascii="Arial" w:hAnsi="Arial" w:cs="Arial"/>
          <w:sz w:val="22"/>
          <w:szCs w:val="22"/>
          <w:u w:val="single"/>
        </w:rPr>
      </w:pPr>
      <w:r w:rsidRPr="000F7B03">
        <w:rPr>
          <w:rFonts w:ascii="Arial" w:hAnsi="Arial" w:cs="Arial"/>
          <w:sz w:val="22"/>
          <w:szCs w:val="22"/>
          <w:u w:val="single"/>
        </w:rPr>
        <w:t>Supplementary Planning Documents:</w:t>
      </w:r>
    </w:p>
    <w:p w14:paraId="28AE60B5" w14:textId="77777777" w:rsidR="00D902FA" w:rsidRDefault="00D902FA" w:rsidP="00D902FA">
      <w:pPr>
        <w:spacing w:after="0" w:line="276" w:lineRule="auto"/>
        <w:jc w:val="both"/>
        <w:rPr>
          <w:rFonts w:ascii="Arial" w:eastAsia="Times New Roman" w:hAnsi="Arial" w:cs="Arial"/>
          <w:i/>
          <w:iCs/>
          <w:color w:val="FF0000"/>
          <w:kern w:val="0"/>
          <w:sz w:val="22"/>
          <w:szCs w:val="22"/>
          <w:lang w:eastAsia="en-GB"/>
          <w14:ligatures w14:val="none"/>
        </w:rPr>
      </w:pPr>
    </w:p>
    <w:p w14:paraId="5C3538A9" w14:textId="77777777" w:rsidR="00546F6B" w:rsidRDefault="00546F6B" w:rsidP="00546F6B">
      <w:pPr>
        <w:pStyle w:val="ListParagraph"/>
        <w:numPr>
          <w:ilvl w:val="0"/>
          <w:numId w:val="37"/>
        </w:numPr>
        <w:spacing w:after="0" w:line="276" w:lineRule="auto"/>
        <w:jc w:val="both"/>
        <w:rPr>
          <w:rFonts w:ascii="Arial" w:eastAsia="Times New Roman" w:hAnsi="Arial" w:cs="Arial"/>
          <w:color w:val="000000" w:themeColor="text1"/>
          <w:kern w:val="0"/>
          <w:sz w:val="22"/>
          <w:szCs w:val="22"/>
          <w:lang w:eastAsia="en-GB"/>
          <w14:ligatures w14:val="none"/>
        </w:rPr>
      </w:pPr>
      <w:proofErr w:type="spellStart"/>
      <w:r w:rsidRPr="00546F6B">
        <w:rPr>
          <w:rFonts w:ascii="Arial" w:eastAsia="Times New Roman" w:hAnsi="Arial" w:cs="Arial"/>
          <w:color w:val="000000" w:themeColor="text1"/>
          <w:kern w:val="0"/>
          <w:sz w:val="22"/>
          <w:szCs w:val="22"/>
          <w:lang w:eastAsia="en-GB"/>
          <w14:ligatures w14:val="none"/>
        </w:rPr>
        <w:t>Oxenwood</w:t>
      </w:r>
      <w:proofErr w:type="spellEnd"/>
      <w:r w:rsidRPr="00546F6B">
        <w:rPr>
          <w:rFonts w:ascii="Arial" w:eastAsia="Times New Roman" w:hAnsi="Arial" w:cs="Arial"/>
          <w:color w:val="000000" w:themeColor="text1"/>
          <w:kern w:val="0"/>
          <w:sz w:val="22"/>
          <w:szCs w:val="22"/>
          <w:lang w:eastAsia="en-GB"/>
          <w14:ligatures w14:val="none"/>
        </w:rPr>
        <w:t xml:space="preserve"> Conservation Area Statement – January 2003</w:t>
      </w:r>
    </w:p>
    <w:p w14:paraId="41F247FE" w14:textId="056704F1" w:rsidR="00546F6B" w:rsidRPr="00546F6B" w:rsidRDefault="00546F6B" w:rsidP="00546F6B">
      <w:pPr>
        <w:pStyle w:val="ListParagraph"/>
        <w:numPr>
          <w:ilvl w:val="0"/>
          <w:numId w:val="37"/>
        </w:numPr>
        <w:spacing w:after="0" w:line="276" w:lineRule="auto"/>
        <w:jc w:val="both"/>
        <w:rPr>
          <w:rFonts w:ascii="Arial" w:eastAsia="Times New Roman" w:hAnsi="Arial" w:cs="Arial"/>
          <w:color w:val="000000" w:themeColor="text1"/>
          <w:kern w:val="0"/>
          <w:sz w:val="22"/>
          <w:szCs w:val="22"/>
          <w:lang w:eastAsia="en-GB"/>
          <w14:ligatures w14:val="none"/>
        </w:rPr>
      </w:pPr>
      <w:r w:rsidRPr="00546F6B">
        <w:rPr>
          <w:rFonts w:ascii="Arial" w:eastAsia="Times New Roman" w:hAnsi="Arial" w:cs="Arial"/>
          <w:color w:val="000000" w:themeColor="text1"/>
          <w:kern w:val="0"/>
          <w:sz w:val="22"/>
          <w:szCs w:val="22"/>
          <w:lang w:eastAsia="en-GB"/>
          <w14:ligatures w14:val="none"/>
        </w:rPr>
        <w:t>Wiltshire Design Guide – Adopted March 2024 (WDG) Appendix D – Design Guidance for Householder extensions</w:t>
      </w:r>
    </w:p>
    <w:p w14:paraId="61656B2E" w14:textId="77777777" w:rsidR="001538DF" w:rsidRDefault="001538DF" w:rsidP="00D902FA">
      <w:pPr>
        <w:spacing w:after="0" w:line="276" w:lineRule="auto"/>
        <w:jc w:val="both"/>
        <w:rPr>
          <w:rFonts w:ascii="Arial" w:eastAsia="Times New Roman" w:hAnsi="Arial" w:cs="Arial"/>
          <w:color w:val="FF0000"/>
          <w:kern w:val="0"/>
          <w:sz w:val="22"/>
          <w:szCs w:val="22"/>
          <w:lang w:eastAsia="en-GB"/>
          <w14:ligatures w14:val="none"/>
        </w:rPr>
      </w:pPr>
    </w:p>
    <w:p w14:paraId="44C0CE6E"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33BC2CAA"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550A37B2"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04077B83"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2E1A0DE2" w14:textId="77777777" w:rsidR="00B029D5" w:rsidRPr="00B029D5" w:rsidRDefault="00B029D5" w:rsidP="00B029D5">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389360E8" w14:textId="77777777" w:rsidR="00F07FC6" w:rsidRDefault="00B029D5" w:rsidP="00F07FC6">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4750717D"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741E9223"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53D93EBA" w14:textId="77777777" w:rsidR="00D902FA" w:rsidRPr="00564B0C" w:rsidRDefault="00D902FA" w:rsidP="00D902FA">
      <w:pPr>
        <w:spacing w:after="0" w:line="276" w:lineRule="auto"/>
        <w:jc w:val="both"/>
        <w:rPr>
          <w:rFonts w:ascii="Arial" w:eastAsia="Times New Roman" w:hAnsi="Arial" w:cs="Arial"/>
          <w:color w:val="000000" w:themeColor="text1"/>
          <w:kern w:val="0"/>
          <w:sz w:val="22"/>
          <w:szCs w:val="22"/>
          <w:lang w:eastAsia="en-GB"/>
          <w14:ligatures w14:val="none"/>
        </w:rPr>
      </w:pPr>
    </w:p>
    <w:p w14:paraId="716A687C" w14:textId="3E223081" w:rsidR="00D902FA" w:rsidRDefault="00564B0C" w:rsidP="066D4FE9">
      <w:pPr>
        <w:spacing w:after="0" w:line="276" w:lineRule="auto"/>
        <w:jc w:val="both"/>
        <w:rPr>
          <w:rFonts w:ascii="Arial" w:eastAsia="Times New Roman" w:hAnsi="Arial" w:cs="Arial"/>
          <w:b/>
          <w:bCs/>
          <w:i/>
          <w:iCs/>
          <w:color w:val="FF0000"/>
          <w:kern w:val="0"/>
          <w:sz w:val="22"/>
          <w:szCs w:val="22"/>
          <w:lang w:eastAsia="en-GB"/>
          <w14:ligatures w14:val="none"/>
        </w:rPr>
      </w:pPr>
      <w:r w:rsidRPr="00564B0C">
        <w:rPr>
          <w:rFonts w:ascii="Arial" w:eastAsia="Times New Roman" w:hAnsi="Arial" w:cs="Arial"/>
          <w:color w:val="000000" w:themeColor="text1"/>
          <w:kern w:val="0"/>
          <w:sz w:val="22"/>
          <w:szCs w:val="22"/>
          <w:u w:val="single"/>
          <w:lang w:eastAsia="en-GB"/>
          <w14:ligatures w14:val="none"/>
        </w:rPr>
        <w:t>Shalbourne Parish Council</w:t>
      </w:r>
      <w:r w:rsidRPr="00564B0C">
        <w:rPr>
          <w:rFonts w:ascii="Arial" w:eastAsia="Times New Roman" w:hAnsi="Arial" w:cs="Arial"/>
          <w:color w:val="000000" w:themeColor="text1"/>
          <w:kern w:val="0"/>
          <w:sz w:val="22"/>
          <w:szCs w:val="22"/>
          <w:lang w:eastAsia="en-GB"/>
          <w14:ligatures w14:val="none"/>
        </w:rPr>
        <w:t>: No response received at the time of writing.</w:t>
      </w:r>
    </w:p>
    <w:p w14:paraId="1A374F51"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56EA8A0D"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7EBEF454" w14:textId="77777777" w:rsidR="00D902FA" w:rsidRDefault="3F055B5C" w:rsidP="233E51F8">
      <w:pPr>
        <w:spacing w:after="0" w:line="276" w:lineRule="auto"/>
        <w:jc w:val="both"/>
        <w:rPr>
          <w:rFonts w:ascii="Arial" w:eastAsia="Arial" w:hAnsi="Arial" w:cs="Arial"/>
          <w:sz w:val="22"/>
          <w:szCs w:val="22"/>
        </w:rPr>
      </w:pPr>
      <w:r w:rsidRPr="233E51F8">
        <w:rPr>
          <w:rFonts w:ascii="Arial" w:eastAsia="Arial" w:hAnsi="Arial" w:cs="Arial"/>
          <w:sz w:val="22"/>
          <w:szCs w:val="22"/>
        </w:rPr>
        <w:t xml:space="preserve">Below is a summary of the representations received during the consultation period. Only </w:t>
      </w:r>
      <w:r w:rsidRPr="002335A0">
        <w:rPr>
          <w:rFonts w:ascii="Arial" w:eastAsia="Arial" w:hAnsi="Arial" w:cs="Arial"/>
          <w:sz w:val="22"/>
          <w:szCs w:val="22"/>
        </w:rPr>
        <w:t>material planning considerations</w:t>
      </w:r>
      <w:r w:rsidRPr="233E51F8">
        <w:rPr>
          <w:rFonts w:ascii="Arial" w:eastAsia="Arial" w:hAnsi="Arial" w:cs="Arial"/>
          <w:sz w:val="22"/>
          <w:szCs w:val="22"/>
        </w:rPr>
        <w:t xml:space="preserve"> have been taken into account in the assessment of this application. Non-material issues, such as property values or private legal disputes, cannot be considered in the determination process.</w:t>
      </w:r>
    </w:p>
    <w:p w14:paraId="51B243D3" w14:textId="77777777" w:rsidR="00F43943" w:rsidRDefault="00F43943" w:rsidP="233E51F8">
      <w:pPr>
        <w:spacing w:after="0" w:line="276" w:lineRule="auto"/>
        <w:jc w:val="both"/>
        <w:rPr>
          <w:rFonts w:ascii="Arial" w:eastAsia="Arial" w:hAnsi="Arial" w:cs="Arial"/>
          <w:sz w:val="22"/>
          <w:szCs w:val="22"/>
        </w:rPr>
      </w:pPr>
    </w:p>
    <w:p w14:paraId="7EB03206" w14:textId="59E7DE04" w:rsidR="0007377C" w:rsidRPr="004D2094" w:rsidRDefault="004D2094" w:rsidP="0007377C">
      <w:pPr>
        <w:spacing w:after="0" w:line="276" w:lineRule="auto"/>
        <w:jc w:val="both"/>
        <w:rPr>
          <w:rFonts w:ascii="Arial" w:eastAsia="Arial" w:hAnsi="Arial" w:cs="Arial"/>
          <w:sz w:val="22"/>
          <w:szCs w:val="22"/>
        </w:rPr>
      </w:pPr>
      <w:r w:rsidRPr="004D2094">
        <w:rPr>
          <w:rFonts w:ascii="Arial" w:eastAsia="Arial" w:hAnsi="Arial" w:cs="Arial"/>
          <w:sz w:val="22"/>
          <w:szCs w:val="22"/>
        </w:rPr>
        <w:t>No third</w:t>
      </w:r>
      <w:r w:rsidRPr="004D2094">
        <w:rPr>
          <w:rFonts w:ascii="Arial" w:eastAsia="Arial" w:hAnsi="Arial" w:cs="Arial"/>
          <w:sz w:val="22"/>
          <w:szCs w:val="22"/>
        </w:rPr>
        <w:noBreakHyphen/>
        <w:t>party representations were received during the consultation period.</w:t>
      </w:r>
    </w:p>
    <w:p w14:paraId="487C0598"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58EF63F8" w14:textId="77777777" w:rsidR="0007377C"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72DB136E"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9856A35"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6E4847D8"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5F92C71"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232AD860" w14:textId="77777777"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4142A8C6" w14:textId="77777777" w:rsidR="00EB26BC" w:rsidRPr="002E3CA8" w:rsidRDefault="00EB26BC" w:rsidP="002E3CA8">
      <w:pPr>
        <w:spacing w:after="0" w:line="276" w:lineRule="auto"/>
        <w:jc w:val="both"/>
        <w:rPr>
          <w:rFonts w:ascii="Arial" w:eastAsia="Times New Roman" w:hAnsi="Arial" w:cs="Arial"/>
          <w:color w:val="ED0000"/>
          <w:kern w:val="0"/>
          <w:sz w:val="22"/>
          <w:szCs w:val="22"/>
          <w:lang w:eastAsia="en-GB"/>
          <w14:ligatures w14:val="none"/>
        </w:rPr>
      </w:pPr>
    </w:p>
    <w:p w14:paraId="1CAB72CA" w14:textId="77777777" w:rsidR="006A0827" w:rsidRPr="006A0827"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t>Assessment of Conditions</w:t>
      </w:r>
    </w:p>
    <w:p w14:paraId="785F6507" w14:textId="77777777" w:rsidR="00C96653" w:rsidRDefault="00C96653" w:rsidP="00C96653">
      <w:pPr>
        <w:spacing w:after="0" w:line="276" w:lineRule="auto"/>
        <w:jc w:val="both"/>
        <w:rPr>
          <w:rFonts w:ascii="Arial" w:eastAsia="Times New Roman" w:hAnsi="Arial" w:cs="Arial"/>
          <w:color w:val="ED0000"/>
          <w:kern w:val="0"/>
          <w:sz w:val="22"/>
          <w:szCs w:val="22"/>
          <w:lang w:eastAsia="en-GB"/>
          <w14:ligatures w14:val="none"/>
        </w:rPr>
      </w:pPr>
    </w:p>
    <w:p w14:paraId="5F059509" w14:textId="5335ED07" w:rsidR="00206E49" w:rsidRPr="00046388" w:rsidRDefault="00206E49" w:rsidP="00C96653">
      <w:pPr>
        <w:spacing w:after="0" w:line="276" w:lineRule="auto"/>
        <w:jc w:val="both"/>
        <w:rPr>
          <w:rFonts w:ascii="Arial" w:eastAsia="Times New Roman" w:hAnsi="Arial" w:cs="Arial"/>
          <w:color w:val="000000" w:themeColor="text1"/>
          <w:kern w:val="0"/>
          <w:sz w:val="22"/>
          <w:szCs w:val="22"/>
          <w:lang w:eastAsia="en-GB"/>
          <w14:ligatures w14:val="none"/>
        </w:rPr>
      </w:pPr>
      <w:r w:rsidRPr="00046388">
        <w:rPr>
          <w:rFonts w:ascii="Arial" w:eastAsia="Times New Roman" w:hAnsi="Arial" w:cs="Arial"/>
          <w:color w:val="000000" w:themeColor="text1"/>
          <w:kern w:val="0"/>
          <w:sz w:val="22"/>
          <w:szCs w:val="22"/>
          <w:lang w:eastAsia="en-GB"/>
          <w14:ligatures w14:val="none"/>
        </w:rPr>
        <w:t>Condition 2 – Plans</w:t>
      </w:r>
    </w:p>
    <w:p w14:paraId="66CAAF03" w14:textId="77777777" w:rsidR="00206E49" w:rsidRPr="00046388" w:rsidRDefault="00206E49" w:rsidP="00C96653">
      <w:pPr>
        <w:spacing w:after="0" w:line="276" w:lineRule="auto"/>
        <w:jc w:val="both"/>
        <w:rPr>
          <w:rFonts w:ascii="Arial" w:eastAsia="Times New Roman" w:hAnsi="Arial" w:cs="Arial"/>
          <w:color w:val="000000" w:themeColor="text1"/>
          <w:kern w:val="0"/>
          <w:sz w:val="22"/>
          <w:szCs w:val="22"/>
          <w:lang w:eastAsia="en-GB"/>
          <w14:ligatures w14:val="none"/>
        </w:rPr>
      </w:pPr>
    </w:p>
    <w:p w14:paraId="413ECDEC" w14:textId="77777777" w:rsidR="00433009" w:rsidRPr="00396803" w:rsidRDefault="00433009" w:rsidP="00433009">
      <w:pPr>
        <w:spacing w:after="0" w:line="276" w:lineRule="auto"/>
        <w:jc w:val="both"/>
        <w:rPr>
          <w:rFonts w:ascii="Arial" w:eastAsia="Times New Roman" w:hAnsi="Arial" w:cs="Arial"/>
          <w:i/>
          <w:iCs/>
          <w:color w:val="000000" w:themeColor="text1"/>
          <w:kern w:val="0"/>
          <w:sz w:val="22"/>
          <w:szCs w:val="22"/>
          <w:lang w:eastAsia="en-GB"/>
          <w14:ligatures w14:val="none"/>
        </w:rPr>
      </w:pPr>
      <w:r w:rsidRPr="00396803">
        <w:rPr>
          <w:rFonts w:ascii="Arial" w:eastAsia="Times New Roman" w:hAnsi="Arial" w:cs="Arial"/>
          <w:i/>
          <w:iCs/>
          <w:color w:val="000000" w:themeColor="text1"/>
          <w:kern w:val="0"/>
          <w:sz w:val="22"/>
          <w:szCs w:val="22"/>
          <w:lang w:eastAsia="en-GB"/>
          <w14:ligatures w14:val="none"/>
        </w:rPr>
        <w:t>The development hereby permitted shall be carried out in accordance with the following approved plans and documents:</w:t>
      </w:r>
    </w:p>
    <w:p w14:paraId="216EB812" w14:textId="77777777" w:rsidR="00433009" w:rsidRPr="00396803" w:rsidRDefault="00433009" w:rsidP="00433009">
      <w:pPr>
        <w:spacing w:after="0" w:line="276" w:lineRule="auto"/>
        <w:jc w:val="both"/>
        <w:rPr>
          <w:rFonts w:ascii="Arial" w:eastAsia="Times New Roman" w:hAnsi="Arial" w:cs="Arial"/>
          <w:i/>
          <w:iCs/>
          <w:color w:val="000000" w:themeColor="text1"/>
          <w:kern w:val="0"/>
          <w:sz w:val="22"/>
          <w:szCs w:val="22"/>
          <w:lang w:eastAsia="en-GB"/>
          <w14:ligatures w14:val="none"/>
        </w:rPr>
      </w:pPr>
    </w:p>
    <w:p w14:paraId="2E41DAC0" w14:textId="77777777" w:rsidR="00433009" w:rsidRPr="00396803" w:rsidRDefault="00433009" w:rsidP="00433009">
      <w:pPr>
        <w:spacing w:after="0" w:line="276" w:lineRule="auto"/>
        <w:jc w:val="both"/>
        <w:rPr>
          <w:rFonts w:ascii="Arial" w:eastAsia="Times New Roman" w:hAnsi="Arial" w:cs="Arial"/>
          <w:i/>
          <w:iCs/>
          <w:color w:val="000000" w:themeColor="text1"/>
          <w:kern w:val="0"/>
          <w:sz w:val="22"/>
          <w:szCs w:val="22"/>
          <w:lang w:eastAsia="en-GB"/>
          <w14:ligatures w14:val="none"/>
        </w:rPr>
      </w:pPr>
      <w:r w:rsidRPr="00396803">
        <w:rPr>
          <w:rFonts w:ascii="Arial" w:eastAsia="Times New Roman" w:hAnsi="Arial" w:cs="Arial"/>
          <w:i/>
          <w:iCs/>
          <w:color w:val="000000" w:themeColor="text1"/>
          <w:kern w:val="0"/>
          <w:sz w:val="22"/>
          <w:szCs w:val="22"/>
          <w:lang w:eastAsia="en-GB"/>
          <w14:ligatures w14:val="none"/>
        </w:rPr>
        <w:t>Location Plan. Rev A. Received 13 September 2024.</w:t>
      </w:r>
    </w:p>
    <w:p w14:paraId="395D83BD" w14:textId="77777777" w:rsidR="00433009" w:rsidRPr="00396803" w:rsidRDefault="00433009" w:rsidP="00433009">
      <w:pPr>
        <w:spacing w:after="0" w:line="276" w:lineRule="auto"/>
        <w:jc w:val="both"/>
        <w:rPr>
          <w:rFonts w:ascii="Arial" w:eastAsia="Times New Roman" w:hAnsi="Arial" w:cs="Arial"/>
          <w:i/>
          <w:iCs/>
          <w:color w:val="000000" w:themeColor="text1"/>
          <w:kern w:val="0"/>
          <w:sz w:val="22"/>
          <w:szCs w:val="22"/>
          <w:lang w:eastAsia="en-GB"/>
          <w14:ligatures w14:val="none"/>
        </w:rPr>
      </w:pPr>
      <w:r w:rsidRPr="00396803">
        <w:rPr>
          <w:rFonts w:ascii="Arial" w:eastAsia="Times New Roman" w:hAnsi="Arial" w:cs="Arial"/>
          <w:i/>
          <w:iCs/>
          <w:color w:val="000000" w:themeColor="text1"/>
          <w:kern w:val="0"/>
          <w:sz w:val="22"/>
          <w:szCs w:val="22"/>
          <w:lang w:eastAsia="en-GB"/>
          <w14:ligatures w14:val="none"/>
        </w:rPr>
        <w:t>Proposed Site Plan. Rev A. Received 13 September 2024.</w:t>
      </w:r>
    </w:p>
    <w:p w14:paraId="672192C6" w14:textId="77777777" w:rsidR="00433009" w:rsidRPr="00396803" w:rsidRDefault="00433009" w:rsidP="00433009">
      <w:pPr>
        <w:spacing w:after="0" w:line="276" w:lineRule="auto"/>
        <w:jc w:val="both"/>
        <w:rPr>
          <w:rFonts w:ascii="Arial" w:eastAsia="Times New Roman" w:hAnsi="Arial" w:cs="Arial"/>
          <w:i/>
          <w:iCs/>
          <w:color w:val="000000" w:themeColor="text1"/>
          <w:kern w:val="0"/>
          <w:sz w:val="22"/>
          <w:szCs w:val="22"/>
          <w:lang w:eastAsia="en-GB"/>
          <w14:ligatures w14:val="none"/>
        </w:rPr>
      </w:pPr>
      <w:r w:rsidRPr="00396803">
        <w:rPr>
          <w:rFonts w:ascii="Arial" w:eastAsia="Times New Roman" w:hAnsi="Arial" w:cs="Arial"/>
          <w:i/>
          <w:iCs/>
          <w:color w:val="000000" w:themeColor="text1"/>
          <w:kern w:val="0"/>
          <w:sz w:val="22"/>
          <w:szCs w:val="22"/>
          <w:lang w:eastAsia="en-GB"/>
          <w14:ligatures w14:val="none"/>
        </w:rPr>
        <w:t>Gate Details. Rev B. Received 13 September 2024.</w:t>
      </w:r>
    </w:p>
    <w:p w14:paraId="7B6EB3FE" w14:textId="77777777" w:rsidR="00433009" w:rsidRPr="00396803" w:rsidRDefault="00433009" w:rsidP="00433009">
      <w:pPr>
        <w:spacing w:after="0" w:line="276" w:lineRule="auto"/>
        <w:jc w:val="both"/>
        <w:rPr>
          <w:rFonts w:ascii="Arial" w:eastAsia="Times New Roman" w:hAnsi="Arial" w:cs="Arial"/>
          <w:i/>
          <w:iCs/>
          <w:color w:val="000000" w:themeColor="text1"/>
          <w:kern w:val="0"/>
          <w:sz w:val="22"/>
          <w:szCs w:val="22"/>
          <w:lang w:eastAsia="en-GB"/>
          <w14:ligatures w14:val="none"/>
        </w:rPr>
      </w:pPr>
      <w:r w:rsidRPr="00396803">
        <w:rPr>
          <w:rFonts w:ascii="Arial" w:eastAsia="Times New Roman" w:hAnsi="Arial" w:cs="Arial"/>
          <w:i/>
          <w:iCs/>
          <w:color w:val="000000" w:themeColor="text1"/>
          <w:kern w:val="0"/>
          <w:sz w:val="22"/>
          <w:szCs w:val="22"/>
          <w:lang w:eastAsia="en-GB"/>
          <w14:ligatures w14:val="none"/>
        </w:rPr>
        <w:t>Existing and Proposed Gate Details. 1106 B. Received 13 September 2024.</w:t>
      </w:r>
    </w:p>
    <w:p w14:paraId="4E5D84DE" w14:textId="14563FC0" w:rsidR="00433009" w:rsidRPr="00396803" w:rsidRDefault="00433009" w:rsidP="00433009">
      <w:pPr>
        <w:spacing w:after="0" w:line="276" w:lineRule="auto"/>
        <w:jc w:val="both"/>
        <w:rPr>
          <w:rFonts w:ascii="Arial" w:eastAsia="Times New Roman" w:hAnsi="Arial" w:cs="Arial"/>
          <w:i/>
          <w:iCs/>
          <w:color w:val="000000" w:themeColor="text1"/>
          <w:kern w:val="0"/>
          <w:sz w:val="22"/>
          <w:szCs w:val="22"/>
          <w:lang w:eastAsia="en-GB"/>
          <w14:ligatures w14:val="none"/>
        </w:rPr>
      </w:pPr>
      <w:r w:rsidRPr="00396803">
        <w:rPr>
          <w:rFonts w:ascii="Arial" w:eastAsia="Times New Roman" w:hAnsi="Arial" w:cs="Arial"/>
          <w:i/>
          <w:iCs/>
          <w:color w:val="000000" w:themeColor="text1"/>
          <w:kern w:val="0"/>
          <w:sz w:val="22"/>
          <w:szCs w:val="22"/>
          <w:lang w:eastAsia="en-GB"/>
          <w14:ligatures w14:val="none"/>
        </w:rPr>
        <w:t>Proposed West Elevation 1105. Received 25 July 2024.</w:t>
      </w:r>
    </w:p>
    <w:p w14:paraId="74BF182E" w14:textId="77777777" w:rsidR="00433009" w:rsidRPr="00396803" w:rsidRDefault="00433009" w:rsidP="00433009">
      <w:pPr>
        <w:spacing w:after="0" w:line="276" w:lineRule="auto"/>
        <w:jc w:val="both"/>
        <w:rPr>
          <w:rFonts w:ascii="Arial" w:eastAsia="Times New Roman" w:hAnsi="Arial" w:cs="Arial"/>
          <w:i/>
          <w:iCs/>
          <w:color w:val="000000" w:themeColor="text1"/>
          <w:kern w:val="0"/>
          <w:sz w:val="22"/>
          <w:szCs w:val="22"/>
          <w:lang w:eastAsia="en-GB"/>
          <w14:ligatures w14:val="none"/>
        </w:rPr>
      </w:pPr>
      <w:r w:rsidRPr="00396803">
        <w:rPr>
          <w:rFonts w:ascii="Arial" w:eastAsia="Times New Roman" w:hAnsi="Arial" w:cs="Arial"/>
          <w:i/>
          <w:iCs/>
          <w:color w:val="000000" w:themeColor="text1"/>
          <w:kern w:val="0"/>
          <w:sz w:val="22"/>
          <w:szCs w:val="22"/>
          <w:lang w:eastAsia="en-GB"/>
          <w14:ligatures w14:val="none"/>
        </w:rPr>
        <w:t>Proposed East Elevation. 1101. Received 25 July 2024.</w:t>
      </w:r>
    </w:p>
    <w:p w14:paraId="09AAC9DD" w14:textId="77777777" w:rsidR="00433009" w:rsidRPr="00396803" w:rsidRDefault="00433009" w:rsidP="00433009">
      <w:pPr>
        <w:spacing w:after="0" w:line="276" w:lineRule="auto"/>
        <w:jc w:val="both"/>
        <w:rPr>
          <w:rFonts w:ascii="Arial" w:eastAsia="Times New Roman" w:hAnsi="Arial" w:cs="Arial"/>
          <w:i/>
          <w:iCs/>
          <w:color w:val="000000" w:themeColor="text1"/>
          <w:kern w:val="0"/>
          <w:sz w:val="22"/>
          <w:szCs w:val="22"/>
          <w:lang w:eastAsia="en-GB"/>
          <w14:ligatures w14:val="none"/>
        </w:rPr>
      </w:pPr>
      <w:r w:rsidRPr="00396803">
        <w:rPr>
          <w:rFonts w:ascii="Arial" w:eastAsia="Times New Roman" w:hAnsi="Arial" w:cs="Arial"/>
          <w:i/>
          <w:iCs/>
          <w:color w:val="000000" w:themeColor="text1"/>
          <w:kern w:val="0"/>
          <w:sz w:val="22"/>
          <w:szCs w:val="22"/>
          <w:lang w:eastAsia="en-GB"/>
          <w14:ligatures w14:val="none"/>
        </w:rPr>
        <w:t>Proposed North Elevation. 1102. Received 25 July 2024.</w:t>
      </w:r>
    </w:p>
    <w:p w14:paraId="6B2F7592" w14:textId="77777777" w:rsidR="00433009" w:rsidRPr="00396803" w:rsidRDefault="00433009" w:rsidP="00433009">
      <w:pPr>
        <w:spacing w:after="0" w:line="276" w:lineRule="auto"/>
        <w:jc w:val="both"/>
        <w:rPr>
          <w:rFonts w:ascii="Arial" w:eastAsia="Times New Roman" w:hAnsi="Arial" w:cs="Arial"/>
          <w:i/>
          <w:iCs/>
          <w:color w:val="000000" w:themeColor="text1"/>
          <w:kern w:val="0"/>
          <w:sz w:val="22"/>
          <w:szCs w:val="22"/>
          <w:lang w:eastAsia="en-GB"/>
          <w14:ligatures w14:val="none"/>
        </w:rPr>
      </w:pPr>
      <w:r w:rsidRPr="00396803">
        <w:rPr>
          <w:rFonts w:ascii="Arial" w:eastAsia="Times New Roman" w:hAnsi="Arial" w:cs="Arial"/>
          <w:i/>
          <w:iCs/>
          <w:color w:val="000000" w:themeColor="text1"/>
          <w:kern w:val="0"/>
          <w:sz w:val="22"/>
          <w:szCs w:val="22"/>
          <w:lang w:eastAsia="en-GB"/>
          <w14:ligatures w14:val="none"/>
        </w:rPr>
        <w:t>Proposed South Elevation. 1103. Received 25 July 2024.</w:t>
      </w:r>
    </w:p>
    <w:p w14:paraId="1FE000E1" w14:textId="77777777" w:rsidR="00433009" w:rsidRPr="00396803" w:rsidRDefault="00433009" w:rsidP="00433009">
      <w:pPr>
        <w:spacing w:after="0" w:line="276" w:lineRule="auto"/>
        <w:jc w:val="both"/>
        <w:rPr>
          <w:rFonts w:ascii="Arial" w:eastAsia="Times New Roman" w:hAnsi="Arial" w:cs="Arial"/>
          <w:i/>
          <w:iCs/>
          <w:color w:val="000000" w:themeColor="text1"/>
          <w:kern w:val="0"/>
          <w:sz w:val="22"/>
          <w:szCs w:val="22"/>
          <w:lang w:eastAsia="en-GB"/>
          <w14:ligatures w14:val="none"/>
        </w:rPr>
      </w:pPr>
      <w:r w:rsidRPr="00396803">
        <w:rPr>
          <w:rFonts w:ascii="Arial" w:eastAsia="Times New Roman" w:hAnsi="Arial" w:cs="Arial"/>
          <w:i/>
          <w:iCs/>
          <w:color w:val="000000" w:themeColor="text1"/>
          <w:kern w:val="0"/>
          <w:sz w:val="22"/>
          <w:szCs w:val="22"/>
          <w:lang w:eastAsia="en-GB"/>
          <w14:ligatures w14:val="none"/>
        </w:rPr>
        <w:t>Proposed South Elevation Alley. 1104. Received 25 July 2024.</w:t>
      </w:r>
    </w:p>
    <w:p w14:paraId="45945013" w14:textId="77777777" w:rsidR="00433009" w:rsidRPr="00396803" w:rsidRDefault="00433009" w:rsidP="00433009">
      <w:pPr>
        <w:spacing w:after="0" w:line="276" w:lineRule="auto"/>
        <w:jc w:val="both"/>
        <w:rPr>
          <w:rFonts w:ascii="Arial" w:eastAsia="Times New Roman" w:hAnsi="Arial" w:cs="Arial"/>
          <w:i/>
          <w:iCs/>
          <w:color w:val="000000" w:themeColor="text1"/>
          <w:kern w:val="0"/>
          <w:sz w:val="22"/>
          <w:szCs w:val="22"/>
          <w:lang w:eastAsia="en-GB"/>
          <w14:ligatures w14:val="none"/>
        </w:rPr>
      </w:pPr>
      <w:r w:rsidRPr="00396803">
        <w:rPr>
          <w:rFonts w:ascii="Arial" w:eastAsia="Times New Roman" w:hAnsi="Arial" w:cs="Arial"/>
          <w:i/>
          <w:iCs/>
          <w:color w:val="000000" w:themeColor="text1"/>
          <w:kern w:val="0"/>
          <w:sz w:val="22"/>
          <w:szCs w:val="22"/>
          <w:lang w:eastAsia="en-GB"/>
          <w14:ligatures w14:val="none"/>
        </w:rPr>
        <w:t>Window Details Drawing. 1001. Received 18 June 2024.</w:t>
      </w:r>
    </w:p>
    <w:p w14:paraId="15C8B951" w14:textId="77777777" w:rsidR="00433009" w:rsidRPr="00396803" w:rsidRDefault="00433009" w:rsidP="00433009">
      <w:pPr>
        <w:spacing w:after="0" w:line="276" w:lineRule="auto"/>
        <w:jc w:val="both"/>
        <w:rPr>
          <w:rFonts w:ascii="Arial" w:eastAsia="Times New Roman" w:hAnsi="Arial" w:cs="Arial"/>
          <w:i/>
          <w:iCs/>
          <w:color w:val="000000" w:themeColor="text1"/>
          <w:kern w:val="0"/>
          <w:sz w:val="22"/>
          <w:szCs w:val="22"/>
          <w:lang w:eastAsia="en-GB"/>
          <w14:ligatures w14:val="none"/>
        </w:rPr>
      </w:pPr>
      <w:r w:rsidRPr="00396803">
        <w:rPr>
          <w:rFonts w:ascii="Arial" w:eastAsia="Times New Roman" w:hAnsi="Arial" w:cs="Arial"/>
          <w:i/>
          <w:iCs/>
          <w:color w:val="000000" w:themeColor="text1"/>
          <w:kern w:val="0"/>
          <w:sz w:val="22"/>
          <w:szCs w:val="22"/>
          <w:lang w:eastAsia="en-GB"/>
          <w14:ligatures w14:val="none"/>
        </w:rPr>
        <w:t>Application Form. Materials. Received 18 June 2024.</w:t>
      </w:r>
    </w:p>
    <w:p w14:paraId="507A206E" w14:textId="77777777" w:rsidR="00433009" w:rsidRPr="00396803" w:rsidRDefault="00433009" w:rsidP="00433009">
      <w:pPr>
        <w:spacing w:after="0" w:line="276" w:lineRule="auto"/>
        <w:jc w:val="both"/>
        <w:rPr>
          <w:rFonts w:ascii="Arial" w:eastAsia="Times New Roman" w:hAnsi="Arial" w:cs="Arial"/>
          <w:i/>
          <w:iCs/>
          <w:color w:val="000000" w:themeColor="text1"/>
          <w:kern w:val="0"/>
          <w:sz w:val="22"/>
          <w:szCs w:val="22"/>
          <w:lang w:eastAsia="en-GB"/>
          <w14:ligatures w14:val="none"/>
        </w:rPr>
      </w:pPr>
    </w:p>
    <w:p w14:paraId="775167A2" w14:textId="6CEEC6BE" w:rsidR="00206E49" w:rsidRPr="00396803" w:rsidRDefault="00433009" w:rsidP="00433009">
      <w:pPr>
        <w:spacing w:after="0" w:line="276" w:lineRule="auto"/>
        <w:jc w:val="both"/>
        <w:rPr>
          <w:rFonts w:ascii="Arial" w:eastAsia="Times New Roman" w:hAnsi="Arial" w:cs="Arial"/>
          <w:i/>
          <w:iCs/>
          <w:color w:val="000000" w:themeColor="text1"/>
          <w:kern w:val="0"/>
          <w:sz w:val="22"/>
          <w:szCs w:val="22"/>
          <w:lang w:eastAsia="en-GB"/>
          <w14:ligatures w14:val="none"/>
        </w:rPr>
      </w:pPr>
      <w:r w:rsidRPr="00396803">
        <w:rPr>
          <w:rFonts w:ascii="Arial" w:eastAsia="Times New Roman" w:hAnsi="Arial" w:cs="Arial"/>
          <w:i/>
          <w:iCs/>
          <w:color w:val="000000" w:themeColor="text1"/>
          <w:kern w:val="0"/>
          <w:sz w:val="22"/>
          <w:szCs w:val="22"/>
          <w:lang w:eastAsia="en-GB"/>
          <w14:ligatures w14:val="none"/>
        </w:rPr>
        <w:t>REASON: For the avoidance of doubt and in the interests of proper planning.</w:t>
      </w:r>
    </w:p>
    <w:p w14:paraId="4A494CD7" w14:textId="77777777" w:rsidR="00433009" w:rsidRPr="00046388" w:rsidRDefault="00433009" w:rsidP="00433009">
      <w:pPr>
        <w:spacing w:after="0" w:line="276" w:lineRule="auto"/>
        <w:jc w:val="both"/>
        <w:rPr>
          <w:rFonts w:ascii="Arial" w:eastAsia="Times New Roman" w:hAnsi="Arial" w:cs="Arial"/>
          <w:color w:val="000000" w:themeColor="text1"/>
          <w:kern w:val="0"/>
          <w:sz w:val="22"/>
          <w:szCs w:val="22"/>
          <w:lang w:eastAsia="en-GB"/>
          <w14:ligatures w14:val="none"/>
        </w:rPr>
      </w:pPr>
    </w:p>
    <w:p w14:paraId="4F127658" w14:textId="5FDB341E" w:rsidR="00433009" w:rsidRPr="00046388" w:rsidRDefault="00433009" w:rsidP="00433009">
      <w:pPr>
        <w:spacing w:after="0" w:line="276" w:lineRule="auto"/>
        <w:jc w:val="both"/>
        <w:rPr>
          <w:rFonts w:ascii="Arial" w:eastAsia="Times New Roman" w:hAnsi="Arial" w:cs="Arial"/>
          <w:color w:val="000000" w:themeColor="text1"/>
          <w:kern w:val="0"/>
          <w:sz w:val="22"/>
          <w:szCs w:val="22"/>
          <w:lang w:eastAsia="en-GB"/>
          <w14:ligatures w14:val="none"/>
        </w:rPr>
      </w:pPr>
      <w:r w:rsidRPr="00046388">
        <w:rPr>
          <w:rFonts w:ascii="Arial" w:eastAsia="Times New Roman" w:hAnsi="Arial" w:cs="Arial"/>
          <w:color w:val="000000" w:themeColor="text1"/>
          <w:kern w:val="0"/>
          <w:sz w:val="22"/>
          <w:szCs w:val="22"/>
          <w:lang w:eastAsia="en-GB"/>
          <w14:ligatures w14:val="none"/>
        </w:rPr>
        <w:t xml:space="preserve">The application seeks </w:t>
      </w:r>
      <w:r w:rsidR="004E1060" w:rsidRPr="00046388">
        <w:rPr>
          <w:rFonts w:ascii="Arial" w:eastAsia="Times New Roman" w:hAnsi="Arial" w:cs="Arial"/>
          <w:color w:val="000000" w:themeColor="text1"/>
          <w:kern w:val="0"/>
          <w:sz w:val="22"/>
          <w:szCs w:val="22"/>
          <w:lang w:eastAsia="en-GB"/>
          <w14:ligatures w14:val="none"/>
        </w:rPr>
        <w:t xml:space="preserve">to remove Window Details Drawing. 1001. And replace it with </w:t>
      </w:r>
      <w:r w:rsidR="00303423" w:rsidRPr="00046388">
        <w:rPr>
          <w:rFonts w:ascii="Arial" w:eastAsia="Times New Roman" w:hAnsi="Arial" w:cs="Arial"/>
          <w:color w:val="000000" w:themeColor="text1"/>
          <w:kern w:val="0"/>
          <w:sz w:val="22"/>
          <w:szCs w:val="22"/>
          <w:lang w:eastAsia="en-GB"/>
          <w14:ligatures w14:val="none"/>
        </w:rPr>
        <w:t xml:space="preserve">European Oak Window Details drawing 2506 and </w:t>
      </w:r>
      <w:proofErr w:type="spellStart"/>
      <w:r w:rsidR="00303423" w:rsidRPr="00046388">
        <w:rPr>
          <w:rFonts w:ascii="Arial" w:eastAsia="Times New Roman" w:hAnsi="Arial" w:cs="Arial"/>
          <w:color w:val="000000" w:themeColor="text1"/>
          <w:kern w:val="0"/>
          <w:sz w:val="22"/>
          <w:szCs w:val="22"/>
          <w:lang w:eastAsia="en-GB"/>
          <w14:ligatures w14:val="none"/>
        </w:rPr>
        <w:t>Bennells</w:t>
      </w:r>
      <w:proofErr w:type="spellEnd"/>
      <w:r w:rsidR="00303423" w:rsidRPr="00046388">
        <w:rPr>
          <w:rFonts w:ascii="Arial" w:eastAsia="Times New Roman" w:hAnsi="Arial" w:cs="Arial"/>
          <w:color w:val="000000" w:themeColor="text1"/>
          <w:kern w:val="0"/>
          <w:sz w:val="22"/>
          <w:szCs w:val="22"/>
          <w:lang w:eastAsia="en-GB"/>
          <w14:ligatures w14:val="none"/>
        </w:rPr>
        <w:t xml:space="preserve"> Window Specification and Details.</w:t>
      </w:r>
    </w:p>
    <w:p w14:paraId="59777411" w14:textId="77777777" w:rsidR="00303423" w:rsidRPr="00046388" w:rsidRDefault="00303423" w:rsidP="00433009">
      <w:pPr>
        <w:spacing w:after="0" w:line="276" w:lineRule="auto"/>
        <w:jc w:val="both"/>
        <w:rPr>
          <w:rFonts w:ascii="Arial" w:eastAsia="Times New Roman" w:hAnsi="Arial" w:cs="Arial"/>
          <w:color w:val="000000" w:themeColor="text1"/>
          <w:kern w:val="0"/>
          <w:sz w:val="22"/>
          <w:szCs w:val="22"/>
          <w:lang w:eastAsia="en-GB"/>
          <w14:ligatures w14:val="none"/>
        </w:rPr>
      </w:pPr>
    </w:p>
    <w:p w14:paraId="0D7B047B" w14:textId="50DDD06A" w:rsidR="007B7FC4" w:rsidRPr="00751A20" w:rsidRDefault="00751A20" w:rsidP="00751A20">
      <w:pPr>
        <w:rPr>
          <w:lang w:eastAsia="en-GB"/>
        </w:rPr>
      </w:pPr>
      <w:r w:rsidRPr="00751A20">
        <w:rPr>
          <w:rFonts w:ascii="Arial" w:hAnsi="Arial" w:cs="Arial"/>
          <w:color w:val="000000"/>
          <w:sz w:val="22"/>
        </w:rPr>
        <w:t>The only changes to the windows would be switching from double to single glazing and using European Oak instead of Sapele, while the approved pane styles would remain unchanged</w:t>
      </w:r>
      <w:r>
        <w:rPr>
          <w:rFonts w:ascii="Arial" w:hAnsi="Arial" w:cs="Arial"/>
          <w:color w:val="000000"/>
          <w:sz w:val="22"/>
        </w:rPr>
        <w:t xml:space="preserve"> from that </w:t>
      </w:r>
      <w:r w:rsidR="00FD4A0A">
        <w:rPr>
          <w:rFonts w:ascii="Arial" w:hAnsi="Arial" w:cs="Arial"/>
          <w:color w:val="000000"/>
          <w:sz w:val="22"/>
        </w:rPr>
        <w:t>illustrated in the approved elevations.</w:t>
      </w:r>
    </w:p>
    <w:p w14:paraId="0EC3B9F9" w14:textId="5A33EA44" w:rsidR="00802107" w:rsidRDefault="00802107" w:rsidP="00433009">
      <w:pPr>
        <w:spacing w:after="0" w:line="276" w:lineRule="auto"/>
        <w:jc w:val="both"/>
        <w:rPr>
          <w:rFonts w:ascii="Arial" w:eastAsia="Times New Roman" w:hAnsi="Arial" w:cs="Arial"/>
          <w:color w:val="000000" w:themeColor="text1"/>
          <w:kern w:val="0"/>
          <w:sz w:val="22"/>
          <w:szCs w:val="22"/>
          <w:lang w:eastAsia="en-GB"/>
          <w14:ligatures w14:val="none"/>
        </w:rPr>
      </w:pPr>
      <w:r w:rsidRPr="00802107">
        <w:rPr>
          <w:rFonts w:ascii="Arial" w:eastAsia="Times New Roman" w:hAnsi="Arial" w:cs="Arial"/>
          <w:color w:val="000000" w:themeColor="text1"/>
          <w:kern w:val="0"/>
          <w:sz w:val="22"/>
          <w:szCs w:val="22"/>
          <w:lang w:eastAsia="en-GB"/>
          <w14:ligatures w14:val="none"/>
        </w:rPr>
        <w:t>In considering this application, the Local Planning Authority has had special regard to the statutory duty under Section 72(1) of the Planning (Listed Buildings and Conservation Areas) Act 1990 to pay special attention to the desirability of preserving or enhancing the character or appearance of the Conservation Area. The proposed use of traditionally detailed oak single</w:t>
      </w:r>
      <w:r w:rsidRPr="00802107">
        <w:rPr>
          <w:rFonts w:ascii="Arial" w:eastAsia="Times New Roman" w:hAnsi="Arial" w:cs="Arial"/>
          <w:color w:val="000000" w:themeColor="text1"/>
          <w:kern w:val="0"/>
          <w:sz w:val="22"/>
          <w:szCs w:val="22"/>
          <w:lang w:eastAsia="en-GB"/>
          <w14:ligatures w14:val="none"/>
        </w:rPr>
        <w:noBreakHyphen/>
        <w:t xml:space="preserve">glazed windows is considered to preserve the architectural character of the host </w:t>
      </w:r>
      <w:r w:rsidR="00FD4A0A">
        <w:rPr>
          <w:rFonts w:ascii="Arial" w:eastAsia="Times New Roman" w:hAnsi="Arial" w:cs="Arial"/>
          <w:color w:val="000000" w:themeColor="text1"/>
          <w:kern w:val="0"/>
          <w:sz w:val="22"/>
          <w:szCs w:val="22"/>
          <w:lang w:eastAsia="en-GB"/>
          <w14:ligatures w14:val="none"/>
        </w:rPr>
        <w:lastRenderedPageBreak/>
        <w:t>dwelling</w:t>
      </w:r>
      <w:r w:rsidRPr="00802107">
        <w:rPr>
          <w:rFonts w:ascii="Arial" w:eastAsia="Times New Roman" w:hAnsi="Arial" w:cs="Arial"/>
          <w:color w:val="000000" w:themeColor="text1"/>
          <w:kern w:val="0"/>
          <w:sz w:val="22"/>
          <w:szCs w:val="22"/>
          <w:lang w:eastAsia="en-GB"/>
          <w14:ligatures w14:val="none"/>
        </w:rPr>
        <w:t xml:space="preserve"> and its contribution to the Conservation </w:t>
      </w:r>
      <w:r w:rsidR="00990601" w:rsidRPr="00802107">
        <w:rPr>
          <w:rFonts w:ascii="Arial" w:eastAsia="Times New Roman" w:hAnsi="Arial" w:cs="Arial"/>
          <w:color w:val="000000" w:themeColor="text1"/>
          <w:kern w:val="0"/>
          <w:sz w:val="22"/>
          <w:szCs w:val="22"/>
          <w:lang w:eastAsia="en-GB"/>
          <w14:ligatures w14:val="none"/>
        </w:rPr>
        <w:t>Area</w:t>
      </w:r>
      <w:r w:rsidR="00990601">
        <w:rPr>
          <w:rFonts w:ascii="Arial" w:eastAsia="Times New Roman" w:hAnsi="Arial" w:cs="Arial"/>
          <w:color w:val="000000" w:themeColor="text1"/>
          <w:kern w:val="0"/>
          <w:sz w:val="22"/>
          <w:szCs w:val="22"/>
          <w:lang w:eastAsia="en-GB"/>
          <w14:ligatures w14:val="none"/>
        </w:rPr>
        <w:t xml:space="preserve"> and</w:t>
      </w:r>
      <w:r w:rsidR="00F372C0">
        <w:rPr>
          <w:rFonts w:ascii="Arial" w:eastAsia="Times New Roman" w:hAnsi="Arial" w:cs="Arial"/>
          <w:color w:val="000000" w:themeColor="text1"/>
          <w:kern w:val="0"/>
          <w:sz w:val="22"/>
          <w:szCs w:val="22"/>
          <w:lang w:eastAsia="en-GB"/>
          <w14:ligatures w14:val="none"/>
        </w:rPr>
        <w:t xml:space="preserve"> would be </w:t>
      </w:r>
      <w:r w:rsidR="00990601">
        <w:rPr>
          <w:rFonts w:ascii="Arial" w:eastAsia="Times New Roman" w:hAnsi="Arial" w:cs="Arial"/>
          <w:color w:val="000000" w:themeColor="text1"/>
          <w:kern w:val="0"/>
          <w:sz w:val="22"/>
          <w:szCs w:val="22"/>
          <w:lang w:eastAsia="en-GB"/>
          <w14:ligatures w14:val="none"/>
        </w:rPr>
        <w:t>a closer replica of the original windows than that previously approved.</w:t>
      </w:r>
    </w:p>
    <w:p w14:paraId="117EA4DC" w14:textId="77777777" w:rsidR="000D0713" w:rsidRDefault="000D0713" w:rsidP="00433009">
      <w:pPr>
        <w:spacing w:after="0" w:line="276" w:lineRule="auto"/>
        <w:jc w:val="both"/>
        <w:rPr>
          <w:rFonts w:ascii="Arial" w:eastAsia="Times New Roman" w:hAnsi="Arial" w:cs="Arial"/>
          <w:color w:val="000000" w:themeColor="text1"/>
          <w:kern w:val="0"/>
          <w:sz w:val="22"/>
          <w:szCs w:val="22"/>
          <w:lang w:eastAsia="en-GB"/>
          <w14:ligatures w14:val="none"/>
        </w:rPr>
      </w:pPr>
    </w:p>
    <w:p w14:paraId="722F6FB5" w14:textId="77777777" w:rsidR="00F43943" w:rsidRPr="00F43943" w:rsidRDefault="00F43943" w:rsidP="00F43943">
      <w:pPr>
        <w:spacing w:after="0" w:line="276" w:lineRule="auto"/>
        <w:jc w:val="both"/>
        <w:rPr>
          <w:rFonts w:ascii="Arial" w:eastAsia="Times New Roman" w:hAnsi="Arial" w:cs="Arial"/>
          <w:color w:val="000000" w:themeColor="text1"/>
          <w:kern w:val="0"/>
          <w:sz w:val="22"/>
          <w:szCs w:val="22"/>
          <w:lang w:eastAsia="en-GB"/>
          <w14:ligatures w14:val="none"/>
        </w:rPr>
      </w:pPr>
      <w:r w:rsidRPr="00F43943">
        <w:rPr>
          <w:rFonts w:ascii="Arial" w:eastAsia="Times New Roman" w:hAnsi="Arial" w:cs="Arial"/>
          <w:color w:val="000000" w:themeColor="text1"/>
          <w:kern w:val="0"/>
          <w:sz w:val="22"/>
          <w:szCs w:val="22"/>
          <w:lang w:eastAsia="en-GB"/>
          <w14:ligatures w14:val="none"/>
        </w:rPr>
        <w:t>Whilst the use of single glazing would result in reduced thermal performance compared to the previously approved double</w:t>
      </w:r>
      <w:r w:rsidRPr="00F43943">
        <w:rPr>
          <w:rFonts w:ascii="Arial" w:eastAsia="Times New Roman" w:hAnsi="Arial" w:cs="Arial"/>
          <w:color w:val="000000" w:themeColor="text1"/>
          <w:kern w:val="0"/>
          <w:sz w:val="22"/>
          <w:szCs w:val="22"/>
          <w:lang w:eastAsia="en-GB"/>
          <w14:ligatures w14:val="none"/>
        </w:rPr>
        <w:noBreakHyphen/>
        <w:t>glazed units, this harm is limited in scale and must be considered in the context of the existing single</w:t>
      </w:r>
      <w:r w:rsidRPr="00F43943">
        <w:rPr>
          <w:rFonts w:ascii="Arial" w:eastAsia="Times New Roman" w:hAnsi="Arial" w:cs="Arial"/>
          <w:color w:val="000000" w:themeColor="text1"/>
          <w:kern w:val="0"/>
          <w:sz w:val="22"/>
          <w:szCs w:val="22"/>
          <w:lang w:eastAsia="en-GB"/>
          <w14:ligatures w14:val="none"/>
        </w:rPr>
        <w:noBreakHyphen/>
        <w:t>glazed windows, which are in a poor state of repair. The proposal would therefore still deliver an improvement over the baseline condition, and the reduced energy efficiency is considered acceptable given the heritage benefits identified.</w:t>
      </w:r>
    </w:p>
    <w:p w14:paraId="53926451" w14:textId="1892CC76" w:rsidR="000D0713" w:rsidRDefault="000D0713" w:rsidP="00433009">
      <w:pPr>
        <w:spacing w:after="0" w:line="276" w:lineRule="auto"/>
        <w:jc w:val="both"/>
        <w:rPr>
          <w:rFonts w:ascii="Arial" w:eastAsia="Times New Roman" w:hAnsi="Arial" w:cs="Arial"/>
          <w:color w:val="000000" w:themeColor="text1"/>
          <w:kern w:val="0"/>
          <w:sz w:val="22"/>
          <w:szCs w:val="22"/>
          <w:lang w:eastAsia="en-GB"/>
          <w14:ligatures w14:val="none"/>
        </w:rPr>
      </w:pPr>
    </w:p>
    <w:p w14:paraId="497703A8" w14:textId="79B84F05" w:rsidR="00D56006" w:rsidRPr="000D0713" w:rsidRDefault="000D0713" w:rsidP="00EB26BC">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variation of condition is therefore considered acceptable on heritage and visual amenity grounds and would have no impact upon any other planning considerations.</w:t>
      </w:r>
    </w:p>
    <w:p w14:paraId="6D388F84" w14:textId="77777777" w:rsidR="002F01D4" w:rsidRDefault="002F01D4" w:rsidP="00F1263F">
      <w:pPr>
        <w:spacing w:after="0" w:line="276" w:lineRule="auto"/>
        <w:jc w:val="both"/>
        <w:rPr>
          <w:rFonts w:ascii="Arial" w:eastAsia="Times New Roman" w:hAnsi="Arial" w:cs="Arial"/>
          <w:color w:val="FF0000"/>
          <w:kern w:val="0"/>
          <w:sz w:val="22"/>
          <w:szCs w:val="22"/>
          <w:lang w:eastAsia="en-GB"/>
          <w14:ligatures w14:val="none"/>
        </w:rPr>
      </w:pPr>
    </w:p>
    <w:p w14:paraId="1C302EC6" w14:textId="3267AAAE" w:rsidR="00FD4A0A"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BALANCE AND CONCLUSION</w:t>
      </w:r>
    </w:p>
    <w:p w14:paraId="06566E7D" w14:textId="77777777" w:rsidR="00C85102" w:rsidRDefault="00C85102" w:rsidP="00C85102">
      <w:pPr>
        <w:spacing w:after="0" w:line="276" w:lineRule="auto"/>
        <w:jc w:val="both"/>
        <w:rPr>
          <w:rFonts w:ascii="Arial" w:eastAsia="Arial" w:hAnsi="Arial" w:cs="Arial"/>
          <w:sz w:val="22"/>
          <w:szCs w:val="22"/>
        </w:rPr>
      </w:pPr>
      <w:r w:rsidRPr="00A70727">
        <w:rPr>
          <w:rFonts w:ascii="Arial" w:eastAsia="Arial" w:hAnsi="Arial" w:cs="Arial"/>
          <w:sz w:val="22"/>
          <w:szCs w:val="22"/>
        </w:rPr>
        <w:t>In determining this application under Section 73 of the Town and Country Planning Act 1990, the Local Planning Authority has considered whether the proposed amendments fall within the scope of Section 73</w:t>
      </w:r>
      <w:r>
        <w:rPr>
          <w:rFonts w:ascii="Arial" w:eastAsia="Arial" w:hAnsi="Arial" w:cs="Arial"/>
          <w:sz w:val="22"/>
          <w:szCs w:val="22"/>
        </w:rPr>
        <w:t xml:space="preserve">. </w:t>
      </w:r>
      <w:r w:rsidRPr="00A70727">
        <w:rPr>
          <w:rFonts w:ascii="Arial" w:eastAsia="Arial" w:hAnsi="Arial" w:cs="Arial"/>
          <w:sz w:val="22"/>
          <w:szCs w:val="22"/>
        </w:rPr>
        <w:t>The proposed amendments have been assessed against the relevant policies of the Wiltshire Core Strategy, any applicable Neighbourhood Plan, and the National Planning Policy Framework. The assessment has also considered whether the development, as amended, materially alters the nature or impacts of the approved scheme.</w:t>
      </w:r>
    </w:p>
    <w:p w14:paraId="3CD961D0" w14:textId="77777777" w:rsidR="005C2AC9" w:rsidRDefault="005C2AC9" w:rsidP="00A70727">
      <w:pPr>
        <w:spacing w:after="0" w:line="276" w:lineRule="auto"/>
        <w:jc w:val="both"/>
        <w:rPr>
          <w:rFonts w:ascii="Arial" w:eastAsia="Arial" w:hAnsi="Arial" w:cs="Arial"/>
          <w:sz w:val="22"/>
          <w:szCs w:val="22"/>
        </w:rPr>
      </w:pPr>
    </w:p>
    <w:p w14:paraId="7A8A4F70" w14:textId="77777777" w:rsidR="00BF0F4B" w:rsidRDefault="00BF0F4B" w:rsidP="00BF0F4B">
      <w:pPr>
        <w:spacing w:after="0" w:line="276" w:lineRule="auto"/>
        <w:jc w:val="both"/>
        <w:rPr>
          <w:rFonts w:ascii="Arial" w:eastAsia="Arial" w:hAnsi="Arial" w:cs="Arial"/>
          <w:sz w:val="22"/>
          <w:szCs w:val="22"/>
        </w:rPr>
      </w:pPr>
      <w:r w:rsidRPr="00A70727">
        <w:rPr>
          <w:rFonts w:ascii="Arial" w:eastAsia="Arial" w:hAnsi="Arial" w:cs="Arial"/>
          <w:sz w:val="22"/>
          <w:szCs w:val="22"/>
        </w:rPr>
        <w:t>In weighing the planning balance, the following factors have been considered:</w:t>
      </w:r>
    </w:p>
    <w:p w14:paraId="27166497" w14:textId="77777777" w:rsidR="00BF0F4B" w:rsidRPr="00A70727" w:rsidRDefault="00BF0F4B" w:rsidP="00BF0F4B">
      <w:pPr>
        <w:spacing w:after="0" w:line="276" w:lineRule="auto"/>
        <w:jc w:val="both"/>
        <w:rPr>
          <w:rFonts w:ascii="Arial" w:eastAsia="Arial" w:hAnsi="Arial" w:cs="Arial"/>
          <w:sz w:val="22"/>
          <w:szCs w:val="22"/>
        </w:rPr>
      </w:pPr>
    </w:p>
    <w:p w14:paraId="211DB3B9" w14:textId="110A3E9C" w:rsidR="00BF0F4B" w:rsidRPr="00A70727" w:rsidRDefault="00BF0F4B" w:rsidP="00BF0F4B">
      <w:pPr>
        <w:numPr>
          <w:ilvl w:val="0"/>
          <w:numId w:val="28"/>
        </w:numPr>
        <w:spacing w:after="0" w:line="276" w:lineRule="auto"/>
        <w:jc w:val="both"/>
        <w:rPr>
          <w:rFonts w:ascii="Arial" w:eastAsia="Arial" w:hAnsi="Arial" w:cs="Arial"/>
          <w:sz w:val="22"/>
          <w:szCs w:val="22"/>
        </w:rPr>
      </w:pPr>
      <w:r w:rsidRPr="00A70727">
        <w:rPr>
          <w:rFonts w:ascii="Arial" w:eastAsia="Arial" w:hAnsi="Arial" w:cs="Arial"/>
          <w:b/>
          <w:bCs/>
          <w:sz w:val="22"/>
          <w:szCs w:val="22"/>
        </w:rPr>
        <w:t>Benefits</w:t>
      </w:r>
      <w:r w:rsidRPr="00A70727">
        <w:rPr>
          <w:rFonts w:ascii="Arial" w:eastAsia="Arial" w:hAnsi="Arial" w:cs="Arial"/>
          <w:sz w:val="22"/>
          <w:szCs w:val="22"/>
        </w:rPr>
        <w:t xml:space="preserve">: </w:t>
      </w:r>
      <w:r w:rsidR="000D0713">
        <w:rPr>
          <w:rFonts w:ascii="Arial" w:eastAsia="Arial" w:hAnsi="Arial" w:cs="Arial"/>
          <w:sz w:val="22"/>
          <w:szCs w:val="22"/>
        </w:rPr>
        <w:t>Improved heritage impact.</w:t>
      </w:r>
    </w:p>
    <w:p w14:paraId="0B8482E6" w14:textId="66F57E64" w:rsidR="00BF0F4B" w:rsidRDefault="00BF0F4B" w:rsidP="00BF0F4B">
      <w:pPr>
        <w:numPr>
          <w:ilvl w:val="0"/>
          <w:numId w:val="28"/>
        </w:numPr>
        <w:spacing w:after="0" w:line="276" w:lineRule="auto"/>
        <w:jc w:val="both"/>
        <w:rPr>
          <w:rFonts w:ascii="Arial" w:eastAsia="Arial" w:hAnsi="Arial" w:cs="Arial"/>
          <w:sz w:val="22"/>
          <w:szCs w:val="22"/>
        </w:rPr>
      </w:pPr>
      <w:r w:rsidRPr="00A70727">
        <w:rPr>
          <w:rFonts w:ascii="Arial" w:eastAsia="Arial" w:hAnsi="Arial" w:cs="Arial"/>
          <w:b/>
          <w:bCs/>
          <w:sz w:val="22"/>
          <w:szCs w:val="22"/>
        </w:rPr>
        <w:t>Harms</w:t>
      </w:r>
      <w:r w:rsidRPr="00A70727">
        <w:rPr>
          <w:rFonts w:ascii="Arial" w:eastAsia="Arial" w:hAnsi="Arial" w:cs="Arial"/>
          <w:sz w:val="22"/>
          <w:szCs w:val="22"/>
        </w:rPr>
        <w:t xml:space="preserve">: </w:t>
      </w:r>
      <w:r w:rsidR="000D0713">
        <w:rPr>
          <w:rFonts w:ascii="Arial" w:eastAsia="Arial" w:hAnsi="Arial" w:cs="Arial"/>
          <w:sz w:val="22"/>
          <w:szCs w:val="22"/>
        </w:rPr>
        <w:t>Reduced energy efficiency.</w:t>
      </w:r>
    </w:p>
    <w:p w14:paraId="759E57FD" w14:textId="77777777" w:rsidR="005C2AC9" w:rsidRPr="005C2AC9" w:rsidRDefault="00FD4A0A" w:rsidP="005C2AC9">
      <w:pPr>
        <w:spacing w:after="0" w:line="276" w:lineRule="auto"/>
        <w:jc w:val="both"/>
        <w:rPr>
          <w:rFonts w:ascii="Arial" w:eastAsia="Arial" w:hAnsi="Arial" w:cs="Arial"/>
          <w:sz w:val="22"/>
          <w:szCs w:val="22"/>
        </w:rPr>
      </w:pPr>
      <w:r>
        <w:rPr>
          <w:rFonts w:ascii="Arial" w:eastAsia="Arial" w:hAnsi="Arial" w:cs="Arial"/>
          <w:sz w:val="22"/>
          <w:szCs w:val="22"/>
        </w:rPr>
        <w:pict w14:anchorId="5B079BBC">
          <v:rect id="_x0000_i1025" style="width:8in;height:0" o:hrpct="0" o:hralign="center" o:hrstd="t" o:hrnoshade="t" o:hr="t" fillcolor="#424242" stroked="f"/>
        </w:pict>
      </w:r>
    </w:p>
    <w:p w14:paraId="34E4CF2E" w14:textId="537AECBB" w:rsidR="005C2AC9" w:rsidRDefault="00833B12" w:rsidP="005C2AC9">
      <w:pPr>
        <w:spacing w:after="0" w:line="276" w:lineRule="auto"/>
        <w:jc w:val="both"/>
        <w:rPr>
          <w:rFonts w:ascii="Arial" w:eastAsia="Arial" w:hAnsi="Arial" w:cs="Arial"/>
          <w:sz w:val="22"/>
          <w:szCs w:val="22"/>
        </w:rPr>
      </w:pPr>
      <w:r>
        <w:rPr>
          <w:rFonts w:ascii="Arial" w:eastAsia="Arial" w:hAnsi="Arial" w:cs="Arial"/>
          <w:sz w:val="22"/>
          <w:szCs w:val="22"/>
        </w:rPr>
        <w:t>The</w:t>
      </w:r>
      <w:r w:rsidR="005C2AC9" w:rsidRPr="005C2AC9">
        <w:rPr>
          <w:rFonts w:ascii="Arial" w:eastAsia="Arial" w:hAnsi="Arial" w:cs="Arial"/>
          <w:sz w:val="22"/>
          <w:szCs w:val="22"/>
        </w:rPr>
        <w:t xml:space="preserve"> proposed variation of condition is considered acceptable. </w:t>
      </w:r>
      <w:r w:rsidR="00A17C4C" w:rsidRPr="00A17C4C">
        <w:rPr>
          <w:rFonts w:ascii="Arial" w:eastAsia="Arial" w:hAnsi="Arial" w:cs="Arial"/>
          <w:sz w:val="22"/>
          <w:szCs w:val="22"/>
        </w:rPr>
        <w:t xml:space="preserve">In accordance with Core Policy 58 of the Wiltshire Core Strategy and the heritage policies of the NPPF, great weight has been given to the conservation of the historic </w:t>
      </w:r>
      <w:r w:rsidR="00FD4A0A" w:rsidRPr="00A17C4C">
        <w:rPr>
          <w:rFonts w:ascii="Arial" w:eastAsia="Arial" w:hAnsi="Arial" w:cs="Arial"/>
          <w:sz w:val="22"/>
          <w:szCs w:val="22"/>
        </w:rPr>
        <w:t>environment,</w:t>
      </w:r>
      <w:r w:rsidR="00FD4A0A">
        <w:rPr>
          <w:rFonts w:ascii="Arial" w:eastAsia="Arial" w:hAnsi="Arial" w:cs="Arial"/>
          <w:sz w:val="22"/>
          <w:szCs w:val="22"/>
        </w:rPr>
        <w:t xml:space="preserve"> and t</w:t>
      </w:r>
      <w:r w:rsidR="00A17C4C" w:rsidRPr="00A17C4C">
        <w:rPr>
          <w:rFonts w:ascii="Arial" w:eastAsia="Arial" w:hAnsi="Arial" w:cs="Arial"/>
          <w:sz w:val="22"/>
          <w:szCs w:val="22"/>
        </w:rPr>
        <w:t>he proposed variation represents a more authentic and sympathetic approach than the previously approved joinery details</w:t>
      </w:r>
      <w:r w:rsidR="00FD4A0A">
        <w:rPr>
          <w:rFonts w:ascii="Arial" w:eastAsia="Arial" w:hAnsi="Arial" w:cs="Arial"/>
          <w:sz w:val="22"/>
          <w:szCs w:val="22"/>
        </w:rPr>
        <w:t xml:space="preserve">, </w:t>
      </w:r>
      <w:r w:rsidR="00A17C4C" w:rsidRPr="00A17C4C">
        <w:rPr>
          <w:rFonts w:ascii="Arial" w:eastAsia="Arial" w:hAnsi="Arial" w:cs="Arial"/>
          <w:sz w:val="22"/>
          <w:szCs w:val="22"/>
        </w:rPr>
        <w:t>result</w:t>
      </w:r>
      <w:r w:rsidR="00FD4A0A">
        <w:rPr>
          <w:rFonts w:ascii="Arial" w:eastAsia="Arial" w:hAnsi="Arial" w:cs="Arial"/>
          <w:sz w:val="22"/>
          <w:szCs w:val="22"/>
        </w:rPr>
        <w:t>ing</w:t>
      </w:r>
      <w:r w:rsidR="00A17C4C" w:rsidRPr="00A17C4C">
        <w:rPr>
          <w:rFonts w:ascii="Arial" w:eastAsia="Arial" w:hAnsi="Arial" w:cs="Arial"/>
          <w:sz w:val="22"/>
          <w:szCs w:val="22"/>
        </w:rPr>
        <w:t xml:space="preserve"> in a modest heritage benefit.</w:t>
      </w:r>
      <w:r w:rsidR="00A17C4C">
        <w:rPr>
          <w:rFonts w:ascii="Arial" w:eastAsia="Arial" w:hAnsi="Arial" w:cs="Arial"/>
          <w:sz w:val="22"/>
          <w:szCs w:val="22"/>
        </w:rPr>
        <w:t xml:space="preserve"> </w:t>
      </w:r>
      <w:r w:rsidR="005C2AC9" w:rsidRPr="005C2AC9">
        <w:rPr>
          <w:rFonts w:ascii="Arial" w:eastAsia="Arial" w:hAnsi="Arial" w:cs="Arial"/>
          <w:sz w:val="22"/>
          <w:szCs w:val="22"/>
        </w:rPr>
        <w:t>The benefit</w:t>
      </w:r>
      <w:r w:rsidR="004D2094">
        <w:rPr>
          <w:rFonts w:ascii="Arial" w:eastAsia="Arial" w:hAnsi="Arial" w:cs="Arial"/>
          <w:sz w:val="22"/>
          <w:szCs w:val="22"/>
        </w:rPr>
        <w:t>s</w:t>
      </w:r>
      <w:r w:rsidR="005C2AC9" w:rsidRPr="005C2AC9">
        <w:rPr>
          <w:rFonts w:ascii="Arial" w:eastAsia="Arial" w:hAnsi="Arial" w:cs="Arial"/>
          <w:sz w:val="22"/>
          <w:szCs w:val="22"/>
        </w:rPr>
        <w:t xml:space="preserve"> of the proposal</w:t>
      </w:r>
      <w:r w:rsidR="004D2094">
        <w:rPr>
          <w:rFonts w:ascii="Arial" w:eastAsia="Arial" w:hAnsi="Arial" w:cs="Arial"/>
          <w:sz w:val="22"/>
          <w:szCs w:val="22"/>
        </w:rPr>
        <w:t xml:space="preserve"> are</w:t>
      </w:r>
      <w:r w:rsidR="00720F86">
        <w:rPr>
          <w:rFonts w:ascii="Arial" w:eastAsia="Arial" w:hAnsi="Arial" w:cs="Arial"/>
          <w:sz w:val="22"/>
          <w:szCs w:val="22"/>
        </w:rPr>
        <w:t xml:space="preserve"> </w:t>
      </w:r>
      <w:r w:rsidR="005C2AC9" w:rsidRPr="005C2AC9">
        <w:rPr>
          <w:rFonts w:ascii="Arial" w:eastAsia="Arial" w:hAnsi="Arial" w:cs="Arial"/>
          <w:sz w:val="22"/>
          <w:szCs w:val="22"/>
        </w:rPr>
        <w:t xml:space="preserve">judged to outweigh </w:t>
      </w:r>
      <w:r w:rsidR="00A17C4C">
        <w:rPr>
          <w:rFonts w:ascii="Arial" w:eastAsia="Arial" w:hAnsi="Arial" w:cs="Arial"/>
          <w:sz w:val="22"/>
          <w:szCs w:val="22"/>
        </w:rPr>
        <w:t xml:space="preserve">the modest harms associated with the reduced energy efficiency of the </w:t>
      </w:r>
      <w:r w:rsidR="004D2094">
        <w:rPr>
          <w:rFonts w:ascii="Arial" w:eastAsia="Arial" w:hAnsi="Arial" w:cs="Arial"/>
          <w:sz w:val="22"/>
          <w:szCs w:val="22"/>
        </w:rPr>
        <w:t>windows</w:t>
      </w:r>
      <w:r w:rsidR="00A17C4C">
        <w:rPr>
          <w:rFonts w:ascii="Arial" w:eastAsia="Arial" w:hAnsi="Arial" w:cs="Arial"/>
          <w:sz w:val="22"/>
          <w:szCs w:val="22"/>
        </w:rPr>
        <w:t xml:space="preserve"> as opposed to the original permission</w:t>
      </w:r>
      <w:r w:rsidR="005C2AC9" w:rsidRPr="005C2AC9">
        <w:rPr>
          <w:rFonts w:ascii="Arial" w:eastAsia="Arial" w:hAnsi="Arial" w:cs="Arial"/>
          <w:sz w:val="22"/>
          <w:szCs w:val="22"/>
        </w:rPr>
        <w:t>. The proposal remains in accordance with the development plan and relevant national guidance, and there are no material considerations that indicate otherwise.</w:t>
      </w:r>
    </w:p>
    <w:p w14:paraId="0F38AA4E" w14:textId="77777777" w:rsidR="00027D20" w:rsidRDefault="00027D20" w:rsidP="005C2AC9">
      <w:pPr>
        <w:spacing w:after="0" w:line="276" w:lineRule="auto"/>
        <w:jc w:val="both"/>
        <w:rPr>
          <w:rFonts w:ascii="Arial" w:eastAsia="Arial" w:hAnsi="Arial" w:cs="Arial"/>
          <w:sz w:val="22"/>
          <w:szCs w:val="22"/>
        </w:rPr>
      </w:pPr>
    </w:p>
    <w:p w14:paraId="71AB9E93" w14:textId="77777777" w:rsidR="008A1500" w:rsidRPr="008A1500" w:rsidRDefault="008A1500" w:rsidP="008A1500">
      <w:pPr>
        <w:spacing w:after="0" w:line="276" w:lineRule="auto"/>
        <w:jc w:val="both"/>
        <w:rPr>
          <w:rFonts w:ascii="Arial" w:eastAsia="Arial" w:hAnsi="Arial" w:cs="Arial"/>
          <w:sz w:val="22"/>
          <w:szCs w:val="22"/>
        </w:rPr>
      </w:pPr>
      <w:r w:rsidRPr="008A1500">
        <w:rPr>
          <w:rFonts w:ascii="Arial" w:eastAsia="Arial" w:hAnsi="Arial" w:cs="Arial"/>
          <w:sz w:val="22"/>
          <w:szCs w:val="22"/>
        </w:rPr>
        <w:t>This permission shall be read in conjunction with planning permission PL/2024/05543, with all conditions remaining unchanged except where expressly varied by this decision.</w:t>
      </w:r>
    </w:p>
    <w:p w14:paraId="48ECF17A" w14:textId="77777777" w:rsidR="004C6F61" w:rsidRDefault="004C6F61" w:rsidP="005C2AC9">
      <w:pPr>
        <w:spacing w:after="0" w:line="276" w:lineRule="auto"/>
        <w:jc w:val="both"/>
        <w:rPr>
          <w:rFonts w:ascii="Arial" w:eastAsia="Arial" w:hAnsi="Arial" w:cs="Arial"/>
          <w:sz w:val="22"/>
          <w:szCs w:val="22"/>
        </w:rPr>
      </w:pPr>
    </w:p>
    <w:p w14:paraId="79263FF2" w14:textId="09A7A797" w:rsidR="00962875" w:rsidRPr="00027D20" w:rsidRDefault="009E5CE6" w:rsidP="00027D20">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r w:rsidR="00720F86">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 xml:space="preserve">That Planning Permission be GRANTED subject to </w:t>
      </w:r>
      <w:r w:rsidR="00720F86">
        <w:rPr>
          <w:rFonts w:ascii="Arial" w:eastAsia="Times New Roman" w:hAnsi="Arial" w:cs="Arial"/>
          <w:b/>
          <w:bCs/>
          <w:kern w:val="0"/>
          <w:sz w:val="22"/>
          <w:szCs w:val="22"/>
          <w:lang w:eastAsia="en-GB"/>
          <w14:ligatures w14:val="none"/>
        </w:rPr>
        <w:t>conditions.</w:t>
      </w:r>
    </w:p>
    <w:sectPr w:rsidR="00962875" w:rsidRPr="00027D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FE1B0C"/>
    <w:multiLevelType w:val="hybridMultilevel"/>
    <w:tmpl w:val="E960CBE8"/>
    <w:lvl w:ilvl="0" w:tplc="DE4804B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5"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29"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4"/>
  </w:num>
  <w:num w:numId="3" w16cid:durableId="275334715">
    <w:abstractNumId w:val="28"/>
  </w:num>
  <w:num w:numId="4" w16cid:durableId="2127187465">
    <w:abstractNumId w:val="1"/>
  </w:num>
  <w:num w:numId="5" w16cid:durableId="1840077599">
    <w:abstractNumId w:val="16"/>
  </w:num>
  <w:num w:numId="6" w16cid:durableId="84883305">
    <w:abstractNumId w:val="32"/>
  </w:num>
  <w:num w:numId="7" w16cid:durableId="892273552">
    <w:abstractNumId w:val="4"/>
  </w:num>
  <w:num w:numId="8" w16cid:durableId="1181357059">
    <w:abstractNumId w:val="26"/>
  </w:num>
  <w:num w:numId="9" w16cid:durableId="1650787556">
    <w:abstractNumId w:val="17"/>
  </w:num>
  <w:num w:numId="10" w16cid:durableId="466094426">
    <w:abstractNumId w:val="31"/>
  </w:num>
  <w:num w:numId="11" w16cid:durableId="1542328013">
    <w:abstractNumId w:val="33"/>
  </w:num>
  <w:num w:numId="12" w16cid:durableId="1080446926">
    <w:abstractNumId w:val="29"/>
  </w:num>
  <w:num w:numId="13" w16cid:durableId="277103818">
    <w:abstractNumId w:val="0"/>
  </w:num>
  <w:num w:numId="14" w16cid:durableId="2120640263">
    <w:abstractNumId w:val="19"/>
  </w:num>
  <w:num w:numId="15" w16cid:durableId="764690557">
    <w:abstractNumId w:val="13"/>
  </w:num>
  <w:num w:numId="16" w16cid:durableId="782188959">
    <w:abstractNumId w:val="12"/>
  </w:num>
  <w:num w:numId="17" w16cid:durableId="47800428">
    <w:abstractNumId w:val="6"/>
  </w:num>
  <w:num w:numId="18" w16cid:durableId="1498494478">
    <w:abstractNumId w:val="27"/>
  </w:num>
  <w:num w:numId="19" w16cid:durableId="2085175374">
    <w:abstractNumId w:val="10"/>
  </w:num>
  <w:num w:numId="20" w16cid:durableId="1488207918">
    <w:abstractNumId w:val="22"/>
  </w:num>
  <w:num w:numId="21" w16cid:durableId="1316035816">
    <w:abstractNumId w:val="23"/>
  </w:num>
  <w:num w:numId="22" w16cid:durableId="1793137108">
    <w:abstractNumId w:val="15"/>
  </w:num>
  <w:num w:numId="23" w16cid:durableId="225800178">
    <w:abstractNumId w:val="18"/>
  </w:num>
  <w:num w:numId="24" w16cid:durableId="1217547833">
    <w:abstractNumId w:val="7"/>
  </w:num>
  <w:num w:numId="25" w16cid:durableId="1364744063">
    <w:abstractNumId w:val="34"/>
  </w:num>
  <w:num w:numId="26" w16cid:durableId="1736467886">
    <w:abstractNumId w:val="9"/>
  </w:num>
  <w:num w:numId="27" w16cid:durableId="457721024">
    <w:abstractNumId w:val="3"/>
  </w:num>
  <w:num w:numId="28" w16cid:durableId="2127390177">
    <w:abstractNumId w:val="5"/>
  </w:num>
  <w:num w:numId="29" w16cid:durableId="1931695530">
    <w:abstractNumId w:val="21"/>
  </w:num>
  <w:num w:numId="30" w16cid:durableId="1153910931">
    <w:abstractNumId w:val="35"/>
  </w:num>
  <w:num w:numId="31" w16cid:durableId="2038431825">
    <w:abstractNumId w:val="36"/>
  </w:num>
  <w:num w:numId="32" w16cid:durableId="604653652">
    <w:abstractNumId w:val="30"/>
  </w:num>
  <w:num w:numId="33" w16cid:durableId="1113668273">
    <w:abstractNumId w:val="25"/>
  </w:num>
  <w:num w:numId="34" w16cid:durableId="1184368633">
    <w:abstractNumId w:val="11"/>
  </w:num>
  <w:num w:numId="35" w16cid:durableId="2095318903">
    <w:abstractNumId w:val="24"/>
  </w:num>
  <w:num w:numId="36" w16cid:durableId="443884281">
    <w:abstractNumId w:val="20"/>
  </w:num>
  <w:num w:numId="37" w16cid:durableId="19562511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27D20"/>
    <w:rsid w:val="00043338"/>
    <w:rsid w:val="00046388"/>
    <w:rsid w:val="00071B3E"/>
    <w:rsid w:val="0007377C"/>
    <w:rsid w:val="0009057D"/>
    <w:rsid w:val="00097010"/>
    <w:rsid w:val="000B7D9E"/>
    <w:rsid w:val="000D0713"/>
    <w:rsid w:val="000D0858"/>
    <w:rsid w:val="000F4A22"/>
    <w:rsid w:val="000F7B03"/>
    <w:rsid w:val="00106997"/>
    <w:rsid w:val="00106CBE"/>
    <w:rsid w:val="001121BA"/>
    <w:rsid w:val="00113BE6"/>
    <w:rsid w:val="001311C4"/>
    <w:rsid w:val="00142705"/>
    <w:rsid w:val="001538DF"/>
    <w:rsid w:val="001544CA"/>
    <w:rsid w:val="00154DA9"/>
    <w:rsid w:val="001A37CB"/>
    <w:rsid w:val="001B1D99"/>
    <w:rsid w:val="001C39F8"/>
    <w:rsid w:val="001C446E"/>
    <w:rsid w:val="001D133E"/>
    <w:rsid w:val="00204465"/>
    <w:rsid w:val="00206E49"/>
    <w:rsid w:val="0021435E"/>
    <w:rsid w:val="002335A0"/>
    <w:rsid w:val="002617F9"/>
    <w:rsid w:val="00273F59"/>
    <w:rsid w:val="002A279C"/>
    <w:rsid w:val="002E3CA8"/>
    <w:rsid w:val="002F01D4"/>
    <w:rsid w:val="003010D8"/>
    <w:rsid w:val="00303423"/>
    <w:rsid w:val="00305509"/>
    <w:rsid w:val="00312C7F"/>
    <w:rsid w:val="003466B2"/>
    <w:rsid w:val="00396803"/>
    <w:rsid w:val="003A1D8D"/>
    <w:rsid w:val="003A3D3E"/>
    <w:rsid w:val="003B1F1C"/>
    <w:rsid w:val="003B2C21"/>
    <w:rsid w:val="00433009"/>
    <w:rsid w:val="00447A73"/>
    <w:rsid w:val="004A3011"/>
    <w:rsid w:val="004C6F61"/>
    <w:rsid w:val="004C7EA3"/>
    <w:rsid w:val="004D2094"/>
    <w:rsid w:val="004E1060"/>
    <w:rsid w:val="004F00E0"/>
    <w:rsid w:val="004F7BE7"/>
    <w:rsid w:val="00507927"/>
    <w:rsid w:val="0054068B"/>
    <w:rsid w:val="00546F6B"/>
    <w:rsid w:val="005570AE"/>
    <w:rsid w:val="00557975"/>
    <w:rsid w:val="00564B0C"/>
    <w:rsid w:val="005B1F73"/>
    <w:rsid w:val="005C123A"/>
    <w:rsid w:val="005C2AC9"/>
    <w:rsid w:val="005C7019"/>
    <w:rsid w:val="00602EF6"/>
    <w:rsid w:val="00634C26"/>
    <w:rsid w:val="00643C57"/>
    <w:rsid w:val="00654727"/>
    <w:rsid w:val="00674AAB"/>
    <w:rsid w:val="00680DA9"/>
    <w:rsid w:val="00683C17"/>
    <w:rsid w:val="006A0827"/>
    <w:rsid w:val="006B05AB"/>
    <w:rsid w:val="006C2618"/>
    <w:rsid w:val="006D4E4A"/>
    <w:rsid w:val="006F2E3F"/>
    <w:rsid w:val="006F3B12"/>
    <w:rsid w:val="00720F86"/>
    <w:rsid w:val="00727857"/>
    <w:rsid w:val="00740341"/>
    <w:rsid w:val="00751A20"/>
    <w:rsid w:val="00764B5D"/>
    <w:rsid w:val="007B7FC4"/>
    <w:rsid w:val="007C0E05"/>
    <w:rsid w:val="007C5E80"/>
    <w:rsid w:val="007D248C"/>
    <w:rsid w:val="007E1D9F"/>
    <w:rsid w:val="0080014A"/>
    <w:rsid w:val="00802107"/>
    <w:rsid w:val="00811FBB"/>
    <w:rsid w:val="00817599"/>
    <w:rsid w:val="00833B12"/>
    <w:rsid w:val="008449A3"/>
    <w:rsid w:val="00876321"/>
    <w:rsid w:val="0088110F"/>
    <w:rsid w:val="0089201F"/>
    <w:rsid w:val="00894D81"/>
    <w:rsid w:val="008A1500"/>
    <w:rsid w:val="008A20C1"/>
    <w:rsid w:val="0092586B"/>
    <w:rsid w:val="00945DD3"/>
    <w:rsid w:val="00962875"/>
    <w:rsid w:val="00970A8A"/>
    <w:rsid w:val="00990601"/>
    <w:rsid w:val="00994456"/>
    <w:rsid w:val="009A557E"/>
    <w:rsid w:val="009B7308"/>
    <w:rsid w:val="009C3071"/>
    <w:rsid w:val="009C5277"/>
    <w:rsid w:val="009E1642"/>
    <w:rsid w:val="009E202E"/>
    <w:rsid w:val="009E2513"/>
    <w:rsid w:val="009E5CE6"/>
    <w:rsid w:val="009F0411"/>
    <w:rsid w:val="009F63E3"/>
    <w:rsid w:val="00A17C4C"/>
    <w:rsid w:val="00A62B73"/>
    <w:rsid w:val="00A70727"/>
    <w:rsid w:val="00A72F86"/>
    <w:rsid w:val="00A81938"/>
    <w:rsid w:val="00AA5049"/>
    <w:rsid w:val="00AD7F6A"/>
    <w:rsid w:val="00AE1C41"/>
    <w:rsid w:val="00AE34E4"/>
    <w:rsid w:val="00B029D5"/>
    <w:rsid w:val="00B234CC"/>
    <w:rsid w:val="00B4208E"/>
    <w:rsid w:val="00B52C0E"/>
    <w:rsid w:val="00B65B2D"/>
    <w:rsid w:val="00B7527D"/>
    <w:rsid w:val="00B81E21"/>
    <w:rsid w:val="00B83A9D"/>
    <w:rsid w:val="00B859E8"/>
    <w:rsid w:val="00BB43E5"/>
    <w:rsid w:val="00BF0F4B"/>
    <w:rsid w:val="00C3288D"/>
    <w:rsid w:val="00C4576B"/>
    <w:rsid w:val="00C5176D"/>
    <w:rsid w:val="00C62D06"/>
    <w:rsid w:val="00C760C4"/>
    <w:rsid w:val="00C85102"/>
    <w:rsid w:val="00C95CF8"/>
    <w:rsid w:val="00C96653"/>
    <w:rsid w:val="00CC51B9"/>
    <w:rsid w:val="00D14841"/>
    <w:rsid w:val="00D15EC8"/>
    <w:rsid w:val="00D173FC"/>
    <w:rsid w:val="00D21B2B"/>
    <w:rsid w:val="00D52850"/>
    <w:rsid w:val="00D56006"/>
    <w:rsid w:val="00D859CC"/>
    <w:rsid w:val="00D902FA"/>
    <w:rsid w:val="00DA576C"/>
    <w:rsid w:val="00DC1D43"/>
    <w:rsid w:val="00E03670"/>
    <w:rsid w:val="00E21FFE"/>
    <w:rsid w:val="00E66EFD"/>
    <w:rsid w:val="00E67637"/>
    <w:rsid w:val="00E70D98"/>
    <w:rsid w:val="00E766EE"/>
    <w:rsid w:val="00E91B3F"/>
    <w:rsid w:val="00E9779F"/>
    <w:rsid w:val="00EB26BC"/>
    <w:rsid w:val="00EC2E4E"/>
    <w:rsid w:val="00EE5C03"/>
    <w:rsid w:val="00EF2A4F"/>
    <w:rsid w:val="00EF4551"/>
    <w:rsid w:val="00F005A4"/>
    <w:rsid w:val="00F071E7"/>
    <w:rsid w:val="00F07FC6"/>
    <w:rsid w:val="00F1263F"/>
    <w:rsid w:val="00F206E4"/>
    <w:rsid w:val="00F2477F"/>
    <w:rsid w:val="00F315B5"/>
    <w:rsid w:val="00F372C0"/>
    <w:rsid w:val="00F411CE"/>
    <w:rsid w:val="00F4302F"/>
    <w:rsid w:val="00F43943"/>
    <w:rsid w:val="00F56B21"/>
    <w:rsid w:val="00F7017C"/>
    <w:rsid w:val="00F7506C"/>
    <w:rsid w:val="00F7609E"/>
    <w:rsid w:val="00F818B1"/>
    <w:rsid w:val="00F82AC4"/>
    <w:rsid w:val="00F85D77"/>
    <w:rsid w:val="00F86303"/>
    <w:rsid w:val="00F864FC"/>
    <w:rsid w:val="00F95EB0"/>
    <w:rsid w:val="00FA4F07"/>
    <w:rsid w:val="00FD4A0A"/>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E539B3E"/>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CD8332-3AD9-454F-AAA6-DBE4FE2896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1759</Words>
  <Characters>10132</Characters>
  <Application>Microsoft Office Word</Application>
  <DocSecurity>0</DocSecurity>
  <Lines>235</Lines>
  <Paragraphs>121</Paragraphs>
  <ScaleCrop>false</ScaleCrop>
  <Company/>
  <LinksUpToDate>false</LinksUpToDate>
  <CharactersWithSpaces>11770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salesforceId:82921394-6401-4243-a63c-a6c9ea0ccafc</dc:subject>
  <dc:creator>O'Donoghue, Ruaridh</dc:creator>
  <cp:keywords/>
  <dc:description/>
  <cp:lastModifiedBy>Leesam, Joe</cp:lastModifiedBy>
  <cp:revision>39</cp:revision>
  <dcterms:created xsi:type="dcterms:W3CDTF">2026-05-08T09:04:00Z</dcterms:created>
  <dcterms:modified xsi:type="dcterms:W3CDTF">2026-05-08T10:11:00Z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069Q300000P8cJyIAJ</vt:lpwstr>
  </property>
</Properties>
</file>