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0F8D8" w14:textId="534940AB" w:rsidR="007121DE" w:rsidRPr="00461293" w:rsidRDefault="007121DE" w:rsidP="007121DE">
      <w:pPr>
        <w:spacing w:after="200" w:line="240" w:lineRule="auto"/>
        <w:contextualSpacing/>
        <w:rPr>
          <w:rFonts w:ascii="Arial" w:hAnsi="Arial" w:cs="Arial"/>
          <w:kern w:val="0"/>
          <w14:ligatures w14:val="none"/>
        </w:rPr>
      </w:pPr>
      <w:bookmarkStart w:id="0" w:name="_Hlk221542790"/>
      <w:r w:rsidRPr="00E7142F">
        <w:rPr>
          <w:rFonts w:ascii="Arial" w:eastAsia="Times New Roman" w:hAnsi="Arial" w:cs="Arial"/>
          <w:kern w:val="0"/>
          <w:lang w:eastAsia="en-GB"/>
          <w14:ligatures w14:val="none"/>
        </w:rPr>
        <w:t>PL/202</w:t>
      </w:r>
      <w:r>
        <w:rPr>
          <w:rFonts w:ascii="Arial" w:eastAsia="Times New Roman" w:hAnsi="Arial" w:cs="Arial"/>
          <w:kern w:val="0"/>
          <w:lang w:eastAsia="en-GB"/>
          <w14:ligatures w14:val="none"/>
        </w:rPr>
        <w:t>6</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01</w:t>
      </w:r>
      <w:r>
        <w:rPr>
          <w:rFonts w:ascii="Arial" w:eastAsia="Times New Roman" w:hAnsi="Arial" w:cs="Arial"/>
          <w:kern w:val="0"/>
          <w:lang w:eastAsia="en-GB"/>
          <w14:ligatures w14:val="none"/>
        </w:rPr>
        <w:t xml:space="preserve">458 </w:t>
      </w:r>
    </w:p>
    <w:p w14:paraId="53A72825" w14:textId="737E024F" w:rsidR="007121DE" w:rsidRPr="00461293" w:rsidRDefault="007121DE" w:rsidP="007121DE">
      <w:pPr>
        <w:spacing w:after="200" w:line="240" w:lineRule="auto"/>
        <w:contextualSpacing/>
        <w:rPr>
          <w:rFonts w:ascii="Arial" w:hAnsi="Arial" w:cs="Arial"/>
          <w:color w:val="181818"/>
          <w:shd w:val="clear" w:color="auto" w:fill="FFFFFF"/>
        </w:rPr>
      </w:pPr>
      <w:r w:rsidRPr="00461293">
        <w:rPr>
          <w:rFonts w:ascii="Arial" w:hAnsi="Arial" w:cs="Arial"/>
          <w:kern w:val="0"/>
          <w14:ligatures w14:val="none"/>
        </w:rPr>
        <w:t xml:space="preserve">Site: </w:t>
      </w:r>
      <w:r w:rsidRPr="007121DE">
        <w:rPr>
          <w:rFonts w:ascii="Arial" w:hAnsi="Arial" w:cs="Arial"/>
          <w:color w:val="181818"/>
          <w:shd w:val="clear" w:color="auto" w:fill="FFFFFF"/>
        </w:rPr>
        <w:t>Royal Mail, 22-24 High Street, Calne, SN11 0BP</w:t>
      </w:r>
    </w:p>
    <w:p w14:paraId="4EBBFDB0" w14:textId="65092977" w:rsidR="007121DE" w:rsidRPr="00461293" w:rsidRDefault="007121DE" w:rsidP="007121DE">
      <w:pPr>
        <w:spacing w:after="200" w:line="240" w:lineRule="auto"/>
        <w:contextualSpacing/>
        <w:rPr>
          <w:rFonts w:ascii="Arial" w:hAnsi="Arial" w:cs="Arial"/>
          <w:kern w:val="0"/>
          <w14:ligatures w14:val="none"/>
        </w:rPr>
      </w:pPr>
      <w:r w:rsidRPr="00E7142F">
        <w:rPr>
          <w:rFonts w:ascii="Arial" w:hAnsi="Arial" w:cs="Arial"/>
          <w:kern w:val="0"/>
          <w14:ligatures w14:val="none"/>
        </w:rPr>
        <w:t>Proposal</w:t>
      </w:r>
      <w:bookmarkStart w:id="1" w:name="_Hlk155787652"/>
      <w:r>
        <w:rPr>
          <w:rFonts w:ascii="Arial" w:hAnsi="Arial" w:cs="Arial"/>
          <w:kern w:val="0"/>
          <w14:ligatures w14:val="none"/>
        </w:rPr>
        <w:t xml:space="preserve">: </w:t>
      </w:r>
      <w:r w:rsidRPr="007121DE">
        <w:rPr>
          <w:rFonts w:ascii="Arial" w:hAnsi="Arial" w:cs="Arial"/>
          <w:color w:val="181818"/>
          <w:shd w:val="clear" w:color="auto" w:fill="FFFFFF"/>
        </w:rPr>
        <w:t>Replacement of all windows with new metal double glazed windows</w:t>
      </w:r>
    </w:p>
    <w:bookmarkEnd w:id="1"/>
    <w:p w14:paraId="1D003882" w14:textId="77777777" w:rsidR="007121DE" w:rsidRPr="00E7142F" w:rsidRDefault="007121DE" w:rsidP="007121DE">
      <w:pPr>
        <w:spacing w:after="200" w:line="240" w:lineRule="auto"/>
        <w:contextualSpacing/>
        <w:rPr>
          <w:rFonts w:ascii="Arial" w:hAnsi="Arial" w:cs="Arial"/>
          <w:kern w:val="0"/>
          <w14:ligatures w14:val="none"/>
        </w:rPr>
      </w:pPr>
      <w:r w:rsidRPr="00E7142F">
        <w:rPr>
          <w:rFonts w:ascii="Arial" w:hAnsi="Arial" w:cs="Arial"/>
          <w:kern w:val="0"/>
          <w14:ligatures w14:val="none"/>
        </w:rPr>
        <w:t>________________________________________________________________________</w:t>
      </w:r>
    </w:p>
    <w:p w14:paraId="2C849876" w14:textId="77777777" w:rsidR="007121DE" w:rsidRPr="00E7142F" w:rsidRDefault="007121DE" w:rsidP="007121DE">
      <w:pPr>
        <w:spacing w:after="200" w:line="240" w:lineRule="auto"/>
        <w:contextualSpacing/>
        <w:rPr>
          <w:rFonts w:ascii="Arial" w:hAnsi="Arial" w:cs="Arial"/>
          <w:kern w:val="0"/>
          <w14:ligatures w14:val="none"/>
        </w:rPr>
      </w:pPr>
    </w:p>
    <w:p w14:paraId="75D9BA69" w14:textId="77777777" w:rsidR="007121DE" w:rsidRPr="00E7142F" w:rsidRDefault="007121DE" w:rsidP="007121DE">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3CD13C4A" w14:textId="77777777" w:rsidR="007121DE" w:rsidRPr="00E7142F" w:rsidRDefault="007121DE" w:rsidP="007121DE">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7121DE" w:rsidRPr="00E7142F" w14:paraId="0C899E42" w14:textId="77777777" w:rsidTr="00E5267C">
        <w:trPr>
          <w:trHeight w:val="252"/>
        </w:trPr>
        <w:tc>
          <w:tcPr>
            <w:tcW w:w="750" w:type="dxa"/>
            <w:tcBorders>
              <w:top w:val="single" w:sz="4" w:space="0" w:color="auto"/>
              <w:left w:val="single" w:sz="4" w:space="0" w:color="auto"/>
              <w:bottom w:val="single" w:sz="4" w:space="0" w:color="auto"/>
              <w:right w:val="single" w:sz="4" w:space="0" w:color="auto"/>
            </w:tcBorders>
          </w:tcPr>
          <w:p w14:paraId="4202BD52" w14:textId="77777777" w:rsidR="007121DE" w:rsidRPr="00E7142F" w:rsidRDefault="007121DE" w:rsidP="00E5267C">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7E25D5D7" w14:textId="77777777" w:rsidR="007121DE" w:rsidRPr="00E7142F" w:rsidRDefault="007121DE" w:rsidP="00E5267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C</w:t>
            </w:r>
            <w:r w:rsidRPr="00E7142F">
              <w:rPr>
                <w:rFonts w:ascii="Arial" w:eastAsia="Times New Roman" w:hAnsi="Arial" w:cs="Times New Roman"/>
                <w:kern w:val="0"/>
                <w:sz w:val="20"/>
                <w:szCs w:val="20"/>
                <w:lang w:eastAsia="en-GB"/>
                <w14:ligatures w14:val="none"/>
              </w:rPr>
              <w:t>omment</w:t>
            </w:r>
          </w:p>
        </w:tc>
      </w:tr>
      <w:tr w:rsidR="007121DE" w:rsidRPr="00E7142F" w14:paraId="6CB3096A" w14:textId="77777777" w:rsidTr="00E5267C">
        <w:trPr>
          <w:trHeight w:val="252"/>
        </w:trPr>
        <w:tc>
          <w:tcPr>
            <w:tcW w:w="750" w:type="dxa"/>
            <w:tcBorders>
              <w:top w:val="single" w:sz="4" w:space="0" w:color="auto"/>
              <w:left w:val="single" w:sz="4" w:space="0" w:color="auto"/>
              <w:bottom w:val="single" w:sz="4" w:space="0" w:color="auto"/>
              <w:right w:val="single" w:sz="4" w:space="0" w:color="auto"/>
            </w:tcBorders>
          </w:tcPr>
          <w:p w14:paraId="1688F4EA" w14:textId="77777777" w:rsidR="007121DE" w:rsidRPr="00E7142F" w:rsidRDefault="007121DE" w:rsidP="00E5267C">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F286B8F" w14:textId="77777777" w:rsidR="007121DE" w:rsidRPr="00E7142F" w:rsidRDefault="007121DE" w:rsidP="00E5267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7121DE" w:rsidRPr="00E7142F" w14:paraId="4FA3BDCD" w14:textId="77777777" w:rsidTr="00E5267C">
        <w:trPr>
          <w:trHeight w:val="252"/>
        </w:trPr>
        <w:tc>
          <w:tcPr>
            <w:tcW w:w="750" w:type="dxa"/>
            <w:tcBorders>
              <w:top w:val="single" w:sz="4" w:space="0" w:color="auto"/>
              <w:left w:val="single" w:sz="4" w:space="0" w:color="auto"/>
              <w:bottom w:val="single" w:sz="4" w:space="0" w:color="auto"/>
              <w:right w:val="single" w:sz="4" w:space="0" w:color="auto"/>
            </w:tcBorders>
          </w:tcPr>
          <w:p w14:paraId="2B7D17C1" w14:textId="77777777" w:rsidR="007121DE" w:rsidRPr="00E7142F" w:rsidRDefault="007121DE" w:rsidP="00E5267C">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904FE7B" w14:textId="77777777" w:rsidR="007121DE" w:rsidRPr="00E7142F" w:rsidRDefault="007121DE" w:rsidP="00E5267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7121DE" w:rsidRPr="00E7142F" w14:paraId="69D037F1" w14:textId="77777777" w:rsidTr="00E5267C">
        <w:trPr>
          <w:trHeight w:val="252"/>
        </w:trPr>
        <w:tc>
          <w:tcPr>
            <w:tcW w:w="750" w:type="dxa"/>
            <w:tcBorders>
              <w:top w:val="single" w:sz="4" w:space="0" w:color="auto"/>
              <w:left w:val="single" w:sz="4" w:space="0" w:color="auto"/>
              <w:bottom w:val="single" w:sz="4" w:space="0" w:color="auto"/>
              <w:right w:val="single" w:sz="4" w:space="0" w:color="auto"/>
            </w:tcBorders>
          </w:tcPr>
          <w:p w14:paraId="57B54AE5" w14:textId="77777777" w:rsidR="007121DE" w:rsidRPr="00E7142F" w:rsidRDefault="007121DE" w:rsidP="00E5267C">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610722D5" w14:textId="77777777" w:rsidR="007121DE" w:rsidRPr="00E7142F" w:rsidRDefault="007121DE" w:rsidP="00E5267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7121DE" w:rsidRPr="00E7142F" w14:paraId="1B28FAAF" w14:textId="77777777" w:rsidTr="00E5267C">
        <w:trPr>
          <w:trHeight w:val="252"/>
        </w:trPr>
        <w:tc>
          <w:tcPr>
            <w:tcW w:w="750" w:type="dxa"/>
            <w:tcBorders>
              <w:top w:val="single" w:sz="4" w:space="0" w:color="auto"/>
              <w:left w:val="single" w:sz="4" w:space="0" w:color="auto"/>
              <w:bottom w:val="single" w:sz="4" w:space="0" w:color="auto"/>
              <w:right w:val="single" w:sz="4" w:space="0" w:color="auto"/>
            </w:tcBorders>
          </w:tcPr>
          <w:p w14:paraId="73FF0E56" w14:textId="77777777" w:rsidR="007121DE" w:rsidRPr="00E7142F" w:rsidRDefault="007121DE" w:rsidP="00E5267C">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AD5E7C4" w14:textId="77777777" w:rsidR="007121DE" w:rsidRPr="00E7142F" w:rsidRDefault="007121DE" w:rsidP="00E5267C">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0E25D30F" w14:textId="77777777" w:rsidR="007121DE" w:rsidRPr="00E7142F" w:rsidRDefault="007121DE" w:rsidP="007121DE">
      <w:pPr>
        <w:spacing w:after="200" w:line="240" w:lineRule="auto"/>
        <w:contextualSpacing/>
        <w:jc w:val="both"/>
        <w:rPr>
          <w:rFonts w:ascii="Arial" w:hAnsi="Arial" w:cs="Arial"/>
          <w:b/>
          <w:kern w:val="0"/>
          <w14:ligatures w14:val="none"/>
        </w:rPr>
      </w:pPr>
    </w:p>
    <w:p w14:paraId="5C1EA4DD" w14:textId="77777777" w:rsidR="007121DE" w:rsidRPr="00E7142F" w:rsidRDefault="007121DE" w:rsidP="007121DE">
      <w:pPr>
        <w:spacing w:after="200" w:line="240" w:lineRule="auto"/>
        <w:contextualSpacing/>
        <w:rPr>
          <w:rFonts w:ascii="Arial" w:hAnsi="Arial" w:cs="Arial"/>
          <w:kern w:val="0"/>
          <w14:ligatures w14:val="none"/>
        </w:rPr>
      </w:pPr>
    </w:p>
    <w:p w14:paraId="1EA797E4" w14:textId="77777777" w:rsidR="007121DE" w:rsidRPr="00E7142F" w:rsidRDefault="007121DE" w:rsidP="007121DE">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1E7AC4FF" w14:textId="77777777" w:rsidR="007121DE" w:rsidRPr="00E7142F" w:rsidRDefault="007121DE" w:rsidP="007121DE">
      <w:pPr>
        <w:spacing w:after="200" w:line="240" w:lineRule="auto"/>
        <w:contextualSpacing/>
        <w:jc w:val="both"/>
        <w:rPr>
          <w:rFonts w:ascii="Arial" w:hAnsi="Arial" w:cs="Arial"/>
          <w:kern w:val="0"/>
          <w14:ligatures w14:val="none"/>
        </w:rPr>
      </w:pPr>
    </w:p>
    <w:p w14:paraId="66E422D5" w14:textId="77777777" w:rsidR="007121DE" w:rsidRPr="00E7142F" w:rsidRDefault="007121DE" w:rsidP="007121DE">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4E817C3B" w14:textId="719B2A09" w:rsidR="00F457B6" w:rsidRDefault="00657081" w:rsidP="007121DE">
      <w:pPr>
        <w:spacing w:after="200" w:line="240" w:lineRule="auto"/>
        <w:contextualSpacing/>
        <w:jc w:val="both"/>
        <w:rPr>
          <w:rFonts w:ascii="Arial" w:hAnsi="Arial" w:cs="Arial"/>
        </w:rPr>
      </w:pPr>
      <w:r w:rsidRPr="00657081">
        <w:rPr>
          <w:rFonts w:ascii="Arial" w:hAnsi="Arial" w:cs="Arial"/>
        </w:rPr>
        <w:t>Calne Delivery Office</w:t>
      </w:r>
      <w:r w:rsidR="002A7ABE">
        <w:rPr>
          <w:rFonts w:ascii="Arial" w:hAnsi="Arial" w:cs="Arial"/>
        </w:rPr>
        <w:t xml:space="preserve"> is located in a prominent corner site on the junctio</w:t>
      </w:r>
      <w:r w:rsidR="00F457B6">
        <w:rPr>
          <w:rFonts w:ascii="Arial" w:hAnsi="Arial" w:cs="Arial"/>
        </w:rPr>
        <w:t>n</w:t>
      </w:r>
      <w:r w:rsidR="002A7ABE">
        <w:rPr>
          <w:rFonts w:ascii="Arial" w:hAnsi="Arial" w:cs="Arial"/>
        </w:rPr>
        <w:t xml:space="preserve"> of High Street</w:t>
      </w:r>
      <w:r w:rsidR="00F457B6">
        <w:rPr>
          <w:rFonts w:ascii="Arial" w:hAnsi="Arial" w:cs="Arial"/>
        </w:rPr>
        <w:t xml:space="preserve">, </w:t>
      </w:r>
      <w:r w:rsidR="002A7ABE">
        <w:rPr>
          <w:rFonts w:ascii="Arial" w:hAnsi="Arial" w:cs="Arial"/>
        </w:rPr>
        <w:t>The Square and Wood Street</w:t>
      </w:r>
      <w:r w:rsidR="00F457B6">
        <w:rPr>
          <w:rFonts w:ascii="Arial" w:hAnsi="Arial" w:cs="Arial"/>
        </w:rPr>
        <w:t xml:space="preserve"> in the centre of Calne</w:t>
      </w:r>
      <w:r w:rsidRPr="00657081">
        <w:rPr>
          <w:rFonts w:ascii="Arial" w:hAnsi="Arial" w:cs="Arial"/>
        </w:rPr>
        <w:t xml:space="preserve">. </w:t>
      </w:r>
      <w:r w:rsidR="00F457B6">
        <w:rPr>
          <w:rFonts w:ascii="Arial" w:hAnsi="Arial" w:cs="Arial"/>
        </w:rPr>
        <w:t xml:space="preserve">The building has a distinctive curved frontage facing the road and is built in </w:t>
      </w:r>
      <w:r w:rsidR="006D4201">
        <w:rPr>
          <w:rFonts w:ascii="Arial" w:hAnsi="Arial" w:cs="Arial"/>
        </w:rPr>
        <w:t xml:space="preserve">cream coloured mix block sized </w:t>
      </w:r>
      <w:r w:rsidR="00F457B6">
        <w:rPr>
          <w:rFonts w:ascii="Arial" w:hAnsi="Arial" w:cs="Arial"/>
        </w:rPr>
        <w:t xml:space="preserve">stone </w:t>
      </w:r>
      <w:r w:rsidR="006D4201">
        <w:rPr>
          <w:rFonts w:ascii="Arial" w:hAnsi="Arial" w:cs="Arial"/>
        </w:rPr>
        <w:t xml:space="preserve">cladding </w:t>
      </w:r>
      <w:r w:rsidR="00F457B6">
        <w:rPr>
          <w:rFonts w:ascii="Arial" w:hAnsi="Arial" w:cs="Arial"/>
        </w:rPr>
        <w:t>with Crittall metal windows and dates from mid 20</w:t>
      </w:r>
      <w:r w:rsidR="00F457B6" w:rsidRPr="00F457B6">
        <w:rPr>
          <w:rFonts w:ascii="Arial" w:hAnsi="Arial" w:cs="Arial"/>
          <w:vertAlign w:val="superscript"/>
        </w:rPr>
        <w:t>th</w:t>
      </w:r>
      <w:r w:rsidR="00F457B6">
        <w:rPr>
          <w:rFonts w:ascii="Arial" w:hAnsi="Arial" w:cs="Arial"/>
        </w:rPr>
        <w:t xml:space="preserve"> century. </w:t>
      </w:r>
    </w:p>
    <w:p w14:paraId="6A77D7F8" w14:textId="77777777" w:rsidR="00F457B6" w:rsidRDefault="00F457B6" w:rsidP="007121DE">
      <w:pPr>
        <w:spacing w:after="200" w:line="240" w:lineRule="auto"/>
        <w:contextualSpacing/>
        <w:jc w:val="both"/>
        <w:rPr>
          <w:rFonts w:ascii="Arial" w:hAnsi="Arial" w:cs="Arial"/>
        </w:rPr>
      </w:pPr>
    </w:p>
    <w:p w14:paraId="6C64527D" w14:textId="77777777" w:rsidR="00F457B6" w:rsidRDefault="00657081" w:rsidP="007121DE">
      <w:pPr>
        <w:spacing w:after="200" w:line="240" w:lineRule="auto"/>
        <w:contextualSpacing/>
        <w:jc w:val="both"/>
        <w:rPr>
          <w:rFonts w:ascii="Arial" w:hAnsi="Arial" w:cs="Arial"/>
        </w:rPr>
      </w:pPr>
      <w:r w:rsidRPr="00657081">
        <w:rPr>
          <w:rFonts w:ascii="Arial" w:hAnsi="Arial" w:cs="Arial"/>
        </w:rPr>
        <w:t>The ground floor accommodates the main sorting office, staff facilities, and a customer service point. An adjoining unit on the southeast side of the building</w:t>
      </w:r>
      <w:r w:rsidR="00F457B6">
        <w:rPr>
          <w:rFonts w:ascii="Arial" w:hAnsi="Arial" w:cs="Arial"/>
        </w:rPr>
        <w:t xml:space="preserve"> has a distinctive wave formed porch and</w:t>
      </w:r>
      <w:r w:rsidRPr="00657081">
        <w:rPr>
          <w:rFonts w:ascii="Arial" w:hAnsi="Arial" w:cs="Arial"/>
        </w:rPr>
        <w:t xml:space="preserve"> is occupied by a charity shop tenant. </w:t>
      </w:r>
    </w:p>
    <w:p w14:paraId="0151D11A" w14:textId="77777777" w:rsidR="00F457B6" w:rsidRDefault="00F457B6" w:rsidP="007121DE">
      <w:pPr>
        <w:spacing w:after="200" w:line="240" w:lineRule="auto"/>
        <w:contextualSpacing/>
        <w:jc w:val="both"/>
        <w:rPr>
          <w:rFonts w:ascii="Arial" w:hAnsi="Arial" w:cs="Arial"/>
        </w:rPr>
      </w:pPr>
    </w:p>
    <w:p w14:paraId="591C2206" w14:textId="5FBD6ED5" w:rsidR="007121DE" w:rsidRPr="00657081" w:rsidRDefault="00657081" w:rsidP="007121DE">
      <w:pPr>
        <w:spacing w:after="200" w:line="240" w:lineRule="auto"/>
        <w:contextualSpacing/>
        <w:jc w:val="both"/>
        <w:rPr>
          <w:rFonts w:ascii="Arial" w:hAnsi="Arial" w:cs="Arial"/>
          <w:bCs/>
          <w:kern w:val="0"/>
          <w14:ligatures w14:val="none"/>
        </w:rPr>
      </w:pPr>
      <w:r w:rsidRPr="00657081">
        <w:rPr>
          <w:rFonts w:ascii="Arial" w:hAnsi="Arial" w:cs="Arial"/>
        </w:rPr>
        <w:t>To the south of the site is an operational yard and garage, accessed via The Square. The first floor contains office space, WCs, and a breakout area, with the adjoining owner occupying the southeast area.</w:t>
      </w:r>
    </w:p>
    <w:p w14:paraId="15CB0BD3" w14:textId="77777777" w:rsidR="007121DE" w:rsidRDefault="007121DE" w:rsidP="007121DE">
      <w:pPr>
        <w:spacing w:after="200" w:line="240" w:lineRule="auto"/>
        <w:contextualSpacing/>
        <w:jc w:val="both"/>
        <w:rPr>
          <w:rFonts w:ascii="Arial" w:hAnsi="Arial" w:cs="Arial"/>
          <w:bCs/>
          <w:kern w:val="0"/>
          <w14:ligatures w14:val="none"/>
        </w:rPr>
      </w:pPr>
    </w:p>
    <w:p w14:paraId="5C4D26F0" w14:textId="797AFCF8" w:rsidR="007121DE" w:rsidRPr="00E7142F" w:rsidRDefault="00F457B6" w:rsidP="007121DE">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property is in the </w:t>
      </w:r>
      <w:r w:rsidR="007121DE">
        <w:rPr>
          <w:rFonts w:ascii="Arial" w:hAnsi="Arial" w:cs="Arial"/>
          <w:bCs/>
          <w:kern w:val="0"/>
          <w14:ligatures w14:val="none"/>
        </w:rPr>
        <w:t>Calne</w:t>
      </w:r>
      <w:r w:rsidR="00657081">
        <w:rPr>
          <w:rFonts w:ascii="Arial" w:hAnsi="Arial" w:cs="Arial"/>
          <w:bCs/>
          <w:kern w:val="0"/>
          <w14:ligatures w14:val="none"/>
        </w:rPr>
        <w:t xml:space="preserve"> </w:t>
      </w:r>
      <w:r w:rsidR="007121DE" w:rsidRPr="00E7142F">
        <w:rPr>
          <w:rFonts w:ascii="Arial" w:hAnsi="Arial" w:cs="Arial"/>
        </w:rPr>
        <w:t xml:space="preserve">Conservation Area. </w:t>
      </w:r>
    </w:p>
    <w:p w14:paraId="16DBB9EE" w14:textId="77777777" w:rsidR="007121DE" w:rsidRPr="00E7142F" w:rsidRDefault="007121DE" w:rsidP="007121DE">
      <w:pPr>
        <w:spacing w:after="200" w:line="240" w:lineRule="auto"/>
        <w:contextualSpacing/>
        <w:jc w:val="both"/>
        <w:rPr>
          <w:rFonts w:ascii="Arial" w:hAnsi="Arial" w:cs="Arial"/>
          <w:bCs/>
          <w:kern w:val="0"/>
          <w14:ligatures w14:val="none"/>
        </w:rPr>
      </w:pPr>
    </w:p>
    <w:p w14:paraId="067892CA" w14:textId="77777777" w:rsidR="007121DE" w:rsidRPr="00E7142F" w:rsidRDefault="007121DE" w:rsidP="007121DE">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Heritage Assets</w:t>
      </w:r>
      <w:r w:rsidRPr="00E7142F">
        <w:rPr>
          <w:rFonts w:ascii="Arial" w:hAnsi="Arial" w:cs="Arial"/>
          <w:kern w:val="0"/>
          <w14:ligatures w14:val="none"/>
        </w:rPr>
        <w:t xml:space="preserve">: </w:t>
      </w:r>
    </w:p>
    <w:p w14:paraId="45182859" w14:textId="2C14C8C8" w:rsidR="004E4BC7" w:rsidRDefault="004E4BC7" w:rsidP="007121DE">
      <w:pPr>
        <w:rPr>
          <w:rFonts w:ascii="Arial" w:hAnsi="Arial" w:cs="Arial"/>
        </w:rPr>
      </w:pPr>
      <w:r>
        <w:rPr>
          <w:rFonts w:ascii="Arial" w:hAnsi="Arial" w:cs="Arial"/>
        </w:rPr>
        <w:t xml:space="preserve">No. 19 and 21 </w:t>
      </w:r>
      <w:r w:rsidR="006D4BD1">
        <w:rPr>
          <w:rFonts w:ascii="Arial" w:hAnsi="Arial" w:cs="Arial"/>
        </w:rPr>
        <w:t>High Street Calne grade II</w:t>
      </w:r>
    </w:p>
    <w:p w14:paraId="7E9CE548" w14:textId="2E0C67D1" w:rsidR="006D4BD1" w:rsidRDefault="006D4BD1" w:rsidP="007121DE">
      <w:pPr>
        <w:rPr>
          <w:rFonts w:ascii="Arial" w:hAnsi="Arial" w:cs="Arial"/>
        </w:rPr>
      </w:pPr>
      <w:r>
        <w:rPr>
          <w:rFonts w:ascii="Arial" w:hAnsi="Arial" w:cs="Arial"/>
        </w:rPr>
        <w:t xml:space="preserve">Kings Arms Public House </w:t>
      </w:r>
      <w:r w:rsidR="000544EF">
        <w:rPr>
          <w:rFonts w:ascii="Arial" w:hAnsi="Arial" w:cs="Arial"/>
        </w:rPr>
        <w:t xml:space="preserve">High Street Calne grade II </w:t>
      </w:r>
    </w:p>
    <w:p w14:paraId="0908BFC9" w14:textId="18951A1B" w:rsidR="003358A8" w:rsidRDefault="003358A8" w:rsidP="007121DE">
      <w:pPr>
        <w:rPr>
          <w:rFonts w:ascii="Arial" w:hAnsi="Arial" w:cs="Arial"/>
        </w:rPr>
      </w:pPr>
      <w:r>
        <w:rPr>
          <w:rFonts w:ascii="Arial" w:hAnsi="Arial" w:cs="Arial"/>
        </w:rPr>
        <w:t xml:space="preserve">No. 5 Curzon Street </w:t>
      </w:r>
      <w:r w:rsidR="00572648">
        <w:rPr>
          <w:rFonts w:ascii="Arial" w:hAnsi="Arial" w:cs="Arial"/>
        </w:rPr>
        <w:t xml:space="preserve">Calne grade II </w:t>
      </w:r>
    </w:p>
    <w:p w14:paraId="211678AB" w14:textId="664BCB2E" w:rsidR="009129FA" w:rsidRDefault="009129FA" w:rsidP="007121DE">
      <w:pPr>
        <w:rPr>
          <w:rFonts w:ascii="Arial" w:hAnsi="Arial" w:cs="Arial"/>
        </w:rPr>
      </w:pPr>
      <w:r>
        <w:rPr>
          <w:rFonts w:ascii="Arial" w:hAnsi="Arial" w:cs="Arial"/>
        </w:rPr>
        <w:t>N</w:t>
      </w:r>
      <w:r w:rsidR="00620EB5">
        <w:rPr>
          <w:rFonts w:ascii="Arial" w:hAnsi="Arial" w:cs="Arial"/>
        </w:rPr>
        <w:t>o</w:t>
      </w:r>
      <w:r>
        <w:rPr>
          <w:rFonts w:ascii="Arial" w:hAnsi="Arial" w:cs="Arial"/>
        </w:rPr>
        <w:t>. 6 Curzon Street Calne grade II*</w:t>
      </w:r>
    </w:p>
    <w:p w14:paraId="6585C13E" w14:textId="571E6BBD" w:rsidR="007121DE" w:rsidRPr="00F457B6" w:rsidRDefault="00657081" w:rsidP="007121DE">
      <w:pPr>
        <w:rPr>
          <w:rFonts w:ascii="Arial" w:hAnsi="Arial" w:cs="Arial"/>
        </w:rPr>
      </w:pPr>
      <w:r w:rsidRPr="00F457B6">
        <w:rPr>
          <w:rFonts w:ascii="Arial" w:hAnsi="Arial" w:cs="Arial"/>
        </w:rPr>
        <w:t xml:space="preserve">Calne </w:t>
      </w:r>
      <w:r w:rsidR="007121DE" w:rsidRPr="00F457B6">
        <w:rPr>
          <w:rFonts w:ascii="Arial" w:hAnsi="Arial" w:cs="Arial"/>
        </w:rPr>
        <w:t>Conservation Area</w:t>
      </w:r>
    </w:p>
    <w:p w14:paraId="57535B23" w14:textId="77777777" w:rsidR="007121DE" w:rsidRDefault="007121DE" w:rsidP="007121DE">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33DC31F8" w14:textId="77777777" w:rsidR="007121DE" w:rsidRDefault="007121DE" w:rsidP="007121DE">
      <w:pPr>
        <w:spacing w:after="200" w:line="240" w:lineRule="auto"/>
        <w:contextualSpacing/>
        <w:jc w:val="both"/>
        <w:rPr>
          <w:rFonts w:ascii="Arial" w:hAnsi="Arial" w:cs="Arial"/>
          <w:kern w:val="0"/>
          <w14:ligatures w14:val="none"/>
        </w:rPr>
      </w:pPr>
      <w:r>
        <w:rPr>
          <w:rFonts w:ascii="Arial" w:hAnsi="Arial" w:cs="Arial"/>
          <w:kern w:val="0"/>
          <w14:ligatures w14:val="none"/>
        </w:rPr>
        <w:t>N/A</w:t>
      </w:r>
    </w:p>
    <w:p w14:paraId="2175D249" w14:textId="77777777" w:rsidR="007121DE" w:rsidRPr="00E7142F" w:rsidRDefault="007121DE" w:rsidP="007121DE">
      <w:pPr>
        <w:spacing w:after="200" w:line="240" w:lineRule="auto"/>
        <w:contextualSpacing/>
        <w:jc w:val="both"/>
        <w:rPr>
          <w:rFonts w:ascii="Arial" w:hAnsi="Arial" w:cs="Arial"/>
          <w:kern w:val="0"/>
          <w14:ligatures w14:val="none"/>
        </w:rPr>
      </w:pPr>
    </w:p>
    <w:p w14:paraId="4010F02B" w14:textId="78101349" w:rsidR="007121DE" w:rsidRPr="00461293" w:rsidRDefault="007121DE" w:rsidP="007121DE">
      <w:pPr>
        <w:spacing w:after="200" w:line="240" w:lineRule="auto"/>
        <w:contextualSpacing/>
        <w:rPr>
          <w:rFonts w:ascii="Arial" w:hAnsi="Arial" w:cs="Arial"/>
          <w:kern w:val="0"/>
          <w14:ligatures w14:val="none"/>
        </w:rPr>
      </w:pPr>
      <w:r w:rsidRPr="00E7142F">
        <w:rPr>
          <w:rFonts w:ascii="Arial" w:hAnsi="Arial" w:cs="Arial"/>
          <w:b/>
          <w:kern w:val="0"/>
          <w14:ligatures w14:val="none"/>
        </w:rPr>
        <w:t>The Proposal</w:t>
      </w:r>
      <w:r w:rsidRPr="00E7142F">
        <w:rPr>
          <w:rFonts w:ascii="Arial" w:hAnsi="Arial" w:cs="Arial"/>
          <w:kern w:val="0"/>
          <w14:ligatures w14:val="none"/>
        </w:rPr>
        <w:t>:</w:t>
      </w:r>
      <w:r w:rsidRPr="00E7142F">
        <w:rPr>
          <w:rFonts w:ascii="Arial" w:hAnsi="Arial" w:cs="Arial"/>
          <w:color w:val="181818"/>
          <w:kern w:val="0"/>
          <w:shd w:val="clear" w:color="auto" w:fill="FFFFFF"/>
          <w14:ligatures w14:val="none"/>
        </w:rPr>
        <w:t xml:space="preserve"> </w:t>
      </w:r>
      <w:r w:rsidR="00C8013B" w:rsidRPr="00C8013B">
        <w:rPr>
          <w:rFonts w:ascii="Arial" w:hAnsi="Arial" w:cs="Arial"/>
          <w:color w:val="181818"/>
          <w:shd w:val="clear" w:color="auto" w:fill="FFFFFF"/>
        </w:rPr>
        <w:t>Replacement of all windows with new metal double glazed windows</w:t>
      </w:r>
    </w:p>
    <w:p w14:paraId="2D0FABEB"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p>
    <w:p w14:paraId="4D432F76" w14:textId="77777777" w:rsidR="007121DE" w:rsidRPr="004E7992" w:rsidRDefault="007121DE" w:rsidP="007121DE">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25809A96"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Section 72(1) of the Planning (Listed Building and Conservation Areas) Act 1990 requires the Council to pay </w:t>
      </w:r>
      <w:r w:rsidRPr="00E7142F">
        <w:rPr>
          <w:rFonts w:ascii="Arial" w:eastAsia="Times New Roman" w:hAnsi="Arial" w:cs="Arial"/>
          <w:b/>
          <w:kern w:val="0"/>
          <w:lang w:eastAsia="en-GB"/>
          <w14:ligatures w14:val="none"/>
        </w:rPr>
        <w:t>special attention</w:t>
      </w:r>
      <w:r w:rsidRPr="00E7142F">
        <w:rPr>
          <w:rFonts w:ascii="Arial" w:eastAsia="Times New Roman" w:hAnsi="Arial" w:cs="Arial"/>
          <w:kern w:val="0"/>
          <w:lang w:eastAsia="en-GB"/>
          <w14:ligatures w14:val="none"/>
        </w:rPr>
        <w:t xml:space="preserve"> to the desirability of preserving or enhancing the character or appearance of designated Conservation Areas. </w:t>
      </w:r>
    </w:p>
    <w:p w14:paraId="51B7225D"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p>
    <w:p w14:paraId="79AE3AA0" w14:textId="77777777" w:rsidR="007121DE" w:rsidRDefault="007121DE" w:rsidP="007121DE">
      <w:pPr>
        <w:autoSpaceDE w:val="0"/>
        <w:autoSpaceDN w:val="0"/>
        <w:adjustRightInd w:val="0"/>
        <w:spacing w:after="200" w:line="240" w:lineRule="auto"/>
        <w:contextualSpacing/>
        <w:jc w:val="both"/>
        <w:rPr>
          <w:rFonts w:ascii="Arial" w:eastAsia="Times New Roman" w:hAnsi="Arial" w:cs="Arial"/>
          <w:color w:val="000000"/>
          <w:lang w:eastAsia="en-GB"/>
        </w:rPr>
      </w:pPr>
      <w:r w:rsidRPr="003B7934">
        <w:rPr>
          <w:rFonts w:ascii="Arial" w:hAnsi="Arial" w:cs="Arial"/>
          <w:kern w:val="0"/>
          <w14:ligatures w14:val="none"/>
        </w:rPr>
        <w:t>The NPPF outlines government policy, including its policy in respect of the historic environment. Section 16 of the NPPF 'Conserving and enhancing the historic environment' sets out the Government's</w:t>
      </w:r>
      <w:r>
        <w:rPr>
          <w:rFonts w:ascii="Arial" w:hAnsi="Arial" w:cs="Arial"/>
          <w:kern w:val="0"/>
          <w14:ligatures w14:val="none"/>
        </w:rPr>
        <w:t xml:space="preserve"> </w:t>
      </w:r>
      <w:r w:rsidRPr="003B7934">
        <w:rPr>
          <w:rFonts w:ascii="Arial" w:hAnsi="Arial" w:cs="Arial"/>
          <w:kern w:val="0"/>
          <w14:ligatures w14:val="none"/>
        </w:rPr>
        <w:t xml:space="preserve">high-level policies concerning heritage and sustainable </w:t>
      </w:r>
      <w:r w:rsidRPr="003B7934">
        <w:rPr>
          <w:rFonts w:ascii="Arial" w:hAnsi="Arial" w:cs="Arial"/>
          <w:kern w:val="0"/>
          <w14:ligatures w14:val="none"/>
        </w:rPr>
        <w:lastRenderedPageBreak/>
        <w:t xml:space="preserve">development. </w:t>
      </w:r>
      <w:r w:rsidRPr="00B8339D">
        <w:rPr>
          <w:rFonts w:ascii="Arial" w:eastAsia="Times New Roman" w:hAnsi="Arial" w:cs="Arial"/>
          <w:color w:val="000000"/>
          <w:lang w:eastAsia="en-GB"/>
        </w:rPr>
        <w:t>Paragraphs 2</w:t>
      </w:r>
      <w:r>
        <w:rPr>
          <w:rFonts w:ascii="Arial" w:eastAsia="Times New Roman" w:hAnsi="Arial" w:cs="Arial"/>
          <w:color w:val="000000"/>
          <w:lang w:eastAsia="en-GB"/>
        </w:rPr>
        <w:t xml:space="preserve">13 </w:t>
      </w:r>
      <w:r w:rsidRPr="00B8339D">
        <w:rPr>
          <w:rFonts w:ascii="Arial" w:eastAsia="Times New Roman" w:hAnsi="Arial" w:cs="Arial"/>
          <w:color w:val="000000"/>
          <w:lang w:eastAsia="en-GB"/>
        </w:rPr>
        <w:t>-</w:t>
      </w:r>
      <w:r>
        <w:rPr>
          <w:rFonts w:ascii="Arial" w:eastAsia="Times New Roman" w:hAnsi="Arial" w:cs="Arial"/>
          <w:color w:val="000000"/>
          <w:lang w:eastAsia="en-GB"/>
        </w:rPr>
        <w:t xml:space="preserve"> 215</w:t>
      </w:r>
      <w:r w:rsidRPr="00B8339D">
        <w:rPr>
          <w:rFonts w:ascii="Arial" w:eastAsia="Times New Roman" w:hAnsi="Arial" w:cs="Arial"/>
          <w:color w:val="000000"/>
          <w:lang w:eastAsia="en-GB"/>
        </w:rPr>
        <w:t xml:space="preserve"> of the NPPF require a balanced approach with any harm which would be caused being weighed against the potential public benefits which might be achieved. </w:t>
      </w:r>
    </w:p>
    <w:p w14:paraId="2C0BFB18" w14:textId="77777777" w:rsidR="007121DE" w:rsidRDefault="007121DE" w:rsidP="007121DE">
      <w:pPr>
        <w:autoSpaceDE w:val="0"/>
        <w:autoSpaceDN w:val="0"/>
        <w:adjustRightInd w:val="0"/>
        <w:spacing w:after="200" w:line="240" w:lineRule="auto"/>
        <w:contextualSpacing/>
        <w:jc w:val="both"/>
        <w:rPr>
          <w:rFonts w:ascii="Arial" w:eastAsia="Times New Roman" w:hAnsi="Arial" w:cs="Arial"/>
          <w:color w:val="000000"/>
          <w:lang w:eastAsia="en-GB"/>
        </w:rPr>
      </w:pPr>
    </w:p>
    <w:p w14:paraId="62ACA201" w14:textId="77777777" w:rsidR="007121DE" w:rsidRDefault="007121DE" w:rsidP="007121DE">
      <w:pPr>
        <w:autoSpaceDE w:val="0"/>
        <w:autoSpaceDN w:val="0"/>
        <w:adjustRightInd w:val="0"/>
        <w:spacing w:after="200" w:line="240" w:lineRule="auto"/>
        <w:contextualSpacing/>
        <w:jc w:val="both"/>
        <w:rPr>
          <w:rFonts w:ascii="Arial" w:eastAsia="Times New Roman" w:hAnsi="Arial" w:cs="Arial"/>
          <w:color w:val="000000"/>
          <w:lang w:eastAsia="en-GB"/>
        </w:rPr>
      </w:pPr>
      <w:r w:rsidRPr="00B8339D">
        <w:rPr>
          <w:rFonts w:ascii="Arial" w:eastAsia="Times New Roman" w:hAnsi="Arial" w:cs="Arial"/>
          <w:color w:val="000000"/>
          <w:lang w:eastAsia="en-GB"/>
        </w:rPr>
        <w:t>Paragraph 2</w:t>
      </w:r>
      <w:r>
        <w:rPr>
          <w:rFonts w:ascii="Arial" w:eastAsia="Times New Roman" w:hAnsi="Arial" w:cs="Arial"/>
          <w:color w:val="000000"/>
          <w:lang w:eastAsia="en-GB"/>
        </w:rPr>
        <w:t>10</w:t>
      </w:r>
      <w:r w:rsidRPr="00B8339D">
        <w:rPr>
          <w:rFonts w:ascii="Arial" w:eastAsia="Times New Roman" w:hAnsi="Arial"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4A1FD658" w14:textId="77777777" w:rsidR="00C8013B" w:rsidRDefault="00C8013B" w:rsidP="007121DE">
      <w:pPr>
        <w:autoSpaceDE w:val="0"/>
        <w:autoSpaceDN w:val="0"/>
        <w:adjustRightInd w:val="0"/>
        <w:spacing w:after="200" w:line="240" w:lineRule="auto"/>
        <w:contextualSpacing/>
        <w:jc w:val="both"/>
        <w:rPr>
          <w:rFonts w:ascii="Arial" w:eastAsia="Times New Roman" w:hAnsi="Arial" w:cs="Arial"/>
          <w:color w:val="000000"/>
          <w:lang w:eastAsia="en-GB"/>
        </w:rPr>
      </w:pPr>
    </w:p>
    <w:p w14:paraId="28FCC9AC" w14:textId="77777777" w:rsidR="00C8013B" w:rsidRPr="00C8013B" w:rsidRDefault="00C8013B" w:rsidP="00C8013B">
      <w:pPr>
        <w:autoSpaceDE w:val="0"/>
        <w:autoSpaceDN w:val="0"/>
        <w:adjustRightInd w:val="0"/>
        <w:spacing w:after="200" w:line="240" w:lineRule="auto"/>
        <w:contextualSpacing/>
        <w:jc w:val="both"/>
        <w:rPr>
          <w:rFonts w:ascii="Arial" w:hAnsi="Arial" w:cs="Arial"/>
          <w:kern w:val="0"/>
          <w14:ligatures w14:val="none"/>
        </w:rPr>
      </w:pPr>
      <w:r w:rsidRPr="00C8013B">
        <w:rPr>
          <w:rFonts w:ascii="Arial" w:hAnsi="Arial" w:cs="Arial"/>
        </w:rPr>
        <w:t>Paragraph 219. Local planning authorities should look for opportunities for new development within Conservation Areas, and ……within the setting of heritage assets, to enhance or better reveal their significance. Proposals that preserve those elements of the setting that make a positive contribution to the asset (or which better reveal its significance) should be treated favourably.</w:t>
      </w:r>
    </w:p>
    <w:p w14:paraId="13CFFBD9" w14:textId="77777777" w:rsidR="007121DE" w:rsidRDefault="007121DE" w:rsidP="007121DE">
      <w:pPr>
        <w:autoSpaceDE w:val="0"/>
        <w:autoSpaceDN w:val="0"/>
        <w:adjustRightInd w:val="0"/>
        <w:spacing w:after="200" w:line="240" w:lineRule="auto"/>
        <w:contextualSpacing/>
        <w:jc w:val="both"/>
        <w:rPr>
          <w:rFonts w:ascii="Arial" w:eastAsia="Times New Roman" w:hAnsi="Arial" w:cs="Arial"/>
          <w:color w:val="000000"/>
          <w:lang w:eastAsia="en-GB"/>
        </w:rPr>
      </w:pPr>
    </w:p>
    <w:p w14:paraId="126AFC9D" w14:textId="77777777" w:rsidR="007121DE" w:rsidRPr="00E7142F" w:rsidRDefault="007121DE" w:rsidP="007121DE">
      <w:pPr>
        <w:autoSpaceDE w:val="0"/>
        <w:autoSpaceDN w:val="0"/>
        <w:adjustRightInd w:val="0"/>
        <w:spacing w:after="200" w:line="240" w:lineRule="auto"/>
        <w:contextualSpacing/>
        <w:jc w:val="both"/>
        <w:rPr>
          <w:rFonts w:ascii="Arial" w:hAnsi="Arial" w:cs="Arial"/>
          <w:kern w:val="0"/>
          <w14:ligatures w14:val="none"/>
        </w:rPr>
      </w:pPr>
    </w:p>
    <w:p w14:paraId="2D69C9A9" w14:textId="77777777" w:rsidR="007121DE" w:rsidRPr="00E7142F" w:rsidRDefault="007121DE" w:rsidP="007121DE">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4E6A1BD4"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57BA8023" w14:textId="77777777" w:rsidR="007121DE" w:rsidRPr="00E7142F" w:rsidRDefault="007121DE" w:rsidP="007121DE">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28D29CAD" w14:textId="77777777" w:rsidR="007121DE" w:rsidRPr="00E7142F" w:rsidRDefault="007121DE" w:rsidP="007121DE">
      <w:pPr>
        <w:spacing w:after="200" w:line="240" w:lineRule="auto"/>
        <w:contextualSpacing/>
        <w:jc w:val="both"/>
        <w:rPr>
          <w:rFonts w:ascii="Arial" w:hAnsi="Arial" w:cs="Arial"/>
          <w:kern w:val="0"/>
          <w14:ligatures w14:val="none"/>
        </w:rPr>
      </w:pPr>
    </w:p>
    <w:p w14:paraId="32D16A25" w14:textId="77777777" w:rsidR="007121DE" w:rsidRPr="00E7142F" w:rsidRDefault="007121DE" w:rsidP="007121DE">
      <w:pPr>
        <w:autoSpaceDE w:val="0"/>
        <w:autoSpaceDN w:val="0"/>
        <w:adjustRightInd w:val="0"/>
        <w:spacing w:after="200" w:line="240" w:lineRule="auto"/>
        <w:contextualSpacing/>
        <w:jc w:val="both"/>
        <w:rPr>
          <w:rFonts w:ascii="Arial" w:hAnsi="Arial" w:cs="Arial"/>
          <w:kern w:val="0"/>
          <w14:ligatures w14:val="none"/>
        </w:rPr>
      </w:pPr>
      <w:bookmarkStart w:id="2"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2"/>
    <w:p w14:paraId="26E1EA5B"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p>
    <w:p w14:paraId="43E86187" w14:textId="77777777" w:rsidR="007121DE" w:rsidRDefault="007121DE" w:rsidP="007121DE">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Historic England Advice Note 2 – Making changes to Heritage Assets illustrates the application of policies set out in the NPPF in determining applications for PP and LBC. </w:t>
      </w:r>
    </w:p>
    <w:p w14:paraId="1F92969C" w14:textId="77777777" w:rsidR="007121DE" w:rsidRPr="00E7142F" w:rsidRDefault="007121DE" w:rsidP="007121DE">
      <w:pPr>
        <w:tabs>
          <w:tab w:val="left" w:pos="1701"/>
        </w:tabs>
        <w:spacing w:after="0" w:line="240" w:lineRule="auto"/>
        <w:jc w:val="both"/>
        <w:rPr>
          <w:rFonts w:ascii="Arial" w:eastAsia="Times New Roman" w:hAnsi="Arial" w:cs="Arial"/>
          <w:b/>
          <w:kern w:val="0"/>
          <w:lang w:eastAsia="en-GB"/>
          <w14:ligatures w14:val="none"/>
        </w:rPr>
      </w:pPr>
    </w:p>
    <w:p w14:paraId="55A8A9D3" w14:textId="77777777" w:rsidR="007121DE" w:rsidRPr="00E7142F" w:rsidRDefault="007121DE" w:rsidP="007121DE">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xml:space="preserve">: Impact on the </w:t>
      </w:r>
      <w:r>
        <w:rPr>
          <w:rFonts w:ascii="Arial" w:eastAsia="Times New Roman" w:hAnsi="Arial" w:cs="Arial"/>
          <w:bCs/>
          <w:kern w:val="0"/>
          <w:lang w:eastAsia="en-GB"/>
          <w14:ligatures w14:val="none"/>
        </w:rPr>
        <w:t>Heritage Asset</w:t>
      </w:r>
      <w:r w:rsidRPr="00E7142F">
        <w:rPr>
          <w:rFonts w:ascii="Arial" w:eastAsia="Times New Roman" w:hAnsi="Arial" w:cs="Arial"/>
          <w:bCs/>
          <w:kern w:val="0"/>
          <w:lang w:eastAsia="en-GB"/>
          <w14:ligatures w14:val="none"/>
        </w:rPr>
        <w:t xml:space="preserve">, impact on Conservation Area character and appearance, design and materials. </w:t>
      </w:r>
    </w:p>
    <w:p w14:paraId="4287E49C" w14:textId="77777777" w:rsidR="007121DE" w:rsidRPr="00E7142F" w:rsidRDefault="007121DE" w:rsidP="007121DE">
      <w:pPr>
        <w:tabs>
          <w:tab w:val="left" w:pos="1701"/>
        </w:tabs>
        <w:spacing w:after="0" w:line="240" w:lineRule="auto"/>
        <w:jc w:val="both"/>
        <w:rPr>
          <w:rFonts w:ascii="Arial" w:eastAsia="Times New Roman" w:hAnsi="Arial" w:cs="Arial"/>
          <w:kern w:val="0"/>
          <w:sz w:val="24"/>
          <w:szCs w:val="20"/>
          <w:lang w:eastAsia="en-GB"/>
          <w14:ligatures w14:val="none"/>
        </w:rPr>
      </w:pPr>
    </w:p>
    <w:p w14:paraId="725A1028"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042AC66C"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p>
    <w:p w14:paraId="780AC252"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4FCDC09E" w14:textId="77777777" w:rsidR="007121DE" w:rsidRPr="00E7142F" w:rsidRDefault="007121DE" w:rsidP="007121DE">
      <w:pPr>
        <w:tabs>
          <w:tab w:val="left" w:pos="1701"/>
        </w:tabs>
        <w:spacing w:after="0" w:line="240" w:lineRule="auto"/>
        <w:jc w:val="both"/>
        <w:rPr>
          <w:rFonts w:ascii="Arial" w:eastAsia="Times New Roman" w:hAnsi="Arial" w:cs="Arial"/>
          <w:kern w:val="0"/>
          <w:u w:val="single"/>
          <w:lang w:eastAsia="en-GB"/>
          <w14:ligatures w14:val="none"/>
        </w:rPr>
      </w:pPr>
    </w:p>
    <w:p w14:paraId="23635EEB"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363D17F7" w14:textId="77777777" w:rsidR="007121DE" w:rsidRPr="00E7142F" w:rsidRDefault="007121DE" w:rsidP="007121DE">
      <w:pPr>
        <w:tabs>
          <w:tab w:val="left" w:pos="1701"/>
        </w:tabs>
        <w:spacing w:after="0" w:line="240" w:lineRule="auto"/>
        <w:jc w:val="both"/>
        <w:rPr>
          <w:rFonts w:ascii="Arial" w:eastAsia="Times New Roman" w:hAnsi="Arial" w:cs="Arial"/>
          <w:kern w:val="0"/>
          <w:lang w:eastAsia="en-GB"/>
          <w14:ligatures w14:val="none"/>
        </w:rPr>
      </w:pPr>
    </w:p>
    <w:p w14:paraId="60CD3A37" w14:textId="1AD33F7D" w:rsidR="007121DE" w:rsidRDefault="007121DE" w:rsidP="007121DE">
      <w:pPr>
        <w:pStyle w:val="Letterbody"/>
        <w:rPr>
          <w:rFonts w:cs="Arial"/>
          <w:sz w:val="22"/>
          <w:szCs w:val="22"/>
        </w:rPr>
      </w:pPr>
      <w:r>
        <w:rPr>
          <w:rFonts w:cs="Arial"/>
          <w:sz w:val="22"/>
          <w:szCs w:val="22"/>
        </w:rPr>
        <w:t xml:space="preserve">The significance of </w:t>
      </w:r>
      <w:r w:rsidR="00C8013B">
        <w:rPr>
          <w:rFonts w:cs="Arial"/>
          <w:sz w:val="22"/>
          <w:szCs w:val="22"/>
        </w:rPr>
        <w:t xml:space="preserve">the Royal Mail 22 – 24 High Street, Calne has a prominent location </w:t>
      </w:r>
      <w:r w:rsidR="006D4201">
        <w:rPr>
          <w:rFonts w:cs="Arial"/>
          <w:sz w:val="22"/>
          <w:szCs w:val="22"/>
        </w:rPr>
        <w:t>built in the mid 20</w:t>
      </w:r>
      <w:r w:rsidR="006D4201" w:rsidRPr="006D4201">
        <w:rPr>
          <w:rFonts w:cs="Arial"/>
          <w:sz w:val="22"/>
          <w:szCs w:val="22"/>
          <w:vertAlign w:val="superscript"/>
        </w:rPr>
        <w:t>th</w:t>
      </w:r>
      <w:r w:rsidR="006D4201">
        <w:rPr>
          <w:rFonts w:cs="Arial"/>
          <w:sz w:val="22"/>
          <w:szCs w:val="22"/>
        </w:rPr>
        <w:t xml:space="preserve"> century with d</w:t>
      </w:r>
      <w:r w:rsidR="00C8013B">
        <w:rPr>
          <w:rFonts w:cs="Arial"/>
          <w:sz w:val="22"/>
          <w:szCs w:val="22"/>
        </w:rPr>
        <w:t>istinctive curved street elevation and wave porch</w:t>
      </w:r>
      <w:r w:rsidR="006D4201">
        <w:rPr>
          <w:rFonts w:cs="Arial"/>
          <w:sz w:val="22"/>
          <w:szCs w:val="22"/>
        </w:rPr>
        <w:t xml:space="preserve">, in stone cladding  with Crittall windows. It is an institutional building with </w:t>
      </w:r>
      <w:r>
        <w:rPr>
          <w:rFonts w:cs="Arial"/>
          <w:sz w:val="22"/>
          <w:szCs w:val="22"/>
        </w:rPr>
        <w:t>some architectural interest and contributing to the character and appearance of the Conservation Area</w:t>
      </w:r>
      <w:r w:rsidR="000820E9">
        <w:rPr>
          <w:rFonts w:cs="Arial"/>
          <w:sz w:val="22"/>
          <w:szCs w:val="22"/>
        </w:rPr>
        <w:t xml:space="preserve"> and setting of the neighbouring listed buildings including N</w:t>
      </w:r>
      <w:r w:rsidR="00B9607D">
        <w:rPr>
          <w:rFonts w:cs="Arial"/>
          <w:sz w:val="22"/>
          <w:szCs w:val="22"/>
        </w:rPr>
        <w:t>o</w:t>
      </w:r>
      <w:r w:rsidR="000820E9">
        <w:rPr>
          <w:rFonts w:cs="Arial"/>
          <w:sz w:val="22"/>
          <w:szCs w:val="22"/>
        </w:rPr>
        <w:t>. 6 Curzon Street that</w:t>
      </w:r>
      <w:r w:rsidR="00B9607D">
        <w:rPr>
          <w:rFonts w:cs="Arial"/>
          <w:sz w:val="22"/>
          <w:szCs w:val="22"/>
        </w:rPr>
        <w:t xml:space="preserve"> </w:t>
      </w:r>
      <w:r w:rsidR="000820E9">
        <w:rPr>
          <w:rFonts w:cs="Arial"/>
          <w:sz w:val="22"/>
          <w:szCs w:val="22"/>
        </w:rPr>
        <w:t xml:space="preserve">is grade II* listed located to the east of the </w:t>
      </w:r>
      <w:r w:rsidR="00B9607D">
        <w:rPr>
          <w:rFonts w:cs="Arial"/>
          <w:sz w:val="22"/>
          <w:szCs w:val="22"/>
        </w:rPr>
        <w:t>rear yard and return east elevation.</w:t>
      </w:r>
      <w:r>
        <w:rPr>
          <w:rFonts w:cs="Arial"/>
          <w:sz w:val="22"/>
          <w:szCs w:val="22"/>
        </w:rPr>
        <w:t xml:space="preserve"> </w:t>
      </w:r>
    </w:p>
    <w:p w14:paraId="3C3F47DE" w14:textId="77777777" w:rsidR="007121DE" w:rsidRDefault="007121DE" w:rsidP="007121DE">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p w14:paraId="62B4DB19" w14:textId="77777777" w:rsidR="007121DE" w:rsidRDefault="007121DE" w:rsidP="007121DE">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532D283E" w14:textId="0E52C6F4" w:rsidR="007121DE" w:rsidRDefault="007121DE" w:rsidP="006D4201">
      <w:pPr>
        <w:tabs>
          <w:tab w:val="left" w:pos="1701"/>
        </w:tabs>
        <w:spacing w:after="0" w:line="240" w:lineRule="auto"/>
        <w:jc w:val="both"/>
        <w:rPr>
          <w:rFonts w:ascii="Arial" w:hAnsi="Arial" w:cs="Arial"/>
          <w:color w:val="181818"/>
          <w:shd w:val="clear" w:color="auto" w:fill="FFFFFF"/>
        </w:rPr>
      </w:pPr>
      <w:r>
        <w:rPr>
          <w:rFonts w:ascii="Arial" w:eastAsia="Times New Roman" w:hAnsi="Arial" w:cs="Arial"/>
          <w:kern w:val="0"/>
          <w:lang w:eastAsia="en-GB"/>
          <w14:ligatures w14:val="none"/>
        </w:rPr>
        <w:t xml:space="preserve">The proposal is for replacement of existing </w:t>
      </w:r>
      <w:r w:rsidR="006D4201">
        <w:rPr>
          <w:rFonts w:ascii="Arial" w:hAnsi="Arial" w:cs="Arial"/>
          <w:color w:val="181818"/>
          <w:shd w:val="clear" w:color="auto" w:fill="FFFFFF"/>
        </w:rPr>
        <w:t xml:space="preserve">Crittal windows which are steel and have distinctive slim profiles, with </w:t>
      </w:r>
      <w:r w:rsidR="004B02E6">
        <w:rPr>
          <w:rFonts w:ascii="Arial" w:hAnsi="Arial" w:cs="Arial"/>
          <w:color w:val="181818"/>
          <w:shd w:val="clear" w:color="auto" w:fill="FFFFFF"/>
        </w:rPr>
        <w:t xml:space="preserve">flat face and flush fitting with </w:t>
      </w:r>
      <w:r w:rsidR="006D4201" w:rsidRPr="007121DE">
        <w:rPr>
          <w:rFonts w:ascii="Arial" w:hAnsi="Arial" w:cs="Arial"/>
          <w:color w:val="181818"/>
          <w:shd w:val="clear" w:color="auto" w:fill="FFFFFF"/>
        </w:rPr>
        <w:t xml:space="preserve">new </w:t>
      </w:r>
      <w:r w:rsidR="006D4201" w:rsidRPr="007121DE">
        <w:rPr>
          <w:rFonts w:ascii="Arial" w:hAnsi="Arial" w:cs="Arial"/>
          <w:color w:val="181818"/>
          <w:shd w:val="clear" w:color="auto" w:fill="FFFFFF"/>
        </w:rPr>
        <w:t>double-glazed</w:t>
      </w:r>
      <w:r w:rsidR="006D4201" w:rsidRPr="007121DE">
        <w:rPr>
          <w:rFonts w:ascii="Arial" w:hAnsi="Arial" w:cs="Arial"/>
          <w:color w:val="181818"/>
          <w:shd w:val="clear" w:color="auto" w:fill="FFFFFF"/>
        </w:rPr>
        <w:t xml:space="preserve"> windows</w:t>
      </w:r>
      <w:r w:rsidR="006D4201">
        <w:rPr>
          <w:rFonts w:ascii="Arial" w:hAnsi="Arial" w:cs="Arial"/>
          <w:color w:val="181818"/>
          <w:shd w:val="clear" w:color="auto" w:fill="FFFFFF"/>
        </w:rPr>
        <w:t xml:space="preserve">. The application </w:t>
      </w:r>
      <w:r w:rsidR="006D4201">
        <w:rPr>
          <w:rFonts w:ascii="Arial" w:hAnsi="Arial" w:cs="Arial"/>
          <w:color w:val="181818"/>
          <w:shd w:val="clear" w:color="auto" w:fill="FFFFFF"/>
        </w:rPr>
        <w:lastRenderedPageBreak/>
        <w:t xml:space="preserve">drawings advise that the replacement windows are to be aluminium framed double glazed units while the Design and Access Statement refer to uPVC framed double glazed units. </w:t>
      </w:r>
    </w:p>
    <w:p w14:paraId="2EB4CC7E" w14:textId="77777777" w:rsidR="006D4201" w:rsidRDefault="006D4201" w:rsidP="006D4201">
      <w:pPr>
        <w:tabs>
          <w:tab w:val="left" w:pos="1701"/>
        </w:tabs>
        <w:spacing w:after="0" w:line="240" w:lineRule="auto"/>
        <w:jc w:val="both"/>
        <w:rPr>
          <w:rFonts w:ascii="Arial" w:hAnsi="Arial" w:cs="Arial"/>
          <w:color w:val="181818"/>
          <w:shd w:val="clear" w:color="auto" w:fill="FFFFFF"/>
        </w:rPr>
      </w:pPr>
    </w:p>
    <w:p w14:paraId="028DDB49" w14:textId="72D6EB03" w:rsidR="006D4201" w:rsidRDefault="006D4201" w:rsidP="006D4201">
      <w:pPr>
        <w:tabs>
          <w:tab w:val="left" w:pos="1701"/>
        </w:tabs>
        <w:spacing w:after="0" w:line="240" w:lineRule="auto"/>
        <w:jc w:val="both"/>
        <w:rPr>
          <w:rFonts w:ascii="Arial" w:hAnsi="Arial" w:cs="Arial"/>
          <w:color w:val="181818"/>
          <w:shd w:val="clear" w:color="auto" w:fill="FFFFFF"/>
        </w:rPr>
      </w:pPr>
      <w:r>
        <w:rPr>
          <w:rFonts w:ascii="Arial" w:hAnsi="Arial" w:cs="Arial"/>
          <w:color w:val="181818"/>
          <w:shd w:val="clear" w:color="auto" w:fill="FFFFFF"/>
        </w:rPr>
        <w:t>The application includes elevation drawing for each window and suggests that the replacement will have the same profiles a, finish colour and detailing. This will not be possible in uPVC and in aluminium will have thicker profiles than the existing steel windows.</w:t>
      </w:r>
    </w:p>
    <w:p w14:paraId="36A5FC9B" w14:textId="77777777" w:rsidR="006D4201" w:rsidRDefault="006D4201" w:rsidP="006D4201">
      <w:pPr>
        <w:tabs>
          <w:tab w:val="left" w:pos="1701"/>
        </w:tabs>
        <w:spacing w:after="0" w:line="240" w:lineRule="auto"/>
        <w:jc w:val="both"/>
        <w:rPr>
          <w:rFonts w:ascii="Arial" w:hAnsi="Arial" w:cs="Arial"/>
          <w:color w:val="181818"/>
          <w:shd w:val="clear" w:color="auto" w:fill="FFFFFF"/>
        </w:rPr>
      </w:pPr>
    </w:p>
    <w:p w14:paraId="4770DB67" w14:textId="20A16AE7" w:rsidR="006D4201" w:rsidRDefault="006D4201" w:rsidP="006D4201">
      <w:pPr>
        <w:tabs>
          <w:tab w:val="left" w:pos="1701"/>
        </w:tabs>
        <w:spacing w:after="0" w:line="240" w:lineRule="auto"/>
        <w:jc w:val="both"/>
        <w:rPr>
          <w:rFonts w:ascii="Arial" w:hAnsi="Arial" w:cs="Arial"/>
          <w:color w:val="181818"/>
          <w:shd w:val="clear" w:color="auto" w:fill="FFFFFF"/>
        </w:rPr>
      </w:pPr>
      <w:r>
        <w:rPr>
          <w:rFonts w:ascii="Arial" w:hAnsi="Arial" w:cs="Arial"/>
          <w:color w:val="181818"/>
          <w:shd w:val="clear" w:color="auto" w:fill="FFFFFF"/>
        </w:rPr>
        <w:t xml:space="preserve">The stone surrounds and window cill are to remain as existing. </w:t>
      </w:r>
    </w:p>
    <w:p w14:paraId="0F0C537D" w14:textId="77777777" w:rsidR="006D4201" w:rsidRDefault="006D4201" w:rsidP="006D4201">
      <w:pPr>
        <w:tabs>
          <w:tab w:val="left" w:pos="1701"/>
        </w:tabs>
        <w:spacing w:after="0" w:line="240" w:lineRule="auto"/>
        <w:jc w:val="both"/>
        <w:rPr>
          <w:rFonts w:ascii="Arial" w:hAnsi="Arial" w:cs="Arial"/>
          <w:color w:val="181818"/>
          <w:shd w:val="clear" w:color="auto" w:fill="FFFFFF"/>
        </w:rPr>
      </w:pPr>
    </w:p>
    <w:p w14:paraId="3975F70A" w14:textId="47F02B3E" w:rsidR="004B02E6" w:rsidRDefault="006D4201" w:rsidP="004B02E6">
      <w:pPr>
        <w:spacing w:line="235" w:lineRule="auto"/>
        <w:jc w:val="both"/>
        <w:rPr>
          <w:rFonts w:ascii="Arial" w:hAnsi="Arial" w:cs="Arial"/>
        </w:rPr>
      </w:pPr>
      <w:r>
        <w:rPr>
          <w:rFonts w:ascii="Arial" w:hAnsi="Arial" w:cs="Arial"/>
          <w:color w:val="181818"/>
          <w:shd w:val="clear" w:color="auto" w:fill="FFFFFF"/>
        </w:rPr>
        <w:t xml:space="preserve">The applicant needs to confirm the proposed material for the replacement windows is aluminium </w:t>
      </w:r>
      <w:r w:rsidR="004B02E6">
        <w:rPr>
          <w:rFonts w:ascii="Arial" w:hAnsi="Arial" w:cs="Arial"/>
          <w:color w:val="181818"/>
          <w:shd w:val="clear" w:color="auto" w:fill="FFFFFF"/>
        </w:rPr>
        <w:t xml:space="preserve">not uPVC </w:t>
      </w:r>
      <w:r>
        <w:rPr>
          <w:rFonts w:ascii="Arial" w:hAnsi="Arial" w:cs="Arial"/>
          <w:color w:val="181818"/>
          <w:shd w:val="clear" w:color="auto" w:fill="FFFFFF"/>
        </w:rPr>
        <w:t xml:space="preserve">and </w:t>
      </w:r>
      <w:r w:rsidR="004B02E6">
        <w:rPr>
          <w:rFonts w:ascii="Arial" w:hAnsi="Arial" w:cs="Arial"/>
          <w:color w:val="181818"/>
          <w:shd w:val="clear" w:color="auto" w:fill="FFFFFF"/>
        </w:rPr>
        <w:t xml:space="preserve">we require a </w:t>
      </w:r>
      <w:r>
        <w:rPr>
          <w:rFonts w:ascii="Arial" w:hAnsi="Arial" w:cs="Arial"/>
          <w:color w:val="181818"/>
          <w:shd w:val="clear" w:color="auto" w:fill="FFFFFF"/>
        </w:rPr>
        <w:t xml:space="preserve">detail section of the existing </w:t>
      </w:r>
      <w:r w:rsidR="007D35F9">
        <w:rPr>
          <w:rFonts w:ascii="Arial" w:hAnsi="Arial" w:cs="Arial"/>
          <w:color w:val="181818"/>
          <w:shd w:val="clear" w:color="auto" w:fill="FFFFFF"/>
        </w:rPr>
        <w:t>Crittall</w:t>
      </w:r>
      <w:r w:rsidR="004B02E6">
        <w:rPr>
          <w:rFonts w:ascii="Arial" w:hAnsi="Arial" w:cs="Arial"/>
          <w:color w:val="181818"/>
          <w:shd w:val="clear" w:color="auto" w:fill="FFFFFF"/>
        </w:rPr>
        <w:t xml:space="preserve"> windows and proposed aluminium windows so that we can properly assess the variant between the two windows.</w:t>
      </w:r>
      <w:r w:rsidR="004B02E6" w:rsidRPr="004B02E6">
        <w:rPr>
          <w:rFonts w:ascii="Arial" w:hAnsi="Arial" w:cs="Arial"/>
        </w:rPr>
        <w:t xml:space="preserve"> </w:t>
      </w:r>
    </w:p>
    <w:p w14:paraId="018EDEE0" w14:textId="422708EE" w:rsidR="004B02E6" w:rsidRPr="007D35F9" w:rsidRDefault="004B02E6" w:rsidP="007D35F9">
      <w:pPr>
        <w:spacing w:line="235" w:lineRule="auto"/>
        <w:jc w:val="both"/>
        <w:rPr>
          <w:rFonts w:ascii="Arial" w:hAnsi="Arial" w:cs="Arial"/>
        </w:rPr>
      </w:pPr>
      <w:r w:rsidRPr="00FE18F0">
        <w:rPr>
          <w:rFonts w:ascii="Arial" w:hAnsi="Arial" w:cs="Arial"/>
        </w:rPr>
        <w:t>The details shall include depth of reveal, details of heads, sills and lintels, elevations at a scale of not less than 1:10 and horizontal/vertical frame sections</w:t>
      </w:r>
      <w:r>
        <w:rPr>
          <w:rFonts w:ascii="Arial" w:hAnsi="Arial" w:cs="Arial"/>
        </w:rPr>
        <w:t>.</w:t>
      </w:r>
    </w:p>
    <w:p w14:paraId="6108F0D8" w14:textId="3B59366E" w:rsidR="004B02E6" w:rsidRDefault="004B02E6" w:rsidP="004B02E6">
      <w:pPr>
        <w:tabs>
          <w:tab w:val="left" w:pos="1701"/>
        </w:tabs>
        <w:spacing w:after="0" w:line="240" w:lineRule="auto"/>
        <w:jc w:val="both"/>
        <w:rPr>
          <w:rFonts w:ascii="Arial" w:hAnsi="Arial" w:cs="Arial"/>
          <w:color w:val="181818"/>
          <w:shd w:val="clear" w:color="auto" w:fill="FFFFFF"/>
        </w:rPr>
      </w:pPr>
      <w:r>
        <w:rPr>
          <w:rFonts w:ascii="Arial" w:hAnsi="Arial" w:cs="Arial"/>
          <w:color w:val="181818"/>
          <w:shd w:val="clear" w:color="auto" w:fill="FFFFFF"/>
        </w:rPr>
        <w:t>The double glazing units will require thicker profile frames than the steel as will the aluminium which is less strong, so it is expected</w:t>
      </w:r>
      <w:r>
        <w:rPr>
          <w:rFonts w:ascii="Arial" w:hAnsi="Arial" w:cs="Arial"/>
          <w:color w:val="181818"/>
          <w:shd w:val="clear" w:color="auto" w:fill="FFFFFF"/>
        </w:rPr>
        <w:t xml:space="preserve"> the replacement windows will </w:t>
      </w:r>
      <w:r>
        <w:rPr>
          <w:rFonts w:ascii="Arial" w:hAnsi="Arial" w:cs="Arial"/>
          <w:color w:val="181818"/>
          <w:shd w:val="clear" w:color="auto" w:fill="FFFFFF"/>
        </w:rPr>
        <w:t xml:space="preserve">have </w:t>
      </w:r>
      <w:r>
        <w:rPr>
          <w:rFonts w:ascii="Arial" w:hAnsi="Arial" w:cs="Arial"/>
          <w:color w:val="181818"/>
          <w:shd w:val="clear" w:color="auto" w:fill="FFFFFF"/>
        </w:rPr>
        <w:t xml:space="preserve">noticeably </w:t>
      </w:r>
      <w:r>
        <w:rPr>
          <w:rFonts w:ascii="Arial" w:hAnsi="Arial" w:cs="Arial"/>
          <w:color w:val="181818"/>
          <w:shd w:val="clear" w:color="auto" w:fill="FFFFFF"/>
        </w:rPr>
        <w:t xml:space="preserve">different appearance from the existing </w:t>
      </w:r>
      <w:r>
        <w:rPr>
          <w:rFonts w:ascii="Arial" w:hAnsi="Arial" w:cs="Arial"/>
          <w:color w:val="181818"/>
          <w:shd w:val="clear" w:color="auto" w:fill="FFFFFF"/>
        </w:rPr>
        <w:t>Crittall windows. A</w:t>
      </w:r>
      <w:r>
        <w:rPr>
          <w:rFonts w:ascii="Arial" w:hAnsi="Arial" w:cs="Arial"/>
          <w:color w:val="181818"/>
          <w:shd w:val="clear" w:color="auto" w:fill="FFFFFF"/>
        </w:rPr>
        <w:t xml:space="preserve">s the windows are an integral part of the elevations of the building onto High Street and The Square at the centre of  Conservation Area </w:t>
      </w:r>
      <w:r w:rsidR="00B9607D">
        <w:rPr>
          <w:rFonts w:ascii="Arial" w:hAnsi="Arial" w:cs="Arial"/>
          <w:color w:val="181818"/>
          <w:shd w:val="clear" w:color="auto" w:fill="FFFFFF"/>
        </w:rPr>
        <w:t xml:space="preserve">with significant listed building as neighbours </w:t>
      </w:r>
      <w:r>
        <w:rPr>
          <w:rFonts w:ascii="Arial" w:hAnsi="Arial" w:cs="Arial"/>
          <w:color w:val="181818"/>
          <w:shd w:val="clear" w:color="auto" w:fill="FFFFFF"/>
        </w:rPr>
        <w:t xml:space="preserve">it is essential that we have full detail on which to assess the impact on the character and appearance. </w:t>
      </w:r>
    </w:p>
    <w:p w14:paraId="3ACD42B0" w14:textId="77777777" w:rsidR="007121DE" w:rsidRPr="00E7142F" w:rsidRDefault="007121DE" w:rsidP="007121DE">
      <w:pPr>
        <w:spacing w:after="200" w:line="240" w:lineRule="auto"/>
        <w:contextualSpacing/>
        <w:rPr>
          <w:rFonts w:ascii="Arial" w:eastAsia="Times New Roman" w:hAnsi="Arial" w:cs="Arial"/>
          <w:kern w:val="0"/>
          <w:lang w:eastAsia="en-GB"/>
          <w14:ligatures w14:val="none"/>
        </w:rPr>
      </w:pPr>
    </w:p>
    <w:p w14:paraId="6F842A42" w14:textId="02D4031B" w:rsidR="007121DE" w:rsidRPr="003B7934" w:rsidRDefault="007121DE" w:rsidP="007121DE">
      <w:pPr>
        <w:autoSpaceDE w:val="0"/>
        <w:autoSpaceDN w:val="0"/>
        <w:adjustRightInd w:val="0"/>
        <w:spacing w:after="200" w:line="240" w:lineRule="auto"/>
        <w:contextualSpacing/>
        <w:jc w:val="both"/>
        <w:rPr>
          <w:rFonts w:ascii="Arial" w:hAnsi="Arial" w:cs="Arial"/>
          <w:kern w:val="0"/>
          <w14:ligatures w14:val="none"/>
        </w:rPr>
      </w:pPr>
      <w:bookmarkStart w:id="3" w:name="_Hlk79578624"/>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w:t>
      </w:r>
      <w:r w:rsidR="004B02E6">
        <w:rPr>
          <w:rFonts w:ascii="Arial" w:hAnsi="Arial" w:cs="Arial"/>
          <w:color w:val="000000"/>
          <w:kern w:val="0"/>
          <w14:ligatures w14:val="none"/>
        </w:rPr>
        <w:t>non-</w:t>
      </w:r>
      <w:r w:rsidR="004B02E6" w:rsidRPr="00E7142F">
        <w:rPr>
          <w:rFonts w:ascii="Arial" w:hAnsi="Arial" w:cs="Arial"/>
          <w:color w:val="000000"/>
          <w:kern w:val="0"/>
          <w14:ligatures w14:val="none"/>
        </w:rPr>
        <w:t>designated</w:t>
      </w:r>
      <w:r w:rsidRPr="00E7142F">
        <w:rPr>
          <w:rFonts w:ascii="Arial" w:hAnsi="Arial" w:cs="Arial"/>
          <w:color w:val="000000"/>
          <w:kern w:val="0"/>
          <w14:ligatures w14:val="none"/>
        </w:rPr>
        <w:t xml:space="preserve"> heritage asset</w:t>
      </w:r>
      <w:r>
        <w:rPr>
          <w:rFonts w:ascii="Arial" w:hAnsi="Arial" w:cs="Arial"/>
          <w:color w:val="000000"/>
          <w:kern w:val="0"/>
          <w14:ligatures w14:val="none"/>
        </w:rPr>
        <w:t>.</w:t>
      </w:r>
      <w:r w:rsidRPr="00E7142F">
        <w:rPr>
          <w:rFonts w:ascii="Arial" w:hAnsi="Arial" w:cs="Arial"/>
          <w:color w:val="000000"/>
          <w:kern w:val="0"/>
          <w14:ligatures w14:val="none"/>
        </w:rPr>
        <w:t xml:space="preserve"> </w:t>
      </w:r>
      <w:bookmarkEnd w:id="3"/>
      <w:r>
        <w:rPr>
          <w:rFonts w:ascii="Arial" w:eastAsia="Times New Roman" w:hAnsi="Arial" w:cs="Arial"/>
          <w:color w:val="000000"/>
          <w:lang w:eastAsia="en-GB"/>
        </w:rPr>
        <w:t xml:space="preserve">The effect of an application on the significance of the asset should be taken into account in determining the application. In weighing application that directly or indirectly affect non designated heritage assets a balanced judgement will be required having regard to the scale of any harm or loss and the significance of the heritage asset </w:t>
      </w:r>
    </w:p>
    <w:p w14:paraId="3C561B64" w14:textId="77777777" w:rsidR="007121DE" w:rsidRDefault="007121DE" w:rsidP="007121DE">
      <w:pPr>
        <w:tabs>
          <w:tab w:val="left" w:pos="1701"/>
        </w:tabs>
        <w:spacing w:after="0" w:line="240" w:lineRule="auto"/>
        <w:jc w:val="both"/>
        <w:rPr>
          <w:rFonts w:ascii="Arial" w:eastAsia="Times New Roman" w:hAnsi="Arial" w:cs="Arial"/>
          <w:kern w:val="0"/>
          <w:lang w:eastAsia="en-GB"/>
          <w14:ligatures w14:val="none"/>
        </w:rPr>
      </w:pPr>
    </w:p>
    <w:p w14:paraId="3AE9C486" w14:textId="77777777" w:rsidR="004B02E6" w:rsidRDefault="004B02E6" w:rsidP="004B02E6">
      <w:pPr>
        <w:spacing w:line="235" w:lineRule="auto"/>
        <w:jc w:val="both"/>
        <w:rPr>
          <w:rFonts w:ascii="Arial" w:hAnsi="Arial" w:cs="Arial"/>
        </w:rPr>
      </w:pPr>
      <w:r>
        <w:rPr>
          <w:rFonts w:ascii="Arial" w:hAnsi="Arial" w:cs="Arial"/>
          <w:color w:val="181818"/>
          <w:shd w:val="clear" w:color="auto" w:fill="FFFFFF"/>
        </w:rPr>
        <w:t>The applicant needs to confirm the proposed material for the replacement windows is aluminium not uPVC and we require a detail section of the existing Crittal windows and proposed aluminium windows so that we can properly assess the variant between the two windows.</w:t>
      </w:r>
      <w:r w:rsidRPr="004B02E6">
        <w:rPr>
          <w:rFonts w:ascii="Arial" w:hAnsi="Arial" w:cs="Arial"/>
        </w:rPr>
        <w:t xml:space="preserve"> </w:t>
      </w:r>
    </w:p>
    <w:p w14:paraId="6D7ED06A" w14:textId="6E8E700B" w:rsidR="004B02E6" w:rsidRPr="007D35F9" w:rsidRDefault="004B02E6" w:rsidP="007D35F9">
      <w:pPr>
        <w:spacing w:line="235" w:lineRule="auto"/>
        <w:jc w:val="both"/>
        <w:rPr>
          <w:rFonts w:ascii="Arial" w:hAnsi="Arial" w:cs="Arial"/>
        </w:rPr>
      </w:pPr>
      <w:r w:rsidRPr="00FE18F0">
        <w:rPr>
          <w:rFonts w:ascii="Arial" w:hAnsi="Arial" w:cs="Arial"/>
        </w:rPr>
        <w:t>The details shall include depth of reveal, details of heads, sills and lintels, elevations at a scale of not less than 1:10 and horizontal/vertical frame sections</w:t>
      </w:r>
      <w:r>
        <w:rPr>
          <w:rFonts w:ascii="Arial" w:hAnsi="Arial" w:cs="Arial"/>
        </w:rPr>
        <w:t>.</w:t>
      </w:r>
    </w:p>
    <w:p w14:paraId="350E7436" w14:textId="774CE7FE" w:rsidR="004B02E6" w:rsidRDefault="004B02E6" w:rsidP="004B02E6">
      <w:pPr>
        <w:tabs>
          <w:tab w:val="left" w:pos="1701"/>
        </w:tabs>
        <w:spacing w:after="0" w:line="240" w:lineRule="auto"/>
        <w:jc w:val="both"/>
        <w:rPr>
          <w:rFonts w:ascii="Arial" w:hAnsi="Arial" w:cs="Arial"/>
          <w:color w:val="181818"/>
          <w:shd w:val="clear" w:color="auto" w:fill="FFFFFF"/>
        </w:rPr>
      </w:pPr>
      <w:r>
        <w:rPr>
          <w:rFonts w:ascii="Arial" w:hAnsi="Arial" w:cs="Arial"/>
          <w:color w:val="181818"/>
          <w:shd w:val="clear" w:color="auto" w:fill="FFFFFF"/>
        </w:rPr>
        <w:t xml:space="preserve">The double glazing units will require thicker profile frames than the steel as will the aluminium which is less strong, so it is expected the replacement windows will have noticeably different appearance from the existing Crittall windows. As the windows are an integral part of the elevations of the building onto High Street and The Square at the centre </w:t>
      </w:r>
      <w:r>
        <w:rPr>
          <w:rFonts w:ascii="Arial" w:hAnsi="Arial" w:cs="Arial"/>
          <w:color w:val="181818"/>
          <w:shd w:val="clear" w:color="auto" w:fill="FFFFFF"/>
        </w:rPr>
        <w:t>of Conservation</w:t>
      </w:r>
      <w:r>
        <w:rPr>
          <w:rFonts w:ascii="Arial" w:hAnsi="Arial" w:cs="Arial"/>
          <w:color w:val="181818"/>
          <w:shd w:val="clear" w:color="auto" w:fill="FFFFFF"/>
        </w:rPr>
        <w:t xml:space="preserve"> Area </w:t>
      </w:r>
      <w:r w:rsidR="00B9607D">
        <w:rPr>
          <w:rFonts w:ascii="Arial" w:hAnsi="Arial" w:cs="Arial"/>
          <w:color w:val="181818"/>
          <w:shd w:val="clear" w:color="auto" w:fill="FFFFFF"/>
        </w:rPr>
        <w:t xml:space="preserve">with significant listed building as neighbours </w:t>
      </w:r>
      <w:r>
        <w:rPr>
          <w:rFonts w:ascii="Arial" w:hAnsi="Arial" w:cs="Arial"/>
          <w:color w:val="181818"/>
          <w:shd w:val="clear" w:color="auto" w:fill="FFFFFF"/>
        </w:rPr>
        <w:t xml:space="preserve">it is essential that we have full detail on which to assess the impact on the character and appearance. </w:t>
      </w:r>
    </w:p>
    <w:p w14:paraId="10384FF1" w14:textId="77777777" w:rsidR="004B02E6" w:rsidRDefault="004B02E6" w:rsidP="007121DE"/>
    <w:p w14:paraId="01992753" w14:textId="6D1F0FD4" w:rsidR="007121DE" w:rsidRDefault="007121DE" w:rsidP="004B02E6">
      <w:pPr>
        <w:jc w:val="center"/>
      </w:pPr>
    </w:p>
    <w:p w14:paraId="6B864A6E" w14:textId="77777777" w:rsidR="007121DE" w:rsidRDefault="007121DE" w:rsidP="007121DE"/>
    <w:bookmarkEnd w:id="0"/>
    <w:p w14:paraId="19E24F68" w14:textId="77777777" w:rsidR="007121DE" w:rsidRDefault="007121DE" w:rsidP="007121DE"/>
    <w:p w14:paraId="1A0D07F3" w14:textId="77777777" w:rsidR="007121DE" w:rsidRDefault="007121DE" w:rsidP="007121DE"/>
    <w:p w14:paraId="6B87D9E8" w14:textId="77777777" w:rsidR="00614A53" w:rsidRDefault="00614A53"/>
    <w:sectPr w:rsidR="00614A53" w:rsidSect="007121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1DE"/>
    <w:rsid w:val="000337AB"/>
    <w:rsid w:val="000544EF"/>
    <w:rsid w:val="000820E9"/>
    <w:rsid w:val="00266E9C"/>
    <w:rsid w:val="002A7ABE"/>
    <w:rsid w:val="003358A8"/>
    <w:rsid w:val="004B02E6"/>
    <w:rsid w:val="004E4BC7"/>
    <w:rsid w:val="00572648"/>
    <w:rsid w:val="00614A53"/>
    <w:rsid w:val="00620EB5"/>
    <w:rsid w:val="00657081"/>
    <w:rsid w:val="006D4201"/>
    <w:rsid w:val="006D4BD1"/>
    <w:rsid w:val="007121DE"/>
    <w:rsid w:val="007D35F9"/>
    <w:rsid w:val="0089759E"/>
    <w:rsid w:val="009129FA"/>
    <w:rsid w:val="00B9607D"/>
    <w:rsid w:val="00C8013B"/>
    <w:rsid w:val="00F457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599F7"/>
  <w15:chartTrackingRefBased/>
  <w15:docId w15:val="{B42B190C-E218-4F72-B74B-DAF6B613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1DE"/>
    <w:pPr>
      <w:spacing w:line="259" w:lineRule="auto"/>
    </w:pPr>
    <w:rPr>
      <w:sz w:val="22"/>
      <w:szCs w:val="22"/>
    </w:rPr>
  </w:style>
  <w:style w:type="paragraph" w:styleId="Heading1">
    <w:name w:val="heading 1"/>
    <w:basedOn w:val="Normal"/>
    <w:next w:val="Normal"/>
    <w:link w:val="Heading1Char"/>
    <w:uiPriority w:val="9"/>
    <w:qFormat/>
    <w:rsid w:val="007121D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21D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21DE"/>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21D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7121DE"/>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121D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7121DE"/>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7121DE"/>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7121DE"/>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1DE"/>
    <w:rPr>
      <w:rFonts w:eastAsiaTheme="majorEastAsia" w:cstheme="majorBidi"/>
      <w:color w:val="272727" w:themeColor="text1" w:themeTint="D8"/>
    </w:rPr>
  </w:style>
  <w:style w:type="paragraph" w:styleId="Title">
    <w:name w:val="Title"/>
    <w:basedOn w:val="Normal"/>
    <w:next w:val="Normal"/>
    <w:link w:val="TitleChar"/>
    <w:uiPriority w:val="10"/>
    <w:qFormat/>
    <w:rsid w:val="00712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1DE"/>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1DE"/>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7121DE"/>
    <w:rPr>
      <w:i/>
      <w:iCs/>
      <w:color w:val="404040" w:themeColor="text1" w:themeTint="BF"/>
    </w:rPr>
  </w:style>
  <w:style w:type="paragraph" w:styleId="ListParagraph">
    <w:name w:val="List Paragraph"/>
    <w:basedOn w:val="Normal"/>
    <w:uiPriority w:val="34"/>
    <w:qFormat/>
    <w:rsid w:val="007121DE"/>
    <w:pPr>
      <w:spacing w:line="278" w:lineRule="auto"/>
      <w:ind w:left="720"/>
      <w:contextualSpacing/>
    </w:pPr>
    <w:rPr>
      <w:sz w:val="24"/>
      <w:szCs w:val="24"/>
    </w:rPr>
  </w:style>
  <w:style w:type="character" w:styleId="IntenseEmphasis">
    <w:name w:val="Intense Emphasis"/>
    <w:basedOn w:val="DefaultParagraphFont"/>
    <w:uiPriority w:val="21"/>
    <w:qFormat/>
    <w:rsid w:val="007121DE"/>
    <w:rPr>
      <w:i/>
      <w:iCs/>
      <w:color w:val="0F4761" w:themeColor="accent1" w:themeShade="BF"/>
    </w:rPr>
  </w:style>
  <w:style w:type="paragraph" w:styleId="IntenseQuote">
    <w:name w:val="Intense Quote"/>
    <w:basedOn w:val="Normal"/>
    <w:next w:val="Normal"/>
    <w:link w:val="IntenseQuoteChar"/>
    <w:uiPriority w:val="30"/>
    <w:qFormat/>
    <w:rsid w:val="007121D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7121DE"/>
    <w:rPr>
      <w:i/>
      <w:iCs/>
      <w:color w:val="0F4761" w:themeColor="accent1" w:themeShade="BF"/>
    </w:rPr>
  </w:style>
  <w:style w:type="character" w:styleId="IntenseReference">
    <w:name w:val="Intense Reference"/>
    <w:basedOn w:val="DefaultParagraphFont"/>
    <w:uiPriority w:val="32"/>
    <w:qFormat/>
    <w:rsid w:val="007121DE"/>
    <w:rPr>
      <w:b/>
      <w:bCs/>
      <w:smallCaps/>
      <w:color w:val="0F4761" w:themeColor="accent1" w:themeShade="BF"/>
      <w:spacing w:val="5"/>
    </w:rPr>
  </w:style>
  <w:style w:type="paragraph" w:customStyle="1" w:styleId="Letterbody">
    <w:name w:val="Letter body"/>
    <w:basedOn w:val="Normal"/>
    <w:rsid w:val="007121DE"/>
    <w:pPr>
      <w:tabs>
        <w:tab w:val="left" w:pos="1701"/>
      </w:tabs>
      <w:spacing w:after="0" w:line="240" w:lineRule="auto"/>
      <w:jc w:val="both"/>
    </w:pPr>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11</cp:revision>
  <dcterms:created xsi:type="dcterms:W3CDTF">2026-05-07T09:00:00Z</dcterms:created>
  <dcterms:modified xsi:type="dcterms:W3CDTF">2026-05-07T11:26:00Z</dcterms:modified>
</cp:coreProperties>
</file>