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097010" w:rsidRDefault="000E38BA" w:rsidP="00A43008">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Pr="00B41F9D">
        <w:rPr>
          <w:rFonts w:ascii="Arial" w:hAnsi="Arial" w:cs="Arial"/>
          <w:b/>
          <w:bCs/>
          <w:sz w:val="28"/>
          <w:szCs w:val="28"/>
        </w:rPr>
        <w:t>HOUSEHOLDER PLANNING PERMISSION</w:t>
      </w:r>
    </w:p>
    <w:p w14:paraId="2357C74A" w14:textId="77777777" w:rsidR="000E38BA" w:rsidRDefault="000E38BA" w:rsidP="00A43008">
      <w:pPr>
        <w:spacing w:line="276" w:lineRule="auto"/>
        <w:jc w:val="center"/>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611C449C" w:rsidR="000E38BA" w:rsidRPr="00614197" w:rsidRDefault="00B41F9D" w:rsidP="00AE4D3F">
            <w:pPr>
              <w:spacing w:before="100" w:beforeAutospacing="1" w:after="100" w:afterAutospacing="1" w:line="276" w:lineRule="auto"/>
              <w:rPr>
                <w:rFonts w:ascii="Arial" w:hAnsi="Arial" w:cs="Arial"/>
                <w:sz w:val="22"/>
                <w:szCs w:val="22"/>
                <w:lang w:eastAsia="en-GB"/>
              </w:rPr>
            </w:pPr>
            <w:r w:rsidRPr="00614197">
              <w:rPr>
                <w:rFonts w:ascii="Arial" w:hAnsi="Arial" w:cs="Arial"/>
                <w:sz w:val="22"/>
                <w:szCs w:val="22"/>
                <w:lang w:eastAsia="en-GB"/>
              </w:rPr>
              <w:t>PL/2026/00929</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10DDE2BB" w:rsidR="000E38BA" w:rsidRPr="00614197" w:rsidRDefault="00B41F9D" w:rsidP="00AE4D3F">
            <w:pPr>
              <w:spacing w:before="100" w:beforeAutospacing="1" w:after="100" w:afterAutospacing="1" w:line="276" w:lineRule="auto"/>
              <w:rPr>
                <w:rFonts w:ascii="Arial" w:hAnsi="Arial" w:cs="Arial"/>
                <w:sz w:val="22"/>
                <w:szCs w:val="22"/>
                <w:lang w:eastAsia="en-GB"/>
              </w:rPr>
            </w:pPr>
            <w:r w:rsidRPr="00614197">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7105A8D1" w:rsidR="000E38BA" w:rsidRPr="00614197" w:rsidRDefault="00614197" w:rsidP="00AE4D3F">
            <w:pPr>
              <w:spacing w:before="100" w:beforeAutospacing="1" w:after="100" w:afterAutospacing="1" w:line="276" w:lineRule="auto"/>
              <w:rPr>
                <w:rFonts w:ascii="Arial" w:hAnsi="Arial" w:cs="Arial"/>
                <w:sz w:val="22"/>
                <w:szCs w:val="22"/>
                <w:lang w:eastAsia="en-GB"/>
              </w:rPr>
            </w:pPr>
            <w:r w:rsidRPr="00614197">
              <w:rPr>
                <w:rFonts w:ascii="Arial" w:hAnsi="Arial" w:cs="Arial"/>
                <w:sz w:val="22"/>
                <w:szCs w:val="22"/>
                <w:lang w:val="en-GB" w:eastAsia="en-GB"/>
              </w:rPr>
              <w:t>41 Hilperton Road, Trowbridge, BA14 7JQ</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672CBF6C" w:rsidR="000E38BA" w:rsidRPr="00614197" w:rsidRDefault="00614197" w:rsidP="00AE4D3F">
            <w:pPr>
              <w:spacing w:before="100" w:beforeAutospacing="1" w:after="100" w:afterAutospacing="1" w:line="276" w:lineRule="auto"/>
              <w:rPr>
                <w:rFonts w:ascii="Arial" w:hAnsi="Arial" w:cs="Arial"/>
                <w:sz w:val="22"/>
                <w:szCs w:val="22"/>
                <w:lang w:eastAsia="en-GB"/>
              </w:rPr>
            </w:pPr>
            <w:r w:rsidRPr="00614197">
              <w:rPr>
                <w:rFonts w:ascii="Arial" w:hAnsi="Arial" w:cs="Arial"/>
                <w:sz w:val="22"/>
                <w:szCs w:val="22"/>
                <w:lang w:val="en-GB" w:eastAsia="en-GB"/>
              </w:rPr>
              <w:t>Part retrospective retention &amp; extension of privacy boarded fencing. Erection of 2m high close boarded boundary - fencing to replace worn post &amp; wire fence.</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6804EB1A" w14:textId="44AD2C3E" w:rsidR="00B86414" w:rsidRPr="00075C07" w:rsidRDefault="00377C80" w:rsidP="00377C80">
      <w:pPr>
        <w:tabs>
          <w:tab w:val="left" w:pos="2520"/>
        </w:tabs>
        <w:jc w:val="center"/>
        <w:rPr>
          <w:rFonts w:ascii="Arial" w:hAnsi="Arial" w:cs="Arial"/>
          <w:b/>
          <w:color w:val="FF0000"/>
          <w:sz w:val="22"/>
          <w:szCs w:val="22"/>
        </w:rPr>
      </w:pPr>
      <w:r w:rsidRPr="00377C80">
        <w:rPr>
          <w:rFonts w:ascii="Arial" w:hAnsi="Arial" w:cs="Arial"/>
          <w:b/>
          <w:noProof/>
          <w:color w:val="FF0000"/>
          <w:sz w:val="22"/>
          <w:szCs w:val="22"/>
          <w:bdr w:val="single" w:sz="12" w:space="0" w:color="auto"/>
        </w:rPr>
        <w:drawing>
          <wp:inline distT="0" distB="0" distL="0" distR="0" wp14:anchorId="42871C77" wp14:editId="61A69276">
            <wp:extent cx="3839884" cy="3263900"/>
            <wp:effectExtent l="0" t="0" r="8255" b="0"/>
            <wp:docPr id="2110766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766962" name=""/>
                    <pic:cNvPicPr/>
                  </pic:nvPicPr>
                  <pic:blipFill>
                    <a:blip r:embed="rId5"/>
                    <a:stretch>
                      <a:fillRect/>
                    </a:stretch>
                  </pic:blipFill>
                  <pic:spPr>
                    <a:xfrm>
                      <a:off x="0" y="0"/>
                      <a:ext cx="3896488" cy="3312013"/>
                    </a:xfrm>
                    <a:prstGeom prst="rect">
                      <a:avLst/>
                    </a:prstGeom>
                  </pic:spPr>
                </pic:pic>
              </a:graphicData>
            </a:graphic>
          </wp:inline>
        </w:drawing>
      </w:r>
    </w:p>
    <w:p w14:paraId="5A9DC3B5" w14:textId="77777777" w:rsidR="000E38BA" w:rsidRPr="004E7A6C" w:rsidRDefault="000E38BA" w:rsidP="007336B3">
      <w:pPr>
        <w:tabs>
          <w:tab w:val="left" w:pos="2520"/>
        </w:tabs>
        <w:rPr>
          <w:rFonts w:ascii="Arial" w:hAnsi="Arial" w:cs="Arial"/>
          <w:bCs/>
          <w:sz w:val="22"/>
          <w:szCs w:val="22"/>
        </w:rPr>
      </w:pPr>
    </w:p>
    <w:p w14:paraId="5D354915" w14:textId="0E3E2ED8" w:rsidR="003B374B" w:rsidRPr="00A43008" w:rsidRDefault="000E38BA" w:rsidP="00A43008">
      <w:pPr>
        <w:spacing w:line="276" w:lineRule="auto"/>
        <w:jc w:val="both"/>
        <w:rPr>
          <w:rFonts w:ascii="Arial" w:hAnsi="Arial" w:cs="Arial"/>
          <w:b/>
          <w:bCs/>
          <w:sz w:val="22"/>
          <w:szCs w:val="22"/>
        </w:rPr>
      </w:pPr>
      <w:r w:rsidRPr="00075C07">
        <w:rPr>
          <w:rFonts w:ascii="Arial" w:hAnsi="Arial" w:cs="Arial"/>
          <w:b/>
          <w:bCs/>
          <w:sz w:val="22"/>
          <w:szCs w:val="22"/>
        </w:rPr>
        <w:t>PROPOSAL</w:t>
      </w:r>
      <w:r w:rsidR="00A43008">
        <w:rPr>
          <w:rFonts w:ascii="Arial" w:hAnsi="Arial" w:cs="Arial"/>
          <w:b/>
          <w:bCs/>
          <w:sz w:val="22"/>
          <w:szCs w:val="22"/>
        </w:rPr>
        <w:t xml:space="preserve">:  </w:t>
      </w:r>
      <w:r w:rsidR="002945C1" w:rsidRPr="002945C1">
        <w:rPr>
          <w:rFonts w:ascii="Arial" w:hAnsi="Arial" w:cs="Arial"/>
          <w:sz w:val="22"/>
          <w:szCs w:val="22"/>
        </w:rPr>
        <w:t>Th</w:t>
      </w:r>
      <w:r w:rsidR="009E09E0">
        <w:rPr>
          <w:rFonts w:ascii="Arial" w:hAnsi="Arial" w:cs="Arial"/>
          <w:sz w:val="22"/>
          <w:szCs w:val="22"/>
        </w:rPr>
        <w:t>is p</w:t>
      </w:r>
      <w:r w:rsidR="002945C1" w:rsidRPr="002945C1">
        <w:rPr>
          <w:rFonts w:ascii="Arial" w:hAnsi="Arial" w:cs="Arial"/>
          <w:sz w:val="22"/>
          <w:szCs w:val="22"/>
        </w:rPr>
        <w:t>roposal seeks</w:t>
      </w:r>
      <w:r w:rsidR="009E09E0">
        <w:rPr>
          <w:rFonts w:ascii="Arial" w:hAnsi="Arial" w:cs="Arial"/>
          <w:sz w:val="22"/>
          <w:szCs w:val="22"/>
        </w:rPr>
        <w:t xml:space="preserve"> part-retrospective planning</w:t>
      </w:r>
      <w:r w:rsidR="002945C1" w:rsidRPr="002945C1">
        <w:rPr>
          <w:rFonts w:ascii="Arial" w:hAnsi="Arial" w:cs="Arial"/>
          <w:sz w:val="22"/>
          <w:szCs w:val="22"/>
        </w:rPr>
        <w:t xml:space="preserve"> permission for the erection of close</w:t>
      </w:r>
      <w:r w:rsidR="002945C1" w:rsidRPr="002945C1">
        <w:rPr>
          <w:rFonts w:ascii="Cambria Math" w:hAnsi="Cambria Math" w:cs="Cambria Math"/>
          <w:sz w:val="22"/>
          <w:szCs w:val="22"/>
        </w:rPr>
        <w:t>‑</w:t>
      </w:r>
      <w:r w:rsidR="002945C1" w:rsidRPr="002945C1">
        <w:rPr>
          <w:rFonts w:ascii="Arial" w:hAnsi="Arial" w:cs="Arial"/>
          <w:sz w:val="22"/>
          <w:szCs w:val="22"/>
        </w:rPr>
        <w:t>boarded timber fencing along the north</w:t>
      </w:r>
      <w:r w:rsidR="002945C1" w:rsidRPr="002945C1">
        <w:rPr>
          <w:rFonts w:ascii="Cambria Math" w:hAnsi="Cambria Math" w:cs="Cambria Math"/>
          <w:sz w:val="22"/>
          <w:szCs w:val="22"/>
        </w:rPr>
        <w:t>‑</w:t>
      </w:r>
      <w:r w:rsidR="002945C1" w:rsidRPr="002945C1">
        <w:rPr>
          <w:rFonts w:ascii="Arial" w:hAnsi="Arial" w:cs="Arial"/>
          <w:sz w:val="22"/>
          <w:szCs w:val="22"/>
        </w:rPr>
        <w:t xml:space="preserve">eastern garden boundary </w:t>
      </w:r>
      <w:proofErr w:type="gramStart"/>
      <w:r w:rsidR="002945C1" w:rsidRPr="002945C1">
        <w:rPr>
          <w:rFonts w:ascii="Arial" w:hAnsi="Arial" w:cs="Arial"/>
          <w:sz w:val="22"/>
          <w:szCs w:val="22"/>
        </w:rPr>
        <w:t>in order to</w:t>
      </w:r>
      <w:proofErr w:type="gramEnd"/>
      <w:r w:rsidR="002945C1" w:rsidRPr="002945C1">
        <w:rPr>
          <w:rFonts w:ascii="Arial" w:hAnsi="Arial" w:cs="Arial"/>
          <w:sz w:val="22"/>
          <w:szCs w:val="22"/>
        </w:rPr>
        <w:t xml:space="preserve"> better enclose the rear garden</w:t>
      </w:r>
      <w:r w:rsidR="009E09E0">
        <w:rPr>
          <w:rFonts w:ascii="Arial" w:hAnsi="Arial" w:cs="Arial"/>
          <w:sz w:val="22"/>
          <w:szCs w:val="22"/>
        </w:rPr>
        <w:t xml:space="preserve"> of </w:t>
      </w:r>
      <w:proofErr w:type="spellStart"/>
      <w:r w:rsidR="009E09E0">
        <w:rPr>
          <w:rFonts w:ascii="Arial" w:hAnsi="Arial" w:cs="Arial"/>
          <w:sz w:val="22"/>
          <w:szCs w:val="22"/>
        </w:rPr>
        <w:t>No.41</w:t>
      </w:r>
      <w:proofErr w:type="spellEnd"/>
      <w:r w:rsidR="002945C1" w:rsidRPr="002945C1">
        <w:rPr>
          <w:rFonts w:ascii="Arial" w:hAnsi="Arial" w:cs="Arial"/>
          <w:sz w:val="22"/>
          <w:szCs w:val="22"/>
        </w:rPr>
        <w:t>. Immediately adjacent to the</w:t>
      </w:r>
      <w:r w:rsidR="009E09E0">
        <w:rPr>
          <w:rFonts w:ascii="Arial" w:hAnsi="Arial" w:cs="Arial"/>
          <w:sz w:val="22"/>
          <w:szCs w:val="22"/>
        </w:rPr>
        <w:t xml:space="preserve"> host</w:t>
      </w:r>
      <w:r w:rsidR="002945C1" w:rsidRPr="002945C1">
        <w:rPr>
          <w:rFonts w:ascii="Arial" w:hAnsi="Arial" w:cs="Arial"/>
          <w:sz w:val="22"/>
          <w:szCs w:val="22"/>
        </w:rPr>
        <w:t xml:space="preserve"> dwelling, a section of privacy screening is proposed above the existing brick boundary wall, reaching a maximum height of approximately 2.3 metres. Beyond this point, the remainder of the boundary treatment would consist of a </w:t>
      </w:r>
      <w:r w:rsidR="00042D0A" w:rsidRPr="002945C1">
        <w:rPr>
          <w:rFonts w:ascii="Arial" w:hAnsi="Arial" w:cs="Arial"/>
          <w:sz w:val="22"/>
          <w:szCs w:val="22"/>
        </w:rPr>
        <w:t>2-metre-high</w:t>
      </w:r>
      <w:r w:rsidR="002945C1" w:rsidRPr="002945C1">
        <w:rPr>
          <w:rFonts w:ascii="Arial" w:hAnsi="Arial" w:cs="Arial"/>
          <w:sz w:val="22"/>
          <w:szCs w:val="22"/>
        </w:rPr>
        <w:t xml:space="preserve"> fence extending along the full length of the garden. The fencing would comprise horizontal timber boards with supporting posts set at regular intervals of approximately 3 metres.</w:t>
      </w:r>
    </w:p>
    <w:p w14:paraId="28AE561C" w14:textId="77777777" w:rsidR="008C2CBB" w:rsidRPr="00075C07" w:rsidRDefault="008C2CBB" w:rsidP="00A43008">
      <w:pPr>
        <w:pStyle w:val="NoSpacing"/>
        <w:spacing w:line="276" w:lineRule="auto"/>
      </w:pPr>
    </w:p>
    <w:p w14:paraId="4ED56774" w14:textId="6789C59D" w:rsidR="00B52EF5" w:rsidRPr="00A43008" w:rsidRDefault="00FB1E29" w:rsidP="00A43008">
      <w:pPr>
        <w:spacing w:line="276" w:lineRule="auto"/>
        <w:jc w:val="both"/>
        <w:rPr>
          <w:rFonts w:ascii="Arial" w:hAnsi="Arial" w:cs="Arial"/>
          <w:b/>
          <w:bCs/>
          <w:sz w:val="22"/>
          <w:szCs w:val="22"/>
        </w:rPr>
      </w:pPr>
      <w:r w:rsidRPr="00075C07">
        <w:rPr>
          <w:rFonts w:ascii="Arial" w:hAnsi="Arial" w:cs="Arial"/>
          <w:b/>
          <w:bCs/>
          <w:sz w:val="22"/>
          <w:szCs w:val="22"/>
        </w:rPr>
        <w:t>SITE DESCRIPTION / CONTEXT</w:t>
      </w:r>
      <w:r w:rsidR="00A43008">
        <w:rPr>
          <w:rFonts w:ascii="Arial" w:hAnsi="Arial" w:cs="Arial"/>
          <w:b/>
          <w:bCs/>
          <w:sz w:val="22"/>
          <w:szCs w:val="22"/>
        </w:rPr>
        <w:t xml:space="preserve">:  </w:t>
      </w:r>
      <w:r w:rsidR="002945C1" w:rsidRPr="002945C1">
        <w:rPr>
          <w:rFonts w:ascii="Arial" w:hAnsi="Arial" w:cs="Arial"/>
          <w:sz w:val="22"/>
          <w:szCs w:val="22"/>
        </w:rPr>
        <w:t>The application site comprises a two</w:t>
      </w:r>
      <w:r w:rsidR="002945C1" w:rsidRPr="002945C1">
        <w:rPr>
          <w:rFonts w:ascii="Cambria Math" w:hAnsi="Cambria Math" w:cs="Cambria Math"/>
          <w:sz w:val="22"/>
          <w:szCs w:val="22"/>
        </w:rPr>
        <w:t>‑</w:t>
      </w:r>
      <w:r w:rsidR="002945C1" w:rsidRPr="002945C1">
        <w:rPr>
          <w:rFonts w:ascii="Arial" w:hAnsi="Arial" w:cs="Arial"/>
          <w:sz w:val="22"/>
          <w:szCs w:val="22"/>
        </w:rPr>
        <w:t xml:space="preserve">storey residential dwelling forming part of a short terrace set back from Hilperton Road. The terrace, which includes Nos. 41–43, is Grade II listed (List Entry No. 1364204) and lies within the </w:t>
      </w:r>
      <w:r w:rsidR="00A43008">
        <w:rPr>
          <w:rFonts w:ascii="Arial" w:hAnsi="Arial" w:cs="Arial"/>
          <w:sz w:val="22"/>
          <w:szCs w:val="22"/>
        </w:rPr>
        <w:t xml:space="preserve">Trowbridge, </w:t>
      </w:r>
      <w:r w:rsidR="002945C1" w:rsidRPr="002945C1">
        <w:rPr>
          <w:rFonts w:ascii="Arial" w:hAnsi="Arial" w:cs="Arial"/>
          <w:sz w:val="22"/>
          <w:szCs w:val="22"/>
        </w:rPr>
        <w:t xml:space="preserve">Hilperton Road Conservation Area. The buildings are characterised by their </w:t>
      </w:r>
      <w:r w:rsidR="00042D0A">
        <w:rPr>
          <w:rFonts w:ascii="Arial" w:hAnsi="Arial" w:cs="Arial"/>
          <w:sz w:val="22"/>
          <w:szCs w:val="22"/>
        </w:rPr>
        <w:t>Bath</w:t>
      </w:r>
      <w:r w:rsidR="002945C1" w:rsidRPr="002945C1">
        <w:rPr>
          <w:rFonts w:ascii="Arial" w:hAnsi="Arial" w:cs="Arial"/>
          <w:sz w:val="22"/>
          <w:szCs w:val="22"/>
        </w:rPr>
        <w:t xml:space="preserve"> stone ashlar elevations, traditional detailing and consistent architectural rhythm, which collectively make a positive contribution to the historic street scene. The site lies within Flood Zone 1 and an area identified as ‘grey’ under the Trowbridge </w:t>
      </w:r>
      <w:r w:rsidR="00042D0A">
        <w:rPr>
          <w:rFonts w:ascii="Arial" w:hAnsi="Arial" w:cs="Arial"/>
          <w:sz w:val="22"/>
          <w:szCs w:val="22"/>
        </w:rPr>
        <w:t xml:space="preserve">and Westbury </w:t>
      </w:r>
      <w:r w:rsidR="002945C1" w:rsidRPr="002945C1">
        <w:rPr>
          <w:rFonts w:ascii="Arial" w:hAnsi="Arial" w:cs="Arial"/>
          <w:sz w:val="22"/>
          <w:szCs w:val="22"/>
        </w:rPr>
        <w:t>Bat Mitigation Strategy.</w:t>
      </w:r>
    </w:p>
    <w:p w14:paraId="70CC0DC3" w14:textId="77777777" w:rsidR="00CC557E" w:rsidRPr="00075C07" w:rsidRDefault="00CC557E" w:rsidP="00A43008">
      <w:pPr>
        <w:spacing w:line="276" w:lineRule="auto"/>
        <w:jc w:val="both"/>
        <w:rPr>
          <w:rFonts w:ascii="Arial" w:hAnsi="Arial" w:cs="Arial"/>
          <w:sz w:val="22"/>
          <w:szCs w:val="22"/>
        </w:rPr>
      </w:pPr>
    </w:p>
    <w:p w14:paraId="7BE08CA6" w14:textId="1BB123C2" w:rsidR="00E85E15" w:rsidRPr="00075C07" w:rsidRDefault="00E85E15" w:rsidP="00A43008">
      <w:pPr>
        <w:spacing w:line="276" w:lineRule="auto"/>
        <w:jc w:val="both"/>
        <w:rPr>
          <w:rFonts w:ascii="Arial" w:hAnsi="Arial" w:cs="Arial"/>
          <w:b/>
          <w:bCs/>
          <w:sz w:val="22"/>
          <w:szCs w:val="22"/>
        </w:rPr>
      </w:pPr>
      <w:r w:rsidRPr="00075C07">
        <w:rPr>
          <w:rFonts w:ascii="Arial" w:hAnsi="Arial" w:cs="Arial"/>
          <w:b/>
          <w:bCs/>
          <w:sz w:val="22"/>
          <w:szCs w:val="22"/>
        </w:rPr>
        <w:t>PLANNING HISTORY</w:t>
      </w:r>
    </w:p>
    <w:p w14:paraId="06669595" w14:textId="77777777" w:rsidR="00C848E4" w:rsidRDefault="00C848E4" w:rsidP="00A43008">
      <w:pPr>
        <w:spacing w:line="276" w:lineRule="auto"/>
        <w:jc w:val="both"/>
        <w:rPr>
          <w:rFonts w:ascii="Arial" w:hAnsi="Arial" w:cs="Arial"/>
          <w:sz w:val="22"/>
          <w:szCs w:val="22"/>
        </w:rPr>
      </w:pPr>
    </w:p>
    <w:tbl>
      <w:tblPr>
        <w:tblStyle w:val="TableGrid"/>
        <w:tblW w:w="0" w:type="auto"/>
        <w:tblInd w:w="0" w:type="dxa"/>
        <w:tblLook w:val="04A0" w:firstRow="1" w:lastRow="0" w:firstColumn="1" w:lastColumn="0" w:noHBand="0" w:noVBand="1"/>
      </w:tblPr>
      <w:tblGrid>
        <w:gridCol w:w="1892"/>
        <w:gridCol w:w="7175"/>
        <w:gridCol w:w="1363"/>
      </w:tblGrid>
      <w:tr w:rsidR="00C848E4" w14:paraId="5463C585" w14:textId="77777777" w:rsidTr="00972CDF">
        <w:tc>
          <w:tcPr>
            <w:tcW w:w="1892" w:type="dxa"/>
            <w:shd w:val="clear" w:color="auto" w:fill="F2F2F2" w:themeFill="background1" w:themeFillShade="F2"/>
          </w:tcPr>
          <w:p w14:paraId="28852B27" w14:textId="77777777" w:rsidR="00C848E4" w:rsidRPr="00516CAC" w:rsidRDefault="00C848E4" w:rsidP="00A43008">
            <w:pPr>
              <w:spacing w:line="276" w:lineRule="auto"/>
              <w:jc w:val="both"/>
              <w:rPr>
                <w:rFonts w:ascii="Arial" w:hAnsi="Arial" w:cs="Arial"/>
                <w:b/>
                <w:bCs/>
                <w:sz w:val="22"/>
                <w:szCs w:val="22"/>
              </w:rPr>
            </w:pPr>
            <w:r w:rsidRPr="00516CAC">
              <w:rPr>
                <w:rFonts w:ascii="Arial" w:hAnsi="Arial" w:cs="Arial"/>
                <w:b/>
                <w:bCs/>
                <w:sz w:val="22"/>
                <w:szCs w:val="22"/>
                <w:lang w:val="en-GB" w:eastAsia="en-GB"/>
              </w:rPr>
              <w:t>Reference No.</w:t>
            </w:r>
          </w:p>
        </w:tc>
        <w:tc>
          <w:tcPr>
            <w:tcW w:w="7175" w:type="dxa"/>
            <w:shd w:val="clear" w:color="auto" w:fill="F2F2F2" w:themeFill="background1" w:themeFillShade="F2"/>
          </w:tcPr>
          <w:p w14:paraId="17D54F96" w14:textId="77777777" w:rsidR="00C848E4" w:rsidRPr="00516CAC" w:rsidRDefault="00C848E4" w:rsidP="00A43008">
            <w:pPr>
              <w:spacing w:line="276" w:lineRule="auto"/>
              <w:jc w:val="both"/>
              <w:rPr>
                <w:rFonts w:ascii="Arial" w:hAnsi="Arial" w:cs="Arial"/>
                <w:b/>
                <w:bCs/>
                <w:sz w:val="22"/>
                <w:szCs w:val="22"/>
              </w:rPr>
            </w:pPr>
            <w:r w:rsidRPr="00516CAC">
              <w:rPr>
                <w:rFonts w:ascii="Arial" w:hAnsi="Arial" w:cs="Arial"/>
                <w:b/>
                <w:bCs/>
                <w:sz w:val="22"/>
                <w:szCs w:val="22"/>
              </w:rPr>
              <w:t>Proposal / Summary</w:t>
            </w:r>
          </w:p>
        </w:tc>
        <w:tc>
          <w:tcPr>
            <w:tcW w:w="1363" w:type="dxa"/>
            <w:shd w:val="clear" w:color="auto" w:fill="F2F2F2" w:themeFill="background1" w:themeFillShade="F2"/>
          </w:tcPr>
          <w:p w14:paraId="6D5AEDDA" w14:textId="77777777" w:rsidR="00C848E4" w:rsidRPr="00516CAC" w:rsidRDefault="00C848E4" w:rsidP="00A43008">
            <w:pPr>
              <w:spacing w:line="276" w:lineRule="auto"/>
              <w:jc w:val="both"/>
              <w:rPr>
                <w:rFonts w:ascii="Arial" w:hAnsi="Arial" w:cs="Arial"/>
                <w:b/>
                <w:bCs/>
                <w:sz w:val="22"/>
                <w:szCs w:val="22"/>
              </w:rPr>
            </w:pPr>
            <w:r w:rsidRPr="00516CAC">
              <w:rPr>
                <w:rFonts w:ascii="Arial" w:hAnsi="Arial" w:cs="Arial"/>
                <w:b/>
                <w:bCs/>
                <w:sz w:val="22"/>
                <w:szCs w:val="22"/>
              </w:rPr>
              <w:t>Decision</w:t>
            </w:r>
          </w:p>
        </w:tc>
      </w:tr>
      <w:tr w:rsidR="00C848E4" w14:paraId="6391EEE9" w14:textId="77777777" w:rsidTr="00972CDF">
        <w:tc>
          <w:tcPr>
            <w:tcW w:w="1892" w:type="dxa"/>
          </w:tcPr>
          <w:p w14:paraId="129D6CF1" w14:textId="085DA0E4" w:rsidR="00C848E4" w:rsidRDefault="00555603" w:rsidP="00A43008">
            <w:pPr>
              <w:spacing w:line="276" w:lineRule="auto"/>
              <w:jc w:val="both"/>
              <w:rPr>
                <w:rFonts w:ascii="Arial" w:hAnsi="Arial" w:cs="Arial"/>
                <w:sz w:val="22"/>
                <w:szCs w:val="22"/>
              </w:rPr>
            </w:pPr>
            <w:r w:rsidRPr="00555603">
              <w:rPr>
                <w:rFonts w:ascii="Arial" w:hAnsi="Arial" w:cs="Arial"/>
                <w:sz w:val="22"/>
                <w:szCs w:val="22"/>
              </w:rPr>
              <w:t>W/04/01809/FUL</w:t>
            </w:r>
          </w:p>
        </w:tc>
        <w:tc>
          <w:tcPr>
            <w:tcW w:w="7175" w:type="dxa"/>
          </w:tcPr>
          <w:p w14:paraId="3C690310" w14:textId="66954822" w:rsidR="00C848E4" w:rsidRDefault="00555603" w:rsidP="00A43008">
            <w:pPr>
              <w:spacing w:line="276" w:lineRule="auto"/>
              <w:jc w:val="both"/>
              <w:rPr>
                <w:rFonts w:ascii="Arial" w:hAnsi="Arial" w:cs="Arial"/>
                <w:sz w:val="22"/>
                <w:szCs w:val="22"/>
              </w:rPr>
            </w:pPr>
            <w:r w:rsidRPr="00555603">
              <w:rPr>
                <w:rFonts w:ascii="Arial" w:hAnsi="Arial" w:cs="Arial"/>
                <w:sz w:val="22"/>
                <w:szCs w:val="22"/>
              </w:rPr>
              <w:t>Single storey extension - internal alterations and demolition of existing garden store</w:t>
            </w:r>
          </w:p>
        </w:tc>
        <w:tc>
          <w:tcPr>
            <w:tcW w:w="1363" w:type="dxa"/>
          </w:tcPr>
          <w:p w14:paraId="23A7486B" w14:textId="0C8AB451" w:rsidR="00C848E4" w:rsidRDefault="00555603" w:rsidP="00A43008">
            <w:pPr>
              <w:spacing w:line="276" w:lineRule="auto"/>
              <w:jc w:val="both"/>
              <w:rPr>
                <w:rFonts w:ascii="Arial" w:hAnsi="Arial" w:cs="Arial"/>
                <w:sz w:val="22"/>
                <w:szCs w:val="22"/>
              </w:rPr>
            </w:pPr>
            <w:r>
              <w:rPr>
                <w:rFonts w:ascii="Arial" w:hAnsi="Arial" w:cs="Arial"/>
                <w:sz w:val="22"/>
                <w:szCs w:val="22"/>
              </w:rPr>
              <w:t>Approved</w:t>
            </w:r>
          </w:p>
        </w:tc>
      </w:tr>
      <w:tr w:rsidR="00555603" w14:paraId="53FB82B0" w14:textId="77777777" w:rsidTr="00972CDF">
        <w:tc>
          <w:tcPr>
            <w:tcW w:w="1892" w:type="dxa"/>
          </w:tcPr>
          <w:p w14:paraId="18AFE717" w14:textId="3485B4C0" w:rsidR="00555603" w:rsidRPr="00555603" w:rsidRDefault="00C23B52" w:rsidP="00A43008">
            <w:pPr>
              <w:spacing w:line="276" w:lineRule="auto"/>
              <w:jc w:val="both"/>
              <w:rPr>
                <w:rFonts w:ascii="Arial" w:hAnsi="Arial" w:cs="Arial"/>
                <w:sz w:val="22"/>
                <w:szCs w:val="22"/>
              </w:rPr>
            </w:pPr>
            <w:r w:rsidRPr="00C23B52">
              <w:rPr>
                <w:rFonts w:ascii="Arial" w:hAnsi="Arial" w:cs="Arial"/>
                <w:sz w:val="22"/>
                <w:szCs w:val="22"/>
              </w:rPr>
              <w:t>W/04/01813/LBC</w:t>
            </w:r>
          </w:p>
        </w:tc>
        <w:tc>
          <w:tcPr>
            <w:tcW w:w="7175" w:type="dxa"/>
          </w:tcPr>
          <w:p w14:paraId="2F412DE8" w14:textId="6FAE29FD" w:rsidR="00555603" w:rsidRPr="00555603" w:rsidRDefault="00C23B52" w:rsidP="00A43008">
            <w:pPr>
              <w:spacing w:line="276" w:lineRule="auto"/>
              <w:jc w:val="both"/>
              <w:rPr>
                <w:rFonts w:ascii="Arial" w:hAnsi="Arial" w:cs="Arial"/>
                <w:sz w:val="22"/>
                <w:szCs w:val="22"/>
              </w:rPr>
            </w:pPr>
            <w:r w:rsidRPr="00C23B52">
              <w:rPr>
                <w:rFonts w:ascii="Arial" w:hAnsi="Arial" w:cs="Arial"/>
                <w:sz w:val="22"/>
                <w:szCs w:val="22"/>
              </w:rPr>
              <w:t>Internal adaptations, demolition of garden store, adaptation of existing single storey structure and new build of utility room</w:t>
            </w:r>
          </w:p>
        </w:tc>
        <w:tc>
          <w:tcPr>
            <w:tcW w:w="1363" w:type="dxa"/>
          </w:tcPr>
          <w:p w14:paraId="728ADADF" w14:textId="7E166838" w:rsidR="00555603" w:rsidRDefault="00C23B52" w:rsidP="00A43008">
            <w:pPr>
              <w:spacing w:line="276" w:lineRule="auto"/>
              <w:jc w:val="both"/>
              <w:rPr>
                <w:rFonts w:ascii="Arial" w:hAnsi="Arial" w:cs="Arial"/>
                <w:sz w:val="22"/>
                <w:szCs w:val="22"/>
              </w:rPr>
            </w:pPr>
            <w:r>
              <w:rPr>
                <w:rFonts w:ascii="Arial" w:hAnsi="Arial" w:cs="Arial"/>
                <w:sz w:val="22"/>
                <w:szCs w:val="22"/>
              </w:rPr>
              <w:t>Approved</w:t>
            </w:r>
          </w:p>
        </w:tc>
      </w:tr>
      <w:tr w:rsidR="00C23B52" w14:paraId="1C9C0187" w14:textId="77777777" w:rsidTr="00972CDF">
        <w:tc>
          <w:tcPr>
            <w:tcW w:w="1892" w:type="dxa"/>
          </w:tcPr>
          <w:p w14:paraId="7B019FF9" w14:textId="7ED44B08" w:rsidR="00C23B52" w:rsidRPr="00C23B52" w:rsidRDefault="00824422" w:rsidP="00A43008">
            <w:pPr>
              <w:spacing w:line="276" w:lineRule="auto"/>
              <w:jc w:val="both"/>
              <w:rPr>
                <w:rFonts w:ascii="Arial" w:hAnsi="Arial" w:cs="Arial"/>
                <w:sz w:val="22"/>
                <w:szCs w:val="22"/>
              </w:rPr>
            </w:pPr>
            <w:r w:rsidRPr="00824422">
              <w:rPr>
                <w:rFonts w:ascii="Arial" w:hAnsi="Arial" w:cs="Arial"/>
                <w:sz w:val="22"/>
                <w:szCs w:val="22"/>
              </w:rPr>
              <w:t>W/84/00554/FUL</w:t>
            </w:r>
          </w:p>
        </w:tc>
        <w:tc>
          <w:tcPr>
            <w:tcW w:w="7175" w:type="dxa"/>
          </w:tcPr>
          <w:p w14:paraId="08632007" w14:textId="59AEBC0C" w:rsidR="00C23B52" w:rsidRPr="00C23B52" w:rsidRDefault="00824422" w:rsidP="00A43008">
            <w:pPr>
              <w:spacing w:line="276" w:lineRule="auto"/>
              <w:jc w:val="both"/>
              <w:rPr>
                <w:rFonts w:ascii="Arial" w:hAnsi="Arial" w:cs="Arial"/>
                <w:sz w:val="22"/>
                <w:szCs w:val="22"/>
              </w:rPr>
            </w:pPr>
            <w:r w:rsidRPr="00824422">
              <w:rPr>
                <w:rFonts w:ascii="Arial" w:hAnsi="Arial" w:cs="Arial"/>
                <w:sz w:val="22"/>
                <w:szCs w:val="22"/>
              </w:rPr>
              <w:t>Block of two garages</w:t>
            </w:r>
          </w:p>
        </w:tc>
        <w:tc>
          <w:tcPr>
            <w:tcW w:w="1363" w:type="dxa"/>
          </w:tcPr>
          <w:p w14:paraId="5DD056BA" w14:textId="0243400F" w:rsidR="00C23B52" w:rsidRDefault="00824422" w:rsidP="00A43008">
            <w:pPr>
              <w:spacing w:line="276" w:lineRule="auto"/>
              <w:jc w:val="both"/>
              <w:rPr>
                <w:rFonts w:ascii="Arial" w:hAnsi="Arial" w:cs="Arial"/>
                <w:sz w:val="22"/>
                <w:szCs w:val="22"/>
              </w:rPr>
            </w:pPr>
            <w:r>
              <w:rPr>
                <w:rFonts w:ascii="Arial" w:hAnsi="Arial" w:cs="Arial"/>
                <w:sz w:val="22"/>
                <w:szCs w:val="22"/>
              </w:rPr>
              <w:t>Approved</w:t>
            </w:r>
          </w:p>
        </w:tc>
      </w:tr>
      <w:tr w:rsidR="00824422" w14:paraId="3DFE251C" w14:textId="77777777" w:rsidTr="00972CDF">
        <w:tc>
          <w:tcPr>
            <w:tcW w:w="1892" w:type="dxa"/>
          </w:tcPr>
          <w:p w14:paraId="6AA11C2A" w14:textId="60ADD8A8" w:rsidR="00824422" w:rsidRPr="00824422" w:rsidRDefault="00212529" w:rsidP="00A43008">
            <w:pPr>
              <w:spacing w:line="276" w:lineRule="auto"/>
              <w:jc w:val="both"/>
              <w:rPr>
                <w:rFonts w:ascii="Arial" w:hAnsi="Arial" w:cs="Arial"/>
                <w:sz w:val="22"/>
                <w:szCs w:val="22"/>
              </w:rPr>
            </w:pPr>
            <w:r w:rsidRPr="00212529">
              <w:rPr>
                <w:rFonts w:ascii="Arial" w:hAnsi="Arial" w:cs="Arial"/>
                <w:sz w:val="22"/>
                <w:szCs w:val="22"/>
              </w:rPr>
              <w:t>PL/2023/11025</w:t>
            </w:r>
          </w:p>
        </w:tc>
        <w:tc>
          <w:tcPr>
            <w:tcW w:w="7175" w:type="dxa"/>
          </w:tcPr>
          <w:p w14:paraId="41C26AB9" w14:textId="0DCF58FB" w:rsidR="00824422" w:rsidRPr="00824422" w:rsidRDefault="00212529" w:rsidP="00A43008">
            <w:pPr>
              <w:spacing w:line="276" w:lineRule="auto"/>
              <w:jc w:val="both"/>
              <w:rPr>
                <w:rFonts w:ascii="Arial" w:hAnsi="Arial" w:cs="Arial"/>
                <w:sz w:val="22"/>
                <w:szCs w:val="22"/>
              </w:rPr>
            </w:pPr>
            <w:r w:rsidRPr="00212529">
              <w:rPr>
                <w:rFonts w:ascii="Arial" w:hAnsi="Arial" w:cs="Arial"/>
                <w:sz w:val="22"/>
                <w:szCs w:val="22"/>
              </w:rPr>
              <w:t>Flat roofed infill extension between existing exte</w:t>
            </w:r>
            <w:r>
              <w:rPr>
                <w:rFonts w:ascii="Arial" w:hAnsi="Arial" w:cs="Arial"/>
                <w:sz w:val="22"/>
                <w:szCs w:val="22"/>
              </w:rPr>
              <w:t>nsion</w:t>
            </w:r>
          </w:p>
        </w:tc>
        <w:tc>
          <w:tcPr>
            <w:tcW w:w="1363" w:type="dxa"/>
          </w:tcPr>
          <w:p w14:paraId="5A851186" w14:textId="5721D629" w:rsidR="00824422" w:rsidRDefault="00212529" w:rsidP="00A43008">
            <w:pPr>
              <w:spacing w:line="276" w:lineRule="auto"/>
              <w:jc w:val="both"/>
              <w:rPr>
                <w:rFonts w:ascii="Arial" w:hAnsi="Arial" w:cs="Arial"/>
                <w:sz w:val="22"/>
                <w:szCs w:val="22"/>
              </w:rPr>
            </w:pPr>
            <w:r>
              <w:rPr>
                <w:rFonts w:ascii="Arial" w:hAnsi="Arial" w:cs="Arial"/>
                <w:sz w:val="22"/>
                <w:szCs w:val="22"/>
              </w:rPr>
              <w:t>Approved</w:t>
            </w:r>
          </w:p>
        </w:tc>
      </w:tr>
      <w:tr w:rsidR="00212529" w14:paraId="03610281" w14:textId="77777777" w:rsidTr="00972CDF">
        <w:tc>
          <w:tcPr>
            <w:tcW w:w="1892" w:type="dxa"/>
          </w:tcPr>
          <w:p w14:paraId="7730EAE2" w14:textId="7DCA3178" w:rsidR="00212529" w:rsidRPr="00212529" w:rsidRDefault="000C1321" w:rsidP="00A43008">
            <w:pPr>
              <w:spacing w:line="276" w:lineRule="auto"/>
              <w:jc w:val="both"/>
              <w:rPr>
                <w:rFonts w:ascii="Arial" w:hAnsi="Arial" w:cs="Arial"/>
                <w:sz w:val="22"/>
                <w:szCs w:val="22"/>
              </w:rPr>
            </w:pPr>
            <w:r w:rsidRPr="000C1321">
              <w:rPr>
                <w:rFonts w:ascii="Arial" w:hAnsi="Arial" w:cs="Arial"/>
                <w:sz w:val="22"/>
                <w:szCs w:val="22"/>
              </w:rPr>
              <w:t>PL/2024/00488</w:t>
            </w:r>
          </w:p>
        </w:tc>
        <w:tc>
          <w:tcPr>
            <w:tcW w:w="7175" w:type="dxa"/>
          </w:tcPr>
          <w:p w14:paraId="2AAFCF99" w14:textId="469E6822" w:rsidR="00212529" w:rsidRPr="00212529" w:rsidRDefault="000C1321" w:rsidP="00A43008">
            <w:pPr>
              <w:spacing w:line="276" w:lineRule="auto"/>
              <w:jc w:val="both"/>
              <w:rPr>
                <w:rFonts w:ascii="Arial" w:hAnsi="Arial" w:cs="Arial"/>
                <w:sz w:val="22"/>
                <w:szCs w:val="22"/>
              </w:rPr>
            </w:pPr>
            <w:r w:rsidRPr="00212529">
              <w:rPr>
                <w:rFonts w:ascii="Arial" w:hAnsi="Arial" w:cs="Arial"/>
                <w:sz w:val="22"/>
                <w:szCs w:val="22"/>
              </w:rPr>
              <w:t>Flat roofed infill extension between existing exte</w:t>
            </w:r>
            <w:r>
              <w:rPr>
                <w:rFonts w:ascii="Arial" w:hAnsi="Arial" w:cs="Arial"/>
                <w:sz w:val="22"/>
                <w:szCs w:val="22"/>
              </w:rPr>
              <w:t>nsion</w:t>
            </w:r>
          </w:p>
        </w:tc>
        <w:tc>
          <w:tcPr>
            <w:tcW w:w="1363" w:type="dxa"/>
          </w:tcPr>
          <w:p w14:paraId="35BBDED9" w14:textId="76DFD128" w:rsidR="00212529" w:rsidRDefault="000C1321" w:rsidP="00A43008">
            <w:pPr>
              <w:spacing w:line="276" w:lineRule="auto"/>
              <w:jc w:val="both"/>
              <w:rPr>
                <w:rFonts w:ascii="Arial" w:hAnsi="Arial" w:cs="Arial"/>
                <w:sz w:val="22"/>
                <w:szCs w:val="22"/>
              </w:rPr>
            </w:pPr>
            <w:r>
              <w:rPr>
                <w:rFonts w:ascii="Arial" w:hAnsi="Arial" w:cs="Arial"/>
                <w:sz w:val="22"/>
                <w:szCs w:val="22"/>
              </w:rPr>
              <w:t>Approved</w:t>
            </w:r>
          </w:p>
        </w:tc>
      </w:tr>
      <w:tr w:rsidR="000C1321" w14:paraId="7733FCBD" w14:textId="77777777" w:rsidTr="00972CDF">
        <w:tc>
          <w:tcPr>
            <w:tcW w:w="1892" w:type="dxa"/>
          </w:tcPr>
          <w:p w14:paraId="7B720635" w14:textId="233D5A27" w:rsidR="000C1321" w:rsidRPr="000C1321" w:rsidRDefault="00343E7B" w:rsidP="00A43008">
            <w:pPr>
              <w:spacing w:line="276" w:lineRule="auto"/>
              <w:jc w:val="both"/>
              <w:rPr>
                <w:rFonts w:ascii="Arial" w:hAnsi="Arial" w:cs="Arial"/>
                <w:sz w:val="22"/>
                <w:szCs w:val="22"/>
              </w:rPr>
            </w:pPr>
            <w:r w:rsidRPr="00343E7B">
              <w:rPr>
                <w:rFonts w:ascii="Arial" w:hAnsi="Arial" w:cs="Arial"/>
                <w:sz w:val="22"/>
                <w:szCs w:val="22"/>
              </w:rPr>
              <w:t>PL/2024/05443</w:t>
            </w:r>
          </w:p>
        </w:tc>
        <w:tc>
          <w:tcPr>
            <w:tcW w:w="7175" w:type="dxa"/>
          </w:tcPr>
          <w:p w14:paraId="60650827" w14:textId="6C98B814" w:rsidR="000C1321" w:rsidRPr="00212529" w:rsidRDefault="00343E7B" w:rsidP="00A43008">
            <w:pPr>
              <w:spacing w:line="276" w:lineRule="auto"/>
              <w:jc w:val="both"/>
              <w:rPr>
                <w:rFonts w:ascii="Arial" w:hAnsi="Arial" w:cs="Arial"/>
                <w:sz w:val="22"/>
                <w:szCs w:val="22"/>
              </w:rPr>
            </w:pPr>
            <w:r w:rsidRPr="00343E7B">
              <w:rPr>
                <w:rFonts w:ascii="Arial" w:hAnsi="Arial" w:cs="Arial"/>
                <w:sz w:val="22"/>
                <w:szCs w:val="22"/>
              </w:rPr>
              <w:t xml:space="preserve">Construction of iron gates to the front of the property with </w:t>
            </w:r>
            <w:proofErr w:type="gramStart"/>
            <w:r w:rsidRPr="00343E7B">
              <w:rPr>
                <w:rFonts w:ascii="Arial" w:hAnsi="Arial" w:cs="Arial"/>
                <w:sz w:val="22"/>
                <w:szCs w:val="22"/>
              </w:rPr>
              <w:t>3 foot</w:t>
            </w:r>
            <w:proofErr w:type="gramEnd"/>
            <w:r w:rsidRPr="00343E7B">
              <w:rPr>
                <w:rFonts w:ascii="Arial" w:hAnsi="Arial" w:cs="Arial"/>
                <w:sz w:val="22"/>
                <w:szCs w:val="22"/>
              </w:rPr>
              <w:t xml:space="preserve"> iron railings, set 4.5m from road. 2ft iron railings on top of stoned wall. Erection of </w:t>
            </w:r>
            <w:proofErr w:type="gramStart"/>
            <w:r w:rsidRPr="00343E7B">
              <w:rPr>
                <w:rFonts w:ascii="Arial" w:hAnsi="Arial" w:cs="Arial"/>
                <w:sz w:val="22"/>
                <w:szCs w:val="22"/>
              </w:rPr>
              <w:t>4 foot</w:t>
            </w:r>
            <w:proofErr w:type="gramEnd"/>
            <w:r w:rsidRPr="00343E7B">
              <w:rPr>
                <w:rFonts w:ascii="Arial" w:hAnsi="Arial" w:cs="Arial"/>
                <w:sz w:val="22"/>
                <w:szCs w:val="22"/>
              </w:rPr>
              <w:t xml:space="preserve"> picket fence along the boundary between 41 and 42, planted with </w:t>
            </w:r>
            <w:proofErr w:type="gramStart"/>
            <w:r w:rsidRPr="00343E7B">
              <w:rPr>
                <w:rFonts w:ascii="Arial" w:hAnsi="Arial" w:cs="Arial"/>
                <w:sz w:val="22"/>
                <w:szCs w:val="22"/>
              </w:rPr>
              <w:t>6 foot</w:t>
            </w:r>
            <w:proofErr w:type="gramEnd"/>
            <w:r w:rsidRPr="00343E7B">
              <w:rPr>
                <w:rFonts w:ascii="Arial" w:hAnsi="Arial" w:cs="Arial"/>
                <w:sz w:val="22"/>
                <w:szCs w:val="22"/>
              </w:rPr>
              <w:t xml:space="preserve"> cherry laurels.</w:t>
            </w:r>
          </w:p>
        </w:tc>
        <w:tc>
          <w:tcPr>
            <w:tcW w:w="1363" w:type="dxa"/>
          </w:tcPr>
          <w:p w14:paraId="1EF6A566" w14:textId="44B4F12B" w:rsidR="000C1321" w:rsidRDefault="00343E7B" w:rsidP="00A43008">
            <w:pPr>
              <w:spacing w:line="276" w:lineRule="auto"/>
              <w:jc w:val="both"/>
              <w:rPr>
                <w:rFonts w:ascii="Arial" w:hAnsi="Arial" w:cs="Arial"/>
                <w:sz w:val="22"/>
                <w:szCs w:val="22"/>
              </w:rPr>
            </w:pPr>
            <w:r>
              <w:rPr>
                <w:rFonts w:ascii="Arial" w:hAnsi="Arial" w:cs="Arial"/>
                <w:sz w:val="22"/>
                <w:szCs w:val="22"/>
              </w:rPr>
              <w:t>Approved</w:t>
            </w:r>
          </w:p>
        </w:tc>
      </w:tr>
      <w:tr w:rsidR="00343E7B" w14:paraId="2B84A79E" w14:textId="77777777" w:rsidTr="00972CDF">
        <w:tc>
          <w:tcPr>
            <w:tcW w:w="1892" w:type="dxa"/>
          </w:tcPr>
          <w:p w14:paraId="0F1B9BA9" w14:textId="54FFB6A9" w:rsidR="00343E7B" w:rsidRPr="00343E7B" w:rsidRDefault="009C472D" w:rsidP="00A43008">
            <w:pPr>
              <w:spacing w:line="276" w:lineRule="auto"/>
              <w:jc w:val="both"/>
              <w:rPr>
                <w:rFonts w:ascii="Arial" w:hAnsi="Arial" w:cs="Arial"/>
                <w:sz w:val="22"/>
                <w:szCs w:val="22"/>
              </w:rPr>
            </w:pPr>
            <w:r w:rsidRPr="009C472D">
              <w:rPr>
                <w:rFonts w:ascii="Arial" w:hAnsi="Arial" w:cs="Arial"/>
                <w:sz w:val="22"/>
                <w:szCs w:val="22"/>
              </w:rPr>
              <w:t>PL/2024/05535</w:t>
            </w:r>
          </w:p>
        </w:tc>
        <w:tc>
          <w:tcPr>
            <w:tcW w:w="7175" w:type="dxa"/>
          </w:tcPr>
          <w:p w14:paraId="312F50A0" w14:textId="594E0A33" w:rsidR="00343E7B" w:rsidRPr="00343E7B" w:rsidRDefault="009C472D" w:rsidP="00A43008">
            <w:pPr>
              <w:spacing w:line="276" w:lineRule="auto"/>
              <w:jc w:val="both"/>
              <w:rPr>
                <w:rFonts w:ascii="Arial" w:hAnsi="Arial" w:cs="Arial"/>
                <w:sz w:val="22"/>
                <w:szCs w:val="22"/>
              </w:rPr>
            </w:pPr>
            <w:r w:rsidRPr="009C472D">
              <w:rPr>
                <w:rFonts w:ascii="Arial" w:hAnsi="Arial" w:cs="Arial"/>
                <w:sz w:val="22"/>
                <w:szCs w:val="22"/>
              </w:rPr>
              <w:t xml:space="preserve">Retrospective application for the construction of 3 </w:t>
            </w:r>
            <w:proofErr w:type="spellStart"/>
            <w:r w:rsidRPr="009C472D">
              <w:rPr>
                <w:rFonts w:ascii="Arial" w:hAnsi="Arial" w:cs="Arial"/>
                <w:sz w:val="22"/>
                <w:szCs w:val="22"/>
              </w:rPr>
              <w:t>metre</w:t>
            </w:r>
            <w:proofErr w:type="spellEnd"/>
            <w:r w:rsidRPr="009C472D">
              <w:rPr>
                <w:rFonts w:ascii="Arial" w:hAnsi="Arial" w:cs="Arial"/>
                <w:sz w:val="22"/>
                <w:szCs w:val="22"/>
              </w:rPr>
              <w:t xml:space="preserve"> x 4 </w:t>
            </w:r>
            <w:proofErr w:type="spellStart"/>
            <w:r w:rsidRPr="009C472D">
              <w:rPr>
                <w:rFonts w:ascii="Arial" w:hAnsi="Arial" w:cs="Arial"/>
                <w:sz w:val="22"/>
                <w:szCs w:val="22"/>
              </w:rPr>
              <w:t>metre</w:t>
            </w:r>
            <w:proofErr w:type="spellEnd"/>
            <w:r w:rsidRPr="009C472D">
              <w:rPr>
                <w:rFonts w:ascii="Arial" w:hAnsi="Arial" w:cs="Arial"/>
                <w:sz w:val="22"/>
                <w:szCs w:val="22"/>
              </w:rPr>
              <w:t xml:space="preserve"> summer house at bottom of back garden.</w:t>
            </w:r>
          </w:p>
        </w:tc>
        <w:tc>
          <w:tcPr>
            <w:tcW w:w="1363" w:type="dxa"/>
          </w:tcPr>
          <w:p w14:paraId="7F34E6BC" w14:textId="2FACD65B" w:rsidR="00343E7B" w:rsidRDefault="009C472D" w:rsidP="00A43008">
            <w:pPr>
              <w:spacing w:line="276" w:lineRule="auto"/>
              <w:jc w:val="both"/>
              <w:rPr>
                <w:rFonts w:ascii="Arial" w:hAnsi="Arial" w:cs="Arial"/>
                <w:sz w:val="22"/>
                <w:szCs w:val="22"/>
              </w:rPr>
            </w:pPr>
            <w:r>
              <w:rPr>
                <w:rFonts w:ascii="Arial" w:hAnsi="Arial" w:cs="Arial"/>
                <w:sz w:val="22"/>
                <w:szCs w:val="22"/>
              </w:rPr>
              <w:t>Approved</w:t>
            </w:r>
          </w:p>
        </w:tc>
      </w:tr>
    </w:tbl>
    <w:p w14:paraId="572325BE" w14:textId="77777777" w:rsidR="003B136F" w:rsidRPr="00075C07" w:rsidRDefault="003B136F" w:rsidP="00A43008">
      <w:pPr>
        <w:spacing w:line="276" w:lineRule="auto"/>
        <w:jc w:val="both"/>
        <w:rPr>
          <w:rFonts w:ascii="Arial" w:hAnsi="Arial" w:cs="Arial"/>
          <w:b/>
          <w:sz w:val="22"/>
          <w:szCs w:val="22"/>
        </w:rPr>
      </w:pPr>
    </w:p>
    <w:p w14:paraId="4EB3B583" w14:textId="26CD8FF0" w:rsidR="005C30A6" w:rsidRPr="00075C07" w:rsidRDefault="00303570" w:rsidP="00A43008">
      <w:pPr>
        <w:spacing w:line="276" w:lineRule="auto"/>
        <w:jc w:val="both"/>
        <w:rPr>
          <w:rFonts w:ascii="Arial" w:hAnsi="Arial" w:cs="Arial"/>
          <w:b/>
          <w:bCs/>
          <w:sz w:val="22"/>
          <w:szCs w:val="22"/>
        </w:rPr>
      </w:pPr>
      <w:r w:rsidRPr="00075C07">
        <w:rPr>
          <w:rFonts w:ascii="Arial" w:hAnsi="Arial" w:cs="Arial"/>
          <w:b/>
          <w:bCs/>
          <w:sz w:val="22"/>
          <w:szCs w:val="22"/>
        </w:rPr>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A43008">
      <w:pPr>
        <w:spacing w:line="276" w:lineRule="auto"/>
        <w:jc w:val="both"/>
        <w:rPr>
          <w:rFonts w:ascii="Arial" w:hAnsi="Arial" w:cs="Arial"/>
          <w:sz w:val="22"/>
          <w:szCs w:val="22"/>
        </w:rPr>
      </w:pPr>
    </w:p>
    <w:p w14:paraId="25EF3109" w14:textId="2A9FB8D3" w:rsidR="00A42C19" w:rsidRPr="00075C07" w:rsidRDefault="00C53B6A" w:rsidP="00A43008">
      <w:pPr>
        <w:spacing w:line="276" w:lineRule="auto"/>
        <w:jc w:val="both"/>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A43008">
      <w:pPr>
        <w:spacing w:line="276" w:lineRule="auto"/>
        <w:jc w:val="both"/>
        <w:rPr>
          <w:rFonts w:ascii="Arial" w:hAnsi="Arial" w:cs="Arial"/>
          <w:sz w:val="22"/>
          <w:szCs w:val="22"/>
        </w:rPr>
      </w:pPr>
    </w:p>
    <w:p w14:paraId="10B576DA" w14:textId="1112F6FD" w:rsidR="00C53B6A" w:rsidRPr="00972CDF" w:rsidRDefault="00C53B6A" w:rsidP="00A43008">
      <w:pPr>
        <w:autoSpaceDE w:val="0"/>
        <w:autoSpaceDN w:val="0"/>
        <w:adjustRightInd w:val="0"/>
        <w:spacing w:line="276" w:lineRule="auto"/>
        <w:jc w:val="both"/>
        <w:rPr>
          <w:rFonts w:ascii="Arial" w:hAnsi="Arial" w:cs="Arial"/>
          <w:sz w:val="22"/>
          <w:szCs w:val="22"/>
        </w:rPr>
      </w:pPr>
      <w:r w:rsidRPr="00972CDF">
        <w:rPr>
          <w:rFonts w:ascii="Arial" w:hAnsi="Arial" w:cs="Arial"/>
          <w:sz w:val="22"/>
          <w:szCs w:val="22"/>
        </w:rPr>
        <w:t>Core Policy 1</w:t>
      </w:r>
      <w:r w:rsidR="00601AAD" w:rsidRPr="00972CDF">
        <w:rPr>
          <w:rFonts w:ascii="Arial" w:hAnsi="Arial" w:cs="Arial"/>
          <w:sz w:val="22"/>
          <w:szCs w:val="22"/>
        </w:rPr>
        <w:tab/>
      </w:r>
      <w:r w:rsidR="00601AAD" w:rsidRPr="00972CDF">
        <w:rPr>
          <w:rFonts w:ascii="Arial" w:hAnsi="Arial" w:cs="Arial"/>
          <w:sz w:val="22"/>
          <w:szCs w:val="22"/>
        </w:rPr>
        <w:tab/>
      </w:r>
      <w:r w:rsidRPr="00972CDF">
        <w:rPr>
          <w:rFonts w:ascii="Arial" w:hAnsi="Arial" w:cs="Arial"/>
          <w:sz w:val="22"/>
          <w:szCs w:val="22"/>
        </w:rPr>
        <w:t xml:space="preserve">Settlement </w:t>
      </w:r>
      <w:proofErr w:type="gramStart"/>
      <w:r w:rsidR="007A61A7" w:rsidRPr="00972CDF">
        <w:rPr>
          <w:rFonts w:ascii="Arial" w:hAnsi="Arial" w:cs="Arial"/>
          <w:sz w:val="22"/>
          <w:szCs w:val="22"/>
        </w:rPr>
        <w:t>S</w:t>
      </w:r>
      <w:r w:rsidRPr="00972CDF">
        <w:rPr>
          <w:rFonts w:ascii="Arial" w:hAnsi="Arial" w:cs="Arial"/>
          <w:sz w:val="22"/>
          <w:szCs w:val="22"/>
        </w:rPr>
        <w:t>trategy;</w:t>
      </w:r>
      <w:proofErr w:type="gramEnd"/>
      <w:r w:rsidRPr="00972CDF">
        <w:rPr>
          <w:rFonts w:ascii="Arial" w:hAnsi="Arial" w:cs="Arial"/>
          <w:sz w:val="22"/>
          <w:szCs w:val="22"/>
        </w:rPr>
        <w:t xml:space="preserve"> </w:t>
      </w:r>
    </w:p>
    <w:p w14:paraId="476E7C45" w14:textId="745033F9" w:rsidR="00DC64E7" w:rsidRPr="00972CDF" w:rsidRDefault="00C53B6A" w:rsidP="00A43008">
      <w:pPr>
        <w:autoSpaceDE w:val="0"/>
        <w:autoSpaceDN w:val="0"/>
        <w:adjustRightInd w:val="0"/>
        <w:spacing w:line="276" w:lineRule="auto"/>
        <w:jc w:val="both"/>
        <w:rPr>
          <w:rFonts w:ascii="Arial" w:hAnsi="Arial" w:cs="Arial"/>
          <w:sz w:val="22"/>
          <w:szCs w:val="22"/>
        </w:rPr>
      </w:pPr>
      <w:r w:rsidRPr="00972CDF">
        <w:rPr>
          <w:rFonts w:ascii="Arial" w:hAnsi="Arial" w:cs="Arial"/>
          <w:sz w:val="22"/>
          <w:szCs w:val="22"/>
        </w:rPr>
        <w:t>Core Policy 2</w:t>
      </w:r>
      <w:r w:rsidR="00601AAD" w:rsidRPr="00972CDF">
        <w:rPr>
          <w:rFonts w:ascii="Arial" w:hAnsi="Arial" w:cs="Arial"/>
          <w:sz w:val="22"/>
          <w:szCs w:val="22"/>
        </w:rPr>
        <w:t xml:space="preserve"> </w:t>
      </w:r>
      <w:r w:rsidR="00601AAD" w:rsidRPr="00972CDF">
        <w:rPr>
          <w:rFonts w:ascii="Arial" w:hAnsi="Arial" w:cs="Arial"/>
          <w:sz w:val="22"/>
          <w:szCs w:val="22"/>
        </w:rPr>
        <w:tab/>
      </w:r>
      <w:r w:rsidR="00601AAD" w:rsidRPr="00972CDF">
        <w:rPr>
          <w:rFonts w:ascii="Arial" w:hAnsi="Arial" w:cs="Arial"/>
          <w:sz w:val="22"/>
          <w:szCs w:val="22"/>
        </w:rPr>
        <w:tab/>
      </w:r>
      <w:r w:rsidRPr="00972CDF">
        <w:rPr>
          <w:rFonts w:ascii="Arial" w:hAnsi="Arial" w:cs="Arial"/>
          <w:sz w:val="22"/>
          <w:szCs w:val="22"/>
        </w:rPr>
        <w:t xml:space="preserve">Delivery </w:t>
      </w:r>
      <w:proofErr w:type="gramStart"/>
      <w:r w:rsidR="007A61A7" w:rsidRPr="00972CDF">
        <w:rPr>
          <w:rFonts w:ascii="Arial" w:hAnsi="Arial" w:cs="Arial"/>
          <w:sz w:val="22"/>
          <w:szCs w:val="22"/>
        </w:rPr>
        <w:t>S</w:t>
      </w:r>
      <w:r w:rsidRPr="00972CDF">
        <w:rPr>
          <w:rFonts w:ascii="Arial" w:hAnsi="Arial" w:cs="Arial"/>
          <w:sz w:val="22"/>
          <w:szCs w:val="22"/>
        </w:rPr>
        <w:t>trategy;</w:t>
      </w:r>
      <w:proofErr w:type="gramEnd"/>
    </w:p>
    <w:p w14:paraId="7D8BECCC" w14:textId="5E56F6DF" w:rsidR="0076074E" w:rsidRPr="00972CDF" w:rsidRDefault="0076074E" w:rsidP="00A43008">
      <w:pPr>
        <w:autoSpaceDE w:val="0"/>
        <w:autoSpaceDN w:val="0"/>
        <w:adjustRightInd w:val="0"/>
        <w:spacing w:line="276" w:lineRule="auto"/>
        <w:jc w:val="both"/>
        <w:rPr>
          <w:rFonts w:ascii="Arial" w:hAnsi="Arial" w:cs="Arial"/>
          <w:sz w:val="22"/>
          <w:szCs w:val="22"/>
        </w:rPr>
      </w:pPr>
      <w:r w:rsidRPr="00972CDF">
        <w:rPr>
          <w:rFonts w:ascii="Arial" w:hAnsi="Arial" w:cs="Arial"/>
          <w:sz w:val="22"/>
          <w:szCs w:val="22"/>
        </w:rPr>
        <w:t xml:space="preserve">Core Policy </w:t>
      </w:r>
      <w:r w:rsidR="00594C14" w:rsidRPr="00972CDF">
        <w:rPr>
          <w:rFonts w:ascii="Arial" w:hAnsi="Arial" w:cs="Arial"/>
          <w:sz w:val="22"/>
          <w:szCs w:val="22"/>
        </w:rPr>
        <w:t>29</w:t>
      </w:r>
      <w:r w:rsidRPr="00972CDF">
        <w:rPr>
          <w:rFonts w:ascii="Arial" w:hAnsi="Arial" w:cs="Arial"/>
          <w:sz w:val="22"/>
          <w:szCs w:val="22"/>
        </w:rPr>
        <w:t xml:space="preserve"> </w:t>
      </w:r>
      <w:r w:rsidRPr="00972CDF">
        <w:rPr>
          <w:rFonts w:ascii="Arial" w:hAnsi="Arial" w:cs="Arial"/>
          <w:sz w:val="22"/>
          <w:szCs w:val="22"/>
        </w:rPr>
        <w:tab/>
        <w:t>Spatial Strategy:</w:t>
      </w:r>
      <w:r w:rsidR="00594C14" w:rsidRPr="00972CDF">
        <w:rPr>
          <w:rFonts w:ascii="Arial" w:hAnsi="Arial" w:cs="Arial"/>
          <w:sz w:val="22"/>
          <w:szCs w:val="22"/>
        </w:rPr>
        <w:t xml:space="preserve"> Trowbridge Community </w:t>
      </w:r>
      <w:proofErr w:type="gramStart"/>
      <w:r w:rsidR="00594C14" w:rsidRPr="00972CDF">
        <w:rPr>
          <w:rFonts w:ascii="Arial" w:hAnsi="Arial" w:cs="Arial"/>
          <w:sz w:val="22"/>
          <w:szCs w:val="22"/>
        </w:rPr>
        <w:t>Area;</w:t>
      </w:r>
      <w:proofErr w:type="gramEnd"/>
    </w:p>
    <w:p w14:paraId="72359717" w14:textId="5D2923D3" w:rsidR="007336B3" w:rsidRPr="00972CDF" w:rsidRDefault="007336B3" w:rsidP="00A43008">
      <w:pPr>
        <w:autoSpaceDE w:val="0"/>
        <w:autoSpaceDN w:val="0"/>
        <w:adjustRightInd w:val="0"/>
        <w:spacing w:line="276" w:lineRule="auto"/>
        <w:jc w:val="both"/>
        <w:rPr>
          <w:rFonts w:ascii="Arial" w:hAnsi="Arial" w:cs="Arial"/>
          <w:sz w:val="22"/>
          <w:szCs w:val="22"/>
        </w:rPr>
      </w:pPr>
      <w:r w:rsidRPr="00972CDF">
        <w:rPr>
          <w:rFonts w:ascii="Arial" w:hAnsi="Arial" w:cs="Arial"/>
          <w:sz w:val="22"/>
          <w:szCs w:val="22"/>
        </w:rPr>
        <w:t>Core Policy 50</w:t>
      </w:r>
      <w:r w:rsidRPr="00972CDF">
        <w:rPr>
          <w:rFonts w:ascii="Arial" w:hAnsi="Arial" w:cs="Arial"/>
          <w:sz w:val="22"/>
          <w:szCs w:val="22"/>
        </w:rPr>
        <w:tab/>
      </w:r>
      <w:r w:rsidRPr="00972CDF">
        <w:rPr>
          <w:rFonts w:ascii="Arial" w:hAnsi="Arial" w:cs="Arial"/>
          <w:sz w:val="22"/>
          <w:szCs w:val="22"/>
        </w:rPr>
        <w:tab/>
        <w:t xml:space="preserve">Biodiversity and </w:t>
      </w:r>
      <w:proofErr w:type="gramStart"/>
      <w:r w:rsidRPr="00972CDF">
        <w:rPr>
          <w:rFonts w:ascii="Arial" w:hAnsi="Arial" w:cs="Arial"/>
          <w:sz w:val="22"/>
          <w:szCs w:val="22"/>
        </w:rPr>
        <w:t>Geodiversity;</w:t>
      </w:r>
      <w:proofErr w:type="gramEnd"/>
    </w:p>
    <w:p w14:paraId="2C9A8F56" w14:textId="6C82D516" w:rsidR="00C53B6A" w:rsidRPr="00972CDF" w:rsidRDefault="00C53B6A" w:rsidP="00A43008">
      <w:pPr>
        <w:autoSpaceDE w:val="0"/>
        <w:autoSpaceDN w:val="0"/>
        <w:adjustRightInd w:val="0"/>
        <w:spacing w:line="276" w:lineRule="auto"/>
        <w:jc w:val="both"/>
        <w:rPr>
          <w:rFonts w:ascii="Arial" w:hAnsi="Arial" w:cs="Arial"/>
          <w:sz w:val="22"/>
          <w:szCs w:val="22"/>
        </w:rPr>
      </w:pPr>
      <w:r w:rsidRPr="00972CDF">
        <w:rPr>
          <w:rFonts w:ascii="Arial" w:hAnsi="Arial" w:cs="Arial"/>
          <w:sz w:val="22"/>
          <w:szCs w:val="22"/>
        </w:rPr>
        <w:t>Core Policy 51</w:t>
      </w:r>
      <w:r w:rsidR="00601AAD" w:rsidRPr="00972CDF">
        <w:rPr>
          <w:rFonts w:ascii="Arial" w:hAnsi="Arial" w:cs="Arial"/>
          <w:sz w:val="22"/>
          <w:szCs w:val="22"/>
        </w:rPr>
        <w:t xml:space="preserve"> </w:t>
      </w:r>
      <w:r w:rsidR="00601AAD" w:rsidRPr="00972CDF">
        <w:rPr>
          <w:rFonts w:ascii="Arial" w:hAnsi="Arial" w:cs="Arial"/>
          <w:sz w:val="22"/>
          <w:szCs w:val="22"/>
        </w:rPr>
        <w:tab/>
      </w:r>
      <w:proofErr w:type="gramStart"/>
      <w:r w:rsidRPr="00972CDF">
        <w:rPr>
          <w:rFonts w:ascii="Arial" w:hAnsi="Arial" w:cs="Arial"/>
          <w:sz w:val="22"/>
          <w:szCs w:val="22"/>
        </w:rPr>
        <w:t>Landscape;</w:t>
      </w:r>
      <w:proofErr w:type="gramEnd"/>
      <w:r w:rsidRPr="00972CDF">
        <w:rPr>
          <w:rFonts w:ascii="Arial" w:hAnsi="Arial" w:cs="Arial"/>
          <w:sz w:val="22"/>
          <w:szCs w:val="22"/>
        </w:rPr>
        <w:t xml:space="preserve"> </w:t>
      </w:r>
    </w:p>
    <w:p w14:paraId="40D32787" w14:textId="78D7E7D9" w:rsidR="00A938B9" w:rsidRPr="00972CDF" w:rsidRDefault="00C53B6A" w:rsidP="00A43008">
      <w:pPr>
        <w:autoSpaceDE w:val="0"/>
        <w:autoSpaceDN w:val="0"/>
        <w:adjustRightInd w:val="0"/>
        <w:spacing w:line="276" w:lineRule="auto"/>
        <w:jc w:val="both"/>
        <w:rPr>
          <w:rFonts w:ascii="Arial" w:hAnsi="Arial" w:cs="Arial"/>
          <w:sz w:val="22"/>
          <w:szCs w:val="22"/>
        </w:rPr>
      </w:pPr>
      <w:r w:rsidRPr="00972CDF">
        <w:rPr>
          <w:rFonts w:ascii="Arial" w:hAnsi="Arial" w:cs="Arial"/>
          <w:sz w:val="22"/>
          <w:szCs w:val="22"/>
        </w:rPr>
        <w:t>Core Policy 57</w:t>
      </w:r>
      <w:r w:rsidR="00601AAD" w:rsidRPr="00972CDF">
        <w:rPr>
          <w:rFonts w:ascii="Arial" w:hAnsi="Arial" w:cs="Arial"/>
          <w:sz w:val="22"/>
          <w:szCs w:val="22"/>
        </w:rPr>
        <w:t xml:space="preserve"> </w:t>
      </w:r>
      <w:r w:rsidR="00601AAD" w:rsidRPr="00972CDF">
        <w:rPr>
          <w:rFonts w:ascii="Arial" w:hAnsi="Arial" w:cs="Arial"/>
          <w:sz w:val="22"/>
          <w:szCs w:val="22"/>
        </w:rPr>
        <w:tab/>
      </w:r>
      <w:r w:rsidRPr="00972CDF">
        <w:rPr>
          <w:rFonts w:ascii="Arial" w:hAnsi="Arial" w:cs="Arial"/>
          <w:sz w:val="22"/>
          <w:szCs w:val="22"/>
        </w:rPr>
        <w:t xml:space="preserve">Ensuring </w:t>
      </w:r>
      <w:r w:rsidR="007A61A7" w:rsidRPr="00972CDF">
        <w:rPr>
          <w:rFonts w:ascii="Arial" w:hAnsi="Arial" w:cs="Arial"/>
          <w:sz w:val="22"/>
          <w:szCs w:val="22"/>
        </w:rPr>
        <w:t>H</w:t>
      </w:r>
      <w:r w:rsidRPr="00972CDF">
        <w:rPr>
          <w:rFonts w:ascii="Arial" w:hAnsi="Arial" w:cs="Arial"/>
          <w:sz w:val="22"/>
          <w:szCs w:val="22"/>
        </w:rPr>
        <w:t>igh-</w:t>
      </w:r>
      <w:r w:rsidR="007A61A7" w:rsidRPr="00972CDF">
        <w:rPr>
          <w:rFonts w:ascii="Arial" w:hAnsi="Arial" w:cs="Arial"/>
          <w:sz w:val="22"/>
          <w:szCs w:val="22"/>
        </w:rPr>
        <w:t>Q</w:t>
      </w:r>
      <w:r w:rsidRPr="00972CDF">
        <w:rPr>
          <w:rFonts w:ascii="Arial" w:hAnsi="Arial" w:cs="Arial"/>
          <w:sz w:val="22"/>
          <w:szCs w:val="22"/>
        </w:rPr>
        <w:t xml:space="preserve">uality </w:t>
      </w:r>
      <w:r w:rsidR="007A61A7" w:rsidRPr="00972CDF">
        <w:rPr>
          <w:rFonts w:ascii="Arial" w:hAnsi="Arial" w:cs="Arial"/>
          <w:sz w:val="22"/>
          <w:szCs w:val="22"/>
        </w:rPr>
        <w:t>D</w:t>
      </w:r>
      <w:r w:rsidRPr="00972CDF">
        <w:rPr>
          <w:rFonts w:ascii="Arial" w:hAnsi="Arial" w:cs="Arial"/>
          <w:sz w:val="22"/>
          <w:szCs w:val="22"/>
        </w:rPr>
        <w:t xml:space="preserve">esign and </w:t>
      </w:r>
      <w:r w:rsidR="007A61A7" w:rsidRPr="00972CDF">
        <w:rPr>
          <w:rFonts w:ascii="Arial" w:hAnsi="Arial" w:cs="Arial"/>
          <w:sz w:val="22"/>
          <w:szCs w:val="22"/>
        </w:rPr>
        <w:t>P</w:t>
      </w:r>
      <w:r w:rsidRPr="00972CDF">
        <w:rPr>
          <w:rFonts w:ascii="Arial" w:hAnsi="Arial" w:cs="Arial"/>
          <w:sz w:val="22"/>
          <w:szCs w:val="22"/>
        </w:rPr>
        <w:t xml:space="preserve">lace </w:t>
      </w:r>
      <w:proofErr w:type="gramStart"/>
      <w:r w:rsidR="007A61A7" w:rsidRPr="00972CDF">
        <w:rPr>
          <w:rFonts w:ascii="Arial" w:hAnsi="Arial" w:cs="Arial"/>
          <w:sz w:val="22"/>
          <w:szCs w:val="22"/>
        </w:rPr>
        <w:t>S</w:t>
      </w:r>
      <w:r w:rsidRPr="00972CDF">
        <w:rPr>
          <w:rFonts w:ascii="Arial" w:hAnsi="Arial" w:cs="Arial"/>
          <w:sz w:val="22"/>
          <w:szCs w:val="22"/>
        </w:rPr>
        <w:t>haping;</w:t>
      </w:r>
      <w:proofErr w:type="gramEnd"/>
      <w:r w:rsidRPr="00972CDF">
        <w:rPr>
          <w:rFonts w:ascii="Arial" w:hAnsi="Arial" w:cs="Arial"/>
          <w:sz w:val="22"/>
          <w:szCs w:val="22"/>
        </w:rPr>
        <w:t xml:space="preserve"> </w:t>
      </w:r>
    </w:p>
    <w:p w14:paraId="5D5EEFD7" w14:textId="6F800EB9" w:rsidR="00A938B9" w:rsidRPr="00972CDF" w:rsidRDefault="00A938B9" w:rsidP="00A43008">
      <w:pPr>
        <w:autoSpaceDE w:val="0"/>
        <w:autoSpaceDN w:val="0"/>
        <w:adjustRightInd w:val="0"/>
        <w:spacing w:line="276" w:lineRule="auto"/>
        <w:jc w:val="both"/>
        <w:rPr>
          <w:rFonts w:ascii="Arial" w:hAnsi="Arial" w:cs="Arial"/>
          <w:sz w:val="22"/>
          <w:szCs w:val="22"/>
        </w:rPr>
      </w:pPr>
      <w:r w:rsidRPr="00972CDF">
        <w:rPr>
          <w:rFonts w:ascii="Arial" w:hAnsi="Arial" w:cs="Arial"/>
          <w:sz w:val="22"/>
          <w:szCs w:val="22"/>
        </w:rPr>
        <w:t>Core Policy 58</w:t>
      </w:r>
      <w:r w:rsidRPr="00972CDF">
        <w:rPr>
          <w:rFonts w:ascii="Arial" w:hAnsi="Arial" w:cs="Arial"/>
          <w:sz w:val="22"/>
          <w:szCs w:val="22"/>
        </w:rPr>
        <w:tab/>
      </w:r>
      <w:r w:rsidRPr="00972CDF">
        <w:rPr>
          <w:rFonts w:ascii="Arial" w:hAnsi="Arial" w:cs="Arial"/>
          <w:sz w:val="22"/>
          <w:szCs w:val="22"/>
        </w:rPr>
        <w:tab/>
        <w:t xml:space="preserve">Ensuring Conservation of the Historic </w:t>
      </w:r>
      <w:proofErr w:type="gramStart"/>
      <w:r w:rsidRPr="00972CDF">
        <w:rPr>
          <w:rFonts w:ascii="Arial" w:hAnsi="Arial" w:cs="Arial"/>
          <w:sz w:val="22"/>
          <w:szCs w:val="22"/>
        </w:rPr>
        <w:t>Environment;</w:t>
      </w:r>
      <w:proofErr w:type="gramEnd"/>
    </w:p>
    <w:p w14:paraId="11ED6A25" w14:textId="7AF5F23B" w:rsidR="00EB3DCC" w:rsidRPr="00972CDF" w:rsidRDefault="00EB3DCC" w:rsidP="00A43008">
      <w:pPr>
        <w:autoSpaceDE w:val="0"/>
        <w:autoSpaceDN w:val="0"/>
        <w:adjustRightInd w:val="0"/>
        <w:spacing w:line="276" w:lineRule="auto"/>
        <w:jc w:val="both"/>
        <w:rPr>
          <w:rFonts w:ascii="Arial" w:hAnsi="Arial" w:cs="Arial"/>
          <w:sz w:val="22"/>
          <w:szCs w:val="22"/>
        </w:rPr>
      </w:pPr>
      <w:r w:rsidRPr="00972CDF">
        <w:rPr>
          <w:rFonts w:ascii="Arial" w:hAnsi="Arial" w:cs="Arial"/>
          <w:sz w:val="22"/>
          <w:szCs w:val="22"/>
        </w:rPr>
        <w:t>Core Policy 60</w:t>
      </w:r>
      <w:r w:rsidRPr="00972CDF">
        <w:rPr>
          <w:rFonts w:ascii="Arial" w:hAnsi="Arial" w:cs="Arial"/>
          <w:sz w:val="22"/>
          <w:szCs w:val="22"/>
        </w:rPr>
        <w:tab/>
      </w:r>
      <w:r w:rsidRPr="00972CDF">
        <w:rPr>
          <w:rFonts w:ascii="Arial" w:hAnsi="Arial" w:cs="Arial"/>
          <w:sz w:val="22"/>
          <w:szCs w:val="22"/>
        </w:rPr>
        <w:tab/>
        <w:t xml:space="preserve">Sustainable </w:t>
      </w:r>
      <w:proofErr w:type="gramStart"/>
      <w:r w:rsidRPr="00972CDF">
        <w:rPr>
          <w:rFonts w:ascii="Arial" w:hAnsi="Arial" w:cs="Arial"/>
          <w:sz w:val="22"/>
          <w:szCs w:val="22"/>
        </w:rPr>
        <w:t>Transport;</w:t>
      </w:r>
      <w:proofErr w:type="gramEnd"/>
    </w:p>
    <w:p w14:paraId="77A925A7" w14:textId="333FBA5F" w:rsidR="00C53B6A" w:rsidRPr="00972CDF" w:rsidRDefault="00C53B6A" w:rsidP="00A43008">
      <w:pPr>
        <w:autoSpaceDE w:val="0"/>
        <w:autoSpaceDN w:val="0"/>
        <w:adjustRightInd w:val="0"/>
        <w:spacing w:line="276" w:lineRule="auto"/>
        <w:jc w:val="both"/>
        <w:rPr>
          <w:rFonts w:ascii="Arial" w:hAnsi="Arial" w:cs="Arial"/>
          <w:sz w:val="22"/>
          <w:szCs w:val="22"/>
        </w:rPr>
      </w:pPr>
      <w:r w:rsidRPr="00972CDF">
        <w:rPr>
          <w:rFonts w:ascii="Arial" w:hAnsi="Arial" w:cs="Arial"/>
          <w:sz w:val="22"/>
          <w:szCs w:val="22"/>
        </w:rPr>
        <w:t>Core Policy 61</w:t>
      </w:r>
      <w:r w:rsidR="00601AAD" w:rsidRPr="00972CDF">
        <w:rPr>
          <w:rFonts w:ascii="Arial" w:hAnsi="Arial" w:cs="Arial"/>
          <w:sz w:val="22"/>
          <w:szCs w:val="22"/>
        </w:rPr>
        <w:t xml:space="preserve"> </w:t>
      </w:r>
      <w:r w:rsidR="00601AAD" w:rsidRPr="00972CDF">
        <w:rPr>
          <w:rFonts w:ascii="Arial" w:hAnsi="Arial" w:cs="Arial"/>
          <w:sz w:val="22"/>
          <w:szCs w:val="22"/>
        </w:rPr>
        <w:tab/>
      </w:r>
      <w:r w:rsidRPr="00972CDF">
        <w:rPr>
          <w:rFonts w:ascii="Arial" w:hAnsi="Arial" w:cs="Arial"/>
          <w:sz w:val="22"/>
          <w:szCs w:val="22"/>
        </w:rPr>
        <w:t xml:space="preserve">Transport and </w:t>
      </w:r>
      <w:proofErr w:type="gramStart"/>
      <w:r w:rsidRPr="00972CDF">
        <w:rPr>
          <w:rFonts w:ascii="Arial" w:hAnsi="Arial" w:cs="Arial"/>
          <w:sz w:val="22"/>
          <w:szCs w:val="22"/>
        </w:rPr>
        <w:t>Development;</w:t>
      </w:r>
      <w:proofErr w:type="gramEnd"/>
      <w:r w:rsidRPr="00972CDF">
        <w:rPr>
          <w:rFonts w:ascii="Arial" w:hAnsi="Arial" w:cs="Arial"/>
          <w:sz w:val="22"/>
          <w:szCs w:val="22"/>
        </w:rPr>
        <w:t xml:space="preserve"> </w:t>
      </w:r>
    </w:p>
    <w:p w14:paraId="2F1672C7" w14:textId="2EDD9E9D" w:rsidR="00C53B6A" w:rsidRPr="00972CDF" w:rsidRDefault="00C53B6A" w:rsidP="00A43008">
      <w:pPr>
        <w:autoSpaceDE w:val="0"/>
        <w:autoSpaceDN w:val="0"/>
        <w:adjustRightInd w:val="0"/>
        <w:spacing w:line="276" w:lineRule="auto"/>
        <w:jc w:val="both"/>
        <w:rPr>
          <w:rFonts w:ascii="Arial" w:hAnsi="Arial" w:cs="Arial"/>
          <w:sz w:val="22"/>
          <w:szCs w:val="22"/>
        </w:rPr>
      </w:pPr>
      <w:r w:rsidRPr="00972CDF">
        <w:rPr>
          <w:rFonts w:ascii="Arial" w:hAnsi="Arial" w:cs="Arial"/>
          <w:sz w:val="22"/>
          <w:szCs w:val="22"/>
        </w:rPr>
        <w:t>Core Policy 64</w:t>
      </w:r>
      <w:r w:rsidR="00601AAD" w:rsidRPr="00972CDF">
        <w:rPr>
          <w:rFonts w:ascii="Arial" w:hAnsi="Arial" w:cs="Arial"/>
          <w:sz w:val="22"/>
          <w:szCs w:val="22"/>
        </w:rPr>
        <w:t xml:space="preserve"> </w:t>
      </w:r>
      <w:r w:rsidR="00601AAD" w:rsidRPr="00972CDF">
        <w:rPr>
          <w:rFonts w:ascii="Arial" w:hAnsi="Arial" w:cs="Arial"/>
          <w:sz w:val="22"/>
          <w:szCs w:val="22"/>
        </w:rPr>
        <w:tab/>
      </w:r>
      <w:r w:rsidRPr="00972CDF">
        <w:rPr>
          <w:rFonts w:ascii="Arial" w:hAnsi="Arial" w:cs="Arial"/>
          <w:sz w:val="22"/>
          <w:szCs w:val="22"/>
        </w:rPr>
        <w:t xml:space="preserve">Demand </w:t>
      </w:r>
      <w:proofErr w:type="gramStart"/>
      <w:r w:rsidRPr="00972CDF">
        <w:rPr>
          <w:rFonts w:ascii="Arial" w:hAnsi="Arial" w:cs="Arial"/>
          <w:sz w:val="22"/>
          <w:szCs w:val="22"/>
        </w:rPr>
        <w:t>Management;</w:t>
      </w:r>
      <w:proofErr w:type="gramEnd"/>
      <w:r w:rsidRPr="00972CDF">
        <w:rPr>
          <w:rFonts w:ascii="Arial" w:hAnsi="Arial" w:cs="Arial"/>
          <w:sz w:val="22"/>
          <w:szCs w:val="22"/>
        </w:rPr>
        <w:t xml:space="preserve"> </w:t>
      </w:r>
    </w:p>
    <w:p w14:paraId="2911E291" w14:textId="49AA6B9B" w:rsidR="0023524B" w:rsidRPr="00972CDF" w:rsidRDefault="0023524B" w:rsidP="00A43008">
      <w:pPr>
        <w:autoSpaceDE w:val="0"/>
        <w:autoSpaceDN w:val="0"/>
        <w:adjustRightInd w:val="0"/>
        <w:spacing w:line="276" w:lineRule="auto"/>
        <w:jc w:val="both"/>
        <w:rPr>
          <w:rFonts w:ascii="Arial" w:hAnsi="Arial" w:cs="Arial"/>
          <w:sz w:val="22"/>
          <w:szCs w:val="22"/>
        </w:rPr>
      </w:pPr>
      <w:r w:rsidRPr="00972CDF">
        <w:rPr>
          <w:rFonts w:ascii="Arial" w:hAnsi="Arial" w:cs="Arial"/>
          <w:sz w:val="22"/>
          <w:szCs w:val="22"/>
        </w:rPr>
        <w:t>Core Policy 67</w:t>
      </w:r>
      <w:r w:rsidRPr="00972CDF">
        <w:rPr>
          <w:rFonts w:ascii="Arial" w:hAnsi="Arial" w:cs="Arial"/>
          <w:sz w:val="22"/>
          <w:szCs w:val="22"/>
        </w:rPr>
        <w:tab/>
      </w:r>
      <w:r w:rsidRPr="00972CDF">
        <w:rPr>
          <w:rFonts w:ascii="Arial" w:hAnsi="Arial" w:cs="Arial"/>
          <w:sz w:val="22"/>
          <w:szCs w:val="22"/>
        </w:rPr>
        <w:tab/>
        <w:t xml:space="preserve">Flood </w:t>
      </w:r>
      <w:proofErr w:type="gramStart"/>
      <w:r w:rsidRPr="00972CDF">
        <w:rPr>
          <w:rFonts w:ascii="Arial" w:hAnsi="Arial" w:cs="Arial"/>
          <w:sz w:val="22"/>
          <w:szCs w:val="22"/>
        </w:rPr>
        <w:t>Risk;</w:t>
      </w:r>
      <w:proofErr w:type="gramEnd"/>
    </w:p>
    <w:p w14:paraId="64F53B99" w14:textId="77777777" w:rsidR="00DC4F3E" w:rsidRPr="00972CDF" w:rsidRDefault="00DC4F3E" w:rsidP="00A43008">
      <w:pPr>
        <w:spacing w:line="276" w:lineRule="auto"/>
        <w:jc w:val="both"/>
        <w:rPr>
          <w:rFonts w:ascii="Arial" w:hAnsi="Arial" w:cs="Arial"/>
          <w:sz w:val="22"/>
          <w:szCs w:val="22"/>
          <w:u w:val="single"/>
        </w:rPr>
      </w:pPr>
    </w:p>
    <w:p w14:paraId="1C924897" w14:textId="132142FC" w:rsidR="00DC4F3E" w:rsidRPr="00972CDF" w:rsidRDefault="00DC4F3E" w:rsidP="00A43008">
      <w:pPr>
        <w:spacing w:line="276" w:lineRule="auto"/>
        <w:jc w:val="both"/>
        <w:rPr>
          <w:rFonts w:ascii="Arial" w:hAnsi="Arial" w:cs="Arial"/>
          <w:sz w:val="22"/>
          <w:szCs w:val="22"/>
          <w:u w:val="single"/>
        </w:rPr>
      </w:pPr>
      <w:bookmarkStart w:id="0" w:name="_Hlk212452795"/>
      <w:bookmarkStart w:id="1" w:name="_Hlk212461860"/>
      <w:r w:rsidRPr="00972CDF">
        <w:rPr>
          <w:rFonts w:ascii="Arial" w:hAnsi="Arial" w:cs="Arial"/>
          <w:sz w:val="22"/>
          <w:szCs w:val="22"/>
          <w:u w:val="single"/>
        </w:rPr>
        <w:t>The National Planning Policy Framework (NPPF)</w:t>
      </w:r>
      <w:r w:rsidR="00972CDF" w:rsidRPr="00972CDF">
        <w:rPr>
          <w:rFonts w:ascii="Arial" w:hAnsi="Arial" w:cs="Arial"/>
          <w:sz w:val="22"/>
          <w:szCs w:val="22"/>
          <w:u w:val="single"/>
        </w:rPr>
        <w:t xml:space="preserve"> and </w:t>
      </w:r>
      <w:r w:rsidR="00D22DD6">
        <w:rPr>
          <w:rFonts w:ascii="Arial" w:hAnsi="Arial" w:cs="Arial"/>
          <w:sz w:val="22"/>
          <w:szCs w:val="22"/>
          <w:u w:val="single"/>
        </w:rPr>
        <w:t>t</w:t>
      </w:r>
      <w:r w:rsidRPr="00972CDF">
        <w:rPr>
          <w:rFonts w:ascii="Arial" w:hAnsi="Arial" w:cs="Arial"/>
          <w:sz w:val="22"/>
          <w:szCs w:val="22"/>
          <w:u w:val="single"/>
        </w:rPr>
        <w:t>he Planning Practice Guidance (PPG)</w:t>
      </w:r>
    </w:p>
    <w:p w14:paraId="4930FB06" w14:textId="77777777" w:rsidR="008D6C52" w:rsidRPr="00972CDF" w:rsidRDefault="008D6C52" w:rsidP="00A43008">
      <w:pPr>
        <w:spacing w:line="276" w:lineRule="auto"/>
        <w:jc w:val="both"/>
        <w:rPr>
          <w:rFonts w:ascii="Arial" w:hAnsi="Arial" w:cs="Arial"/>
          <w:sz w:val="22"/>
          <w:szCs w:val="22"/>
          <w:u w:val="single"/>
        </w:rPr>
      </w:pPr>
    </w:p>
    <w:p w14:paraId="08D91513" w14:textId="2BED8373" w:rsidR="00561AE7" w:rsidRPr="00972CDF" w:rsidRDefault="008D6C52" w:rsidP="00A43008">
      <w:pPr>
        <w:spacing w:before="20" w:line="276" w:lineRule="auto"/>
        <w:jc w:val="both"/>
        <w:rPr>
          <w:rFonts w:ascii="Arial" w:hAnsi="Arial" w:cs="Arial"/>
          <w:sz w:val="22"/>
          <w:szCs w:val="22"/>
          <w:u w:val="single"/>
        </w:rPr>
      </w:pPr>
      <w:r w:rsidRPr="00972CDF">
        <w:rPr>
          <w:rFonts w:ascii="Arial" w:hAnsi="Arial" w:cs="Arial"/>
          <w:sz w:val="22"/>
          <w:szCs w:val="22"/>
          <w:u w:val="single"/>
        </w:rPr>
        <w:t xml:space="preserve">Wiltshire Design Guide </w:t>
      </w:r>
      <w:r w:rsidR="00DC4F3E" w:rsidRPr="00972CDF">
        <w:rPr>
          <w:rFonts w:ascii="Arial" w:hAnsi="Arial" w:cs="Arial"/>
          <w:sz w:val="22"/>
          <w:szCs w:val="22"/>
          <w:u w:val="single"/>
        </w:rPr>
        <w:t>- Appendix D – Design Guidance for Householder extensions</w:t>
      </w:r>
    </w:p>
    <w:bookmarkEnd w:id="0"/>
    <w:p w14:paraId="19CD89F3" w14:textId="77777777" w:rsidR="00DC4F3E" w:rsidRPr="00972CDF" w:rsidRDefault="00DC4F3E" w:rsidP="00A43008">
      <w:pPr>
        <w:spacing w:line="276" w:lineRule="auto"/>
        <w:jc w:val="both"/>
        <w:rPr>
          <w:rFonts w:ascii="Arial" w:hAnsi="Arial" w:cs="Arial"/>
          <w:sz w:val="22"/>
          <w:szCs w:val="22"/>
          <w:u w:val="single"/>
        </w:rPr>
      </w:pPr>
    </w:p>
    <w:p w14:paraId="791E8FB4" w14:textId="79324D54" w:rsidR="00561AE7" w:rsidRPr="00972CDF" w:rsidRDefault="008D6C52" w:rsidP="00A43008">
      <w:pPr>
        <w:spacing w:line="276" w:lineRule="auto"/>
        <w:jc w:val="both"/>
        <w:rPr>
          <w:rFonts w:ascii="Arial" w:hAnsi="Arial" w:cs="Arial"/>
          <w:sz w:val="22"/>
          <w:szCs w:val="22"/>
          <w:u w:val="single"/>
        </w:rPr>
      </w:pPr>
      <w:r w:rsidRPr="00972CDF">
        <w:rPr>
          <w:rFonts w:ascii="Arial" w:hAnsi="Arial" w:cs="Arial"/>
          <w:sz w:val="22"/>
          <w:szCs w:val="22"/>
          <w:u w:val="single"/>
        </w:rPr>
        <w:t>The Wiltshire Local Transport Plan 201</w:t>
      </w:r>
      <w:r w:rsidR="008D5791" w:rsidRPr="00972CDF">
        <w:rPr>
          <w:rFonts w:ascii="Arial" w:hAnsi="Arial" w:cs="Arial"/>
          <w:sz w:val="22"/>
          <w:szCs w:val="22"/>
          <w:u w:val="single"/>
        </w:rPr>
        <w:t>1</w:t>
      </w:r>
      <w:r w:rsidRPr="00972CDF">
        <w:rPr>
          <w:rFonts w:ascii="Arial" w:hAnsi="Arial" w:cs="Arial"/>
          <w:sz w:val="22"/>
          <w:szCs w:val="22"/>
          <w:u w:val="single"/>
        </w:rPr>
        <w:t xml:space="preserve"> – 2026: Car Parking Strategy (March 2015).</w:t>
      </w:r>
    </w:p>
    <w:p w14:paraId="68198CF8" w14:textId="77777777" w:rsidR="00DC4F3E" w:rsidRPr="00972CDF" w:rsidRDefault="00DC4F3E" w:rsidP="00A43008">
      <w:pPr>
        <w:spacing w:line="276" w:lineRule="auto"/>
        <w:jc w:val="both"/>
        <w:rPr>
          <w:rFonts w:ascii="Arial" w:hAnsi="Arial" w:cs="Arial"/>
          <w:sz w:val="22"/>
          <w:szCs w:val="22"/>
        </w:rPr>
      </w:pPr>
    </w:p>
    <w:p w14:paraId="7E5B5138" w14:textId="30DA2106" w:rsidR="00CD6B35" w:rsidRDefault="00CD6B35" w:rsidP="00A43008">
      <w:pPr>
        <w:spacing w:line="276" w:lineRule="auto"/>
        <w:jc w:val="both"/>
        <w:rPr>
          <w:rFonts w:ascii="Arial" w:hAnsi="Arial" w:cs="Arial"/>
          <w:sz w:val="22"/>
          <w:szCs w:val="22"/>
          <w:u w:val="single"/>
        </w:rPr>
      </w:pPr>
      <w:r w:rsidRPr="00972CDF">
        <w:rPr>
          <w:rFonts w:ascii="Arial" w:hAnsi="Arial" w:cs="Arial"/>
          <w:sz w:val="22"/>
          <w:szCs w:val="22"/>
          <w:u w:val="single"/>
        </w:rPr>
        <w:t>The Wiltshire Local Transport Plan 4 (LTP4) (March 2025)</w:t>
      </w:r>
    </w:p>
    <w:p w14:paraId="48467F6F" w14:textId="77777777" w:rsidR="00EF15E2" w:rsidRDefault="00EF15E2" w:rsidP="00A43008">
      <w:pPr>
        <w:spacing w:line="276" w:lineRule="auto"/>
        <w:jc w:val="both"/>
        <w:rPr>
          <w:rFonts w:ascii="Arial" w:hAnsi="Arial" w:cs="Arial"/>
          <w:sz w:val="22"/>
          <w:szCs w:val="22"/>
          <w:u w:val="single"/>
        </w:rPr>
      </w:pPr>
    </w:p>
    <w:p w14:paraId="25DBDA88" w14:textId="096E9F00" w:rsidR="00CD6B35" w:rsidRDefault="00EF15E2" w:rsidP="00A43008">
      <w:pPr>
        <w:spacing w:line="276" w:lineRule="auto"/>
        <w:jc w:val="both"/>
        <w:rPr>
          <w:rFonts w:ascii="Arial" w:hAnsi="Arial" w:cs="Arial"/>
          <w:sz w:val="22"/>
          <w:szCs w:val="22"/>
          <w:u w:val="single"/>
        </w:rPr>
      </w:pPr>
      <w:r w:rsidRPr="00EF15E2">
        <w:rPr>
          <w:rFonts w:ascii="Arial" w:hAnsi="Arial" w:cs="Arial"/>
          <w:sz w:val="22"/>
          <w:szCs w:val="22"/>
          <w:u w:val="single"/>
        </w:rPr>
        <w:t>Trowbridge and Westbury Bat Mitigation Strategy</w:t>
      </w:r>
      <w:bookmarkEnd w:id="1"/>
      <w:r>
        <w:rPr>
          <w:rFonts w:ascii="Arial" w:hAnsi="Arial" w:cs="Arial"/>
          <w:sz w:val="22"/>
          <w:szCs w:val="22"/>
          <w:u w:val="single"/>
        </w:rPr>
        <w:t xml:space="preserve"> (July 2025)</w:t>
      </w:r>
    </w:p>
    <w:p w14:paraId="20C553B7" w14:textId="77777777" w:rsidR="00EF15E2" w:rsidRPr="00EF15E2" w:rsidRDefault="00EF15E2" w:rsidP="00A43008">
      <w:pPr>
        <w:spacing w:line="276" w:lineRule="auto"/>
        <w:jc w:val="both"/>
        <w:rPr>
          <w:rFonts w:ascii="Arial" w:hAnsi="Arial" w:cs="Arial"/>
          <w:sz w:val="22"/>
          <w:szCs w:val="22"/>
          <w:u w:val="single"/>
        </w:rPr>
      </w:pPr>
    </w:p>
    <w:p w14:paraId="5A021678" w14:textId="435B1119" w:rsidR="00EF7DEB" w:rsidRPr="00714DA1" w:rsidRDefault="00CC6665" w:rsidP="00A43008">
      <w:pPr>
        <w:pStyle w:val="NormalWeb"/>
        <w:spacing w:before="0" w:beforeAutospacing="0" w:after="0" w:afterAutospacing="0" w:line="276" w:lineRule="auto"/>
        <w:jc w:val="both"/>
        <w:rPr>
          <w:rFonts w:ascii="Arial" w:hAnsi="Arial" w:cs="Arial"/>
          <w:sz w:val="22"/>
          <w:szCs w:val="22"/>
        </w:rPr>
      </w:pPr>
      <w:r w:rsidRPr="004D5C3C">
        <w:rPr>
          <w:rFonts w:ascii="Arial" w:hAnsi="Arial" w:cs="Arial"/>
          <w:sz w:val="22"/>
          <w:szCs w:val="22"/>
          <w:u w:val="single"/>
        </w:rPr>
        <w:lastRenderedPageBreak/>
        <w:t>Emerging Policy – Wiltshire Local Plan Review</w:t>
      </w:r>
      <w:r w:rsidR="00EF15E2">
        <w:rPr>
          <w:rFonts w:ascii="Arial" w:hAnsi="Arial" w:cs="Arial"/>
          <w:sz w:val="22"/>
          <w:szCs w:val="22"/>
        </w:rPr>
        <w:t xml:space="preserve">:  </w:t>
      </w:r>
      <w:r w:rsidR="000B0456" w:rsidRPr="000B0456">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7BB845CE" w14:textId="77777777" w:rsidR="00905C36" w:rsidRPr="00075C07" w:rsidRDefault="00905C36" w:rsidP="00A43008">
      <w:pPr>
        <w:pStyle w:val="NoSpacing"/>
        <w:spacing w:line="276" w:lineRule="auto"/>
      </w:pPr>
    </w:p>
    <w:p w14:paraId="0A03C8CE" w14:textId="1B851FCE" w:rsidR="003B136F" w:rsidRPr="00075C07" w:rsidRDefault="003B136F" w:rsidP="00A43008">
      <w:pPr>
        <w:spacing w:line="276" w:lineRule="auto"/>
        <w:jc w:val="both"/>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A43008">
      <w:pPr>
        <w:spacing w:line="276" w:lineRule="auto"/>
        <w:jc w:val="both"/>
        <w:rPr>
          <w:rFonts w:ascii="Arial" w:hAnsi="Arial" w:cs="Arial"/>
          <w:bCs/>
          <w:sz w:val="22"/>
          <w:szCs w:val="22"/>
        </w:rPr>
      </w:pPr>
    </w:p>
    <w:p w14:paraId="19F00221" w14:textId="649085F9" w:rsidR="0060536A" w:rsidRPr="00D06C96" w:rsidRDefault="00D06C96" w:rsidP="00A43008">
      <w:pPr>
        <w:spacing w:line="276" w:lineRule="auto"/>
        <w:jc w:val="both"/>
        <w:rPr>
          <w:rFonts w:ascii="Arial" w:hAnsi="Arial" w:cs="Arial"/>
          <w:bCs/>
          <w:sz w:val="22"/>
          <w:szCs w:val="22"/>
          <w:u w:val="single"/>
        </w:rPr>
      </w:pPr>
      <w:r w:rsidRPr="00D06C96">
        <w:rPr>
          <w:rFonts w:ascii="Arial" w:hAnsi="Arial" w:cs="Arial"/>
          <w:bCs/>
          <w:sz w:val="22"/>
          <w:szCs w:val="22"/>
          <w:u w:val="single"/>
        </w:rPr>
        <w:t xml:space="preserve">Trowbridge </w:t>
      </w:r>
      <w:r w:rsidR="005D2581" w:rsidRPr="00D06C96">
        <w:rPr>
          <w:rFonts w:ascii="Arial" w:hAnsi="Arial" w:cs="Arial"/>
          <w:bCs/>
          <w:sz w:val="22"/>
          <w:szCs w:val="22"/>
          <w:u w:val="single"/>
        </w:rPr>
        <w:t>Town Council</w:t>
      </w:r>
      <w:r w:rsidR="0060536A" w:rsidRPr="00D06C96">
        <w:rPr>
          <w:rFonts w:ascii="Arial" w:hAnsi="Arial" w:cs="Arial"/>
          <w:bCs/>
          <w:sz w:val="22"/>
          <w:szCs w:val="22"/>
          <w:u w:val="single"/>
        </w:rPr>
        <w:t xml:space="preserve"> – </w:t>
      </w:r>
      <w:r w:rsidRPr="00D06C96">
        <w:rPr>
          <w:rFonts w:ascii="Arial" w:hAnsi="Arial" w:cs="Arial"/>
          <w:bCs/>
          <w:sz w:val="22"/>
          <w:szCs w:val="22"/>
          <w:u w:val="single"/>
        </w:rPr>
        <w:t>No Objection</w:t>
      </w:r>
    </w:p>
    <w:p w14:paraId="1F36FE15" w14:textId="77777777" w:rsidR="00DC4F3E" w:rsidRPr="00202C87" w:rsidRDefault="00DC4F3E" w:rsidP="00A43008">
      <w:pPr>
        <w:spacing w:line="276" w:lineRule="auto"/>
        <w:jc w:val="both"/>
        <w:rPr>
          <w:rFonts w:ascii="Arial" w:hAnsi="Arial" w:cs="Arial"/>
          <w:bCs/>
          <w:sz w:val="22"/>
          <w:szCs w:val="22"/>
        </w:rPr>
      </w:pPr>
    </w:p>
    <w:p w14:paraId="51953FE9" w14:textId="4F83D441" w:rsidR="00DC4F3E" w:rsidRPr="00202C87" w:rsidRDefault="00D06C96" w:rsidP="00A43008">
      <w:pPr>
        <w:spacing w:line="276" w:lineRule="auto"/>
        <w:jc w:val="both"/>
        <w:rPr>
          <w:rFonts w:ascii="Arial" w:hAnsi="Arial" w:cs="Arial"/>
          <w:bCs/>
          <w:sz w:val="22"/>
          <w:szCs w:val="22"/>
          <w:u w:val="single"/>
        </w:rPr>
      </w:pPr>
      <w:r w:rsidRPr="00202C87">
        <w:rPr>
          <w:rFonts w:ascii="Arial" w:hAnsi="Arial" w:cs="Arial"/>
          <w:bCs/>
          <w:sz w:val="22"/>
          <w:szCs w:val="22"/>
          <w:u w:val="single"/>
        </w:rPr>
        <w:t>Conservation Officer</w:t>
      </w:r>
      <w:r w:rsidR="00DC4F3E" w:rsidRPr="00202C87">
        <w:rPr>
          <w:rFonts w:ascii="Arial" w:hAnsi="Arial" w:cs="Arial"/>
          <w:bCs/>
          <w:sz w:val="22"/>
          <w:szCs w:val="22"/>
          <w:u w:val="single"/>
        </w:rPr>
        <w:t xml:space="preserve"> (Wiltshire Council) – </w:t>
      </w:r>
      <w:r w:rsidRPr="00202C87">
        <w:rPr>
          <w:rFonts w:ascii="Arial" w:hAnsi="Arial" w:cs="Arial"/>
          <w:bCs/>
          <w:sz w:val="22"/>
          <w:szCs w:val="22"/>
          <w:u w:val="single"/>
        </w:rPr>
        <w:t>No Objection</w:t>
      </w:r>
    </w:p>
    <w:p w14:paraId="7ED1B50D" w14:textId="69321E07" w:rsidR="0060536A" w:rsidRPr="00202C87" w:rsidRDefault="00202C87" w:rsidP="00A43008">
      <w:pPr>
        <w:pStyle w:val="NoSpacing"/>
        <w:spacing w:line="276" w:lineRule="auto"/>
      </w:pPr>
      <w:r w:rsidRPr="00202C87">
        <w:t>The fencing is noted to have a modern, hard</w:t>
      </w:r>
      <w:r w:rsidRPr="00202C87">
        <w:rPr>
          <w:rFonts w:ascii="Cambria Math" w:hAnsi="Cambria Math" w:cs="Cambria Math"/>
        </w:rPr>
        <w:t>‑</w:t>
      </w:r>
      <w:r w:rsidRPr="00202C87">
        <w:t>edged appearance that does not positively enhance the setting of the listed building or conservation area. However, as it is located within a rear garden, screened from public views and comparable to other nearby boundary treatments, its overall impact on the significance of the heritage assets is considered largely neutral.</w:t>
      </w:r>
    </w:p>
    <w:p w14:paraId="50D4288D" w14:textId="77777777" w:rsidR="00DC4F3E" w:rsidRPr="00075C07" w:rsidRDefault="00DC4F3E" w:rsidP="00A43008">
      <w:pPr>
        <w:spacing w:line="276" w:lineRule="auto"/>
        <w:jc w:val="both"/>
        <w:rPr>
          <w:rFonts w:ascii="Arial" w:hAnsi="Arial" w:cs="Arial"/>
          <w:sz w:val="22"/>
          <w:szCs w:val="22"/>
        </w:rPr>
      </w:pPr>
    </w:p>
    <w:p w14:paraId="4105122F" w14:textId="47778FCB" w:rsidR="003B136F" w:rsidRPr="00075C07" w:rsidRDefault="00B15AD7" w:rsidP="00A43008">
      <w:pPr>
        <w:spacing w:line="276" w:lineRule="auto"/>
        <w:jc w:val="both"/>
        <w:rPr>
          <w:rFonts w:ascii="Arial" w:hAnsi="Arial" w:cs="Arial"/>
          <w:b/>
          <w:bCs/>
          <w:sz w:val="22"/>
          <w:szCs w:val="22"/>
        </w:rPr>
      </w:pPr>
      <w:r w:rsidRPr="00075C07">
        <w:rPr>
          <w:rFonts w:ascii="Arial" w:hAnsi="Arial" w:cs="Arial"/>
          <w:b/>
          <w:bCs/>
          <w:sz w:val="22"/>
          <w:szCs w:val="22"/>
        </w:rPr>
        <w:t>REPRESENTATIONS</w:t>
      </w:r>
    </w:p>
    <w:p w14:paraId="6893F850" w14:textId="77777777" w:rsidR="00D25C29" w:rsidRDefault="00D25C29" w:rsidP="00A43008">
      <w:pPr>
        <w:spacing w:line="276" w:lineRule="auto"/>
        <w:jc w:val="both"/>
        <w:rPr>
          <w:rFonts w:ascii="Arial" w:hAnsi="Arial" w:cs="Arial"/>
          <w:bCs/>
          <w:sz w:val="22"/>
          <w:szCs w:val="22"/>
        </w:rPr>
      </w:pPr>
    </w:p>
    <w:p w14:paraId="1CA26ADF" w14:textId="1ECE194D" w:rsidR="00606E13" w:rsidRDefault="00D25C29" w:rsidP="00A43008">
      <w:pPr>
        <w:spacing w:line="276" w:lineRule="auto"/>
        <w:jc w:val="both"/>
        <w:rPr>
          <w:rFonts w:ascii="Arial" w:hAnsi="Arial" w:cs="Arial"/>
          <w:bCs/>
          <w:sz w:val="22"/>
          <w:szCs w:val="22"/>
        </w:rPr>
      </w:pPr>
      <w:r w:rsidRPr="00D25C29">
        <w:rPr>
          <w:rFonts w:ascii="Arial" w:hAnsi="Arial" w:cs="Arial"/>
          <w:bCs/>
          <w:sz w:val="22"/>
          <w:szCs w:val="22"/>
        </w:rPr>
        <w:t>Two objections were received</w:t>
      </w:r>
      <w:r>
        <w:rPr>
          <w:rFonts w:ascii="Arial" w:hAnsi="Arial" w:cs="Arial"/>
          <w:bCs/>
          <w:sz w:val="22"/>
          <w:szCs w:val="22"/>
        </w:rPr>
        <w:t xml:space="preserve"> from one neighbour</w:t>
      </w:r>
      <w:r w:rsidRPr="00D25C29">
        <w:rPr>
          <w:rFonts w:ascii="Arial" w:hAnsi="Arial" w:cs="Arial"/>
          <w:bCs/>
          <w:sz w:val="22"/>
          <w:szCs w:val="22"/>
        </w:rPr>
        <w:t xml:space="preserve"> raising concerns that the application description is inaccurate and incomplete, particularly in that it fails to refer to the alleged prior removal of an original sash window and bath stone fabric from the Grade II listed building and its replacement with French doors, which it is argued undermines earlier heritage assessments and calls into question the validity and advertisement of the current application. Further concerns relate to the accuracy of the submitted plans, including the position of the boundary, the true height of the fence when measured from natural ground level, its impact on neighbouring light and amenity, potential harm to the setting of the listed buildings and conservation area, and allegations of procedural flaws and unauthorised boundary works, with a request that the scheme be refused unless supported by accurate plans and a formal boundary survey.</w:t>
      </w:r>
    </w:p>
    <w:p w14:paraId="07278F9C" w14:textId="77777777" w:rsidR="00D25C29" w:rsidRPr="00075C07" w:rsidRDefault="00D25C29" w:rsidP="00A43008">
      <w:pPr>
        <w:spacing w:line="276" w:lineRule="auto"/>
        <w:jc w:val="both"/>
        <w:rPr>
          <w:rFonts w:ascii="Arial" w:hAnsi="Arial" w:cs="Arial"/>
          <w:sz w:val="22"/>
          <w:szCs w:val="22"/>
        </w:rPr>
      </w:pPr>
    </w:p>
    <w:p w14:paraId="5FB3D8C4" w14:textId="2F925A64" w:rsidR="00B15AD7" w:rsidRPr="00075C07" w:rsidRDefault="00B15AD7" w:rsidP="00A43008">
      <w:pPr>
        <w:spacing w:line="276" w:lineRule="auto"/>
        <w:jc w:val="both"/>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A43008">
      <w:pPr>
        <w:spacing w:line="276" w:lineRule="auto"/>
        <w:jc w:val="both"/>
        <w:rPr>
          <w:rFonts w:ascii="Arial" w:hAnsi="Arial" w:cs="Arial"/>
          <w:sz w:val="22"/>
          <w:szCs w:val="22"/>
        </w:rPr>
      </w:pPr>
    </w:p>
    <w:p w14:paraId="492BD5AC" w14:textId="77777777" w:rsidR="00C63478" w:rsidRPr="00075C07" w:rsidRDefault="00C63478" w:rsidP="00A43008">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A43008">
      <w:pPr>
        <w:spacing w:line="276" w:lineRule="auto"/>
        <w:jc w:val="both"/>
        <w:rPr>
          <w:rFonts w:ascii="Arial" w:hAnsi="Arial" w:cs="Arial"/>
          <w:sz w:val="22"/>
          <w:szCs w:val="22"/>
        </w:rPr>
      </w:pPr>
    </w:p>
    <w:p w14:paraId="6F055964" w14:textId="77777777" w:rsidR="00C63478" w:rsidRPr="00075C07" w:rsidRDefault="00C63478" w:rsidP="00A43008">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A43008">
      <w:pPr>
        <w:spacing w:line="276" w:lineRule="auto"/>
        <w:jc w:val="both"/>
        <w:rPr>
          <w:rFonts w:ascii="Arial" w:hAnsi="Arial" w:cs="Arial"/>
          <w:sz w:val="22"/>
          <w:szCs w:val="22"/>
        </w:rPr>
      </w:pPr>
    </w:p>
    <w:p w14:paraId="6DC3D758" w14:textId="1D9942D1" w:rsidR="003E43F6" w:rsidRPr="00075C07" w:rsidRDefault="00C63478" w:rsidP="00A43008">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A43008">
      <w:pPr>
        <w:spacing w:line="276" w:lineRule="auto"/>
        <w:jc w:val="both"/>
        <w:rPr>
          <w:rFonts w:ascii="Arial" w:hAnsi="Arial" w:cs="Arial"/>
          <w:sz w:val="22"/>
          <w:szCs w:val="22"/>
        </w:rPr>
      </w:pPr>
    </w:p>
    <w:p w14:paraId="055D1EB6" w14:textId="77777777" w:rsidR="00AC6F8D" w:rsidRPr="00F43D17" w:rsidRDefault="00AC6F8D" w:rsidP="00A43008">
      <w:pPr>
        <w:spacing w:line="276" w:lineRule="auto"/>
        <w:jc w:val="both"/>
        <w:rPr>
          <w:rFonts w:ascii="Arial" w:hAnsi="Arial" w:cs="Arial"/>
          <w:sz w:val="22"/>
          <w:szCs w:val="22"/>
        </w:rPr>
      </w:pPr>
      <w:r w:rsidRPr="00F43D17">
        <w:rPr>
          <w:rFonts w:ascii="Arial" w:hAnsi="Arial" w:cs="Arial"/>
          <w:sz w:val="22"/>
          <w:szCs w:val="22"/>
        </w:rPr>
        <w:t>Householder extensions are generally acceptable in principle, as they typically fall within the established residential curtilage of a property and do not result in new residential development in the open countryside. In this case, the proposal also lies within the defined limits of development set out in the Core Strategy, further reinforcing its acceptability in principle.</w:t>
      </w:r>
    </w:p>
    <w:p w14:paraId="2B962CB2" w14:textId="77777777" w:rsidR="006C1101" w:rsidRPr="00075C07" w:rsidRDefault="006C1101" w:rsidP="00A43008">
      <w:pPr>
        <w:spacing w:line="276" w:lineRule="auto"/>
        <w:jc w:val="both"/>
        <w:rPr>
          <w:rFonts w:ascii="Arial" w:hAnsi="Arial" w:cs="Arial"/>
          <w:sz w:val="22"/>
          <w:szCs w:val="22"/>
        </w:rPr>
      </w:pPr>
    </w:p>
    <w:p w14:paraId="013B8DA6" w14:textId="77777777" w:rsidR="006C1101" w:rsidRPr="00075C07" w:rsidRDefault="006C1101" w:rsidP="00A43008">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4F1231BD" w14:textId="77777777" w:rsidR="006C1101" w:rsidRPr="00075C07" w:rsidRDefault="006C1101" w:rsidP="00A43008">
      <w:pPr>
        <w:spacing w:line="276" w:lineRule="auto"/>
        <w:jc w:val="both"/>
        <w:rPr>
          <w:rFonts w:ascii="Arial" w:hAnsi="Arial" w:cs="Arial"/>
          <w:sz w:val="22"/>
          <w:szCs w:val="22"/>
          <w:u w:val="single"/>
        </w:rPr>
      </w:pPr>
    </w:p>
    <w:p w14:paraId="6FCFB1A2" w14:textId="77777777" w:rsidR="00472955" w:rsidRDefault="00472955" w:rsidP="00A43008">
      <w:pPr>
        <w:spacing w:line="276" w:lineRule="auto"/>
        <w:jc w:val="both"/>
        <w:rPr>
          <w:rFonts w:ascii="Arial" w:hAnsi="Arial" w:cs="Arial"/>
          <w:sz w:val="22"/>
          <w:szCs w:val="22"/>
        </w:rPr>
      </w:pPr>
      <w:r w:rsidRPr="00472955">
        <w:rPr>
          <w:rFonts w:ascii="Arial" w:hAnsi="Arial" w:cs="Arial"/>
          <w:sz w:val="22"/>
          <w:szCs w:val="22"/>
        </w:rPr>
        <w:t>The proposal relates to the erection and retention of close</w:t>
      </w:r>
      <w:r w:rsidRPr="00472955">
        <w:rPr>
          <w:rFonts w:ascii="Cambria Math" w:hAnsi="Cambria Math" w:cs="Cambria Math"/>
          <w:sz w:val="22"/>
          <w:szCs w:val="22"/>
        </w:rPr>
        <w:t>‑</w:t>
      </w:r>
      <w:r w:rsidRPr="00472955">
        <w:rPr>
          <w:rFonts w:ascii="Arial" w:hAnsi="Arial" w:cs="Arial"/>
          <w:sz w:val="22"/>
          <w:szCs w:val="22"/>
        </w:rPr>
        <w:t xml:space="preserve">boarded timber fencing within the rear garden of a Grade II listed dwelling, located within the Hilperton Road Conservation Area. Core Policy 57 of the </w:t>
      </w:r>
      <w:r w:rsidRPr="00472955">
        <w:rPr>
          <w:rFonts w:ascii="Arial" w:hAnsi="Arial" w:cs="Arial"/>
          <w:sz w:val="22"/>
          <w:szCs w:val="22"/>
        </w:rPr>
        <w:lastRenderedPageBreak/>
        <w:t>Wiltshire Core Strategy requires development to achieve a high standard of design that responds positively to local context, while Core Policy 58 and Sections 66 and 72 of the Planning (Listed Buildings and Conservation Areas) Act 1990 place a statutory duty on the Local Planning Authority to preserve or enhance the significance of heritage assets and the character and appearance of conservation areas.</w:t>
      </w:r>
    </w:p>
    <w:p w14:paraId="3F184471" w14:textId="77777777" w:rsidR="00472955" w:rsidRPr="00472955" w:rsidRDefault="00472955" w:rsidP="00A43008">
      <w:pPr>
        <w:spacing w:line="276" w:lineRule="auto"/>
        <w:jc w:val="both"/>
        <w:rPr>
          <w:rFonts w:ascii="Arial" w:hAnsi="Arial" w:cs="Arial"/>
          <w:sz w:val="22"/>
          <w:szCs w:val="22"/>
        </w:rPr>
      </w:pPr>
    </w:p>
    <w:p w14:paraId="0DDE8F69" w14:textId="77777777" w:rsidR="00472955" w:rsidRDefault="00472955" w:rsidP="00A43008">
      <w:pPr>
        <w:spacing w:line="276" w:lineRule="auto"/>
        <w:jc w:val="both"/>
        <w:rPr>
          <w:rFonts w:ascii="Arial" w:hAnsi="Arial" w:cs="Arial"/>
          <w:sz w:val="22"/>
          <w:szCs w:val="22"/>
        </w:rPr>
      </w:pPr>
      <w:r w:rsidRPr="00472955">
        <w:rPr>
          <w:rFonts w:ascii="Arial" w:hAnsi="Arial" w:cs="Arial"/>
          <w:sz w:val="22"/>
          <w:szCs w:val="22"/>
        </w:rPr>
        <w:t>The Council’s Conservation Officer has noted that the close</w:t>
      </w:r>
      <w:r w:rsidRPr="00472955">
        <w:rPr>
          <w:rFonts w:ascii="Cambria Math" w:hAnsi="Cambria Math" w:cs="Cambria Math"/>
          <w:sz w:val="22"/>
          <w:szCs w:val="22"/>
        </w:rPr>
        <w:t>‑</w:t>
      </w:r>
      <w:r w:rsidRPr="00472955">
        <w:rPr>
          <w:rFonts w:ascii="Arial" w:hAnsi="Arial" w:cs="Arial"/>
          <w:sz w:val="22"/>
          <w:szCs w:val="22"/>
        </w:rPr>
        <w:t>boarded fencing has a modern suburban appearance and is not reflective of the historic character or materials of the listed building itself. However, it is also acknowledged that the fencing is located within the rear garden, is effectively screened from public viewpoints, and is not visible within any key views of the listed terrace or the wider conservation area. As such, the contribution of this boundary treatment to the setting of the listed building is limited, and any visual impact is largely contained within the private realm.</w:t>
      </w:r>
    </w:p>
    <w:p w14:paraId="550315AB" w14:textId="77777777" w:rsidR="00472955" w:rsidRPr="00472955" w:rsidRDefault="00472955" w:rsidP="00A43008">
      <w:pPr>
        <w:spacing w:line="276" w:lineRule="auto"/>
        <w:jc w:val="both"/>
        <w:rPr>
          <w:rFonts w:ascii="Arial" w:hAnsi="Arial" w:cs="Arial"/>
          <w:sz w:val="22"/>
          <w:szCs w:val="22"/>
        </w:rPr>
      </w:pPr>
    </w:p>
    <w:p w14:paraId="2E3076DA" w14:textId="75FD033D" w:rsidR="00472955" w:rsidRDefault="00472955" w:rsidP="00A43008">
      <w:pPr>
        <w:spacing w:line="276" w:lineRule="auto"/>
        <w:jc w:val="both"/>
        <w:rPr>
          <w:rFonts w:ascii="Arial" w:hAnsi="Arial" w:cs="Arial"/>
          <w:sz w:val="22"/>
          <w:szCs w:val="22"/>
        </w:rPr>
      </w:pPr>
      <w:r w:rsidRPr="00472955">
        <w:rPr>
          <w:rFonts w:ascii="Arial" w:hAnsi="Arial" w:cs="Arial"/>
          <w:sz w:val="22"/>
          <w:szCs w:val="22"/>
        </w:rPr>
        <w:t xml:space="preserve">Timber boundary fencing of a similar height and form is a common and established feature within rear gardens in the surrounding area, and the scale and siting of the proposal </w:t>
      </w:r>
      <w:r w:rsidR="00EF15E2">
        <w:rPr>
          <w:rFonts w:ascii="Arial" w:hAnsi="Arial" w:cs="Arial"/>
          <w:sz w:val="22"/>
          <w:szCs w:val="22"/>
        </w:rPr>
        <w:t>would be</w:t>
      </w:r>
      <w:r w:rsidRPr="00472955">
        <w:rPr>
          <w:rFonts w:ascii="Arial" w:hAnsi="Arial" w:cs="Arial"/>
          <w:sz w:val="22"/>
          <w:szCs w:val="22"/>
        </w:rPr>
        <w:t xml:space="preserve"> in keeping with other local examples. Importantly, the fencing does not alter or obscure the principal elevations of the listed building, nor does it detract from the architectural rhythm, materials</w:t>
      </w:r>
      <w:r w:rsidR="00EF15E2">
        <w:rPr>
          <w:rFonts w:ascii="Arial" w:hAnsi="Arial" w:cs="Arial"/>
          <w:sz w:val="22"/>
          <w:szCs w:val="22"/>
        </w:rPr>
        <w:t>, or historic qualities that define the terrace's significance</w:t>
      </w:r>
      <w:r w:rsidRPr="00472955">
        <w:rPr>
          <w:rFonts w:ascii="Arial" w:hAnsi="Arial" w:cs="Arial"/>
          <w:sz w:val="22"/>
          <w:szCs w:val="22"/>
        </w:rPr>
        <w:t xml:space="preserve"> within the street scene. It is recognised that, were such fencing proposed in a more prominent or publicly visible location</w:t>
      </w:r>
      <w:r w:rsidR="00EF15E2">
        <w:rPr>
          <w:rFonts w:ascii="Arial" w:hAnsi="Arial" w:cs="Arial"/>
          <w:sz w:val="22"/>
          <w:szCs w:val="22"/>
        </w:rPr>
        <w:t xml:space="preserve">, </w:t>
      </w:r>
      <w:r w:rsidRPr="00472955">
        <w:rPr>
          <w:rFonts w:ascii="Arial" w:hAnsi="Arial" w:cs="Arial"/>
          <w:sz w:val="22"/>
          <w:szCs w:val="22"/>
        </w:rPr>
        <w:t>such as along the principal frontage</w:t>
      </w:r>
      <w:r w:rsidR="00EF15E2">
        <w:rPr>
          <w:rFonts w:ascii="Arial" w:hAnsi="Arial" w:cs="Arial"/>
          <w:sz w:val="22"/>
          <w:szCs w:val="22"/>
        </w:rPr>
        <w:t xml:space="preserve">, </w:t>
      </w:r>
      <w:r w:rsidRPr="00472955">
        <w:rPr>
          <w:rFonts w:ascii="Arial" w:hAnsi="Arial" w:cs="Arial"/>
          <w:sz w:val="22"/>
          <w:szCs w:val="22"/>
        </w:rPr>
        <w:t>it could result in harm to the character and appearance of the listed building and the conservation area; however, that is not the case here.</w:t>
      </w:r>
    </w:p>
    <w:p w14:paraId="634F9006" w14:textId="77777777" w:rsidR="00472955" w:rsidRPr="00472955" w:rsidRDefault="00472955" w:rsidP="00A43008">
      <w:pPr>
        <w:spacing w:line="276" w:lineRule="auto"/>
        <w:jc w:val="both"/>
        <w:rPr>
          <w:rFonts w:ascii="Arial" w:hAnsi="Arial" w:cs="Arial"/>
          <w:sz w:val="22"/>
          <w:szCs w:val="22"/>
        </w:rPr>
      </w:pPr>
    </w:p>
    <w:p w14:paraId="3B6E8F14" w14:textId="144C5C85" w:rsidR="00405C2E" w:rsidRDefault="00472955" w:rsidP="00A43008">
      <w:pPr>
        <w:spacing w:line="276" w:lineRule="auto"/>
        <w:jc w:val="both"/>
        <w:rPr>
          <w:rFonts w:ascii="Arial" w:hAnsi="Arial" w:cs="Arial"/>
          <w:sz w:val="22"/>
          <w:szCs w:val="22"/>
        </w:rPr>
      </w:pPr>
      <w:r w:rsidRPr="00472955">
        <w:rPr>
          <w:rFonts w:ascii="Arial" w:hAnsi="Arial" w:cs="Arial"/>
          <w:sz w:val="22"/>
          <w:szCs w:val="22"/>
        </w:rPr>
        <w:t xml:space="preserve">Taking the above into </w:t>
      </w:r>
      <w:proofErr w:type="gramStart"/>
      <w:r w:rsidRPr="00472955">
        <w:rPr>
          <w:rFonts w:ascii="Arial" w:hAnsi="Arial" w:cs="Arial"/>
          <w:sz w:val="22"/>
          <w:szCs w:val="22"/>
        </w:rPr>
        <w:t>account, and</w:t>
      </w:r>
      <w:proofErr w:type="gramEnd"/>
      <w:r w:rsidRPr="00472955">
        <w:rPr>
          <w:rFonts w:ascii="Arial" w:hAnsi="Arial" w:cs="Arial"/>
          <w:sz w:val="22"/>
          <w:szCs w:val="22"/>
        </w:rPr>
        <w:t xml:space="preserve"> having regard to the Conservation Officer’s conclusion of no objection, the proposal is considered to result in no harm to the significance of the listed building or the character and appearance of the conservation area. The development is therefore considered acceptable in design and heritage terms and compliant with Core Policies 57 and 58 of the Wiltshire Core Strategy, the statutory duties set out in Sections 66 and 72 of the 1990 Act, and the aims of Section 16 of the NPPF.</w:t>
      </w:r>
    </w:p>
    <w:p w14:paraId="0188589D" w14:textId="77777777" w:rsidR="00713A31" w:rsidRDefault="00713A31" w:rsidP="00A43008">
      <w:pPr>
        <w:spacing w:line="276" w:lineRule="auto"/>
        <w:jc w:val="both"/>
        <w:rPr>
          <w:rFonts w:ascii="Arial" w:hAnsi="Arial" w:cs="Arial"/>
          <w:color w:val="000000" w:themeColor="text1"/>
          <w:sz w:val="22"/>
          <w:szCs w:val="22"/>
        </w:rPr>
      </w:pPr>
    </w:p>
    <w:p w14:paraId="4BF78020" w14:textId="11871304" w:rsidR="005F6E60" w:rsidRDefault="005F6E60" w:rsidP="00A43008">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7F182FDD" wp14:editId="279F4C1D">
            <wp:extent cx="6629400" cy="1239520"/>
            <wp:effectExtent l="0" t="0" r="0" b="0"/>
            <wp:docPr id="1518362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29400" cy="1239520"/>
                    </a:xfrm>
                    <a:prstGeom prst="rect">
                      <a:avLst/>
                    </a:prstGeom>
                    <a:noFill/>
                    <a:ln>
                      <a:noFill/>
                    </a:ln>
                  </pic:spPr>
                </pic:pic>
              </a:graphicData>
            </a:graphic>
          </wp:inline>
        </w:drawing>
      </w:r>
    </w:p>
    <w:p w14:paraId="120E7B60" w14:textId="7D331E81" w:rsidR="005F6E60" w:rsidRDefault="005F6E60" w:rsidP="00A43008">
      <w:pPr>
        <w:spacing w:line="276" w:lineRule="auto"/>
        <w:jc w:val="both"/>
        <w:rPr>
          <w:rFonts w:ascii="Arial" w:hAnsi="Arial" w:cs="Arial"/>
          <w:i/>
          <w:iCs/>
          <w:color w:val="000000" w:themeColor="text1"/>
          <w:sz w:val="22"/>
          <w:szCs w:val="22"/>
        </w:rPr>
      </w:pPr>
      <w:r w:rsidRPr="005F6E60">
        <w:rPr>
          <w:rFonts w:ascii="Arial" w:hAnsi="Arial" w:cs="Arial"/>
          <w:i/>
          <w:iCs/>
          <w:color w:val="000000" w:themeColor="text1"/>
          <w:sz w:val="22"/>
          <w:szCs w:val="22"/>
        </w:rPr>
        <w:t>Proposed Fencing</w:t>
      </w:r>
    </w:p>
    <w:p w14:paraId="25516D2E" w14:textId="77777777" w:rsidR="00405C2E" w:rsidRPr="005F6E60" w:rsidRDefault="00405C2E" w:rsidP="00A43008">
      <w:pPr>
        <w:spacing w:line="276" w:lineRule="auto"/>
        <w:jc w:val="both"/>
        <w:rPr>
          <w:rFonts w:ascii="Arial" w:hAnsi="Arial" w:cs="Arial"/>
          <w:i/>
          <w:iCs/>
          <w:color w:val="000000" w:themeColor="text1"/>
          <w:sz w:val="22"/>
          <w:szCs w:val="22"/>
        </w:rPr>
      </w:pPr>
    </w:p>
    <w:p w14:paraId="6D12C0D3" w14:textId="1F0FAE7C" w:rsidR="005F6E60" w:rsidRDefault="00405C2E" w:rsidP="00A43008">
      <w:pPr>
        <w:spacing w:line="276" w:lineRule="auto"/>
        <w:jc w:val="both"/>
        <w:rPr>
          <w:rFonts w:ascii="Arial" w:hAnsi="Arial" w:cs="Arial"/>
          <w:color w:val="000000" w:themeColor="text1"/>
          <w:sz w:val="22"/>
          <w:szCs w:val="22"/>
        </w:rPr>
      </w:pPr>
      <w:r w:rsidRPr="00405C2E">
        <w:rPr>
          <w:rFonts w:ascii="Arial" w:hAnsi="Arial" w:cs="Arial"/>
          <w:noProof/>
          <w:color w:val="000000" w:themeColor="text1"/>
          <w:sz w:val="22"/>
          <w:szCs w:val="22"/>
        </w:rPr>
        <w:drawing>
          <wp:inline distT="0" distB="0" distL="0" distR="0" wp14:anchorId="37A58139" wp14:editId="36B6CD62">
            <wp:extent cx="6629400" cy="1871345"/>
            <wp:effectExtent l="0" t="0" r="0" b="0"/>
            <wp:docPr id="254819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819016" name=""/>
                    <pic:cNvPicPr/>
                  </pic:nvPicPr>
                  <pic:blipFill>
                    <a:blip r:embed="rId7"/>
                    <a:stretch>
                      <a:fillRect/>
                    </a:stretch>
                  </pic:blipFill>
                  <pic:spPr>
                    <a:xfrm>
                      <a:off x="0" y="0"/>
                      <a:ext cx="6629400" cy="1871345"/>
                    </a:xfrm>
                    <a:prstGeom prst="rect">
                      <a:avLst/>
                    </a:prstGeom>
                  </pic:spPr>
                </pic:pic>
              </a:graphicData>
            </a:graphic>
          </wp:inline>
        </w:drawing>
      </w:r>
    </w:p>
    <w:p w14:paraId="645248E4" w14:textId="23039F63" w:rsidR="00405C2E" w:rsidRPr="00405C2E" w:rsidRDefault="00405C2E" w:rsidP="00A43008">
      <w:pPr>
        <w:spacing w:line="276" w:lineRule="auto"/>
        <w:jc w:val="both"/>
        <w:rPr>
          <w:rFonts w:ascii="Arial" w:hAnsi="Arial" w:cs="Arial"/>
          <w:i/>
          <w:iCs/>
          <w:color w:val="000000" w:themeColor="text1"/>
          <w:sz w:val="22"/>
          <w:szCs w:val="22"/>
        </w:rPr>
      </w:pPr>
      <w:r w:rsidRPr="00405C2E">
        <w:rPr>
          <w:rFonts w:ascii="Arial" w:hAnsi="Arial" w:cs="Arial"/>
          <w:i/>
          <w:iCs/>
          <w:color w:val="000000" w:themeColor="text1"/>
          <w:sz w:val="22"/>
          <w:szCs w:val="22"/>
        </w:rPr>
        <w:t>Proposed Site Plan</w:t>
      </w:r>
    </w:p>
    <w:p w14:paraId="57D46405" w14:textId="77777777" w:rsidR="00405C2E" w:rsidRDefault="00405C2E" w:rsidP="00A43008">
      <w:pPr>
        <w:spacing w:line="276" w:lineRule="auto"/>
        <w:jc w:val="both"/>
        <w:rPr>
          <w:rFonts w:ascii="Arial" w:hAnsi="Arial" w:cs="Arial"/>
          <w:color w:val="000000" w:themeColor="text1"/>
          <w:sz w:val="22"/>
          <w:szCs w:val="22"/>
        </w:rPr>
      </w:pPr>
    </w:p>
    <w:p w14:paraId="61C9EA02" w14:textId="4D02D816" w:rsidR="00FA1877" w:rsidRDefault="00FA1877" w:rsidP="00A43008">
      <w:pPr>
        <w:spacing w:line="276" w:lineRule="auto"/>
        <w:jc w:val="both"/>
        <w:rPr>
          <w:rFonts w:ascii="Arial" w:hAnsi="Arial" w:cs="Arial"/>
          <w:color w:val="000000" w:themeColor="text1"/>
          <w:sz w:val="22"/>
          <w:szCs w:val="22"/>
        </w:rPr>
      </w:pPr>
      <w:r w:rsidRPr="00FA1877">
        <w:rPr>
          <w:rFonts w:ascii="Arial" w:hAnsi="Arial" w:cs="Arial"/>
          <w:noProof/>
          <w:color w:val="000000" w:themeColor="text1"/>
          <w:sz w:val="22"/>
          <w:szCs w:val="22"/>
        </w:rPr>
        <w:lastRenderedPageBreak/>
        <w:drawing>
          <wp:inline distT="0" distB="0" distL="0" distR="0" wp14:anchorId="0128AE8B" wp14:editId="4EF2B410">
            <wp:extent cx="6629400" cy="2665095"/>
            <wp:effectExtent l="0" t="0" r="0" b="1905"/>
            <wp:docPr id="398385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385466" name=""/>
                    <pic:cNvPicPr/>
                  </pic:nvPicPr>
                  <pic:blipFill>
                    <a:blip r:embed="rId8"/>
                    <a:stretch>
                      <a:fillRect/>
                    </a:stretch>
                  </pic:blipFill>
                  <pic:spPr>
                    <a:xfrm>
                      <a:off x="0" y="0"/>
                      <a:ext cx="6629400" cy="2665095"/>
                    </a:xfrm>
                    <a:prstGeom prst="rect">
                      <a:avLst/>
                    </a:prstGeom>
                  </pic:spPr>
                </pic:pic>
              </a:graphicData>
            </a:graphic>
          </wp:inline>
        </w:drawing>
      </w:r>
    </w:p>
    <w:p w14:paraId="2D293090" w14:textId="38EF317B" w:rsidR="00FA1877" w:rsidRPr="00FA1877" w:rsidRDefault="00FA1877" w:rsidP="00A43008">
      <w:pPr>
        <w:spacing w:line="276" w:lineRule="auto"/>
        <w:jc w:val="both"/>
        <w:rPr>
          <w:rFonts w:ascii="Arial" w:hAnsi="Arial" w:cs="Arial"/>
          <w:i/>
          <w:iCs/>
          <w:color w:val="000000" w:themeColor="text1"/>
          <w:sz w:val="22"/>
          <w:szCs w:val="22"/>
        </w:rPr>
      </w:pPr>
      <w:r w:rsidRPr="00FA1877">
        <w:rPr>
          <w:rFonts w:ascii="Arial" w:hAnsi="Arial" w:cs="Arial"/>
          <w:i/>
          <w:iCs/>
          <w:color w:val="000000" w:themeColor="text1"/>
          <w:sz w:val="22"/>
          <w:szCs w:val="22"/>
        </w:rPr>
        <w:t>Privacy Fencing (Site Visit)</w:t>
      </w:r>
    </w:p>
    <w:p w14:paraId="3F9C730D" w14:textId="77777777" w:rsidR="00FA1877" w:rsidRDefault="00FA1877" w:rsidP="00A43008">
      <w:pPr>
        <w:spacing w:line="276" w:lineRule="auto"/>
        <w:jc w:val="both"/>
        <w:rPr>
          <w:rFonts w:ascii="Arial" w:hAnsi="Arial" w:cs="Arial"/>
          <w:color w:val="000000" w:themeColor="text1"/>
          <w:sz w:val="22"/>
          <w:szCs w:val="22"/>
        </w:rPr>
      </w:pPr>
    </w:p>
    <w:p w14:paraId="4E52364D" w14:textId="3C6FA2DC" w:rsidR="00690018" w:rsidRDefault="00690018" w:rsidP="00A43008">
      <w:pPr>
        <w:spacing w:line="276" w:lineRule="auto"/>
        <w:jc w:val="both"/>
        <w:rPr>
          <w:rFonts w:ascii="Arial" w:hAnsi="Arial" w:cs="Arial"/>
          <w:color w:val="000000" w:themeColor="text1"/>
          <w:sz w:val="22"/>
          <w:szCs w:val="22"/>
        </w:rPr>
      </w:pPr>
      <w:r w:rsidRPr="00690018">
        <w:rPr>
          <w:rFonts w:ascii="Arial" w:hAnsi="Arial" w:cs="Arial"/>
          <w:noProof/>
          <w:color w:val="000000" w:themeColor="text1"/>
          <w:sz w:val="22"/>
          <w:szCs w:val="22"/>
        </w:rPr>
        <w:drawing>
          <wp:inline distT="0" distB="0" distL="0" distR="0" wp14:anchorId="21C7A133" wp14:editId="05BC75E0">
            <wp:extent cx="6629400" cy="2749550"/>
            <wp:effectExtent l="0" t="0" r="0" b="0"/>
            <wp:docPr id="889790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790402" name=""/>
                    <pic:cNvPicPr/>
                  </pic:nvPicPr>
                  <pic:blipFill>
                    <a:blip r:embed="rId9"/>
                    <a:stretch>
                      <a:fillRect/>
                    </a:stretch>
                  </pic:blipFill>
                  <pic:spPr>
                    <a:xfrm>
                      <a:off x="0" y="0"/>
                      <a:ext cx="6629400" cy="2749550"/>
                    </a:xfrm>
                    <a:prstGeom prst="rect">
                      <a:avLst/>
                    </a:prstGeom>
                  </pic:spPr>
                </pic:pic>
              </a:graphicData>
            </a:graphic>
          </wp:inline>
        </w:drawing>
      </w:r>
    </w:p>
    <w:p w14:paraId="483364F2" w14:textId="7B0F4245" w:rsidR="00690018" w:rsidRPr="00690018" w:rsidRDefault="00690018" w:rsidP="00A43008">
      <w:pPr>
        <w:spacing w:line="276" w:lineRule="auto"/>
        <w:jc w:val="both"/>
        <w:rPr>
          <w:rFonts w:ascii="Arial" w:hAnsi="Arial" w:cs="Arial"/>
          <w:i/>
          <w:iCs/>
          <w:color w:val="000000" w:themeColor="text1"/>
          <w:sz w:val="22"/>
          <w:szCs w:val="22"/>
        </w:rPr>
      </w:pPr>
      <w:r w:rsidRPr="00690018">
        <w:rPr>
          <w:rFonts w:ascii="Arial" w:hAnsi="Arial" w:cs="Arial"/>
          <w:i/>
          <w:iCs/>
          <w:color w:val="000000" w:themeColor="text1"/>
          <w:sz w:val="22"/>
          <w:szCs w:val="22"/>
        </w:rPr>
        <w:t>Boundary Fence (Site Visit)</w:t>
      </w:r>
    </w:p>
    <w:p w14:paraId="130066C1" w14:textId="77777777" w:rsidR="00690018" w:rsidRDefault="00690018" w:rsidP="00A43008">
      <w:pPr>
        <w:spacing w:line="276" w:lineRule="auto"/>
        <w:jc w:val="both"/>
        <w:rPr>
          <w:rFonts w:ascii="Arial" w:hAnsi="Arial" w:cs="Arial"/>
          <w:color w:val="000000" w:themeColor="text1"/>
          <w:sz w:val="22"/>
          <w:szCs w:val="22"/>
        </w:rPr>
      </w:pPr>
    </w:p>
    <w:p w14:paraId="2300D46D" w14:textId="0931241C" w:rsidR="000974D3" w:rsidRPr="000974D3" w:rsidRDefault="000974D3" w:rsidP="000974D3">
      <w:pPr>
        <w:spacing w:line="276" w:lineRule="auto"/>
        <w:jc w:val="both"/>
        <w:rPr>
          <w:rFonts w:ascii="Arial" w:hAnsi="Arial" w:cs="Arial"/>
          <w:color w:val="000000" w:themeColor="text1"/>
          <w:sz w:val="22"/>
          <w:szCs w:val="22"/>
        </w:rPr>
      </w:pPr>
      <w:r w:rsidRPr="000974D3">
        <w:rPr>
          <w:rFonts w:ascii="Arial" w:hAnsi="Arial" w:cs="Arial"/>
          <w:color w:val="000000" w:themeColor="text1"/>
          <w:sz w:val="22"/>
          <w:szCs w:val="22"/>
        </w:rPr>
        <w:t>In landscape terms, the fencing represents a small</w:t>
      </w:r>
      <w:r w:rsidRPr="000974D3">
        <w:rPr>
          <w:rFonts w:ascii="Arial" w:hAnsi="Arial" w:cs="Arial"/>
          <w:color w:val="000000" w:themeColor="text1"/>
          <w:sz w:val="22"/>
          <w:szCs w:val="22"/>
        </w:rPr>
        <w:noBreakHyphen/>
        <w:t xml:space="preserve">scale domestic boundary treatment typical of rear garden environments and does not affect wider landscape character or visual amenity, in accordance with </w:t>
      </w:r>
      <w:proofErr w:type="spellStart"/>
      <w:r>
        <w:rPr>
          <w:rFonts w:ascii="Arial" w:hAnsi="Arial" w:cs="Arial"/>
          <w:color w:val="000000" w:themeColor="text1"/>
          <w:sz w:val="22"/>
          <w:szCs w:val="22"/>
        </w:rPr>
        <w:t>CP</w:t>
      </w:r>
      <w:r w:rsidRPr="000974D3">
        <w:rPr>
          <w:rFonts w:ascii="Arial" w:hAnsi="Arial" w:cs="Arial"/>
          <w:color w:val="000000" w:themeColor="text1"/>
          <w:sz w:val="22"/>
          <w:szCs w:val="22"/>
        </w:rPr>
        <w:t>51</w:t>
      </w:r>
      <w:proofErr w:type="spellEnd"/>
      <w:r w:rsidRPr="000974D3">
        <w:rPr>
          <w:rFonts w:ascii="Arial" w:hAnsi="Arial" w:cs="Arial"/>
          <w:color w:val="000000" w:themeColor="text1"/>
          <w:sz w:val="22"/>
          <w:szCs w:val="22"/>
        </w:rPr>
        <w:t>.</w:t>
      </w:r>
    </w:p>
    <w:p w14:paraId="30092601" w14:textId="77777777" w:rsidR="000974D3" w:rsidRPr="00075C07" w:rsidRDefault="000974D3" w:rsidP="00A43008">
      <w:pPr>
        <w:spacing w:line="276" w:lineRule="auto"/>
        <w:jc w:val="both"/>
        <w:rPr>
          <w:rFonts w:ascii="Arial" w:hAnsi="Arial" w:cs="Arial"/>
          <w:color w:val="000000" w:themeColor="text1"/>
          <w:sz w:val="22"/>
          <w:szCs w:val="22"/>
        </w:rPr>
      </w:pPr>
    </w:p>
    <w:p w14:paraId="66BC3641" w14:textId="77777777" w:rsidR="00713A31" w:rsidRPr="00075C07" w:rsidRDefault="00713A31" w:rsidP="00A43008">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E0AE03" w14:textId="77777777" w:rsidR="00C94CB8" w:rsidRPr="00075C07" w:rsidRDefault="00C94CB8" w:rsidP="00A43008">
      <w:pPr>
        <w:spacing w:line="276" w:lineRule="auto"/>
        <w:jc w:val="both"/>
        <w:rPr>
          <w:rFonts w:ascii="Arial" w:hAnsi="Arial" w:cs="Arial"/>
          <w:sz w:val="22"/>
          <w:szCs w:val="22"/>
        </w:rPr>
      </w:pPr>
    </w:p>
    <w:p w14:paraId="2D95CBD1" w14:textId="69364EA8" w:rsidR="007A5705" w:rsidRPr="00075C07" w:rsidRDefault="006C1101" w:rsidP="00A43008">
      <w:pPr>
        <w:spacing w:line="276" w:lineRule="auto"/>
        <w:jc w:val="both"/>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A43008">
      <w:pPr>
        <w:spacing w:line="276" w:lineRule="auto"/>
        <w:jc w:val="both"/>
        <w:rPr>
          <w:rFonts w:ascii="Arial" w:hAnsi="Arial" w:cs="Arial"/>
          <w:sz w:val="22"/>
          <w:szCs w:val="22"/>
          <w:u w:val="single"/>
        </w:rPr>
      </w:pPr>
    </w:p>
    <w:p w14:paraId="2E796757" w14:textId="7CF3BE3A" w:rsidR="00BA0474" w:rsidRPr="00075C07" w:rsidRDefault="00BA0474" w:rsidP="00A43008">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p>
    <w:p w14:paraId="027E31C0" w14:textId="77777777" w:rsidR="00BA0474" w:rsidRPr="00075C07" w:rsidRDefault="00BA0474" w:rsidP="00A43008">
      <w:pPr>
        <w:spacing w:line="276" w:lineRule="auto"/>
        <w:jc w:val="both"/>
        <w:rPr>
          <w:rFonts w:ascii="Arial" w:hAnsi="Arial" w:cs="Arial"/>
          <w:color w:val="000000" w:themeColor="text1"/>
          <w:sz w:val="22"/>
          <w:szCs w:val="22"/>
        </w:rPr>
      </w:pPr>
    </w:p>
    <w:p w14:paraId="3E474E9E" w14:textId="77777777" w:rsidR="00BA0474" w:rsidRPr="00075C07" w:rsidRDefault="00BA0474" w:rsidP="00A43008">
      <w:pPr>
        <w:spacing w:line="276" w:lineRule="auto"/>
        <w:jc w:val="both"/>
        <w:rPr>
          <w:rFonts w:ascii="Arial" w:hAnsi="Arial" w:cs="Arial"/>
          <w:sz w:val="22"/>
          <w:szCs w:val="22"/>
        </w:rPr>
      </w:pP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075C07" w:rsidRDefault="00BA0474" w:rsidP="00A43008">
      <w:pPr>
        <w:spacing w:line="276" w:lineRule="auto"/>
        <w:jc w:val="both"/>
        <w:rPr>
          <w:rFonts w:ascii="Arial" w:hAnsi="Arial" w:cs="Arial"/>
          <w:color w:val="000000" w:themeColor="text1"/>
          <w:sz w:val="22"/>
          <w:szCs w:val="22"/>
        </w:rPr>
      </w:pPr>
    </w:p>
    <w:p w14:paraId="4B1279BD" w14:textId="009BAFE7" w:rsidR="00BA0474" w:rsidRPr="003A4065" w:rsidRDefault="003A4065" w:rsidP="00A43008">
      <w:pPr>
        <w:spacing w:line="276" w:lineRule="auto"/>
        <w:jc w:val="both"/>
        <w:rPr>
          <w:rFonts w:ascii="Arial" w:hAnsi="Arial" w:cs="Arial"/>
          <w:sz w:val="22"/>
          <w:szCs w:val="22"/>
        </w:rPr>
      </w:pPr>
      <w:proofErr w:type="gramStart"/>
      <w:r w:rsidRPr="003A4065">
        <w:rPr>
          <w:rFonts w:ascii="Arial" w:hAnsi="Arial" w:cs="Arial"/>
          <w:sz w:val="22"/>
          <w:szCs w:val="22"/>
        </w:rPr>
        <w:t>With regard to</w:t>
      </w:r>
      <w:proofErr w:type="gramEnd"/>
      <w:r w:rsidRPr="003A4065">
        <w:rPr>
          <w:rFonts w:ascii="Arial" w:hAnsi="Arial" w:cs="Arial"/>
          <w:sz w:val="22"/>
          <w:szCs w:val="22"/>
        </w:rPr>
        <w:t xml:space="preserve"> neighbouring amenity, concerns have been raised in relation to potential overbearing and overshadowing impacts. As the fencing runs along the shared boundary, its presence would not result in effects beyond those typically associated with a domestic garden boundary treatment of this nature and scale, and no unacceptable overbearing or loss of light would arise as a result. The section of privacy screening adjoining the dwelling increases the height of the boundary by approximately 0.65m above the existing wall; however, this area is already softened by established planting of a comparable height, and the screening primarily abuts the roof of the neighbouring rear extension rather than any external amenity space or principal habitable room. Furthermore, the site slopes on a northwest–southeast axis and benefits from a generally generous southern aspect, such that any additional overshadowing would be minimal and limited largely to the neighbouring extension roof. On this basis, the proposal is not considered to result in an unacceptable impact on neighbouring residential amenity.</w:t>
      </w:r>
    </w:p>
    <w:p w14:paraId="25A5BE01" w14:textId="77777777" w:rsidR="003A4065" w:rsidRPr="00075C07" w:rsidRDefault="003A4065" w:rsidP="00A43008">
      <w:pPr>
        <w:spacing w:line="276" w:lineRule="auto"/>
        <w:jc w:val="both"/>
        <w:rPr>
          <w:rFonts w:ascii="Arial" w:hAnsi="Arial" w:cs="Arial"/>
          <w:color w:val="000000" w:themeColor="text1"/>
          <w:sz w:val="22"/>
          <w:szCs w:val="22"/>
        </w:rPr>
      </w:pPr>
    </w:p>
    <w:p w14:paraId="1ED52FD0" w14:textId="5F300BF4" w:rsidR="00BA0474" w:rsidRPr="00075C07" w:rsidRDefault="00BA0474" w:rsidP="00A43008">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is appropriately sited, designed, and oriented to ensure that it would not result in unacceptable </w:t>
      </w:r>
      <w:r w:rsidRPr="00973245">
        <w:rPr>
          <w:rFonts w:ascii="Arial" w:hAnsi="Arial" w:cs="Arial"/>
          <w:sz w:val="22"/>
          <w:szCs w:val="22"/>
        </w:rPr>
        <w:t xml:space="preserve">impact upon/to the </w:t>
      </w:r>
      <w:r w:rsidRPr="00075C07">
        <w:rPr>
          <w:rFonts w:ascii="Arial" w:hAnsi="Arial" w:cs="Arial"/>
          <w:color w:val="000000" w:themeColor="text1"/>
          <w:sz w:val="22"/>
          <w:szCs w:val="22"/>
        </w:rPr>
        <w:t>amenities or living conditions of neighbouring residential occupiers, particularly in terms of outlook, privacy, or access to natural light.</w:t>
      </w:r>
    </w:p>
    <w:p w14:paraId="73980478" w14:textId="77777777" w:rsidR="00BA0474" w:rsidRPr="00075C07" w:rsidRDefault="00BA0474" w:rsidP="00A43008">
      <w:pPr>
        <w:spacing w:line="276" w:lineRule="auto"/>
        <w:jc w:val="both"/>
        <w:rPr>
          <w:rFonts w:ascii="Arial" w:hAnsi="Arial" w:cs="Arial"/>
          <w:color w:val="000000" w:themeColor="text1"/>
          <w:sz w:val="22"/>
          <w:szCs w:val="22"/>
        </w:rPr>
      </w:pPr>
    </w:p>
    <w:p w14:paraId="29F05B7E" w14:textId="77777777" w:rsidR="00BA0474" w:rsidRPr="00075C07" w:rsidRDefault="00BA0474" w:rsidP="00A43008">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07A70BB9" w14:textId="77777777" w:rsidR="00BA0474" w:rsidRPr="00075C07" w:rsidRDefault="00BA0474" w:rsidP="00A43008">
      <w:pPr>
        <w:spacing w:line="276" w:lineRule="auto"/>
        <w:jc w:val="both"/>
        <w:rPr>
          <w:rFonts w:ascii="Arial" w:hAnsi="Arial" w:cs="Arial"/>
          <w:sz w:val="22"/>
          <w:szCs w:val="22"/>
          <w:u w:val="single"/>
        </w:rPr>
      </w:pPr>
    </w:p>
    <w:p w14:paraId="4780906E" w14:textId="77777777" w:rsidR="00B812E0" w:rsidRPr="00075C07" w:rsidRDefault="00B812E0" w:rsidP="00A43008">
      <w:pPr>
        <w:spacing w:line="276" w:lineRule="auto"/>
        <w:jc w:val="both"/>
        <w:rPr>
          <w:rFonts w:ascii="Arial" w:hAnsi="Arial" w:cs="Arial"/>
          <w:color w:val="000000" w:themeColor="text1"/>
          <w:sz w:val="22"/>
          <w:szCs w:val="22"/>
          <w:u w:val="single"/>
        </w:rPr>
      </w:pPr>
      <w:r w:rsidRPr="00075C07">
        <w:rPr>
          <w:rFonts w:ascii="Arial" w:hAnsi="Arial" w:cs="Arial"/>
          <w:color w:val="000000" w:themeColor="text1"/>
          <w:sz w:val="22"/>
          <w:szCs w:val="22"/>
          <w:u w:val="single"/>
        </w:rPr>
        <w:t>Other Issues</w:t>
      </w:r>
    </w:p>
    <w:p w14:paraId="7FFD7458" w14:textId="77777777" w:rsidR="006C3E6E" w:rsidRPr="00570060" w:rsidRDefault="006C3E6E" w:rsidP="00A43008">
      <w:pPr>
        <w:spacing w:line="276" w:lineRule="auto"/>
        <w:jc w:val="both"/>
        <w:rPr>
          <w:rFonts w:ascii="Arial" w:hAnsi="Arial" w:cs="Arial"/>
          <w:sz w:val="22"/>
          <w:szCs w:val="22"/>
        </w:rPr>
      </w:pPr>
    </w:p>
    <w:p w14:paraId="0FF2610B" w14:textId="77777777" w:rsidR="00570060" w:rsidRPr="00570060" w:rsidRDefault="00570060" w:rsidP="00A43008">
      <w:pPr>
        <w:spacing w:line="276" w:lineRule="auto"/>
        <w:jc w:val="both"/>
        <w:rPr>
          <w:rFonts w:ascii="Arial" w:hAnsi="Arial" w:cs="Arial"/>
          <w:sz w:val="22"/>
          <w:szCs w:val="22"/>
        </w:rPr>
      </w:pPr>
      <w:r w:rsidRPr="00570060">
        <w:rPr>
          <w:rFonts w:ascii="Arial" w:hAnsi="Arial" w:cs="Arial"/>
          <w:sz w:val="22"/>
          <w:szCs w:val="22"/>
        </w:rPr>
        <w:t>Core Policy 50 of the Wiltshire Core Strategy seeks to avoid harm to protected species and habitats. The site lies within the Trowbridge Bat Mitigation Zone (grey area); however, the proposal relates solely to a domestic boundary fence and would not result in habitat loss, ground disturbance, or changes to lighting conditions. As a householder application, the proposal is also exempt from mandatory Biodiversity Net Gain requirements, and it is therefore concluded that the development would have no ecological impact.</w:t>
      </w:r>
    </w:p>
    <w:p w14:paraId="7E43D2E9" w14:textId="77777777" w:rsidR="00062A40" w:rsidRPr="00570060" w:rsidRDefault="00062A40" w:rsidP="00A43008">
      <w:pPr>
        <w:spacing w:line="276" w:lineRule="auto"/>
        <w:jc w:val="both"/>
        <w:rPr>
          <w:rFonts w:ascii="Arial" w:hAnsi="Arial" w:cs="Arial"/>
          <w:sz w:val="22"/>
          <w:szCs w:val="22"/>
        </w:rPr>
      </w:pPr>
    </w:p>
    <w:p w14:paraId="4C04D337" w14:textId="77777777" w:rsidR="00570060" w:rsidRPr="00570060" w:rsidRDefault="00570060" w:rsidP="00A43008">
      <w:pPr>
        <w:spacing w:line="276" w:lineRule="auto"/>
        <w:jc w:val="both"/>
        <w:rPr>
          <w:rFonts w:ascii="Arial" w:hAnsi="Arial" w:cs="Arial"/>
          <w:sz w:val="22"/>
          <w:szCs w:val="22"/>
        </w:rPr>
      </w:pPr>
      <w:r w:rsidRPr="00570060">
        <w:rPr>
          <w:rFonts w:ascii="Arial" w:hAnsi="Arial" w:cs="Arial"/>
          <w:sz w:val="22"/>
          <w:szCs w:val="22"/>
        </w:rPr>
        <w:t>The site is located within Flood Zone 1 and is identified as having very low to no flood risk. The proposal consists only of boundary fencing, which has a negligible footprint and would not affect surface water runoff, drainage patterns, or flood risk on or off site. Householder development of this nature is exempt from the sequential and exception tests, and the proposal is considered acceptable in flood risk and drainage terms.</w:t>
      </w:r>
    </w:p>
    <w:p w14:paraId="40AA7F56" w14:textId="77777777" w:rsidR="00570060" w:rsidRPr="00570060" w:rsidRDefault="00570060" w:rsidP="00A43008">
      <w:pPr>
        <w:spacing w:line="276" w:lineRule="auto"/>
        <w:jc w:val="both"/>
        <w:rPr>
          <w:rFonts w:ascii="Arial" w:hAnsi="Arial" w:cs="Arial"/>
          <w:sz w:val="22"/>
          <w:szCs w:val="22"/>
        </w:rPr>
      </w:pPr>
    </w:p>
    <w:p w14:paraId="1939039C" w14:textId="1204DA3D" w:rsidR="00570060" w:rsidRPr="00570060" w:rsidRDefault="00570060" w:rsidP="00A43008">
      <w:pPr>
        <w:spacing w:line="276" w:lineRule="auto"/>
        <w:jc w:val="both"/>
        <w:rPr>
          <w:rFonts w:ascii="Arial" w:hAnsi="Arial" w:cs="Arial"/>
          <w:sz w:val="22"/>
          <w:szCs w:val="22"/>
        </w:rPr>
      </w:pPr>
      <w:r w:rsidRPr="00570060">
        <w:rPr>
          <w:rFonts w:ascii="Arial" w:hAnsi="Arial" w:cs="Arial"/>
          <w:sz w:val="22"/>
          <w:szCs w:val="22"/>
        </w:rPr>
        <w:t>The proposed fencing is confined entirely within the rear garden and does not affect any existing access or egress arrangements. The site is bounded by neighbouring residential gardens and does not abut, nor is it visible from, the public highway. As such, the development would have no interaction with the highway network and raises no highways safety concerns.</w:t>
      </w:r>
    </w:p>
    <w:p w14:paraId="2B21226D" w14:textId="77777777" w:rsidR="00570060" w:rsidRPr="00570060" w:rsidRDefault="00570060" w:rsidP="00A43008">
      <w:pPr>
        <w:spacing w:line="276" w:lineRule="auto"/>
        <w:jc w:val="both"/>
        <w:rPr>
          <w:rFonts w:ascii="Arial" w:hAnsi="Arial" w:cs="Arial"/>
          <w:sz w:val="22"/>
          <w:szCs w:val="22"/>
        </w:rPr>
      </w:pPr>
    </w:p>
    <w:p w14:paraId="0E25B337" w14:textId="77777777" w:rsidR="00D36661" w:rsidRPr="00D36661" w:rsidRDefault="00D36661" w:rsidP="00A43008">
      <w:pPr>
        <w:spacing w:line="276" w:lineRule="auto"/>
        <w:jc w:val="both"/>
        <w:rPr>
          <w:rFonts w:ascii="Arial" w:hAnsi="Arial" w:cs="Arial"/>
          <w:sz w:val="22"/>
          <w:szCs w:val="22"/>
        </w:rPr>
      </w:pPr>
      <w:r w:rsidRPr="00D36661">
        <w:rPr>
          <w:rFonts w:ascii="Arial" w:hAnsi="Arial" w:cs="Arial"/>
          <w:sz w:val="22"/>
          <w:szCs w:val="22"/>
        </w:rPr>
        <w:t>An objection has been raised alleging that the proposed fencing encroaches beyond the applicant’s land. In response, an overlay of the submitted site plan and location plan has been undertaken and is included with this report, which indicates that the red</w:t>
      </w:r>
      <w:r w:rsidRPr="00D36661">
        <w:rPr>
          <w:rFonts w:ascii="Arial" w:hAnsi="Arial" w:cs="Arial"/>
          <w:sz w:val="22"/>
          <w:szCs w:val="22"/>
        </w:rPr>
        <w:noBreakHyphen/>
        <w:t xml:space="preserve">line boundary aligns with the boundary shown on the detailed site plan and that the fencing is proposed along the applicant’s boundary, within their ownership. The applicant has not completed Certificate B, and </w:t>
      </w:r>
      <w:proofErr w:type="gramStart"/>
      <w:r w:rsidRPr="00D36661">
        <w:rPr>
          <w:rFonts w:ascii="Arial" w:hAnsi="Arial" w:cs="Arial"/>
          <w:sz w:val="22"/>
          <w:szCs w:val="22"/>
        </w:rPr>
        <w:t>on the basis of</w:t>
      </w:r>
      <w:proofErr w:type="gramEnd"/>
      <w:r w:rsidRPr="00D36661">
        <w:rPr>
          <w:rFonts w:ascii="Arial" w:hAnsi="Arial" w:cs="Arial"/>
          <w:sz w:val="22"/>
          <w:szCs w:val="22"/>
        </w:rPr>
        <w:t xml:space="preserve"> the submitted plans there is no clear evidence that third</w:t>
      </w:r>
      <w:r w:rsidRPr="00D36661">
        <w:rPr>
          <w:rFonts w:ascii="Arial" w:hAnsi="Arial" w:cs="Arial"/>
          <w:sz w:val="22"/>
          <w:szCs w:val="22"/>
        </w:rPr>
        <w:noBreakHyphen/>
        <w:t>party land is included within the application site. Notwithstanding this, matters relating to land ownership or boundary disputes are civil issues and are not material considerations in the determination of this planning application.</w:t>
      </w:r>
    </w:p>
    <w:p w14:paraId="436B2EB9" w14:textId="77777777" w:rsidR="00D36661" w:rsidRDefault="00D36661" w:rsidP="00A43008">
      <w:pPr>
        <w:spacing w:line="276" w:lineRule="auto"/>
        <w:jc w:val="both"/>
        <w:rPr>
          <w:rFonts w:ascii="Arial" w:hAnsi="Arial" w:cs="Arial"/>
          <w:color w:val="FF0000"/>
          <w:sz w:val="22"/>
          <w:szCs w:val="22"/>
        </w:rPr>
      </w:pPr>
    </w:p>
    <w:p w14:paraId="15B39CE8" w14:textId="331A5FDC" w:rsidR="009D7AEB" w:rsidRDefault="009D7AEB" w:rsidP="00A43008">
      <w:pPr>
        <w:spacing w:line="276" w:lineRule="auto"/>
        <w:jc w:val="both"/>
        <w:rPr>
          <w:rFonts w:ascii="Arial" w:hAnsi="Arial" w:cs="Arial"/>
          <w:color w:val="FF0000"/>
          <w:sz w:val="22"/>
          <w:szCs w:val="22"/>
        </w:rPr>
      </w:pPr>
      <w:r w:rsidRPr="009D7AEB">
        <w:rPr>
          <w:rFonts w:ascii="Arial" w:hAnsi="Arial" w:cs="Arial"/>
          <w:noProof/>
          <w:color w:val="FF0000"/>
          <w:sz w:val="22"/>
          <w:szCs w:val="22"/>
        </w:rPr>
        <w:lastRenderedPageBreak/>
        <w:drawing>
          <wp:inline distT="0" distB="0" distL="0" distR="0" wp14:anchorId="15DC487A" wp14:editId="2225FE62">
            <wp:extent cx="6629400" cy="2419985"/>
            <wp:effectExtent l="0" t="0" r="0" b="0"/>
            <wp:docPr id="386383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83057" name=""/>
                    <pic:cNvPicPr/>
                  </pic:nvPicPr>
                  <pic:blipFill>
                    <a:blip r:embed="rId10"/>
                    <a:stretch>
                      <a:fillRect/>
                    </a:stretch>
                  </pic:blipFill>
                  <pic:spPr>
                    <a:xfrm>
                      <a:off x="0" y="0"/>
                      <a:ext cx="6629400" cy="2419985"/>
                    </a:xfrm>
                    <a:prstGeom prst="rect">
                      <a:avLst/>
                    </a:prstGeom>
                  </pic:spPr>
                </pic:pic>
              </a:graphicData>
            </a:graphic>
          </wp:inline>
        </w:drawing>
      </w:r>
    </w:p>
    <w:p w14:paraId="6739A5F5" w14:textId="37A0ACEF" w:rsidR="009D7AEB" w:rsidRPr="001B3920" w:rsidRDefault="009D7AEB" w:rsidP="00A43008">
      <w:pPr>
        <w:spacing w:line="276" w:lineRule="auto"/>
        <w:jc w:val="both"/>
        <w:rPr>
          <w:rFonts w:ascii="Arial" w:hAnsi="Arial" w:cs="Arial"/>
          <w:i/>
          <w:iCs/>
          <w:sz w:val="22"/>
          <w:szCs w:val="22"/>
        </w:rPr>
      </w:pPr>
      <w:r w:rsidRPr="001B3920">
        <w:rPr>
          <w:rFonts w:ascii="Arial" w:hAnsi="Arial" w:cs="Arial"/>
          <w:i/>
          <w:iCs/>
          <w:sz w:val="22"/>
          <w:szCs w:val="22"/>
        </w:rPr>
        <w:t xml:space="preserve">Overlay of Location Plan on top of </w:t>
      </w:r>
      <w:r w:rsidR="001B3920" w:rsidRPr="001B3920">
        <w:rPr>
          <w:rFonts w:ascii="Arial" w:hAnsi="Arial" w:cs="Arial"/>
          <w:i/>
          <w:iCs/>
          <w:sz w:val="22"/>
          <w:szCs w:val="22"/>
        </w:rPr>
        <w:t>Proposed Plans</w:t>
      </w:r>
    </w:p>
    <w:p w14:paraId="6F44F3EA" w14:textId="77777777" w:rsidR="00EC61CC" w:rsidRPr="00EC61CC" w:rsidRDefault="00EC61CC" w:rsidP="00A43008">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A43008">
      <w:pPr>
        <w:spacing w:line="276" w:lineRule="auto"/>
        <w:jc w:val="both"/>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A43008">
      <w:pPr>
        <w:spacing w:line="276" w:lineRule="auto"/>
        <w:jc w:val="both"/>
        <w:rPr>
          <w:rFonts w:ascii="Arial" w:hAnsi="Arial" w:cs="Arial"/>
          <w:sz w:val="22"/>
          <w:szCs w:val="22"/>
        </w:rPr>
      </w:pPr>
    </w:p>
    <w:p w14:paraId="6DE542B4" w14:textId="58B3F747" w:rsidR="00075C07" w:rsidRPr="00075C07" w:rsidRDefault="00B754FE" w:rsidP="00A43008">
      <w:pPr>
        <w:spacing w:line="276" w:lineRule="auto"/>
        <w:jc w:val="both"/>
        <w:rPr>
          <w:rFonts w:ascii="Arial" w:hAnsi="Arial" w:cs="Arial"/>
          <w:color w:val="000000" w:themeColor="text1"/>
          <w:sz w:val="22"/>
          <w:szCs w:val="22"/>
        </w:rPr>
      </w:pPr>
      <w:r w:rsidRPr="00B754FE">
        <w:rPr>
          <w:rFonts w:ascii="Arial" w:hAnsi="Arial" w:cs="Arial"/>
          <w:color w:val="000000" w:themeColor="text1"/>
          <w:sz w:val="22"/>
          <w:szCs w:val="22"/>
        </w:rPr>
        <w:t xml:space="preserve">The proposal represents a modest domestic boundary treatment within a rear garden. It results in no harm to heritage significance, no unacceptable impact on residential amenity, and raises no technical concerns. In the absence of identified harm, </w:t>
      </w:r>
      <w:r w:rsidR="00507088">
        <w:rPr>
          <w:rFonts w:ascii="Arial" w:hAnsi="Arial" w:cs="Arial"/>
          <w:color w:val="000000" w:themeColor="text1"/>
          <w:sz w:val="22"/>
          <w:szCs w:val="22"/>
        </w:rPr>
        <w:t>t</w:t>
      </w:r>
      <w:r w:rsidR="00075C07" w:rsidRPr="00075C07">
        <w:rPr>
          <w:rFonts w:ascii="Arial" w:hAnsi="Arial" w:cs="Arial"/>
          <w:color w:val="000000" w:themeColor="text1"/>
          <w:sz w:val="22"/>
          <w:szCs w:val="22"/>
        </w:rPr>
        <w:t xml:space="preserve">he proposal </w:t>
      </w:r>
      <w:proofErr w:type="gramStart"/>
      <w:r w:rsidR="00075C07" w:rsidRPr="00075C07">
        <w:rPr>
          <w:rFonts w:ascii="Arial" w:hAnsi="Arial" w:cs="Arial"/>
          <w:color w:val="000000" w:themeColor="text1"/>
          <w:sz w:val="22"/>
          <w:szCs w:val="22"/>
        </w:rPr>
        <w:t>is considered to be</w:t>
      </w:r>
      <w:proofErr w:type="gramEnd"/>
      <w:r w:rsidR="00075C07" w:rsidRPr="00075C07">
        <w:rPr>
          <w:rFonts w:ascii="Arial" w:hAnsi="Arial" w:cs="Arial"/>
          <w:color w:val="000000" w:themeColor="text1"/>
          <w:sz w:val="22"/>
          <w:szCs w:val="22"/>
        </w:rPr>
        <w:t xml:space="preserve"> acceptable and in accordance with the relevant policies and guidance outlined above.</w:t>
      </w:r>
    </w:p>
    <w:p w14:paraId="0F3CD926" w14:textId="77777777" w:rsidR="00075C07" w:rsidRPr="00075C07" w:rsidRDefault="00075C07" w:rsidP="00A43008">
      <w:pPr>
        <w:spacing w:line="276" w:lineRule="auto"/>
        <w:jc w:val="both"/>
        <w:rPr>
          <w:rFonts w:ascii="Arial" w:hAnsi="Arial" w:cs="Arial"/>
          <w:color w:val="FF0000"/>
          <w:sz w:val="22"/>
          <w:szCs w:val="22"/>
        </w:rPr>
      </w:pPr>
    </w:p>
    <w:p w14:paraId="2C632DB2" w14:textId="77777777" w:rsidR="00075C07" w:rsidRPr="00075C07" w:rsidRDefault="00075C07" w:rsidP="00A43008">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A43008">
      <w:pPr>
        <w:spacing w:line="276" w:lineRule="auto"/>
        <w:jc w:val="both"/>
        <w:rPr>
          <w:rFonts w:ascii="Arial" w:hAnsi="Arial" w:cs="Arial"/>
          <w:sz w:val="22"/>
          <w:szCs w:val="22"/>
        </w:rPr>
      </w:pPr>
    </w:p>
    <w:p w14:paraId="3BA181C5" w14:textId="112A6D82" w:rsidR="003D015A" w:rsidRPr="00075C07" w:rsidRDefault="003D015A" w:rsidP="00A43008">
      <w:pPr>
        <w:spacing w:line="276" w:lineRule="auto"/>
        <w:jc w:val="both"/>
        <w:rPr>
          <w:rFonts w:ascii="Arial" w:hAnsi="Arial" w:cs="Arial"/>
          <w:sz w:val="22"/>
          <w:szCs w:val="22"/>
        </w:rPr>
      </w:pPr>
      <w:r>
        <w:rPr>
          <w:rFonts w:ascii="Arial" w:hAnsi="Arial" w:cs="Arial"/>
          <w:sz w:val="22"/>
          <w:szCs w:val="22"/>
        </w:rPr>
        <w:t>1.</w:t>
      </w:r>
    </w:p>
    <w:p w14:paraId="74288816" w14:textId="754C46FB" w:rsidR="003D015A" w:rsidRPr="00075C07" w:rsidRDefault="00075C07" w:rsidP="00A43008">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78E8FD03" w14:textId="2462BB38" w:rsidR="00075C07" w:rsidRPr="00075C07" w:rsidRDefault="00075C07" w:rsidP="00A43008">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A43008">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A43008">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A43008">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F77A97" w:rsidRDefault="00075C07" w:rsidP="00A43008">
      <w:pPr>
        <w:pStyle w:val="ListParagraph"/>
        <w:tabs>
          <w:tab w:val="num" w:pos="567"/>
        </w:tabs>
        <w:spacing w:line="276" w:lineRule="auto"/>
        <w:ind w:left="567" w:hanging="567"/>
        <w:jc w:val="both"/>
        <w:rPr>
          <w:rFonts w:ascii="Arial" w:hAnsi="Arial" w:cs="Arial"/>
          <w:sz w:val="22"/>
          <w:szCs w:val="22"/>
        </w:rPr>
      </w:pPr>
    </w:p>
    <w:p w14:paraId="46251457" w14:textId="6BD382DA" w:rsidR="00075C07" w:rsidRPr="00F77A97" w:rsidRDefault="007C6EED" w:rsidP="00A43008">
      <w:pPr>
        <w:pStyle w:val="ListParagraph"/>
        <w:tabs>
          <w:tab w:val="num" w:pos="567"/>
        </w:tabs>
        <w:spacing w:line="276" w:lineRule="auto"/>
        <w:ind w:left="567" w:hanging="567"/>
        <w:jc w:val="both"/>
        <w:rPr>
          <w:rFonts w:ascii="Arial" w:hAnsi="Arial" w:cs="Arial"/>
          <w:sz w:val="22"/>
          <w:szCs w:val="22"/>
        </w:rPr>
      </w:pPr>
      <w:r w:rsidRPr="00F77A97">
        <w:rPr>
          <w:rFonts w:ascii="Arial" w:hAnsi="Arial" w:cs="Arial"/>
          <w:sz w:val="22"/>
          <w:szCs w:val="22"/>
        </w:rPr>
        <w:t>Site Plan and Proposed Elevations 2825-10A (</w:t>
      </w:r>
      <w:r w:rsidR="00F77A97" w:rsidRPr="00F77A97">
        <w:rPr>
          <w:rFonts w:ascii="Arial" w:hAnsi="Arial" w:cs="Arial"/>
          <w:sz w:val="22"/>
          <w:szCs w:val="22"/>
        </w:rPr>
        <w:t>20 February 2026)</w:t>
      </w:r>
    </w:p>
    <w:p w14:paraId="0C6316F2" w14:textId="784C36BD" w:rsidR="00F77A97" w:rsidRPr="00F77A97" w:rsidRDefault="00F77A97" w:rsidP="00A43008">
      <w:pPr>
        <w:pStyle w:val="ListParagraph"/>
        <w:tabs>
          <w:tab w:val="num" w:pos="567"/>
        </w:tabs>
        <w:spacing w:line="276" w:lineRule="auto"/>
        <w:ind w:left="567" w:hanging="567"/>
        <w:jc w:val="both"/>
        <w:rPr>
          <w:rFonts w:ascii="Arial" w:hAnsi="Arial" w:cs="Arial"/>
          <w:sz w:val="22"/>
          <w:szCs w:val="22"/>
        </w:rPr>
      </w:pPr>
      <w:r w:rsidRPr="00F77A97">
        <w:rPr>
          <w:rFonts w:ascii="Arial" w:hAnsi="Arial" w:cs="Arial"/>
          <w:sz w:val="22"/>
          <w:szCs w:val="22"/>
        </w:rPr>
        <w:t>Location Plan 2825-03 (10 February 2026)</w:t>
      </w:r>
    </w:p>
    <w:p w14:paraId="0D14D1C5" w14:textId="77777777" w:rsidR="007C6EED" w:rsidRPr="00075C07" w:rsidRDefault="007C6EED" w:rsidP="00A43008">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075C07" w:rsidRDefault="00075C07" w:rsidP="00A43008">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7F9290E1" w14:textId="77777777" w:rsidR="00075C07" w:rsidRPr="00075C07" w:rsidRDefault="00075C07" w:rsidP="00A43008">
      <w:pPr>
        <w:spacing w:line="276" w:lineRule="auto"/>
        <w:jc w:val="both"/>
        <w:rPr>
          <w:rFonts w:ascii="Arial" w:hAnsi="Arial" w:cs="Arial"/>
          <w:color w:val="FF0000"/>
          <w:sz w:val="22"/>
          <w:szCs w:val="22"/>
        </w:rPr>
      </w:pPr>
    </w:p>
    <w:p w14:paraId="0A064A34" w14:textId="3E2B7F3B" w:rsidR="006B4ED4" w:rsidRPr="006B4ED4" w:rsidRDefault="006B4ED4" w:rsidP="00A43008">
      <w:pPr>
        <w:jc w:val="both"/>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24B77"/>
    <w:rsid w:val="00031287"/>
    <w:rsid w:val="00042D0A"/>
    <w:rsid w:val="00044328"/>
    <w:rsid w:val="000456D0"/>
    <w:rsid w:val="0006177E"/>
    <w:rsid w:val="00062A40"/>
    <w:rsid w:val="0007364A"/>
    <w:rsid w:val="00075C07"/>
    <w:rsid w:val="00081734"/>
    <w:rsid w:val="0008663E"/>
    <w:rsid w:val="00087823"/>
    <w:rsid w:val="000974D3"/>
    <w:rsid w:val="000B0456"/>
    <w:rsid w:val="000B3CAF"/>
    <w:rsid w:val="000B4D97"/>
    <w:rsid w:val="000C1321"/>
    <w:rsid w:val="000C6EF7"/>
    <w:rsid w:val="000D01DA"/>
    <w:rsid w:val="000D0E39"/>
    <w:rsid w:val="000E3596"/>
    <w:rsid w:val="000E38BA"/>
    <w:rsid w:val="000F1D22"/>
    <w:rsid w:val="001003C2"/>
    <w:rsid w:val="00110FD1"/>
    <w:rsid w:val="00113A8D"/>
    <w:rsid w:val="0012283E"/>
    <w:rsid w:val="0012332F"/>
    <w:rsid w:val="001251AE"/>
    <w:rsid w:val="00131B65"/>
    <w:rsid w:val="001424D4"/>
    <w:rsid w:val="0015620C"/>
    <w:rsid w:val="00157E20"/>
    <w:rsid w:val="001602BB"/>
    <w:rsid w:val="0016397C"/>
    <w:rsid w:val="00164DC7"/>
    <w:rsid w:val="0017440C"/>
    <w:rsid w:val="0018465E"/>
    <w:rsid w:val="001929B3"/>
    <w:rsid w:val="00193EC7"/>
    <w:rsid w:val="001A0A2E"/>
    <w:rsid w:val="001A0F50"/>
    <w:rsid w:val="001A14B2"/>
    <w:rsid w:val="001A628D"/>
    <w:rsid w:val="001B17F8"/>
    <w:rsid w:val="001B2AF4"/>
    <w:rsid w:val="001B3920"/>
    <w:rsid w:val="001C4291"/>
    <w:rsid w:val="001C770A"/>
    <w:rsid w:val="001D3680"/>
    <w:rsid w:val="001E210B"/>
    <w:rsid w:val="001F52AF"/>
    <w:rsid w:val="00202C87"/>
    <w:rsid w:val="00212529"/>
    <w:rsid w:val="00212E9D"/>
    <w:rsid w:val="0021580E"/>
    <w:rsid w:val="00215BB1"/>
    <w:rsid w:val="00220396"/>
    <w:rsid w:val="002238D3"/>
    <w:rsid w:val="00227942"/>
    <w:rsid w:val="002346D2"/>
    <w:rsid w:val="0023524B"/>
    <w:rsid w:val="00237835"/>
    <w:rsid w:val="0024344D"/>
    <w:rsid w:val="0024516A"/>
    <w:rsid w:val="00245EA8"/>
    <w:rsid w:val="00247662"/>
    <w:rsid w:val="00255042"/>
    <w:rsid w:val="002574DF"/>
    <w:rsid w:val="00262F2E"/>
    <w:rsid w:val="002755A2"/>
    <w:rsid w:val="0028102A"/>
    <w:rsid w:val="002945C1"/>
    <w:rsid w:val="002A0353"/>
    <w:rsid w:val="002A1715"/>
    <w:rsid w:val="002A73D1"/>
    <w:rsid w:val="002B2380"/>
    <w:rsid w:val="002B5192"/>
    <w:rsid w:val="002C4607"/>
    <w:rsid w:val="002C650A"/>
    <w:rsid w:val="002E02F9"/>
    <w:rsid w:val="002E6332"/>
    <w:rsid w:val="002E6872"/>
    <w:rsid w:val="002F4101"/>
    <w:rsid w:val="002F53F9"/>
    <w:rsid w:val="00303570"/>
    <w:rsid w:val="00304DA1"/>
    <w:rsid w:val="00306089"/>
    <w:rsid w:val="00313982"/>
    <w:rsid w:val="003240DB"/>
    <w:rsid w:val="00327F1B"/>
    <w:rsid w:val="0033669A"/>
    <w:rsid w:val="00341989"/>
    <w:rsid w:val="00343E7B"/>
    <w:rsid w:val="0035771C"/>
    <w:rsid w:val="00363BD7"/>
    <w:rsid w:val="00371825"/>
    <w:rsid w:val="00371AAC"/>
    <w:rsid w:val="00377C80"/>
    <w:rsid w:val="00383F2A"/>
    <w:rsid w:val="00387981"/>
    <w:rsid w:val="00393865"/>
    <w:rsid w:val="003A1308"/>
    <w:rsid w:val="003A3155"/>
    <w:rsid w:val="003A4065"/>
    <w:rsid w:val="003A7F6C"/>
    <w:rsid w:val="003B136F"/>
    <w:rsid w:val="003B26C9"/>
    <w:rsid w:val="003B374B"/>
    <w:rsid w:val="003B4330"/>
    <w:rsid w:val="003B4451"/>
    <w:rsid w:val="003C3FF7"/>
    <w:rsid w:val="003C76C7"/>
    <w:rsid w:val="003C7844"/>
    <w:rsid w:val="003D015A"/>
    <w:rsid w:val="003D1E9D"/>
    <w:rsid w:val="003D5C26"/>
    <w:rsid w:val="003E43F6"/>
    <w:rsid w:val="00403FEB"/>
    <w:rsid w:val="00405C2E"/>
    <w:rsid w:val="00406E82"/>
    <w:rsid w:val="0041549C"/>
    <w:rsid w:val="00417846"/>
    <w:rsid w:val="00421DC5"/>
    <w:rsid w:val="004226F2"/>
    <w:rsid w:val="004228A8"/>
    <w:rsid w:val="004330EA"/>
    <w:rsid w:val="00434323"/>
    <w:rsid w:val="00436238"/>
    <w:rsid w:val="00441C5A"/>
    <w:rsid w:val="004434AB"/>
    <w:rsid w:val="0045663E"/>
    <w:rsid w:val="00461560"/>
    <w:rsid w:val="00462077"/>
    <w:rsid w:val="00462BEF"/>
    <w:rsid w:val="004631CA"/>
    <w:rsid w:val="0046523C"/>
    <w:rsid w:val="004671CC"/>
    <w:rsid w:val="00472955"/>
    <w:rsid w:val="00475ACD"/>
    <w:rsid w:val="0048452F"/>
    <w:rsid w:val="00485212"/>
    <w:rsid w:val="004871E9"/>
    <w:rsid w:val="004873D2"/>
    <w:rsid w:val="00491172"/>
    <w:rsid w:val="00492EB4"/>
    <w:rsid w:val="00495945"/>
    <w:rsid w:val="004A0B45"/>
    <w:rsid w:val="004A59AA"/>
    <w:rsid w:val="004B0D89"/>
    <w:rsid w:val="004D1B58"/>
    <w:rsid w:val="004D20B5"/>
    <w:rsid w:val="004D29B9"/>
    <w:rsid w:val="004E5366"/>
    <w:rsid w:val="004E5947"/>
    <w:rsid w:val="004E7A6C"/>
    <w:rsid w:val="004F26D5"/>
    <w:rsid w:val="004F57B4"/>
    <w:rsid w:val="0050043D"/>
    <w:rsid w:val="00507088"/>
    <w:rsid w:val="0051231F"/>
    <w:rsid w:val="0051622F"/>
    <w:rsid w:val="005214B8"/>
    <w:rsid w:val="00522A6A"/>
    <w:rsid w:val="0053334B"/>
    <w:rsid w:val="00540D8E"/>
    <w:rsid w:val="005435B4"/>
    <w:rsid w:val="005451CB"/>
    <w:rsid w:val="00552306"/>
    <w:rsid w:val="00554E40"/>
    <w:rsid w:val="00555603"/>
    <w:rsid w:val="00556B5B"/>
    <w:rsid w:val="00557B1E"/>
    <w:rsid w:val="00561AE7"/>
    <w:rsid w:val="0056508E"/>
    <w:rsid w:val="00570060"/>
    <w:rsid w:val="00580DA8"/>
    <w:rsid w:val="00594C14"/>
    <w:rsid w:val="005A3D8E"/>
    <w:rsid w:val="005A6526"/>
    <w:rsid w:val="005A7264"/>
    <w:rsid w:val="005B1CA8"/>
    <w:rsid w:val="005B7582"/>
    <w:rsid w:val="005C0C82"/>
    <w:rsid w:val="005C30A6"/>
    <w:rsid w:val="005C5A46"/>
    <w:rsid w:val="005D2581"/>
    <w:rsid w:val="005D7F1D"/>
    <w:rsid w:val="005F0C1A"/>
    <w:rsid w:val="005F0F03"/>
    <w:rsid w:val="005F4AFC"/>
    <w:rsid w:val="005F6E60"/>
    <w:rsid w:val="00601AAD"/>
    <w:rsid w:val="0060536A"/>
    <w:rsid w:val="00606E13"/>
    <w:rsid w:val="00611D0C"/>
    <w:rsid w:val="00614197"/>
    <w:rsid w:val="00614357"/>
    <w:rsid w:val="0062080E"/>
    <w:rsid w:val="006325D0"/>
    <w:rsid w:val="0063582F"/>
    <w:rsid w:val="006361C6"/>
    <w:rsid w:val="00640499"/>
    <w:rsid w:val="0064099D"/>
    <w:rsid w:val="0064468A"/>
    <w:rsid w:val="006475CE"/>
    <w:rsid w:val="00650186"/>
    <w:rsid w:val="00652B96"/>
    <w:rsid w:val="00653201"/>
    <w:rsid w:val="006646C2"/>
    <w:rsid w:val="0067097F"/>
    <w:rsid w:val="006765B6"/>
    <w:rsid w:val="00685272"/>
    <w:rsid w:val="00687041"/>
    <w:rsid w:val="00690018"/>
    <w:rsid w:val="00694DDA"/>
    <w:rsid w:val="006968E4"/>
    <w:rsid w:val="00696DB1"/>
    <w:rsid w:val="006A046D"/>
    <w:rsid w:val="006A676B"/>
    <w:rsid w:val="006B4ED4"/>
    <w:rsid w:val="006C0878"/>
    <w:rsid w:val="006C1101"/>
    <w:rsid w:val="006C3E6E"/>
    <w:rsid w:val="006C68D8"/>
    <w:rsid w:val="006D0DA9"/>
    <w:rsid w:val="006D2DAA"/>
    <w:rsid w:val="006E26D9"/>
    <w:rsid w:val="006E7161"/>
    <w:rsid w:val="006F3CE5"/>
    <w:rsid w:val="006F6EEE"/>
    <w:rsid w:val="00701E79"/>
    <w:rsid w:val="00703B1E"/>
    <w:rsid w:val="00710117"/>
    <w:rsid w:val="007126AD"/>
    <w:rsid w:val="00713A31"/>
    <w:rsid w:val="00714DA1"/>
    <w:rsid w:val="00724032"/>
    <w:rsid w:val="0072500F"/>
    <w:rsid w:val="0072605C"/>
    <w:rsid w:val="007336B3"/>
    <w:rsid w:val="0073376C"/>
    <w:rsid w:val="00751CD6"/>
    <w:rsid w:val="0076074E"/>
    <w:rsid w:val="00762845"/>
    <w:rsid w:val="00765813"/>
    <w:rsid w:val="00773C1F"/>
    <w:rsid w:val="00773CC1"/>
    <w:rsid w:val="00774BF0"/>
    <w:rsid w:val="00777F61"/>
    <w:rsid w:val="0078630E"/>
    <w:rsid w:val="007863D6"/>
    <w:rsid w:val="00794688"/>
    <w:rsid w:val="007A3D0E"/>
    <w:rsid w:val="007A5705"/>
    <w:rsid w:val="007A61A7"/>
    <w:rsid w:val="007B2237"/>
    <w:rsid w:val="007B2589"/>
    <w:rsid w:val="007B3765"/>
    <w:rsid w:val="007C4434"/>
    <w:rsid w:val="007C50D5"/>
    <w:rsid w:val="007C5693"/>
    <w:rsid w:val="007C6EED"/>
    <w:rsid w:val="007D167B"/>
    <w:rsid w:val="007D5761"/>
    <w:rsid w:val="007D69FB"/>
    <w:rsid w:val="007E0B02"/>
    <w:rsid w:val="007E19A1"/>
    <w:rsid w:val="007F204C"/>
    <w:rsid w:val="00812AF8"/>
    <w:rsid w:val="0081484B"/>
    <w:rsid w:val="00820464"/>
    <w:rsid w:val="00824422"/>
    <w:rsid w:val="00827534"/>
    <w:rsid w:val="00827906"/>
    <w:rsid w:val="00831793"/>
    <w:rsid w:val="00841628"/>
    <w:rsid w:val="00856BF8"/>
    <w:rsid w:val="008610E2"/>
    <w:rsid w:val="0086349B"/>
    <w:rsid w:val="0086459F"/>
    <w:rsid w:val="00871565"/>
    <w:rsid w:val="00874E1A"/>
    <w:rsid w:val="0088368E"/>
    <w:rsid w:val="00890257"/>
    <w:rsid w:val="008911D0"/>
    <w:rsid w:val="0089746E"/>
    <w:rsid w:val="0089794B"/>
    <w:rsid w:val="008A6179"/>
    <w:rsid w:val="008B1BB2"/>
    <w:rsid w:val="008B6D55"/>
    <w:rsid w:val="008B781F"/>
    <w:rsid w:val="008C2CBB"/>
    <w:rsid w:val="008D5791"/>
    <w:rsid w:val="008D6C52"/>
    <w:rsid w:val="008E5C53"/>
    <w:rsid w:val="008F1CFF"/>
    <w:rsid w:val="00905C36"/>
    <w:rsid w:val="00911C57"/>
    <w:rsid w:val="00914E93"/>
    <w:rsid w:val="00921213"/>
    <w:rsid w:val="00921461"/>
    <w:rsid w:val="00937BE7"/>
    <w:rsid w:val="009403D1"/>
    <w:rsid w:val="00944708"/>
    <w:rsid w:val="00946DDB"/>
    <w:rsid w:val="00960475"/>
    <w:rsid w:val="00972CDF"/>
    <w:rsid w:val="00973245"/>
    <w:rsid w:val="009753A2"/>
    <w:rsid w:val="0098148F"/>
    <w:rsid w:val="00982397"/>
    <w:rsid w:val="00982730"/>
    <w:rsid w:val="00982EB1"/>
    <w:rsid w:val="009877F8"/>
    <w:rsid w:val="00990E62"/>
    <w:rsid w:val="00995309"/>
    <w:rsid w:val="009969D7"/>
    <w:rsid w:val="00997306"/>
    <w:rsid w:val="009A5A55"/>
    <w:rsid w:val="009C0B7F"/>
    <w:rsid w:val="009C472D"/>
    <w:rsid w:val="009C68FD"/>
    <w:rsid w:val="009D2F03"/>
    <w:rsid w:val="009D621E"/>
    <w:rsid w:val="009D7AEB"/>
    <w:rsid w:val="009E09E0"/>
    <w:rsid w:val="009E223C"/>
    <w:rsid w:val="009E23EC"/>
    <w:rsid w:val="009E6324"/>
    <w:rsid w:val="00A30B7E"/>
    <w:rsid w:val="00A349B0"/>
    <w:rsid w:val="00A37686"/>
    <w:rsid w:val="00A42C19"/>
    <w:rsid w:val="00A43008"/>
    <w:rsid w:val="00A4573C"/>
    <w:rsid w:val="00A65218"/>
    <w:rsid w:val="00A71CD4"/>
    <w:rsid w:val="00A84775"/>
    <w:rsid w:val="00A860E2"/>
    <w:rsid w:val="00A9321F"/>
    <w:rsid w:val="00A938B9"/>
    <w:rsid w:val="00AA3D23"/>
    <w:rsid w:val="00AB1E61"/>
    <w:rsid w:val="00AB2910"/>
    <w:rsid w:val="00AC22E2"/>
    <w:rsid w:val="00AC499A"/>
    <w:rsid w:val="00AC4DAE"/>
    <w:rsid w:val="00AC6F8D"/>
    <w:rsid w:val="00AD0940"/>
    <w:rsid w:val="00AD1819"/>
    <w:rsid w:val="00AD3402"/>
    <w:rsid w:val="00AD4290"/>
    <w:rsid w:val="00AE3D1A"/>
    <w:rsid w:val="00AE53C4"/>
    <w:rsid w:val="00AF4F93"/>
    <w:rsid w:val="00B125B4"/>
    <w:rsid w:val="00B149EB"/>
    <w:rsid w:val="00B15AD7"/>
    <w:rsid w:val="00B169D2"/>
    <w:rsid w:val="00B16AEF"/>
    <w:rsid w:val="00B20C1F"/>
    <w:rsid w:val="00B21D27"/>
    <w:rsid w:val="00B27418"/>
    <w:rsid w:val="00B31880"/>
    <w:rsid w:val="00B40BA3"/>
    <w:rsid w:val="00B41F9D"/>
    <w:rsid w:val="00B41FA9"/>
    <w:rsid w:val="00B42171"/>
    <w:rsid w:val="00B47DE8"/>
    <w:rsid w:val="00B52EF5"/>
    <w:rsid w:val="00B53A9C"/>
    <w:rsid w:val="00B5556F"/>
    <w:rsid w:val="00B62AC6"/>
    <w:rsid w:val="00B754FE"/>
    <w:rsid w:val="00B812E0"/>
    <w:rsid w:val="00B86414"/>
    <w:rsid w:val="00B86CE9"/>
    <w:rsid w:val="00BA0474"/>
    <w:rsid w:val="00BB0CA0"/>
    <w:rsid w:val="00BB2CE7"/>
    <w:rsid w:val="00BB5ED0"/>
    <w:rsid w:val="00BC39D3"/>
    <w:rsid w:val="00BC78BB"/>
    <w:rsid w:val="00BD07DC"/>
    <w:rsid w:val="00BD3BD3"/>
    <w:rsid w:val="00BD44C1"/>
    <w:rsid w:val="00BD5CE2"/>
    <w:rsid w:val="00BE04AB"/>
    <w:rsid w:val="00BE644A"/>
    <w:rsid w:val="00BF0BA3"/>
    <w:rsid w:val="00BF4374"/>
    <w:rsid w:val="00BF52C1"/>
    <w:rsid w:val="00C0213E"/>
    <w:rsid w:val="00C02D65"/>
    <w:rsid w:val="00C23B52"/>
    <w:rsid w:val="00C25413"/>
    <w:rsid w:val="00C328B6"/>
    <w:rsid w:val="00C44B5F"/>
    <w:rsid w:val="00C53B6A"/>
    <w:rsid w:val="00C563CE"/>
    <w:rsid w:val="00C56682"/>
    <w:rsid w:val="00C568B6"/>
    <w:rsid w:val="00C63478"/>
    <w:rsid w:val="00C64924"/>
    <w:rsid w:val="00C664A5"/>
    <w:rsid w:val="00C71367"/>
    <w:rsid w:val="00C72D5A"/>
    <w:rsid w:val="00C77C50"/>
    <w:rsid w:val="00C848E4"/>
    <w:rsid w:val="00C94CB8"/>
    <w:rsid w:val="00CB502A"/>
    <w:rsid w:val="00CC03E4"/>
    <w:rsid w:val="00CC144B"/>
    <w:rsid w:val="00CC557E"/>
    <w:rsid w:val="00CC6665"/>
    <w:rsid w:val="00CD6B35"/>
    <w:rsid w:val="00CF554E"/>
    <w:rsid w:val="00D00163"/>
    <w:rsid w:val="00D0365B"/>
    <w:rsid w:val="00D06C96"/>
    <w:rsid w:val="00D077DE"/>
    <w:rsid w:val="00D132AC"/>
    <w:rsid w:val="00D14819"/>
    <w:rsid w:val="00D1724C"/>
    <w:rsid w:val="00D21893"/>
    <w:rsid w:val="00D22DD6"/>
    <w:rsid w:val="00D230F8"/>
    <w:rsid w:val="00D25C29"/>
    <w:rsid w:val="00D26887"/>
    <w:rsid w:val="00D302CF"/>
    <w:rsid w:val="00D349DE"/>
    <w:rsid w:val="00D34D83"/>
    <w:rsid w:val="00D36661"/>
    <w:rsid w:val="00D40240"/>
    <w:rsid w:val="00D40959"/>
    <w:rsid w:val="00D422AF"/>
    <w:rsid w:val="00D61D82"/>
    <w:rsid w:val="00D66197"/>
    <w:rsid w:val="00D70231"/>
    <w:rsid w:val="00D8452E"/>
    <w:rsid w:val="00D90A77"/>
    <w:rsid w:val="00DA037B"/>
    <w:rsid w:val="00DA5825"/>
    <w:rsid w:val="00DC4C05"/>
    <w:rsid w:val="00DC4F3E"/>
    <w:rsid w:val="00DC64E7"/>
    <w:rsid w:val="00DD0B59"/>
    <w:rsid w:val="00DD29A1"/>
    <w:rsid w:val="00DE34F6"/>
    <w:rsid w:val="00DE745B"/>
    <w:rsid w:val="00DE7788"/>
    <w:rsid w:val="00E011E0"/>
    <w:rsid w:val="00E179DC"/>
    <w:rsid w:val="00E3555D"/>
    <w:rsid w:val="00E362CA"/>
    <w:rsid w:val="00E43B49"/>
    <w:rsid w:val="00E55D48"/>
    <w:rsid w:val="00E600A1"/>
    <w:rsid w:val="00E64624"/>
    <w:rsid w:val="00E746AD"/>
    <w:rsid w:val="00E747FF"/>
    <w:rsid w:val="00E85E15"/>
    <w:rsid w:val="00E93D2E"/>
    <w:rsid w:val="00E94629"/>
    <w:rsid w:val="00EA0C6C"/>
    <w:rsid w:val="00EB3DCC"/>
    <w:rsid w:val="00EC249D"/>
    <w:rsid w:val="00EC61CC"/>
    <w:rsid w:val="00ED180D"/>
    <w:rsid w:val="00EE28CA"/>
    <w:rsid w:val="00EF01B2"/>
    <w:rsid w:val="00EF15E2"/>
    <w:rsid w:val="00EF4944"/>
    <w:rsid w:val="00EF556E"/>
    <w:rsid w:val="00EF7DEB"/>
    <w:rsid w:val="00F07090"/>
    <w:rsid w:val="00F168AD"/>
    <w:rsid w:val="00F1756F"/>
    <w:rsid w:val="00F21CAC"/>
    <w:rsid w:val="00F221E9"/>
    <w:rsid w:val="00F23765"/>
    <w:rsid w:val="00F35E07"/>
    <w:rsid w:val="00F40F94"/>
    <w:rsid w:val="00F43D17"/>
    <w:rsid w:val="00F45C7C"/>
    <w:rsid w:val="00F5017A"/>
    <w:rsid w:val="00F60F64"/>
    <w:rsid w:val="00F61A37"/>
    <w:rsid w:val="00F703B8"/>
    <w:rsid w:val="00F77A97"/>
    <w:rsid w:val="00F8024A"/>
    <w:rsid w:val="00F80B6C"/>
    <w:rsid w:val="00F86950"/>
    <w:rsid w:val="00F95080"/>
    <w:rsid w:val="00F96130"/>
    <w:rsid w:val="00F9784D"/>
    <w:rsid w:val="00FA1877"/>
    <w:rsid w:val="00FA1A62"/>
    <w:rsid w:val="00FB1E29"/>
    <w:rsid w:val="00FB21BA"/>
    <w:rsid w:val="00FB46B3"/>
    <w:rsid w:val="00FD4D99"/>
    <w:rsid w:val="00FD4F9F"/>
    <w:rsid w:val="00FD706E"/>
    <w:rsid w:val="00FE0FB2"/>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9</TotalTime>
  <Pages>7</Pages>
  <Words>2191</Words>
  <Characters>12324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Giles-Franklin, Verity</cp:lastModifiedBy>
  <cp:revision>9</cp:revision>
  <cp:lastPrinted>2007-12-19T10:51:00Z</cp:lastPrinted>
  <dcterms:created xsi:type="dcterms:W3CDTF">2026-05-06T10:02:00Z</dcterms:created>
  <dcterms:modified xsi:type="dcterms:W3CDTF">2026-05-06T10:16:00Z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66db424e-056e-4a92-9bf9-13114dd4784f</vt:lpwstr>
  </property>
</Properties>
</file>