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C5DBE"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VARIATION/REMOVAL OF CONDITION</w:t>
      </w:r>
    </w:p>
    <w:p w14:paraId="33C517BE" w14:textId="77777777"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2B2CA61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209" w:type="dxa"/>
        <w:tblLook w:val="04A0" w:firstRow="1" w:lastRow="0" w:firstColumn="1" w:lastColumn="0" w:noHBand="0" w:noVBand="1"/>
      </w:tblPr>
      <w:tblGrid>
        <w:gridCol w:w="3539"/>
        <w:gridCol w:w="5670"/>
      </w:tblGrid>
      <w:tr w:rsidR="00097010" w14:paraId="6807B3E7" w14:textId="77777777" w:rsidTr="00740341">
        <w:tc>
          <w:tcPr>
            <w:tcW w:w="3539" w:type="dxa"/>
          </w:tcPr>
          <w:p w14:paraId="6AEBD668"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670" w:type="dxa"/>
          </w:tcPr>
          <w:p w14:paraId="748D33C3"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PL/2026/01212</w:t>
            </w:r>
          </w:p>
        </w:tc>
      </w:tr>
      <w:tr w:rsidR="00097010" w14:paraId="11693CDC" w14:textId="77777777" w:rsidTr="00740341">
        <w:tc>
          <w:tcPr>
            <w:tcW w:w="3539" w:type="dxa"/>
          </w:tcPr>
          <w:p w14:paraId="0A8D8CB2"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670" w:type="dxa"/>
          </w:tcPr>
          <w:p w14:paraId="735B5217"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Removal/variation of conditions</w:t>
            </w:r>
          </w:p>
        </w:tc>
      </w:tr>
      <w:tr w:rsidR="00097010" w14:paraId="7DDFCD17" w14:textId="77777777" w:rsidTr="00740341">
        <w:tc>
          <w:tcPr>
            <w:tcW w:w="3539" w:type="dxa"/>
          </w:tcPr>
          <w:p w14:paraId="0D508B2F"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670" w:type="dxa"/>
          </w:tcPr>
          <w:p w14:paraId="65F83395"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Pound Farmhouse, Eastcourt, Malmesbury, SN16 9HN</w:t>
            </w:r>
          </w:p>
        </w:tc>
      </w:tr>
      <w:tr w:rsidR="00097010" w14:paraId="7F5265BB" w14:textId="77777777" w:rsidTr="00740341">
        <w:tc>
          <w:tcPr>
            <w:tcW w:w="3539" w:type="dxa"/>
          </w:tcPr>
          <w:p w14:paraId="0DCBF620"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w:t>
            </w:r>
            <w:r w:rsidR="00740341">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DESCRIPTION</w:t>
            </w:r>
            <w:r w:rsidRPr="00F7609E">
              <w:rPr>
                <w:rFonts w:ascii="Arial" w:eastAsia="Times New Roman" w:hAnsi="Arial" w:cs="Arial"/>
                <w:b/>
                <w:bCs/>
                <w:kern w:val="0"/>
                <w:sz w:val="22"/>
                <w:szCs w:val="22"/>
                <w:lang w:eastAsia="en-GB"/>
                <w14:ligatures w14:val="none"/>
              </w:rPr>
              <w:t>:</w:t>
            </w:r>
          </w:p>
        </w:tc>
        <w:tc>
          <w:tcPr>
            <w:tcW w:w="5670" w:type="dxa"/>
          </w:tcPr>
          <w:p w14:paraId="64ADEC62" w14:textId="77777777" w:rsidR="00097010" w:rsidRPr="00740341" w:rsidRDefault="00740341" w:rsidP="00740341">
            <w:pPr>
              <w:tabs>
                <w:tab w:val="left" w:pos="4728"/>
              </w:tabs>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Variation of Condition 2 (Oak Truss detail) of PL/2025/05854 (Oak Garden Room, Oak Conservatory to replace existing, demolition of modern bin store, and relocation of oil tank)</w:t>
            </w:r>
          </w:p>
        </w:tc>
      </w:tr>
      <w:tr w:rsidR="00097010" w14:paraId="2EA9C612" w14:textId="77777777" w:rsidTr="00740341">
        <w:tc>
          <w:tcPr>
            <w:tcW w:w="3539" w:type="dxa"/>
          </w:tcPr>
          <w:p w14:paraId="1715B9FC"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670" w:type="dxa"/>
          </w:tcPr>
          <w:p w14:paraId="378CC68C" w14:textId="77777777" w:rsidR="00680DA9" w:rsidRPr="00740341" w:rsidRDefault="00740341" w:rsidP="00680DA9">
            <w:pPr>
              <w:spacing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Approve with Conditions</w:t>
            </w:r>
          </w:p>
        </w:tc>
      </w:tr>
    </w:tbl>
    <w:p w14:paraId="422078E1"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2CA2F7E"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72845E46" w14:textId="77777777" w:rsidR="00E22D20" w:rsidRPr="00B17D26" w:rsidRDefault="00E22D20" w:rsidP="00E22D20">
      <w:pPr>
        <w:spacing w:after="0" w:line="276" w:lineRule="auto"/>
        <w:jc w:val="both"/>
        <w:outlineLvl w:val="2"/>
        <w:rPr>
          <w:rFonts w:ascii="Arial" w:eastAsia="Times New Roman" w:hAnsi="Arial" w:cs="Arial"/>
          <w:kern w:val="0"/>
          <w:sz w:val="22"/>
          <w:szCs w:val="22"/>
          <w:lang w:eastAsia="en-GB"/>
          <w14:ligatures w14:val="none"/>
        </w:rPr>
      </w:pPr>
      <w:r w:rsidRPr="00B17D26">
        <w:rPr>
          <w:rFonts w:ascii="Arial" w:eastAsia="Times New Roman" w:hAnsi="Arial" w:cs="Arial"/>
          <w:kern w:val="0"/>
          <w:sz w:val="22"/>
          <w:szCs w:val="22"/>
          <w:lang w:eastAsia="en-GB"/>
          <w14:ligatures w14:val="none"/>
        </w:rPr>
        <w:t>The subject building is a GII listed, late C17 farmhouse, built of stone under a stone slate roof. The dwelling benefits from minor curtilage outbuildings and lies to the southeast of GII listed, late C17, ‘Great Barn,’ now in separate ownership.</w:t>
      </w:r>
    </w:p>
    <w:p w14:paraId="5B2185F6" w14:textId="77777777" w:rsidR="00E22D20" w:rsidRPr="00B17D26" w:rsidRDefault="00E22D20" w:rsidP="00E22D20">
      <w:pPr>
        <w:spacing w:after="0" w:line="276" w:lineRule="auto"/>
        <w:jc w:val="both"/>
        <w:outlineLvl w:val="2"/>
        <w:rPr>
          <w:rFonts w:ascii="Arial" w:eastAsia="Times New Roman" w:hAnsi="Arial" w:cs="Arial"/>
          <w:kern w:val="0"/>
          <w:sz w:val="22"/>
          <w:szCs w:val="22"/>
          <w:lang w:eastAsia="en-GB"/>
          <w14:ligatures w14:val="none"/>
        </w:rPr>
      </w:pPr>
    </w:p>
    <w:p w14:paraId="301D02D0" w14:textId="77777777" w:rsidR="00E22D20" w:rsidRDefault="00E22D20" w:rsidP="00E22D20">
      <w:pPr>
        <w:spacing w:after="0" w:line="276" w:lineRule="auto"/>
        <w:jc w:val="both"/>
        <w:outlineLvl w:val="2"/>
        <w:rPr>
          <w:rFonts w:ascii="Arial" w:eastAsia="Times New Roman" w:hAnsi="Arial" w:cs="Arial"/>
          <w:kern w:val="0"/>
          <w:sz w:val="22"/>
          <w:szCs w:val="22"/>
          <w:lang w:eastAsia="en-GB"/>
          <w14:ligatures w14:val="none"/>
        </w:rPr>
      </w:pPr>
      <w:r w:rsidRPr="00B17D26">
        <w:rPr>
          <w:rFonts w:ascii="Arial" w:eastAsia="Times New Roman" w:hAnsi="Arial" w:cs="Arial"/>
          <w:kern w:val="0"/>
          <w:sz w:val="22"/>
          <w:szCs w:val="22"/>
          <w:lang w:eastAsia="en-GB"/>
          <w14:ligatures w14:val="none"/>
        </w:rPr>
        <w:t xml:space="preserve">The site is located to the south east corner of the village of Eastcourt, surrounded by a loose scattering of small farmsteads.  </w:t>
      </w:r>
    </w:p>
    <w:p w14:paraId="669411EA" w14:textId="77777777" w:rsidR="00673283" w:rsidRDefault="00673283" w:rsidP="00E22D20">
      <w:pPr>
        <w:spacing w:after="0" w:line="276" w:lineRule="auto"/>
        <w:jc w:val="both"/>
        <w:outlineLvl w:val="2"/>
        <w:rPr>
          <w:rFonts w:ascii="Arial" w:eastAsia="Times New Roman" w:hAnsi="Arial" w:cs="Arial"/>
          <w:kern w:val="0"/>
          <w:sz w:val="22"/>
          <w:szCs w:val="22"/>
          <w:lang w:eastAsia="en-GB"/>
          <w14:ligatures w14:val="none"/>
        </w:rPr>
      </w:pPr>
    </w:p>
    <w:p w14:paraId="24199ABF" w14:textId="593782FD" w:rsidR="00673283" w:rsidRDefault="00673283" w:rsidP="00E22D20">
      <w:pPr>
        <w:spacing w:after="0" w:line="276" w:lineRule="auto"/>
        <w:jc w:val="both"/>
        <w:outlineLvl w:val="2"/>
        <w:rPr>
          <w:rFonts w:ascii="Arial" w:eastAsia="Times New Roman" w:hAnsi="Arial" w:cs="Arial"/>
          <w:kern w:val="0"/>
          <w:sz w:val="22"/>
          <w:szCs w:val="22"/>
          <w:lang w:eastAsia="en-GB"/>
          <w14:ligatures w14:val="none"/>
        </w:rPr>
      </w:pPr>
      <w:r w:rsidRPr="003F352C">
        <w:rPr>
          <w:rFonts w:ascii="Arial" w:eastAsia="Times New Roman" w:hAnsi="Arial" w:cs="Arial"/>
          <w:i/>
          <w:iCs/>
          <w:noProof/>
          <w:color w:val="ED0000"/>
          <w:kern w:val="0"/>
          <w:sz w:val="22"/>
          <w:szCs w:val="22"/>
          <w:lang w:eastAsia="en-GB"/>
          <w14:ligatures w14:val="none"/>
        </w:rPr>
        <w:drawing>
          <wp:inline distT="0" distB="0" distL="0" distR="0" wp14:anchorId="40A15E87" wp14:editId="09B426CE">
            <wp:extent cx="2676401" cy="1943735"/>
            <wp:effectExtent l="0" t="0" r="0" b="0"/>
            <wp:docPr id="275130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130939" name=""/>
                    <pic:cNvPicPr/>
                  </pic:nvPicPr>
                  <pic:blipFill rotWithShape="1">
                    <a:blip r:embed="rId8"/>
                    <a:srcRect t="24994"/>
                    <a:stretch>
                      <a:fillRect/>
                    </a:stretch>
                  </pic:blipFill>
                  <pic:spPr bwMode="auto">
                    <a:xfrm>
                      <a:off x="0" y="0"/>
                      <a:ext cx="2681808" cy="1947662"/>
                    </a:xfrm>
                    <a:prstGeom prst="rect">
                      <a:avLst/>
                    </a:prstGeom>
                    <a:ln>
                      <a:noFill/>
                    </a:ln>
                    <a:extLst>
                      <a:ext uri="{53640926-AAD7-44D8-BBD7-CCE9431645EC}">
                        <a14:shadowObscured xmlns:a14="http://schemas.microsoft.com/office/drawing/2010/main"/>
                      </a:ext>
                    </a:extLst>
                  </pic:spPr>
                </pic:pic>
              </a:graphicData>
            </a:graphic>
          </wp:inline>
        </w:drawing>
      </w:r>
      <w:r w:rsidR="00444CF6">
        <w:rPr>
          <w:rFonts w:ascii="Arial" w:eastAsia="Times New Roman" w:hAnsi="Arial" w:cs="Arial"/>
          <w:kern w:val="0"/>
          <w:sz w:val="22"/>
          <w:szCs w:val="22"/>
          <w:lang w:eastAsia="en-GB"/>
          <w14:ligatures w14:val="none"/>
        </w:rPr>
        <w:t xml:space="preserve">  </w:t>
      </w:r>
      <w:r w:rsidR="00444CF6" w:rsidRPr="007F5EFD">
        <w:rPr>
          <w:rFonts w:ascii="Arial" w:eastAsia="Times New Roman" w:hAnsi="Arial" w:cs="Arial"/>
          <w:i/>
          <w:iCs/>
          <w:noProof/>
          <w:color w:val="ED0000"/>
          <w:kern w:val="0"/>
          <w:sz w:val="22"/>
          <w:szCs w:val="22"/>
          <w:lang w:eastAsia="en-GB"/>
          <w14:ligatures w14:val="none"/>
        </w:rPr>
        <w:drawing>
          <wp:inline distT="0" distB="0" distL="0" distR="0" wp14:anchorId="41A90431" wp14:editId="0C12B54E">
            <wp:extent cx="2723173" cy="1939794"/>
            <wp:effectExtent l="0" t="0" r="1270" b="3810"/>
            <wp:docPr id="88955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55155" name=""/>
                    <pic:cNvPicPr/>
                  </pic:nvPicPr>
                  <pic:blipFill>
                    <a:blip r:embed="rId9"/>
                    <a:stretch>
                      <a:fillRect/>
                    </a:stretch>
                  </pic:blipFill>
                  <pic:spPr>
                    <a:xfrm>
                      <a:off x="0" y="0"/>
                      <a:ext cx="2730031" cy="1944679"/>
                    </a:xfrm>
                    <a:prstGeom prst="rect">
                      <a:avLst/>
                    </a:prstGeom>
                  </pic:spPr>
                </pic:pic>
              </a:graphicData>
            </a:graphic>
          </wp:inline>
        </w:drawing>
      </w:r>
    </w:p>
    <w:p w14:paraId="4B0B50A6" w14:textId="77777777" w:rsidR="0056770F" w:rsidRPr="00A258E8" w:rsidRDefault="0056770F" w:rsidP="0056770F">
      <w:pPr>
        <w:spacing w:after="0" w:line="276" w:lineRule="auto"/>
        <w:jc w:val="both"/>
        <w:outlineLvl w:val="2"/>
        <w:rPr>
          <w:rFonts w:ascii="Arial" w:eastAsia="Times New Roman" w:hAnsi="Arial" w:cs="Arial"/>
          <w:kern w:val="0"/>
          <w:sz w:val="22"/>
          <w:szCs w:val="22"/>
          <w:lang w:eastAsia="en-GB"/>
          <w14:ligatures w14:val="none"/>
        </w:rPr>
      </w:pPr>
      <w:r w:rsidRPr="00FA0A2A">
        <w:rPr>
          <w:rFonts w:ascii="Arial" w:eastAsia="Times New Roman" w:hAnsi="Arial" w:cs="Arial"/>
          <w:kern w:val="0"/>
          <w:sz w:val="22"/>
          <w:szCs w:val="22"/>
          <w:lang w:eastAsia="en-GB"/>
          <w14:ligatures w14:val="none"/>
        </w:rPr>
        <w:t>Location Plan and Rendering of proposed Garden Room as per approved PL/2025/05854.</w:t>
      </w:r>
    </w:p>
    <w:p w14:paraId="5AE62AF8" w14:textId="77777777" w:rsidR="0056770F" w:rsidRPr="00B17D26" w:rsidRDefault="0056770F" w:rsidP="00E22D20">
      <w:pPr>
        <w:spacing w:after="0" w:line="276" w:lineRule="auto"/>
        <w:jc w:val="both"/>
        <w:outlineLvl w:val="2"/>
        <w:rPr>
          <w:rFonts w:ascii="Arial" w:eastAsia="Times New Roman" w:hAnsi="Arial" w:cs="Arial"/>
          <w:kern w:val="0"/>
          <w:sz w:val="22"/>
          <w:szCs w:val="22"/>
          <w:lang w:eastAsia="en-GB"/>
          <w14:ligatures w14:val="none"/>
        </w:rPr>
      </w:pPr>
    </w:p>
    <w:p w14:paraId="3E274B61"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0483AC92"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2F457B45" w14:textId="62D8E95D" w:rsidR="00683C17" w:rsidRDefault="001C446E" w:rsidP="00683C17">
      <w:pPr>
        <w:spacing w:after="0" w:line="276" w:lineRule="auto"/>
        <w:jc w:val="both"/>
        <w:outlineLvl w:val="2"/>
        <w:rPr>
          <w:rFonts w:ascii="Arial" w:eastAsia="Times New Roman" w:hAnsi="Arial" w:cs="Arial"/>
          <w:kern w:val="0"/>
          <w:sz w:val="22"/>
          <w:szCs w:val="22"/>
          <w:lang w:eastAsia="en-GB"/>
          <w14:ligatures w14:val="none"/>
        </w:rPr>
      </w:pPr>
      <w:r w:rsidRPr="001C446E">
        <w:rPr>
          <w:rFonts w:ascii="Arial" w:eastAsia="Times New Roman" w:hAnsi="Arial" w:cs="Arial"/>
          <w:color w:val="000000" w:themeColor="text1"/>
          <w:kern w:val="0"/>
          <w:sz w:val="22"/>
          <w:szCs w:val="22"/>
          <w:lang w:eastAsia="en-GB"/>
          <w14:ligatures w14:val="none"/>
        </w:rPr>
        <w:t xml:space="preserve">This report considers a Section 73 application for the variation of </w:t>
      </w:r>
      <w:r w:rsidR="00653CA6">
        <w:rPr>
          <w:rFonts w:ascii="Arial" w:eastAsia="Times New Roman" w:hAnsi="Arial" w:cs="Arial"/>
          <w:color w:val="000000" w:themeColor="text1"/>
          <w:kern w:val="0"/>
          <w:sz w:val="22"/>
          <w:szCs w:val="22"/>
          <w:lang w:eastAsia="en-GB"/>
          <w14:ligatures w14:val="none"/>
        </w:rPr>
        <w:t xml:space="preserve">a </w:t>
      </w:r>
      <w:r w:rsidRPr="001C446E">
        <w:rPr>
          <w:rFonts w:ascii="Arial" w:eastAsia="Times New Roman" w:hAnsi="Arial" w:cs="Arial"/>
          <w:color w:val="000000" w:themeColor="text1"/>
          <w:kern w:val="0"/>
          <w:sz w:val="22"/>
          <w:szCs w:val="22"/>
          <w:lang w:eastAsia="en-GB"/>
          <w14:ligatures w14:val="none"/>
        </w:rPr>
        <w:t xml:space="preserve">condition imposed on </w:t>
      </w:r>
      <w:r w:rsidRPr="00C650A0">
        <w:rPr>
          <w:rFonts w:ascii="Arial" w:eastAsia="Times New Roman" w:hAnsi="Arial" w:cs="Arial"/>
          <w:kern w:val="0"/>
          <w:sz w:val="22"/>
          <w:szCs w:val="22"/>
          <w:lang w:eastAsia="en-GB"/>
          <w14:ligatures w14:val="none"/>
        </w:rPr>
        <w:t xml:space="preserve">planning permission </w:t>
      </w:r>
      <w:r w:rsidR="009A388F" w:rsidRPr="00C650A0">
        <w:rPr>
          <w:rFonts w:ascii="Arial" w:eastAsia="Times New Roman" w:hAnsi="Arial" w:cs="Arial"/>
          <w:kern w:val="0"/>
          <w:sz w:val="22"/>
          <w:szCs w:val="22"/>
          <w:lang w:eastAsia="en-GB"/>
          <w14:ligatures w14:val="none"/>
        </w:rPr>
        <w:t>PL/2025/05854</w:t>
      </w:r>
      <w:r w:rsidR="009A388F" w:rsidRPr="00C650A0">
        <w:rPr>
          <w:rFonts w:ascii="Arial" w:eastAsia="Times New Roman" w:hAnsi="Arial" w:cs="Arial"/>
          <w:kern w:val="0"/>
          <w:sz w:val="22"/>
          <w:szCs w:val="22"/>
          <w:lang w:eastAsia="en-GB"/>
          <w14:ligatures w14:val="none"/>
        </w:rPr>
        <w:t xml:space="preserve">. </w:t>
      </w:r>
      <w:r w:rsidRPr="00C650A0">
        <w:rPr>
          <w:rFonts w:ascii="Arial" w:eastAsia="Times New Roman" w:hAnsi="Arial" w:cs="Arial"/>
          <w:kern w:val="0"/>
          <w:sz w:val="22"/>
          <w:szCs w:val="22"/>
          <w:lang w:eastAsia="en-GB"/>
          <w14:ligatures w14:val="none"/>
        </w:rPr>
        <w:t xml:space="preserve">The application relates to the site at </w:t>
      </w:r>
      <w:r w:rsidR="00653CA6" w:rsidRPr="00C650A0">
        <w:rPr>
          <w:rFonts w:ascii="Arial" w:eastAsia="Times New Roman" w:hAnsi="Arial" w:cs="Arial"/>
          <w:kern w:val="0"/>
          <w:sz w:val="22"/>
          <w:szCs w:val="22"/>
          <w:lang w:eastAsia="en-GB"/>
          <w14:ligatures w14:val="none"/>
        </w:rPr>
        <w:t>Pound Farmhouse and</w:t>
      </w:r>
      <w:r w:rsidRPr="00C650A0">
        <w:rPr>
          <w:rFonts w:ascii="Arial" w:eastAsia="Times New Roman" w:hAnsi="Arial" w:cs="Arial"/>
          <w:kern w:val="0"/>
          <w:sz w:val="22"/>
          <w:szCs w:val="22"/>
          <w:lang w:eastAsia="en-GB"/>
          <w14:ligatures w14:val="none"/>
        </w:rPr>
        <w:t xml:space="preserve"> seeks to vary condition </w:t>
      </w:r>
      <w:r w:rsidR="004C1C01" w:rsidRPr="00C650A0">
        <w:rPr>
          <w:rFonts w:ascii="Arial" w:eastAsia="Times New Roman" w:hAnsi="Arial" w:cs="Arial"/>
          <w:kern w:val="0"/>
          <w:sz w:val="22"/>
          <w:szCs w:val="22"/>
          <w:lang w:eastAsia="en-GB"/>
          <w14:ligatures w14:val="none"/>
        </w:rPr>
        <w:t>2</w:t>
      </w:r>
      <w:r w:rsidR="00653CA6" w:rsidRPr="00C650A0">
        <w:rPr>
          <w:rFonts w:ascii="Arial" w:eastAsia="Times New Roman" w:hAnsi="Arial" w:cs="Arial"/>
          <w:kern w:val="0"/>
          <w:sz w:val="22"/>
          <w:szCs w:val="22"/>
          <w:lang w:eastAsia="en-GB"/>
          <w14:ligatures w14:val="none"/>
        </w:rPr>
        <w:t xml:space="preserve"> </w:t>
      </w:r>
      <w:r w:rsidRPr="00C650A0">
        <w:rPr>
          <w:rFonts w:ascii="Arial" w:eastAsia="Times New Roman" w:hAnsi="Arial" w:cs="Arial"/>
          <w:kern w:val="0"/>
          <w:sz w:val="22"/>
          <w:szCs w:val="22"/>
          <w:lang w:eastAsia="en-GB"/>
          <w14:ligatures w14:val="none"/>
        </w:rPr>
        <w:t xml:space="preserve">in relation to </w:t>
      </w:r>
      <w:r w:rsidR="004C1C01" w:rsidRPr="00C650A0">
        <w:rPr>
          <w:rFonts w:ascii="Arial" w:eastAsia="Times New Roman" w:hAnsi="Arial" w:cs="Arial"/>
          <w:kern w:val="0"/>
          <w:sz w:val="22"/>
          <w:szCs w:val="22"/>
          <w:lang w:eastAsia="en-GB"/>
          <w14:ligatures w14:val="none"/>
        </w:rPr>
        <w:t>alteration of approved plans</w:t>
      </w:r>
      <w:r w:rsidR="00C650A0" w:rsidRPr="00C650A0">
        <w:rPr>
          <w:rFonts w:ascii="Arial" w:eastAsia="Times New Roman" w:hAnsi="Arial" w:cs="Arial"/>
          <w:kern w:val="0"/>
          <w:sz w:val="22"/>
          <w:szCs w:val="22"/>
          <w:lang w:eastAsia="en-GB"/>
          <w14:ligatures w14:val="none"/>
        </w:rPr>
        <w:t>, and alteration of proposed oak truss type</w:t>
      </w:r>
      <w:r w:rsidR="0095577D">
        <w:rPr>
          <w:rFonts w:ascii="Arial" w:eastAsia="Times New Roman" w:hAnsi="Arial" w:cs="Arial"/>
          <w:kern w:val="0"/>
          <w:sz w:val="22"/>
          <w:szCs w:val="22"/>
          <w:lang w:eastAsia="en-GB"/>
          <w14:ligatures w14:val="none"/>
        </w:rPr>
        <w:t xml:space="preserve"> within the approved garden room. </w:t>
      </w:r>
    </w:p>
    <w:p w14:paraId="1C6F5827" w14:textId="77777777" w:rsidR="0095577D" w:rsidRDefault="0095577D" w:rsidP="00683C17">
      <w:pPr>
        <w:spacing w:after="0" w:line="276" w:lineRule="auto"/>
        <w:jc w:val="both"/>
        <w:outlineLvl w:val="2"/>
        <w:rPr>
          <w:rFonts w:ascii="Arial" w:eastAsia="Times New Roman" w:hAnsi="Arial" w:cs="Arial"/>
          <w:kern w:val="0"/>
          <w:sz w:val="22"/>
          <w:szCs w:val="22"/>
          <w:lang w:eastAsia="en-GB"/>
          <w14:ligatures w14:val="none"/>
        </w:rPr>
      </w:pPr>
    </w:p>
    <w:p w14:paraId="0CD582A7" w14:textId="77777777" w:rsidR="0095577D" w:rsidRDefault="0095577D" w:rsidP="0095577D">
      <w:pPr>
        <w:spacing w:after="0" w:line="276" w:lineRule="auto"/>
        <w:jc w:val="both"/>
        <w:outlineLvl w:val="2"/>
        <w:rPr>
          <w:rFonts w:ascii="Arial" w:eastAsia="Times New Roman" w:hAnsi="Arial" w:cs="Arial"/>
          <w:kern w:val="0"/>
          <w:sz w:val="22"/>
          <w:szCs w:val="22"/>
          <w:lang w:eastAsia="en-GB"/>
          <w14:ligatures w14:val="none"/>
        </w:rPr>
      </w:pPr>
      <w:r w:rsidRPr="00184D54">
        <w:rPr>
          <w:rFonts w:ascii="Arial" w:eastAsia="Times New Roman" w:hAnsi="Arial" w:cs="Arial"/>
          <w:kern w:val="0"/>
          <w:sz w:val="22"/>
          <w:szCs w:val="22"/>
          <w:lang w:eastAsia="en-GB"/>
          <w14:ligatures w14:val="none"/>
        </w:rPr>
        <w:t>This is also reflected by the submission of an amendment application to the sister LBC PL/2026/01212.</w:t>
      </w:r>
    </w:p>
    <w:p w14:paraId="797AF16F" w14:textId="77777777" w:rsidR="00D84CB7" w:rsidRDefault="00D84CB7" w:rsidP="0095577D">
      <w:pPr>
        <w:spacing w:after="0" w:line="276" w:lineRule="auto"/>
        <w:jc w:val="both"/>
        <w:outlineLvl w:val="2"/>
        <w:rPr>
          <w:rFonts w:ascii="Arial" w:eastAsia="Times New Roman" w:hAnsi="Arial" w:cs="Arial"/>
          <w:kern w:val="0"/>
          <w:sz w:val="22"/>
          <w:szCs w:val="22"/>
          <w:lang w:eastAsia="en-GB"/>
          <w14:ligatures w14:val="none"/>
        </w:rPr>
      </w:pPr>
    </w:p>
    <w:p w14:paraId="507353A2" w14:textId="0AFF86E3" w:rsidR="00D84CB7" w:rsidRDefault="00D84CB7" w:rsidP="0095577D">
      <w:pPr>
        <w:spacing w:after="0" w:line="276" w:lineRule="auto"/>
        <w:jc w:val="both"/>
        <w:outlineLvl w:val="2"/>
        <w:rPr>
          <w:rFonts w:ascii="Arial" w:eastAsia="Times New Roman" w:hAnsi="Arial" w:cs="Arial"/>
          <w:kern w:val="0"/>
          <w:sz w:val="22"/>
          <w:szCs w:val="22"/>
          <w:lang w:eastAsia="en-GB"/>
          <w14:ligatures w14:val="none"/>
        </w:rPr>
      </w:pPr>
      <w:r w:rsidRPr="00AD2FEF">
        <w:rPr>
          <w:rFonts w:ascii="Arial" w:eastAsia="Times New Roman" w:hAnsi="Arial" w:cs="Arial"/>
          <w:b/>
          <w:bCs/>
          <w:noProof/>
          <w:kern w:val="0"/>
          <w:sz w:val="22"/>
          <w:szCs w:val="22"/>
          <w:lang w:eastAsia="en-GB"/>
          <w14:ligatures w14:val="none"/>
        </w:rPr>
        <w:lastRenderedPageBreak/>
        <w:drawing>
          <wp:inline distT="0" distB="0" distL="0" distR="0" wp14:anchorId="36A45E0F" wp14:editId="5AB93BB1">
            <wp:extent cx="2491705" cy="2143125"/>
            <wp:effectExtent l="0" t="0" r="4445" b="0"/>
            <wp:docPr id="1201452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452202" name=""/>
                    <pic:cNvPicPr/>
                  </pic:nvPicPr>
                  <pic:blipFill>
                    <a:blip r:embed="rId10"/>
                    <a:stretch>
                      <a:fillRect/>
                    </a:stretch>
                  </pic:blipFill>
                  <pic:spPr>
                    <a:xfrm>
                      <a:off x="0" y="0"/>
                      <a:ext cx="2497054" cy="2147726"/>
                    </a:xfrm>
                    <a:prstGeom prst="rect">
                      <a:avLst/>
                    </a:prstGeom>
                  </pic:spPr>
                </pic:pic>
              </a:graphicData>
            </a:graphic>
          </wp:inline>
        </w:drawing>
      </w:r>
      <w:r w:rsidR="00C31950">
        <w:rPr>
          <w:rFonts w:ascii="Arial" w:eastAsia="Times New Roman" w:hAnsi="Arial" w:cs="Arial"/>
          <w:kern w:val="0"/>
          <w:sz w:val="22"/>
          <w:szCs w:val="22"/>
          <w:lang w:eastAsia="en-GB"/>
          <w14:ligatures w14:val="none"/>
        </w:rPr>
        <w:t xml:space="preserve">  </w:t>
      </w:r>
      <w:r w:rsidR="00C31950" w:rsidRPr="00F20200">
        <w:rPr>
          <w:rFonts w:ascii="Arial" w:eastAsia="Times New Roman" w:hAnsi="Arial" w:cs="Arial"/>
          <w:b/>
          <w:bCs/>
          <w:noProof/>
          <w:kern w:val="0"/>
          <w:sz w:val="22"/>
          <w:szCs w:val="22"/>
          <w:lang w:eastAsia="en-GB"/>
          <w14:ligatures w14:val="none"/>
        </w:rPr>
        <w:drawing>
          <wp:inline distT="0" distB="0" distL="0" distR="0" wp14:anchorId="07E65E4D" wp14:editId="2BBC6D6A">
            <wp:extent cx="2666315" cy="2111375"/>
            <wp:effectExtent l="0" t="0" r="1270" b="3175"/>
            <wp:docPr id="952436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436897" name=""/>
                    <pic:cNvPicPr/>
                  </pic:nvPicPr>
                  <pic:blipFill>
                    <a:blip r:embed="rId11"/>
                    <a:stretch>
                      <a:fillRect/>
                    </a:stretch>
                  </pic:blipFill>
                  <pic:spPr>
                    <a:xfrm>
                      <a:off x="0" y="0"/>
                      <a:ext cx="2670786" cy="2114915"/>
                    </a:xfrm>
                    <a:prstGeom prst="rect">
                      <a:avLst/>
                    </a:prstGeom>
                  </pic:spPr>
                </pic:pic>
              </a:graphicData>
            </a:graphic>
          </wp:inline>
        </w:drawing>
      </w:r>
    </w:p>
    <w:p w14:paraId="289B2786" w14:textId="01EF8FD5" w:rsidR="00E519CB" w:rsidRPr="00E519CB" w:rsidRDefault="00E519CB" w:rsidP="00E519CB">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Approved and Proposed Section</w:t>
      </w:r>
    </w:p>
    <w:p w14:paraId="642F7CD9" w14:textId="77777777" w:rsidR="0095577D" w:rsidRDefault="0095577D" w:rsidP="00683C17">
      <w:pPr>
        <w:spacing w:after="0" w:line="276" w:lineRule="auto"/>
        <w:jc w:val="both"/>
        <w:outlineLvl w:val="2"/>
        <w:rPr>
          <w:rFonts w:ascii="Arial" w:eastAsia="Times New Roman" w:hAnsi="Arial" w:cs="Arial"/>
          <w:color w:val="FF0000"/>
          <w:kern w:val="0"/>
          <w:sz w:val="22"/>
          <w:szCs w:val="22"/>
          <w:lang w:eastAsia="en-GB"/>
          <w14:ligatures w14:val="none"/>
        </w:rPr>
      </w:pPr>
    </w:p>
    <w:p w14:paraId="1796E261" w14:textId="77777777" w:rsidR="001C446E" w:rsidRDefault="001C446E" w:rsidP="00683C17">
      <w:pPr>
        <w:spacing w:after="0" w:line="276" w:lineRule="auto"/>
        <w:jc w:val="both"/>
        <w:outlineLvl w:val="2"/>
        <w:rPr>
          <w:rFonts w:ascii="Arial" w:eastAsia="Times New Roman" w:hAnsi="Arial" w:cs="Arial"/>
          <w:b/>
          <w:bCs/>
          <w:kern w:val="0"/>
          <w:sz w:val="22"/>
          <w:szCs w:val="22"/>
          <w:lang w:eastAsia="en-GB"/>
          <w14:ligatures w14:val="none"/>
        </w:rPr>
      </w:pPr>
    </w:p>
    <w:p w14:paraId="0BC4486D" w14:textId="734E2861" w:rsidR="00683C17" w:rsidRPr="001A68FA" w:rsidRDefault="00DC1D43" w:rsidP="001A68FA">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740341" w:rsidRPr="003E74F7" w14:paraId="22533648" w14:textId="77777777" w:rsidTr="00B13119">
        <w:trPr>
          <w:trHeight w:hRule="exact" w:val="20"/>
        </w:trPr>
        <w:tc>
          <w:tcPr>
            <w:tcW w:w="8921" w:type="dxa"/>
            <w:tcBorders>
              <w:bottom w:val="single" w:sz="6" w:space="0" w:color="auto"/>
            </w:tcBorders>
            <w:vAlign w:val="center"/>
            <w:hideMark/>
          </w:tcPr>
          <w:p w14:paraId="041B31D4" w14:textId="77777777" w:rsidR="00740341" w:rsidRPr="00D6500C" w:rsidRDefault="00740341" w:rsidP="00B13119">
            <w:pPr>
              <w:rPr>
                <w:rFonts w:ascii="Arial" w:hAnsi="Arial" w:cs="Arial"/>
                <w:sz w:val="22"/>
                <w:szCs w:val="22"/>
              </w:rPr>
            </w:pPr>
            <w:bookmarkStart w:id="0" w:name="_bc9eaa23_7b84_4e11_8860_67eb8bbe0c9e"/>
          </w:p>
        </w:tc>
      </w:tr>
      <w:tr w:rsidR="001A68FA" w:rsidRPr="003E74F7" w14:paraId="2480B467" w14:textId="77777777" w:rsidTr="00B13119">
        <w:tc>
          <w:tcPr>
            <w:tcW w:w="8921" w:type="dxa"/>
            <w:tcBorders>
              <w:left w:val="single" w:sz="12" w:space="0" w:color="auto"/>
              <w:bottom w:val="single" w:sz="12" w:space="0" w:color="auto"/>
              <w:right w:val="single" w:sz="12" w:space="0" w:color="auto"/>
            </w:tcBorders>
            <w:vAlign w:val="center"/>
          </w:tcPr>
          <w:p w14:paraId="216E6E0D" w14:textId="62F37D66" w:rsidR="001A68FA" w:rsidRPr="00D6500C" w:rsidRDefault="001A68FA" w:rsidP="001A68FA">
            <w:pPr>
              <w:spacing w:after="0"/>
              <w:rPr>
                <w:rFonts w:ascii="Arial" w:hAnsi="Arial" w:cs="Arial"/>
                <w:sz w:val="22"/>
                <w:szCs w:val="22"/>
              </w:rPr>
            </w:pPr>
            <w:r w:rsidRPr="00D6500C">
              <w:rPr>
                <w:rFonts w:ascii="Arial" w:hAnsi="Arial" w:cs="Arial"/>
                <w:sz w:val="22"/>
                <w:szCs w:val="22"/>
              </w:rPr>
              <w:t>PL/2025/05854 - Householder planning permission Decision - Approve with Conditions Date: 18/12/2025 – Oak Garden Room, Oak Conservatory to replace existing,  demolition of modern bin store, and relocation of oil tank</w:t>
            </w:r>
          </w:p>
        </w:tc>
      </w:tr>
      <w:tr w:rsidR="001A68FA" w:rsidRPr="003E74F7" w14:paraId="1E05729A" w14:textId="77777777" w:rsidTr="00B13119">
        <w:tc>
          <w:tcPr>
            <w:tcW w:w="8921" w:type="dxa"/>
            <w:tcBorders>
              <w:left w:val="single" w:sz="12" w:space="0" w:color="auto"/>
              <w:bottom w:val="single" w:sz="12" w:space="0" w:color="auto"/>
              <w:right w:val="single" w:sz="12" w:space="0" w:color="auto"/>
            </w:tcBorders>
            <w:vAlign w:val="center"/>
          </w:tcPr>
          <w:p w14:paraId="7895986C" w14:textId="321E99D5" w:rsidR="001A68FA" w:rsidRPr="00D6500C" w:rsidRDefault="001A68FA" w:rsidP="001A68FA">
            <w:pPr>
              <w:spacing w:after="0"/>
              <w:rPr>
                <w:rFonts w:ascii="Arial" w:hAnsi="Arial" w:cs="Arial"/>
                <w:sz w:val="22"/>
                <w:szCs w:val="22"/>
              </w:rPr>
            </w:pPr>
            <w:r w:rsidRPr="00D6500C">
              <w:rPr>
                <w:rFonts w:ascii="Arial" w:hAnsi="Arial" w:cs="Arial"/>
                <w:sz w:val="22"/>
                <w:szCs w:val="22"/>
              </w:rPr>
              <w:t>PL/2026/01212 - Removal/variation of conditions – Variation of Condition 2 (Oak Truss detail) of PL/2025/05854 (Oak Garden Room, Oak Conservatory to replace existing, demolition of modern bin store, and relocation of oil tank)</w:t>
            </w:r>
          </w:p>
        </w:tc>
      </w:tr>
      <w:tr w:rsidR="001A68FA" w:rsidRPr="003E74F7" w14:paraId="70FC1584" w14:textId="77777777" w:rsidTr="00B13119">
        <w:tc>
          <w:tcPr>
            <w:tcW w:w="8921" w:type="dxa"/>
            <w:tcBorders>
              <w:left w:val="single" w:sz="12" w:space="0" w:color="auto"/>
              <w:bottom w:val="single" w:sz="12" w:space="0" w:color="auto"/>
              <w:right w:val="single" w:sz="12" w:space="0" w:color="auto"/>
            </w:tcBorders>
            <w:vAlign w:val="center"/>
          </w:tcPr>
          <w:p w14:paraId="520A5217" w14:textId="56256FC5" w:rsidR="001A68FA" w:rsidRPr="00D6500C" w:rsidRDefault="001A68FA" w:rsidP="001A68FA">
            <w:pPr>
              <w:spacing w:after="0"/>
              <w:rPr>
                <w:rFonts w:ascii="Arial" w:hAnsi="Arial" w:cs="Arial"/>
                <w:sz w:val="22"/>
                <w:szCs w:val="22"/>
              </w:rPr>
            </w:pPr>
          </w:p>
        </w:tc>
      </w:tr>
      <w:tr w:rsidR="001A68FA" w:rsidRPr="003E74F7" w14:paraId="50F92B31" w14:textId="77777777" w:rsidTr="00B13119">
        <w:tc>
          <w:tcPr>
            <w:tcW w:w="8921" w:type="dxa"/>
            <w:tcBorders>
              <w:left w:val="single" w:sz="12" w:space="0" w:color="auto"/>
              <w:bottom w:val="single" w:sz="12" w:space="0" w:color="auto"/>
              <w:right w:val="single" w:sz="12" w:space="0" w:color="auto"/>
            </w:tcBorders>
            <w:vAlign w:val="center"/>
          </w:tcPr>
          <w:p w14:paraId="11D26F01" w14:textId="5B0049CF" w:rsidR="001A68FA" w:rsidRPr="00D6500C" w:rsidRDefault="001A68FA" w:rsidP="001A68FA">
            <w:pPr>
              <w:spacing w:after="0"/>
              <w:rPr>
                <w:rFonts w:ascii="Arial" w:hAnsi="Arial" w:cs="Arial"/>
                <w:sz w:val="22"/>
                <w:szCs w:val="22"/>
              </w:rPr>
            </w:pPr>
            <w:r w:rsidRPr="00D6500C">
              <w:rPr>
                <w:rFonts w:ascii="Arial" w:hAnsi="Arial" w:cs="Arial"/>
                <w:sz w:val="22"/>
                <w:szCs w:val="22"/>
              </w:rPr>
              <w:t>PL/2025/05925 - Listed building consent (Alt/Ext) Decision - Approve with Conditions Date: 18/12/2025 – Oak Garden Room, Oak Conservatory to replace existing, demolition of modern bin store, and relocation of oil tank</w:t>
            </w:r>
            <w:r>
              <w:rPr>
                <w:rFonts w:ascii="Arial" w:hAnsi="Arial" w:cs="Arial"/>
                <w:sz w:val="22"/>
                <w:szCs w:val="22"/>
              </w:rPr>
              <w:t xml:space="preserve"> – </w:t>
            </w:r>
          </w:p>
        </w:tc>
      </w:tr>
      <w:tr w:rsidR="001A68FA" w:rsidRPr="003E74F7" w14:paraId="0CEF6317" w14:textId="77777777" w:rsidTr="00B13119">
        <w:tc>
          <w:tcPr>
            <w:tcW w:w="8921" w:type="dxa"/>
            <w:tcBorders>
              <w:left w:val="single" w:sz="12" w:space="0" w:color="auto"/>
              <w:bottom w:val="single" w:sz="12" w:space="0" w:color="auto"/>
              <w:right w:val="single" w:sz="12" w:space="0" w:color="auto"/>
            </w:tcBorders>
            <w:vAlign w:val="center"/>
          </w:tcPr>
          <w:p w14:paraId="01FAC8A0" w14:textId="351C6457" w:rsidR="001A68FA" w:rsidRPr="00D6500C" w:rsidRDefault="001A68FA" w:rsidP="001A68FA">
            <w:pPr>
              <w:spacing w:after="0"/>
              <w:rPr>
                <w:rFonts w:ascii="Arial" w:hAnsi="Arial" w:cs="Arial"/>
                <w:sz w:val="22"/>
                <w:szCs w:val="22"/>
              </w:rPr>
            </w:pPr>
            <w:r w:rsidRPr="001A68FA">
              <w:rPr>
                <w:rFonts w:ascii="Arial" w:hAnsi="Arial" w:cs="Arial"/>
                <w:sz w:val="22"/>
                <w:szCs w:val="22"/>
              </w:rPr>
              <w:t>PL/2026/01490</w:t>
            </w:r>
            <w:r w:rsidRPr="00D6500C">
              <w:rPr>
                <w:rFonts w:ascii="Arial" w:hAnsi="Arial" w:cs="Arial"/>
                <w:sz w:val="22"/>
                <w:szCs w:val="22"/>
              </w:rPr>
              <w:t xml:space="preserve"> - Listed building consent (Alt/Ext) – Oak Garden Room - Amendment to Truss Details only of the application PL/2025/05925 - Approved 18/12/2025</w:t>
            </w:r>
          </w:p>
        </w:tc>
      </w:tr>
      <w:tr w:rsidR="001A68FA" w:rsidRPr="003E74F7" w14:paraId="16318E2E" w14:textId="77777777" w:rsidTr="00B13119">
        <w:tc>
          <w:tcPr>
            <w:tcW w:w="8921" w:type="dxa"/>
            <w:tcBorders>
              <w:top w:val="single" w:sz="12" w:space="0" w:color="auto"/>
            </w:tcBorders>
            <w:vAlign w:val="center"/>
            <w:hideMark/>
          </w:tcPr>
          <w:p w14:paraId="69AC687E" w14:textId="77777777" w:rsidR="001A68FA" w:rsidRPr="003E74F7" w:rsidRDefault="001A68FA" w:rsidP="001A68FA">
            <w:pPr>
              <w:rPr>
                <w:rFonts w:cs="Arial"/>
                <w:szCs w:val="22"/>
              </w:rPr>
            </w:pPr>
          </w:p>
        </w:tc>
      </w:tr>
      <w:tr w:rsidR="001A68FA" w:rsidRPr="003E74F7" w14:paraId="50CB1EBA" w14:textId="77777777" w:rsidTr="00B13119">
        <w:tc>
          <w:tcPr>
            <w:tcW w:w="8921" w:type="dxa"/>
            <w:vAlign w:val="center"/>
            <w:hideMark/>
          </w:tcPr>
          <w:p w14:paraId="06283D7A" w14:textId="77777777" w:rsidR="001A68FA" w:rsidRPr="003E74F7" w:rsidRDefault="001A68FA" w:rsidP="001A68FA">
            <w:pPr>
              <w:rPr>
                <w:rFonts w:cs="Arial"/>
                <w:szCs w:val="22"/>
              </w:rPr>
            </w:pPr>
          </w:p>
        </w:tc>
      </w:tr>
      <w:bookmarkEnd w:id="0"/>
    </w:tbl>
    <w:p w14:paraId="1B66A242" w14:textId="77777777" w:rsidR="00EF4551" w:rsidRDefault="00EF4551" w:rsidP="00683C17">
      <w:pPr>
        <w:spacing w:after="0" w:line="276" w:lineRule="auto"/>
        <w:jc w:val="both"/>
        <w:rPr>
          <w:rFonts w:ascii="Arial" w:eastAsia="Times New Roman" w:hAnsi="Arial" w:cs="Arial"/>
          <w:color w:val="FF0000"/>
          <w:kern w:val="0"/>
          <w:sz w:val="22"/>
          <w:szCs w:val="22"/>
          <w:lang w:eastAsia="en-GB"/>
          <w14:ligatures w14:val="none"/>
        </w:rPr>
      </w:pPr>
    </w:p>
    <w:p w14:paraId="77E2F328"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5897485B"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3EBFAA98"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598C4326" w14:textId="26E01D92" w:rsidR="00113BE6" w:rsidRPr="00113BE6" w:rsidRDefault="00113BE6" w:rsidP="00113BE6">
      <w:pPr>
        <w:spacing w:after="0" w:line="259" w:lineRule="auto"/>
        <w:jc w:val="both"/>
        <w:rPr>
          <w:rFonts w:ascii="Arial" w:eastAsia="Calibri" w:hAnsi="Arial" w:cs="Arial"/>
          <w:kern w:val="0"/>
          <w:sz w:val="22"/>
          <w:szCs w:val="22"/>
          <w:u w:val="single"/>
          <w14:ligatures w14:val="none"/>
        </w:rPr>
      </w:pPr>
      <w:r w:rsidRPr="00945DD3">
        <w:rPr>
          <w:rFonts w:ascii="Arial" w:eastAsia="Calibri" w:hAnsi="Arial" w:cs="Arial"/>
          <w:kern w:val="0"/>
          <w:sz w:val="22"/>
          <w:szCs w:val="22"/>
          <w:u w:val="single"/>
          <w14:ligatures w14:val="none"/>
        </w:rPr>
        <w:t>Town and Country Planning Act. 1990 (as amended)</w:t>
      </w:r>
    </w:p>
    <w:p w14:paraId="74F8F380"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0DA26885"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2A9062E6"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002EEE52"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23796E52" w14:textId="7777777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048A11EA"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3FDE02DE" w14:textId="7777777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4320D5B7"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5DB3A9DE" w14:textId="77777777" w:rsidR="00113BE6" w:rsidRDefault="00113BE6" w:rsidP="002A279C">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lastRenderedPageBreak/>
        <w:t xml:space="preserve">The National Planning Practice Guidance (PPG) </w:t>
      </w:r>
      <w:r w:rsidR="006B05AB">
        <w:rPr>
          <w:rFonts w:ascii="Arial" w:eastAsia="Calibri" w:hAnsi="Arial" w:cs="Arial"/>
          <w:kern w:val="0"/>
          <w:sz w:val="22"/>
          <w:szCs w:val="22"/>
          <w14:ligatures w14:val="none"/>
        </w:rPr>
        <w:t>states the following:</w:t>
      </w:r>
    </w:p>
    <w:p w14:paraId="50888210" w14:textId="77777777" w:rsidR="002A279C" w:rsidRDefault="002A279C" w:rsidP="002A279C">
      <w:pPr>
        <w:spacing w:after="0" w:line="259" w:lineRule="auto"/>
        <w:jc w:val="both"/>
        <w:rPr>
          <w:rFonts w:ascii="Arial" w:eastAsia="Calibri" w:hAnsi="Arial" w:cs="Arial"/>
          <w:kern w:val="0"/>
          <w:sz w:val="22"/>
          <w:szCs w:val="22"/>
          <w14:ligatures w14:val="none"/>
        </w:rPr>
      </w:pPr>
    </w:p>
    <w:p w14:paraId="1FF2868B"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Nature of the Application:</w:t>
      </w:r>
      <w:r w:rsidRPr="002A279C">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36203719" w14:textId="77777777" w:rsidR="002A279C" w:rsidRPr="002A279C" w:rsidRDefault="002A279C" w:rsidP="002A279C">
      <w:pPr>
        <w:numPr>
          <w:ilvl w:val="0"/>
          <w:numId w:val="23"/>
        </w:numPr>
        <w:spacing w:after="0" w:line="259" w:lineRule="auto"/>
        <w:jc w:val="both"/>
        <w:rPr>
          <w:rFonts w:ascii="Arial" w:eastAsia="Calibri" w:hAnsi="Arial" w:cs="Arial"/>
          <w:i/>
          <w:iCs/>
          <w:kern w:val="0"/>
          <w:sz w:val="22"/>
          <w:szCs w:val="22"/>
          <w14:ligatures w14:val="none"/>
        </w:rPr>
      </w:pPr>
      <w:r w:rsidRPr="002A279C">
        <w:rPr>
          <w:rFonts w:ascii="Arial" w:eastAsia="Calibri" w:hAnsi="Arial" w:cs="Arial"/>
          <w:i/>
          <w:iCs/>
          <w:kern w:val="0"/>
          <w:sz w:val="22"/>
          <w:szCs w:val="22"/>
          <w14:ligatures w14:val="none"/>
        </w:rPr>
        <w:t>Limitations:</w:t>
      </w:r>
    </w:p>
    <w:p w14:paraId="0CEE8131"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34DEF6BD"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It cannot be used to extend the time limit for implementing the original permission.</w:t>
      </w:r>
    </w:p>
    <w:p w14:paraId="68AC8481"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3D642C85"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Decision-making:</w:t>
      </w:r>
      <w:r w:rsidRPr="002A279C">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470CB41F"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Legal Agreements:</w:t>
      </w:r>
      <w:r w:rsidRPr="002A279C">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7EA793AD" w14:textId="77777777" w:rsidR="005B1F73" w:rsidRDefault="005B1F73" w:rsidP="00683C17">
      <w:pPr>
        <w:spacing w:after="0" w:line="276" w:lineRule="auto"/>
        <w:jc w:val="both"/>
        <w:rPr>
          <w:rFonts w:ascii="Arial" w:eastAsia="Times New Roman" w:hAnsi="Arial" w:cs="Arial"/>
          <w:b/>
          <w:bCs/>
          <w:kern w:val="0"/>
          <w:sz w:val="22"/>
          <w:szCs w:val="22"/>
          <w:lang w:eastAsia="en-GB"/>
          <w14:ligatures w14:val="none"/>
        </w:rPr>
      </w:pPr>
    </w:p>
    <w:p w14:paraId="7DD944FC" w14:textId="77777777" w:rsidR="00021647" w:rsidRPr="00945DD3" w:rsidRDefault="00021647" w:rsidP="00021647">
      <w:pPr>
        <w:spacing w:after="0" w:line="276" w:lineRule="auto"/>
        <w:jc w:val="both"/>
        <w:rPr>
          <w:rFonts w:ascii="Arial" w:hAnsi="Arial" w:cs="Arial"/>
          <w:sz w:val="22"/>
          <w:szCs w:val="22"/>
          <w:u w:val="single"/>
        </w:rPr>
      </w:pPr>
      <w:r w:rsidRPr="00945DD3">
        <w:rPr>
          <w:rFonts w:ascii="Arial" w:hAnsi="Arial" w:cs="Arial"/>
          <w:sz w:val="22"/>
          <w:szCs w:val="22"/>
          <w:u w:val="single"/>
        </w:rPr>
        <w:t xml:space="preserve">National Planning Policy: </w:t>
      </w:r>
    </w:p>
    <w:p w14:paraId="1338828B" w14:textId="77777777" w:rsidR="00021647" w:rsidRPr="008C5404" w:rsidRDefault="00021647" w:rsidP="00021647">
      <w:pPr>
        <w:pStyle w:val="ListParagraph"/>
        <w:numPr>
          <w:ilvl w:val="0"/>
          <w:numId w:val="19"/>
        </w:numPr>
        <w:spacing w:before="20" w:after="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79F4BFDF"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3D71C2C0"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National Design Guide</w:t>
      </w:r>
    </w:p>
    <w:p w14:paraId="50491997" w14:textId="77777777" w:rsidR="00021647" w:rsidRPr="00945DD3" w:rsidRDefault="00021647" w:rsidP="00021647">
      <w:pPr>
        <w:spacing w:after="0" w:line="276" w:lineRule="auto"/>
        <w:jc w:val="both"/>
        <w:rPr>
          <w:rFonts w:ascii="Arial" w:eastAsia="Times New Roman" w:hAnsi="Arial" w:cs="Arial"/>
          <w:kern w:val="0"/>
          <w:sz w:val="22"/>
          <w:szCs w:val="22"/>
          <w:u w:val="single"/>
          <w:lang w:eastAsia="en-GB"/>
          <w14:ligatures w14:val="none"/>
        </w:rPr>
      </w:pPr>
      <w:r w:rsidRPr="00945DD3">
        <w:rPr>
          <w:rFonts w:ascii="Arial" w:eastAsia="Times New Roman" w:hAnsi="Arial" w:cs="Arial"/>
          <w:kern w:val="0"/>
          <w:sz w:val="22"/>
          <w:szCs w:val="22"/>
          <w:u w:val="single"/>
          <w:lang w:eastAsia="en-GB"/>
          <w14:ligatures w14:val="none"/>
        </w:rPr>
        <w:t>Development Plan:</w:t>
      </w:r>
    </w:p>
    <w:p w14:paraId="1F678788"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8C7C22">
        <w:rPr>
          <w:rFonts w:ascii="Arial" w:eastAsia="Times New Roman" w:hAnsi="Arial" w:cs="Arial"/>
          <w:kern w:val="0"/>
          <w:sz w:val="22"/>
          <w:szCs w:val="22"/>
          <w:lang w:eastAsia="en-GB"/>
          <w14:ligatures w14:val="none"/>
        </w:rPr>
        <w:t xml:space="preserve">The development plan for Wiltshire comprises </w:t>
      </w:r>
      <w:r w:rsidRPr="00945DD3">
        <w:rPr>
          <w:rFonts w:ascii="Arial" w:eastAsia="Times New Roman" w:hAnsi="Arial" w:cs="Arial"/>
          <w:kern w:val="0"/>
          <w:sz w:val="22"/>
          <w:szCs w:val="22"/>
          <w:lang w:eastAsia="en-GB"/>
          <w14:ligatures w14:val="none"/>
        </w:rPr>
        <w:t>the Wiltshire Core Strategy (WCS) (adopted January 2015)</w:t>
      </w:r>
      <w:r>
        <w:rPr>
          <w:rFonts w:ascii="Arial" w:eastAsia="Times New Roman" w:hAnsi="Arial" w:cs="Arial"/>
          <w:b/>
          <w:bCs/>
          <w:kern w:val="0"/>
          <w:sz w:val="22"/>
          <w:szCs w:val="22"/>
          <w:lang w:eastAsia="en-GB"/>
          <w14:ligatures w14:val="none"/>
        </w:rPr>
        <w:t xml:space="preserve"> </w:t>
      </w:r>
      <w:r w:rsidRPr="001A33F3">
        <w:rPr>
          <w:rFonts w:ascii="Arial" w:eastAsia="Times New Roman" w:hAnsi="Arial" w:cs="Arial"/>
          <w:kern w:val="0"/>
          <w:sz w:val="22"/>
          <w:szCs w:val="22"/>
          <w:lang w:eastAsia="en-GB"/>
          <w14:ligatures w14:val="none"/>
        </w:rPr>
        <w:t>and any made neighbourhood plans,</w:t>
      </w:r>
      <w:r w:rsidRPr="008C7C22">
        <w:rPr>
          <w:rFonts w:ascii="Arial" w:eastAsia="Times New Roman" w:hAnsi="Arial" w:cs="Arial"/>
          <w:kern w:val="0"/>
          <w:sz w:val="22"/>
          <w:szCs w:val="22"/>
          <w:lang w:eastAsia="en-GB"/>
          <w14:ligatures w14:val="none"/>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61C71F6E"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p>
    <w:p w14:paraId="2F0DB38D"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r w:rsidRPr="004B1608">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3BADF3FA" w14:textId="77777777" w:rsidR="00021647" w:rsidRDefault="00021647" w:rsidP="00021647">
      <w:pPr>
        <w:spacing w:after="0" w:line="276" w:lineRule="auto"/>
        <w:jc w:val="both"/>
        <w:rPr>
          <w:rFonts w:ascii="Arial" w:eastAsia="Times New Roman" w:hAnsi="Arial" w:cs="Arial"/>
          <w:b/>
          <w:bCs/>
          <w:kern w:val="0"/>
          <w:sz w:val="22"/>
          <w:szCs w:val="22"/>
          <w:lang w:eastAsia="en-GB"/>
          <w14:ligatures w14:val="none"/>
        </w:rPr>
      </w:pPr>
    </w:p>
    <w:p w14:paraId="073437FF" w14:textId="3834D9F0" w:rsidR="00021647" w:rsidRPr="00D902FA" w:rsidRDefault="00021647" w:rsidP="00021647">
      <w:p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The </w:t>
      </w:r>
      <w:r w:rsidRPr="00945DD3">
        <w:rPr>
          <w:rFonts w:ascii="Arial" w:eastAsia="Times New Roman" w:hAnsi="Arial" w:cs="Arial"/>
          <w:kern w:val="0"/>
          <w:sz w:val="22"/>
          <w:szCs w:val="22"/>
          <w:lang w:eastAsia="en-GB"/>
          <w14:ligatures w14:val="none"/>
        </w:rPr>
        <w:t>adopted Wiltshire Core Strategy (WCS),</w:t>
      </w:r>
      <w:r w:rsidRPr="00683C17">
        <w:rPr>
          <w:rFonts w:ascii="Arial" w:eastAsia="Times New Roman" w:hAnsi="Arial" w:cs="Arial"/>
          <w:b/>
          <w:bCs/>
          <w:kern w:val="0"/>
          <w:sz w:val="22"/>
          <w:szCs w:val="22"/>
          <w:lang w:eastAsia="en-GB"/>
          <w14:ligatures w14:val="none"/>
        </w:rPr>
        <w:t xml:space="preserve"> </w:t>
      </w:r>
      <w:r w:rsidRPr="00D902FA">
        <w:rPr>
          <w:rFonts w:ascii="Arial" w:eastAsia="Times New Roman" w:hAnsi="Arial" w:cs="Arial"/>
          <w:kern w:val="0"/>
          <w:sz w:val="22"/>
          <w:szCs w:val="22"/>
          <w:lang w:eastAsia="en-GB"/>
          <w14:ligatures w14:val="none"/>
        </w:rPr>
        <w:t>with particular regard to:</w:t>
      </w:r>
    </w:p>
    <w:p w14:paraId="562918DB"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57 Ensuring High Quality Design and Place Shaping;</w:t>
      </w:r>
    </w:p>
    <w:p w14:paraId="01AB7FCD"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58 Ensuring the Conservation of the Historic Environment;</w:t>
      </w:r>
    </w:p>
    <w:p w14:paraId="7CC316E8" w14:textId="77777777" w:rsidR="00021647" w:rsidRDefault="00021647" w:rsidP="00021647">
      <w:pPr>
        <w:spacing w:after="0" w:line="276" w:lineRule="auto"/>
        <w:jc w:val="both"/>
        <w:rPr>
          <w:rFonts w:ascii="Arial" w:eastAsia="Times New Roman" w:hAnsi="Arial" w:cs="Arial"/>
          <w:color w:val="FF0000"/>
          <w:kern w:val="0"/>
          <w:sz w:val="22"/>
          <w:szCs w:val="22"/>
          <w:lang w:eastAsia="en-GB"/>
          <w14:ligatures w14:val="none"/>
        </w:rPr>
      </w:pPr>
    </w:p>
    <w:p w14:paraId="1625C90C" w14:textId="64B96999" w:rsidR="00021647" w:rsidRPr="00982047" w:rsidRDefault="00BE4657" w:rsidP="00021647">
      <w:pPr>
        <w:spacing w:after="0" w:line="276" w:lineRule="auto"/>
        <w:jc w:val="both"/>
        <w:rPr>
          <w:rFonts w:ascii="Arial" w:hAnsi="Arial" w:cs="Arial"/>
          <w:sz w:val="22"/>
          <w:szCs w:val="22"/>
        </w:rPr>
      </w:pPr>
      <w:r w:rsidRPr="00982047">
        <w:rPr>
          <w:rFonts w:ascii="Arial" w:hAnsi="Arial" w:cs="Arial"/>
          <w:sz w:val="22"/>
          <w:szCs w:val="22"/>
        </w:rPr>
        <w:t xml:space="preserve">Crudwell </w:t>
      </w:r>
      <w:r w:rsidR="00021647" w:rsidRPr="00982047">
        <w:rPr>
          <w:rFonts w:ascii="Arial" w:hAnsi="Arial" w:cs="Arial"/>
          <w:sz w:val="22"/>
          <w:szCs w:val="22"/>
        </w:rPr>
        <w:t>Neighbourhood Plan</w:t>
      </w:r>
      <w:r w:rsidRPr="00982047">
        <w:rPr>
          <w:rFonts w:ascii="Arial" w:hAnsi="Arial" w:cs="Arial"/>
          <w:sz w:val="22"/>
          <w:szCs w:val="22"/>
        </w:rPr>
        <w:t xml:space="preserve">, made </w:t>
      </w:r>
      <w:r w:rsidR="00982047" w:rsidRPr="00982047">
        <w:rPr>
          <w:rFonts w:ascii="Arial" w:hAnsi="Arial" w:cs="Arial"/>
          <w:sz w:val="22"/>
          <w:szCs w:val="22"/>
        </w:rPr>
        <w:t>2021</w:t>
      </w:r>
    </w:p>
    <w:p w14:paraId="429E9B9D" w14:textId="77777777" w:rsidR="00021647" w:rsidRDefault="00021647" w:rsidP="00021647">
      <w:pPr>
        <w:spacing w:after="0" w:line="276" w:lineRule="auto"/>
        <w:jc w:val="both"/>
        <w:rPr>
          <w:rFonts w:ascii="Arial" w:hAnsi="Arial" w:cs="Arial"/>
          <w:b/>
          <w:bCs/>
          <w:sz w:val="22"/>
          <w:szCs w:val="22"/>
        </w:rPr>
      </w:pPr>
    </w:p>
    <w:p w14:paraId="6A0E416B"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0C8D8AAF" w14:textId="1A6AED3E" w:rsidR="00D902FA" w:rsidRPr="00C4576B" w:rsidRDefault="00F7609E" w:rsidP="00C4576B">
      <w:pPr>
        <w:spacing w:after="0" w:line="276" w:lineRule="auto"/>
        <w:jc w:val="both"/>
        <w:rPr>
          <w:rFonts w:ascii="Arial" w:eastAsia="Times New Roman" w:hAnsi="Arial" w:cs="Arial"/>
          <w:b/>
          <w:bCs/>
          <w:kern w:val="0"/>
          <w:sz w:val="22"/>
          <w:szCs w:val="22"/>
          <w:lang w:eastAsia="en-GB"/>
          <w14:ligatures w14:val="none"/>
        </w:rPr>
      </w:pPr>
      <w:r w:rsidRPr="00C4576B">
        <w:rPr>
          <w:rFonts w:ascii="Arial" w:eastAsia="Times New Roman" w:hAnsi="Arial" w:cs="Arial"/>
          <w:b/>
          <w:bCs/>
          <w:kern w:val="0"/>
          <w:sz w:val="22"/>
          <w:szCs w:val="22"/>
          <w:lang w:eastAsia="en-GB"/>
          <w14:ligatures w14:val="none"/>
        </w:rPr>
        <w:t>ISSUES</w:t>
      </w:r>
    </w:p>
    <w:p w14:paraId="2D0E101A" w14:textId="77777777" w:rsidR="00C4576B" w:rsidRDefault="00C4576B" w:rsidP="00C4576B">
      <w:pPr>
        <w:spacing w:after="0" w:line="276" w:lineRule="auto"/>
        <w:jc w:val="both"/>
        <w:rPr>
          <w:rFonts w:ascii="Arial" w:eastAsia="Times New Roman" w:hAnsi="Arial" w:cs="Arial"/>
          <w:kern w:val="0"/>
          <w:sz w:val="22"/>
          <w:szCs w:val="22"/>
          <w:lang w:eastAsia="en-GB"/>
          <w14:ligatures w14:val="none"/>
        </w:rPr>
      </w:pPr>
      <w:r w:rsidRPr="00C4576B">
        <w:rPr>
          <w:rFonts w:ascii="Arial" w:eastAsia="Times New Roman" w:hAnsi="Arial" w:cs="Arial"/>
          <w:kern w:val="0"/>
          <w:sz w:val="22"/>
          <w:szCs w:val="22"/>
          <w:lang w:eastAsia="en-GB"/>
          <w14:ligatures w14:val="none"/>
        </w:rPr>
        <w:t>The key considerations in the assessment of this application are as follows:</w:t>
      </w:r>
    </w:p>
    <w:p w14:paraId="0F8C7596" w14:textId="77777777" w:rsidR="00C4576B" w:rsidRPr="00C4576B" w:rsidRDefault="00C4576B" w:rsidP="00C4576B">
      <w:pPr>
        <w:spacing w:after="0" w:line="276" w:lineRule="auto"/>
        <w:jc w:val="both"/>
        <w:rPr>
          <w:rFonts w:ascii="Arial" w:eastAsia="Times New Roman" w:hAnsi="Arial" w:cs="Arial"/>
          <w:kern w:val="0"/>
          <w:sz w:val="22"/>
          <w:szCs w:val="22"/>
          <w:lang w:eastAsia="en-GB"/>
          <w14:ligatures w14:val="none"/>
        </w:rPr>
      </w:pPr>
    </w:p>
    <w:p w14:paraId="1A87C18E" w14:textId="77777777" w:rsidR="00B029D5" w:rsidRPr="00B029D5" w:rsidRDefault="00B029D5" w:rsidP="00B029D5">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651911B1" w14:textId="77777777" w:rsidR="00F07FC6" w:rsidRDefault="00B029D5" w:rsidP="00F07FC6">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lastRenderedPageBreak/>
        <w:t>Assessing whether the development, as amended, remains in accordance with the relevant policies and provisions of the development plan, and whether the changes materially alter the nature or impacts of the approved scheme.</w:t>
      </w:r>
    </w:p>
    <w:p w14:paraId="1917E166" w14:textId="77777777" w:rsidR="00817599" w:rsidRDefault="00817599" w:rsidP="000B7D9E">
      <w:pPr>
        <w:spacing w:after="0" w:line="276" w:lineRule="auto"/>
        <w:jc w:val="both"/>
        <w:rPr>
          <w:rFonts w:ascii="Arial" w:eastAsia="Times New Roman" w:hAnsi="Arial" w:cs="Arial"/>
          <w:b/>
          <w:bCs/>
          <w:color w:val="FF0000"/>
          <w:kern w:val="0"/>
          <w:sz w:val="22"/>
          <w:szCs w:val="22"/>
          <w:lang w:eastAsia="en-GB"/>
          <w14:ligatures w14:val="none"/>
        </w:rPr>
      </w:pPr>
    </w:p>
    <w:p w14:paraId="2D42764E" w14:textId="77777777" w:rsidR="00781EF2" w:rsidRDefault="00781EF2" w:rsidP="000B7D9E">
      <w:pPr>
        <w:spacing w:after="0" w:line="276" w:lineRule="auto"/>
        <w:jc w:val="both"/>
        <w:rPr>
          <w:rFonts w:ascii="Arial" w:eastAsia="Times New Roman" w:hAnsi="Arial" w:cs="Arial"/>
          <w:b/>
          <w:bCs/>
          <w:color w:val="FF0000"/>
          <w:kern w:val="0"/>
          <w:sz w:val="22"/>
          <w:szCs w:val="22"/>
          <w:lang w:eastAsia="en-GB"/>
          <w14:ligatures w14:val="none"/>
        </w:rPr>
      </w:pPr>
    </w:p>
    <w:p w14:paraId="06BFA28B" w14:textId="127C099E" w:rsidR="00D902FA" w:rsidRPr="00781EF2"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36E0944E" w14:textId="2269F613" w:rsidR="00AC4DBF" w:rsidRPr="00781EF2" w:rsidRDefault="00F7609E" w:rsidP="00D902FA">
      <w:pPr>
        <w:spacing w:after="0" w:line="276" w:lineRule="auto"/>
        <w:jc w:val="both"/>
        <w:rPr>
          <w:rFonts w:ascii="Arial" w:eastAsia="Times New Roman" w:hAnsi="Arial" w:cs="Arial"/>
          <w:kern w:val="0"/>
          <w:sz w:val="22"/>
          <w:szCs w:val="22"/>
          <w:lang w:eastAsia="en-GB"/>
          <w14:ligatures w14:val="none"/>
        </w:rPr>
      </w:pPr>
      <w:r w:rsidRPr="00781EF2">
        <w:rPr>
          <w:rFonts w:ascii="Arial" w:eastAsia="Times New Roman" w:hAnsi="Arial" w:cs="Arial"/>
          <w:b/>
          <w:bCs/>
          <w:kern w:val="0"/>
          <w:sz w:val="22"/>
          <w:szCs w:val="22"/>
          <w:lang w:eastAsia="en-GB"/>
          <w14:ligatures w14:val="none"/>
        </w:rPr>
        <w:t>Parish/Town Council:</w:t>
      </w:r>
      <w:r w:rsidR="00AC4DBF" w:rsidRPr="00781EF2">
        <w:rPr>
          <w:rFonts w:ascii="Arial" w:eastAsia="Times New Roman" w:hAnsi="Arial" w:cs="Arial"/>
          <w:kern w:val="0"/>
          <w:sz w:val="22"/>
          <w:szCs w:val="22"/>
          <w:lang w:eastAsia="en-GB"/>
          <w14:ligatures w14:val="none"/>
        </w:rPr>
        <w:t xml:space="preserve"> states it has no comment to make.</w:t>
      </w:r>
    </w:p>
    <w:p w14:paraId="6465C4CC" w14:textId="2CBFD15A" w:rsidR="00AC4DBF" w:rsidRPr="00781EF2" w:rsidRDefault="00AC4DBF" w:rsidP="00D902FA">
      <w:pPr>
        <w:spacing w:after="0" w:line="276" w:lineRule="auto"/>
        <w:jc w:val="both"/>
        <w:rPr>
          <w:rFonts w:ascii="Arial" w:eastAsia="Times New Roman" w:hAnsi="Arial" w:cs="Arial"/>
          <w:kern w:val="0"/>
          <w:sz w:val="22"/>
          <w:szCs w:val="22"/>
          <w:lang w:eastAsia="en-GB"/>
          <w14:ligatures w14:val="none"/>
        </w:rPr>
      </w:pPr>
      <w:r w:rsidRPr="00781EF2">
        <w:rPr>
          <w:rFonts w:ascii="Arial" w:eastAsia="Times New Roman" w:hAnsi="Arial" w:cs="Arial"/>
          <w:b/>
          <w:bCs/>
          <w:kern w:val="0"/>
          <w:sz w:val="22"/>
          <w:szCs w:val="22"/>
          <w:lang w:eastAsia="en-GB"/>
          <w14:ligatures w14:val="none"/>
        </w:rPr>
        <w:t>Conservation:</w:t>
      </w:r>
      <w:r w:rsidRPr="00781EF2">
        <w:rPr>
          <w:rFonts w:ascii="Arial" w:eastAsia="Times New Roman" w:hAnsi="Arial" w:cs="Arial"/>
          <w:kern w:val="0"/>
          <w:sz w:val="22"/>
          <w:szCs w:val="22"/>
          <w:lang w:eastAsia="en-GB"/>
          <w14:ligatures w14:val="none"/>
        </w:rPr>
        <w:t xml:space="preserve"> </w:t>
      </w:r>
      <w:r w:rsidR="005F172A" w:rsidRPr="00781EF2">
        <w:rPr>
          <w:rFonts w:ascii="Arial" w:eastAsia="Times New Roman" w:hAnsi="Arial" w:cs="Arial"/>
          <w:kern w:val="0"/>
          <w:sz w:val="22"/>
          <w:szCs w:val="22"/>
          <w:lang w:eastAsia="en-GB"/>
          <w14:ligatures w14:val="none"/>
        </w:rPr>
        <w:t>commented, noting their earlier objections to the approved scheme, but highlighting that the proposed revisions of truss raise no concerns, the kingpost truss being a common feature in residential and agricultural buildings from the C19 so is an acceptable minor alteration.</w:t>
      </w:r>
    </w:p>
    <w:p w14:paraId="6BB2ECBA" w14:textId="77777777" w:rsidR="005F172A" w:rsidRDefault="005F172A" w:rsidP="00D902FA">
      <w:pPr>
        <w:spacing w:after="0" w:line="276" w:lineRule="auto"/>
        <w:jc w:val="both"/>
        <w:rPr>
          <w:rFonts w:ascii="Arial" w:eastAsia="Times New Roman" w:hAnsi="Arial" w:cs="Arial"/>
          <w:b/>
          <w:bCs/>
          <w:color w:val="FF0000"/>
          <w:kern w:val="0"/>
          <w:sz w:val="22"/>
          <w:szCs w:val="22"/>
          <w:lang w:eastAsia="en-GB"/>
          <w14:ligatures w14:val="none"/>
        </w:rPr>
      </w:pPr>
    </w:p>
    <w:p w14:paraId="37A4879D" w14:textId="77777777" w:rsidR="00781EF2" w:rsidRDefault="00781EF2" w:rsidP="00D902FA">
      <w:pPr>
        <w:spacing w:after="0" w:line="276" w:lineRule="auto"/>
        <w:jc w:val="both"/>
        <w:rPr>
          <w:rFonts w:ascii="Arial" w:eastAsia="Times New Roman" w:hAnsi="Arial" w:cs="Arial"/>
          <w:b/>
          <w:bCs/>
          <w:color w:val="FF0000"/>
          <w:kern w:val="0"/>
          <w:sz w:val="22"/>
          <w:szCs w:val="22"/>
          <w:lang w:eastAsia="en-GB"/>
          <w14:ligatures w14:val="none"/>
        </w:rPr>
      </w:pPr>
    </w:p>
    <w:p w14:paraId="0EFF8167"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7B140403" w14:textId="2BC7EF5F" w:rsidR="00D902FA" w:rsidRDefault="00781EF2" w:rsidP="233E51F8">
      <w:pPr>
        <w:spacing w:after="0" w:line="276" w:lineRule="auto"/>
        <w:jc w:val="both"/>
      </w:pPr>
      <w:r>
        <w:rPr>
          <w:rFonts w:ascii="Arial" w:eastAsia="Arial" w:hAnsi="Arial" w:cs="Arial"/>
          <w:sz w:val="22"/>
          <w:szCs w:val="22"/>
        </w:rPr>
        <w:t xml:space="preserve">No </w:t>
      </w:r>
      <w:r w:rsidR="00FF1477">
        <w:rPr>
          <w:rFonts w:ascii="Arial" w:eastAsia="Arial" w:hAnsi="Arial" w:cs="Arial"/>
          <w:sz w:val="22"/>
          <w:szCs w:val="22"/>
        </w:rPr>
        <w:t>third-party</w:t>
      </w:r>
      <w:r>
        <w:rPr>
          <w:rFonts w:ascii="Arial" w:eastAsia="Arial" w:hAnsi="Arial" w:cs="Arial"/>
          <w:sz w:val="22"/>
          <w:szCs w:val="22"/>
        </w:rPr>
        <w:t xml:space="preserve"> comments received. </w:t>
      </w:r>
    </w:p>
    <w:p w14:paraId="49EADEC0"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527048BC" w14:textId="77777777" w:rsidR="00F864FC" w:rsidRDefault="00F864FC" w:rsidP="0007377C">
      <w:pPr>
        <w:spacing w:after="0" w:line="276" w:lineRule="auto"/>
        <w:jc w:val="both"/>
        <w:rPr>
          <w:rFonts w:ascii="Arial" w:eastAsia="Times New Roman" w:hAnsi="Arial" w:cs="Arial"/>
          <w:b/>
          <w:bCs/>
          <w:color w:val="FF0000"/>
          <w:kern w:val="0"/>
          <w:sz w:val="22"/>
          <w:szCs w:val="22"/>
          <w:lang w:eastAsia="en-GB"/>
          <w14:ligatures w14:val="none"/>
        </w:rPr>
      </w:pPr>
    </w:p>
    <w:p w14:paraId="38A33E19" w14:textId="77777777" w:rsidR="0007377C" w:rsidRDefault="00F7609E" w:rsidP="0007377C">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69920AD7" w14:textId="77777777" w:rsid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2B6B811"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56C03579" w14:textId="77777777" w:rsidR="0092586B" w:rsidRDefault="0092586B" w:rsidP="0092586B">
      <w:pPr>
        <w:spacing w:after="0" w:line="276" w:lineRule="auto"/>
        <w:jc w:val="both"/>
        <w:rPr>
          <w:rFonts w:ascii="Arial" w:eastAsia="Times New Roman" w:hAnsi="Arial" w:cs="Arial"/>
          <w:i/>
          <w:iCs/>
          <w:color w:val="000000" w:themeColor="text1"/>
          <w:kern w:val="0"/>
          <w:sz w:val="22"/>
          <w:szCs w:val="22"/>
          <w:lang w:eastAsia="en-GB"/>
          <w14:ligatures w14:val="none"/>
        </w:rPr>
      </w:pPr>
      <w:r w:rsidRPr="0092586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6D03FDF"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1E2F0A7B" w14:textId="77777777" w:rsidR="0092586B" w:rsidRPr="002E3CA8" w:rsidRDefault="0092586B" w:rsidP="002E3CA8">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2E3CA8">
        <w:rPr>
          <w:rFonts w:ascii="Arial" w:eastAsia="Times New Roman" w:hAnsi="Arial" w:cs="Arial"/>
          <w:color w:val="000000" w:themeColor="text1"/>
          <w:kern w:val="0"/>
          <w:sz w:val="22"/>
          <w:szCs w:val="22"/>
          <w:lang w:eastAsia="en-GB"/>
          <w14:ligatures w14:val="none"/>
        </w:rPr>
        <w:t>policies of the National Planning Policy Framework (NPPF) as a material consideration in the assessment.</w:t>
      </w:r>
    </w:p>
    <w:p w14:paraId="0DB1DA91" w14:textId="77777777" w:rsidR="0007377C" w:rsidRPr="002E3CA8" w:rsidRDefault="0007377C" w:rsidP="002E3CA8">
      <w:pPr>
        <w:spacing w:after="0" w:line="276" w:lineRule="auto"/>
        <w:jc w:val="both"/>
        <w:rPr>
          <w:rFonts w:ascii="Arial" w:eastAsia="Times New Roman" w:hAnsi="Arial" w:cs="Arial"/>
          <w:b/>
          <w:bCs/>
          <w:color w:val="FF0000"/>
          <w:kern w:val="0"/>
          <w:sz w:val="22"/>
          <w:szCs w:val="22"/>
          <w:lang w:eastAsia="en-GB"/>
          <w14:ligatures w14:val="none"/>
        </w:rPr>
      </w:pPr>
    </w:p>
    <w:p w14:paraId="480E8360" w14:textId="77777777" w:rsidR="00EB26BC" w:rsidRPr="002E3CA8" w:rsidRDefault="00EB26BC" w:rsidP="002E3CA8">
      <w:pPr>
        <w:spacing w:after="0" w:line="276" w:lineRule="auto"/>
        <w:jc w:val="both"/>
        <w:rPr>
          <w:rFonts w:ascii="Arial" w:eastAsia="Times New Roman" w:hAnsi="Arial" w:cs="Arial"/>
          <w:color w:val="ED0000"/>
          <w:kern w:val="0"/>
          <w:sz w:val="22"/>
          <w:szCs w:val="22"/>
          <w:lang w:eastAsia="en-GB"/>
          <w14:ligatures w14:val="none"/>
        </w:rPr>
      </w:pPr>
    </w:p>
    <w:p w14:paraId="6FD2C507" w14:textId="77777777" w:rsidR="00D56006" w:rsidRPr="00B81E21" w:rsidRDefault="00B81E21"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81E21">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Pr>
          <w:rFonts w:ascii="Arial" w:eastAsia="Times New Roman" w:hAnsi="Arial" w:cs="Arial"/>
          <w:color w:val="000000" w:themeColor="text1"/>
          <w:kern w:val="0"/>
          <w:sz w:val="22"/>
          <w:szCs w:val="22"/>
          <w:u w:val="single"/>
          <w:lang w:eastAsia="en-GB"/>
          <w14:ligatures w14:val="none"/>
        </w:rPr>
        <w:t xml:space="preserve">Do </w:t>
      </w:r>
      <w:r w:rsidR="001D133E" w:rsidRPr="001D133E">
        <w:rPr>
          <w:rFonts w:ascii="Arial" w:eastAsia="Times New Roman" w:hAnsi="Arial" w:cs="Arial"/>
          <w:color w:val="000000" w:themeColor="text1"/>
          <w:kern w:val="0"/>
          <w:sz w:val="22"/>
          <w:szCs w:val="22"/>
          <w:u w:val="single"/>
          <w:lang w:eastAsia="en-GB"/>
          <w14:ligatures w14:val="none"/>
        </w:rPr>
        <w:t xml:space="preserve">the proposed amendments fall within the scope of </w:t>
      </w:r>
      <w:r w:rsidR="001D133E">
        <w:rPr>
          <w:rFonts w:ascii="Arial" w:eastAsia="Times New Roman" w:hAnsi="Arial" w:cs="Arial"/>
          <w:color w:val="000000" w:themeColor="text1"/>
          <w:kern w:val="0"/>
          <w:sz w:val="22"/>
          <w:szCs w:val="22"/>
          <w:u w:val="single"/>
          <w:lang w:eastAsia="en-GB"/>
          <w14:ligatures w14:val="none"/>
        </w:rPr>
        <w:t>s</w:t>
      </w:r>
      <w:r w:rsidR="001D133E" w:rsidRPr="001D133E">
        <w:rPr>
          <w:rFonts w:ascii="Arial" w:eastAsia="Times New Roman" w:hAnsi="Arial" w:cs="Arial"/>
          <w:color w:val="000000" w:themeColor="text1"/>
          <w:kern w:val="0"/>
          <w:sz w:val="22"/>
          <w:szCs w:val="22"/>
          <w:u w:val="single"/>
          <w:lang w:eastAsia="en-GB"/>
          <w14:ligatures w14:val="none"/>
        </w:rPr>
        <w:t>73</w:t>
      </w:r>
      <w:r w:rsidR="001D133E">
        <w:rPr>
          <w:rFonts w:ascii="Arial" w:eastAsia="Times New Roman" w:hAnsi="Arial" w:cs="Arial"/>
          <w:color w:val="000000" w:themeColor="text1"/>
          <w:kern w:val="0"/>
          <w:sz w:val="22"/>
          <w:szCs w:val="22"/>
          <w:u w:val="single"/>
          <w:lang w:eastAsia="en-GB"/>
          <w14:ligatures w14:val="none"/>
        </w:rPr>
        <w:t>?</w:t>
      </w:r>
    </w:p>
    <w:p w14:paraId="61A32EFF" w14:textId="1B33A7FF" w:rsidR="00674AAB" w:rsidRPr="00674AAB" w:rsidRDefault="00674AAB" w:rsidP="00674AAB">
      <w:pPr>
        <w:spacing w:after="0" w:line="276" w:lineRule="auto"/>
        <w:jc w:val="both"/>
        <w:rPr>
          <w:rFonts w:ascii="Arial" w:eastAsia="Times New Roman" w:hAnsi="Arial" w:cs="Arial"/>
          <w:color w:val="212121"/>
          <w:kern w:val="0"/>
          <w:sz w:val="22"/>
          <w:szCs w:val="22"/>
          <w:lang w:eastAsia="en-GB"/>
          <w14:ligatures w14:val="none"/>
        </w:rPr>
      </w:pPr>
      <w:r w:rsidRPr="00674AAB">
        <w:rPr>
          <w:rFonts w:ascii="Arial" w:eastAsia="Times New Roman" w:hAnsi="Arial" w:cs="Arial"/>
          <w:color w:val="212121"/>
          <w:kern w:val="0"/>
          <w:sz w:val="22"/>
          <w:szCs w:val="22"/>
          <w:lang w:eastAsia="en-GB"/>
          <w14:ligatures w14:val="none"/>
        </w:rPr>
        <w:t>The proposed amendments have been reviewed and are considered to fall within the scope of Section 73 of the Town and Country Planning Act 1990. The changes do not result in a fundamentally different development from that originally approved, nor do they seek to alter the description of development or extend the time limit for implementation. As such, the application is valid under Section 73 and can be determined as a variation of condition attached to the original planning permission.</w:t>
      </w:r>
    </w:p>
    <w:p w14:paraId="4C4ED5B0" w14:textId="77777777" w:rsidR="00D56006" w:rsidRDefault="00D56006" w:rsidP="00AD7F6A">
      <w:pPr>
        <w:spacing w:after="0" w:line="276" w:lineRule="auto"/>
        <w:jc w:val="both"/>
        <w:rPr>
          <w:rFonts w:ascii="Arial" w:eastAsia="Times New Roman" w:hAnsi="Arial" w:cs="Arial"/>
          <w:color w:val="ED0000"/>
          <w:kern w:val="0"/>
          <w:sz w:val="22"/>
          <w:szCs w:val="22"/>
          <w:lang w:eastAsia="en-GB"/>
          <w14:ligatures w14:val="none"/>
        </w:rPr>
      </w:pPr>
    </w:p>
    <w:p w14:paraId="48F40FEF" w14:textId="77777777" w:rsidR="0070017A" w:rsidRDefault="0070017A" w:rsidP="00AD7F6A">
      <w:pPr>
        <w:spacing w:after="0" w:line="276" w:lineRule="auto"/>
        <w:jc w:val="both"/>
        <w:rPr>
          <w:rFonts w:ascii="Arial" w:eastAsia="Times New Roman" w:hAnsi="Arial" w:cs="Arial"/>
          <w:color w:val="ED0000"/>
          <w:kern w:val="0"/>
          <w:sz w:val="22"/>
          <w:szCs w:val="22"/>
          <w:lang w:eastAsia="en-GB"/>
          <w14:ligatures w14:val="none"/>
        </w:rPr>
      </w:pPr>
    </w:p>
    <w:p w14:paraId="1C2F116B" w14:textId="77777777" w:rsidR="00D56006" w:rsidRPr="00BB43E5" w:rsidRDefault="00D56006"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B43E5">
        <w:rPr>
          <w:rFonts w:ascii="Arial" w:eastAsia="Times New Roman" w:hAnsi="Arial" w:cs="Arial"/>
          <w:color w:val="000000" w:themeColor="text1"/>
          <w:kern w:val="0"/>
          <w:sz w:val="22"/>
          <w:szCs w:val="22"/>
          <w:u w:val="single"/>
          <w:lang w:eastAsia="en-GB"/>
          <w14:ligatures w14:val="none"/>
        </w:rPr>
        <w:t>Compliance with the Development Plan</w:t>
      </w:r>
    </w:p>
    <w:p w14:paraId="577F1958" w14:textId="55D761D2" w:rsidR="00AD7F6A" w:rsidRPr="009958D1" w:rsidRDefault="00B55CC2" w:rsidP="00F56B21">
      <w:pPr>
        <w:spacing w:after="0" w:line="276" w:lineRule="auto"/>
        <w:jc w:val="both"/>
        <w:rPr>
          <w:rFonts w:ascii="Arial" w:eastAsia="Times New Roman" w:hAnsi="Arial" w:cs="Arial"/>
          <w:kern w:val="0"/>
          <w:sz w:val="22"/>
          <w:szCs w:val="22"/>
          <w:lang w:eastAsia="en-GB"/>
          <w14:ligatures w14:val="none"/>
        </w:rPr>
      </w:pPr>
      <w:r w:rsidRPr="009958D1">
        <w:rPr>
          <w:rFonts w:ascii="Arial" w:eastAsia="Times New Roman" w:hAnsi="Arial" w:cs="Arial"/>
          <w:kern w:val="0"/>
          <w:sz w:val="22"/>
          <w:szCs w:val="22"/>
          <w:lang w:eastAsia="en-GB"/>
          <w14:ligatures w14:val="none"/>
        </w:rPr>
        <w:t>The proposal remains in accordance with the adopted development plan and national policies:</w:t>
      </w:r>
    </w:p>
    <w:p w14:paraId="41FC29D3" w14:textId="77777777" w:rsidR="00F56B21" w:rsidRPr="009958D1" w:rsidRDefault="00F56B21" w:rsidP="00F56B21">
      <w:pPr>
        <w:numPr>
          <w:ilvl w:val="0"/>
          <w:numId w:val="32"/>
        </w:numPr>
        <w:spacing w:after="0" w:line="276" w:lineRule="auto"/>
        <w:jc w:val="both"/>
        <w:rPr>
          <w:rFonts w:ascii="Arial" w:eastAsia="Times New Roman" w:hAnsi="Arial" w:cs="Arial"/>
          <w:kern w:val="0"/>
          <w:sz w:val="22"/>
          <w:szCs w:val="22"/>
          <w:lang w:eastAsia="en-GB"/>
          <w14:ligatures w14:val="none"/>
        </w:rPr>
      </w:pPr>
      <w:r w:rsidRPr="009958D1">
        <w:rPr>
          <w:rFonts w:ascii="Arial" w:eastAsia="Times New Roman" w:hAnsi="Arial" w:cs="Arial"/>
          <w:kern w:val="0"/>
          <w:sz w:val="22"/>
          <w:szCs w:val="22"/>
          <w:lang w:eastAsia="en-GB"/>
          <w14:ligatures w14:val="none"/>
        </w:rPr>
        <w:t>Wiltshire Core Strategy (WCS) policies;</w:t>
      </w:r>
    </w:p>
    <w:p w14:paraId="01DD49DD" w14:textId="77777777" w:rsidR="00F56B21" w:rsidRPr="009958D1" w:rsidRDefault="00F56B21" w:rsidP="00F56B21">
      <w:pPr>
        <w:numPr>
          <w:ilvl w:val="0"/>
          <w:numId w:val="32"/>
        </w:numPr>
        <w:spacing w:after="0" w:line="276" w:lineRule="auto"/>
        <w:jc w:val="both"/>
        <w:rPr>
          <w:rFonts w:ascii="Arial" w:eastAsia="Times New Roman" w:hAnsi="Arial" w:cs="Arial"/>
          <w:kern w:val="0"/>
          <w:sz w:val="22"/>
          <w:szCs w:val="22"/>
          <w:lang w:eastAsia="en-GB"/>
          <w14:ligatures w14:val="none"/>
        </w:rPr>
      </w:pPr>
      <w:r w:rsidRPr="009958D1">
        <w:rPr>
          <w:rFonts w:ascii="Arial" w:eastAsia="Times New Roman" w:hAnsi="Arial" w:cs="Arial"/>
          <w:kern w:val="0"/>
          <w:sz w:val="22"/>
          <w:szCs w:val="22"/>
          <w:lang w:eastAsia="en-GB"/>
          <w14:ligatures w14:val="none"/>
        </w:rPr>
        <w:t>Neighbourhood Plans (where applicable);</w:t>
      </w:r>
    </w:p>
    <w:p w14:paraId="21675E55" w14:textId="77777777" w:rsidR="00F56B21" w:rsidRDefault="00F56B21" w:rsidP="00F56B21">
      <w:pPr>
        <w:numPr>
          <w:ilvl w:val="0"/>
          <w:numId w:val="32"/>
        </w:numPr>
        <w:spacing w:after="0" w:line="276" w:lineRule="auto"/>
        <w:jc w:val="both"/>
        <w:rPr>
          <w:rFonts w:ascii="Arial" w:eastAsia="Times New Roman" w:hAnsi="Arial" w:cs="Arial"/>
          <w:kern w:val="0"/>
          <w:sz w:val="22"/>
          <w:szCs w:val="22"/>
          <w:lang w:eastAsia="en-GB"/>
          <w14:ligatures w14:val="none"/>
        </w:rPr>
      </w:pPr>
      <w:r w:rsidRPr="009958D1">
        <w:rPr>
          <w:rFonts w:ascii="Arial" w:eastAsia="Times New Roman" w:hAnsi="Arial" w:cs="Arial"/>
          <w:kern w:val="0"/>
          <w:sz w:val="22"/>
          <w:szCs w:val="22"/>
          <w:lang w:eastAsia="en-GB"/>
          <w14:ligatures w14:val="none"/>
        </w:rPr>
        <w:t>The National Planning Policy Framework (NPPF).</w:t>
      </w:r>
    </w:p>
    <w:p w14:paraId="315C0A7E" w14:textId="77777777" w:rsidR="003C47E9" w:rsidRDefault="003C47E9" w:rsidP="003C47E9">
      <w:pPr>
        <w:spacing w:after="0" w:line="276" w:lineRule="auto"/>
        <w:jc w:val="both"/>
        <w:rPr>
          <w:rFonts w:ascii="Arial" w:eastAsia="Times New Roman" w:hAnsi="Arial" w:cs="Arial"/>
          <w:kern w:val="0"/>
          <w:sz w:val="22"/>
          <w:szCs w:val="22"/>
          <w:lang w:eastAsia="en-GB"/>
          <w14:ligatures w14:val="none"/>
        </w:rPr>
      </w:pPr>
    </w:p>
    <w:p w14:paraId="2EFDD1A7" w14:textId="77777777" w:rsidR="00644ABE" w:rsidRDefault="00644ABE" w:rsidP="003C47E9">
      <w:pPr>
        <w:spacing w:after="0" w:line="276" w:lineRule="auto"/>
        <w:jc w:val="both"/>
        <w:rPr>
          <w:rFonts w:ascii="Arial" w:eastAsia="Times New Roman" w:hAnsi="Arial" w:cs="Arial"/>
          <w:b/>
          <w:bCs/>
          <w:kern w:val="0"/>
          <w:sz w:val="22"/>
          <w:szCs w:val="22"/>
          <w:lang w:eastAsia="en-GB"/>
          <w14:ligatures w14:val="none"/>
        </w:rPr>
      </w:pPr>
    </w:p>
    <w:p w14:paraId="4E514A8E" w14:textId="77777777" w:rsidR="00644ABE" w:rsidRDefault="00644ABE" w:rsidP="003C47E9">
      <w:pPr>
        <w:spacing w:after="0" w:line="276" w:lineRule="auto"/>
        <w:jc w:val="both"/>
        <w:rPr>
          <w:rFonts w:ascii="Arial" w:eastAsia="Times New Roman" w:hAnsi="Arial" w:cs="Arial"/>
          <w:b/>
          <w:bCs/>
          <w:kern w:val="0"/>
          <w:sz w:val="22"/>
          <w:szCs w:val="22"/>
          <w:lang w:eastAsia="en-GB"/>
          <w14:ligatures w14:val="none"/>
        </w:rPr>
      </w:pPr>
    </w:p>
    <w:p w14:paraId="4AFEC7A3" w14:textId="5A60CACF" w:rsidR="003C47E9" w:rsidRPr="008B3715" w:rsidRDefault="003C47E9" w:rsidP="003C47E9">
      <w:pPr>
        <w:spacing w:after="0" w:line="276" w:lineRule="auto"/>
        <w:jc w:val="both"/>
        <w:rPr>
          <w:rFonts w:ascii="Arial" w:eastAsia="Times New Roman" w:hAnsi="Arial" w:cs="Arial"/>
          <w:b/>
          <w:bCs/>
          <w:kern w:val="0"/>
          <w:sz w:val="22"/>
          <w:szCs w:val="22"/>
          <w:lang w:eastAsia="en-GB"/>
          <w14:ligatures w14:val="none"/>
        </w:rPr>
      </w:pPr>
      <w:r w:rsidRPr="008B3715">
        <w:rPr>
          <w:rFonts w:ascii="Arial" w:eastAsia="Times New Roman" w:hAnsi="Arial" w:cs="Arial"/>
          <w:b/>
          <w:bCs/>
          <w:kern w:val="0"/>
          <w:sz w:val="22"/>
          <w:szCs w:val="22"/>
          <w:lang w:eastAsia="en-GB"/>
          <w14:ligatures w14:val="none"/>
        </w:rPr>
        <w:lastRenderedPageBreak/>
        <w:t>Design and  Visual Impact upon the Character and Context of the Area:</w:t>
      </w:r>
    </w:p>
    <w:p w14:paraId="2B3D973A" w14:textId="77777777" w:rsidR="003C47E9" w:rsidRPr="00770496" w:rsidRDefault="003C47E9" w:rsidP="003C47E9">
      <w:pPr>
        <w:spacing w:after="0" w:line="276" w:lineRule="auto"/>
        <w:jc w:val="both"/>
        <w:rPr>
          <w:rFonts w:ascii="Arial" w:eastAsia="Times New Roman" w:hAnsi="Arial" w:cs="Arial"/>
          <w:kern w:val="0"/>
          <w:sz w:val="22"/>
          <w:szCs w:val="22"/>
          <w:lang w:eastAsia="en-GB"/>
          <w14:ligatures w14:val="none"/>
        </w:rPr>
      </w:pPr>
      <w:r w:rsidRPr="004B1B54">
        <w:rPr>
          <w:rFonts w:ascii="Arial" w:eastAsia="Times New Roman" w:hAnsi="Arial" w:cs="Arial"/>
          <w:kern w:val="0"/>
          <w:sz w:val="22"/>
          <w:szCs w:val="22"/>
          <w:lang w:eastAsia="en-GB"/>
          <w14:ligatures w14:val="none"/>
        </w:rPr>
        <w:t>Pound Farmhouse is a Grade II listed</w:t>
      </w:r>
      <w:r>
        <w:rPr>
          <w:rFonts w:ascii="Arial" w:eastAsia="Times New Roman" w:hAnsi="Arial" w:cs="Arial"/>
          <w:kern w:val="0"/>
          <w:sz w:val="22"/>
          <w:szCs w:val="22"/>
          <w:lang w:eastAsia="en-GB"/>
          <w14:ligatures w14:val="none"/>
        </w:rPr>
        <w:t>,</w:t>
      </w:r>
      <w:r w:rsidRPr="004B1B54">
        <w:rPr>
          <w:rFonts w:ascii="Arial" w:eastAsia="Times New Roman" w:hAnsi="Arial" w:cs="Arial"/>
          <w:kern w:val="0"/>
          <w:sz w:val="22"/>
          <w:szCs w:val="22"/>
          <w:lang w:eastAsia="en-GB"/>
          <w14:ligatures w14:val="none"/>
        </w:rPr>
        <w:t xml:space="preserve"> late </w:t>
      </w:r>
      <w:r>
        <w:rPr>
          <w:rFonts w:ascii="Arial" w:eastAsia="Times New Roman" w:hAnsi="Arial" w:cs="Arial"/>
          <w:kern w:val="0"/>
          <w:sz w:val="22"/>
          <w:szCs w:val="22"/>
          <w:lang w:eastAsia="en-GB"/>
          <w14:ligatures w14:val="none"/>
        </w:rPr>
        <w:t>C</w:t>
      </w:r>
      <w:r w:rsidRPr="004B1B54">
        <w:rPr>
          <w:rFonts w:ascii="Arial" w:eastAsia="Times New Roman" w:hAnsi="Arial" w:cs="Arial"/>
          <w:kern w:val="0"/>
          <w:sz w:val="22"/>
          <w:szCs w:val="22"/>
          <w:lang w:eastAsia="en-GB"/>
          <w14:ligatures w14:val="none"/>
        </w:rPr>
        <w:t>17th</w:t>
      </w:r>
      <w:r>
        <w:rPr>
          <w:rFonts w:ascii="Arial" w:eastAsia="Times New Roman" w:hAnsi="Arial" w:cs="Arial"/>
          <w:kern w:val="0"/>
          <w:sz w:val="22"/>
          <w:szCs w:val="22"/>
          <w:lang w:eastAsia="en-GB"/>
          <w14:ligatures w14:val="none"/>
        </w:rPr>
        <w:t>/</w:t>
      </w:r>
      <w:r w:rsidRPr="004B1B54">
        <w:rPr>
          <w:rFonts w:ascii="Arial" w:eastAsia="Times New Roman" w:hAnsi="Arial" w:cs="Arial"/>
          <w:kern w:val="0"/>
          <w:sz w:val="22"/>
          <w:szCs w:val="22"/>
          <w:lang w:eastAsia="en-GB"/>
          <w14:ligatures w14:val="none"/>
        </w:rPr>
        <w:t>early</w:t>
      </w:r>
      <w:r>
        <w:rPr>
          <w:rFonts w:ascii="Arial" w:eastAsia="Times New Roman" w:hAnsi="Arial" w:cs="Arial"/>
          <w:kern w:val="0"/>
          <w:sz w:val="22"/>
          <w:szCs w:val="22"/>
          <w:lang w:eastAsia="en-GB"/>
          <w14:ligatures w14:val="none"/>
        </w:rPr>
        <w:t xml:space="preserve"> C18</w:t>
      </w:r>
      <w:r w:rsidRPr="004B1B54">
        <w:rPr>
          <w:rFonts w:ascii="Arial" w:eastAsia="Times New Roman" w:hAnsi="Arial" w:cs="Arial"/>
          <w:kern w:val="0"/>
          <w:sz w:val="22"/>
          <w:szCs w:val="22"/>
          <w:lang w:eastAsia="en-GB"/>
          <w14:ligatures w14:val="none"/>
        </w:rPr>
        <w:t xml:space="preserve"> century farmhouse of notable vernacular character</w:t>
      </w:r>
      <w:r w:rsidRPr="00770496">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built of local materials, </w:t>
      </w:r>
      <w:r w:rsidRPr="00770496">
        <w:rPr>
          <w:rFonts w:ascii="Arial" w:eastAsia="Times New Roman" w:hAnsi="Arial" w:cs="Arial"/>
          <w:kern w:val="0"/>
          <w:sz w:val="22"/>
          <w:szCs w:val="22"/>
          <w:lang w:eastAsia="en-GB"/>
          <w14:ligatures w14:val="none"/>
        </w:rPr>
        <w:t>with retained plan form, layout and architectural expression/detailing</w:t>
      </w:r>
      <w:r>
        <w:rPr>
          <w:rFonts w:ascii="Arial" w:eastAsia="Times New Roman" w:hAnsi="Arial" w:cs="Arial"/>
          <w:kern w:val="0"/>
          <w:sz w:val="22"/>
          <w:szCs w:val="22"/>
          <w:lang w:eastAsia="en-GB"/>
          <w14:ligatures w14:val="none"/>
        </w:rPr>
        <w:t>, providing</w:t>
      </w:r>
      <w:r w:rsidRPr="00770496">
        <w:rPr>
          <w:rFonts w:ascii="Arial" w:eastAsia="Times New Roman" w:hAnsi="Arial" w:cs="Arial"/>
          <w:kern w:val="0"/>
          <w:sz w:val="22"/>
          <w:szCs w:val="22"/>
          <w:lang w:eastAsia="en-GB"/>
          <w14:ligatures w14:val="none"/>
        </w:rPr>
        <w:t xml:space="preserve"> aesthetic and architectural interest.</w:t>
      </w:r>
    </w:p>
    <w:p w14:paraId="74DF4BD5" w14:textId="77777777" w:rsidR="003C47E9" w:rsidRPr="00770496" w:rsidRDefault="003C47E9" w:rsidP="003C47E9">
      <w:pPr>
        <w:spacing w:after="0" w:line="276" w:lineRule="auto"/>
        <w:jc w:val="both"/>
        <w:rPr>
          <w:rFonts w:ascii="Arial" w:eastAsia="Times New Roman" w:hAnsi="Arial" w:cs="Arial"/>
          <w:kern w:val="0"/>
          <w:sz w:val="22"/>
          <w:szCs w:val="22"/>
          <w:lang w:eastAsia="en-GB"/>
          <w14:ligatures w14:val="none"/>
        </w:rPr>
      </w:pPr>
    </w:p>
    <w:p w14:paraId="356D1A53" w14:textId="77777777" w:rsidR="003C47E9" w:rsidRPr="00770496" w:rsidRDefault="003C47E9" w:rsidP="003C47E9">
      <w:pPr>
        <w:spacing w:after="0" w:line="276" w:lineRule="auto"/>
        <w:jc w:val="both"/>
        <w:rPr>
          <w:rFonts w:ascii="Arial" w:eastAsia="Times New Roman" w:hAnsi="Arial" w:cs="Arial"/>
          <w:kern w:val="0"/>
          <w:sz w:val="22"/>
          <w:szCs w:val="22"/>
          <w:lang w:eastAsia="en-GB"/>
          <w14:ligatures w14:val="none"/>
        </w:rPr>
      </w:pPr>
      <w:r w:rsidRPr="004B1B54">
        <w:rPr>
          <w:rFonts w:ascii="Arial" w:eastAsia="Times New Roman" w:hAnsi="Arial" w:cs="Arial"/>
          <w:kern w:val="0"/>
          <w:sz w:val="22"/>
          <w:szCs w:val="22"/>
          <w:lang w:eastAsia="en-GB"/>
          <w14:ligatures w14:val="none"/>
        </w:rPr>
        <w:t xml:space="preserve">The farmhouse sits within a generous domestic curtilage, with associated outbuildings and a separately listed barn to the northwest, which together form a coherent historic farmstead setting. </w:t>
      </w:r>
    </w:p>
    <w:p w14:paraId="3597A404" w14:textId="77777777" w:rsidR="003C47E9" w:rsidRPr="000353B3" w:rsidRDefault="003C47E9" w:rsidP="003C47E9">
      <w:pPr>
        <w:spacing w:after="0" w:line="276" w:lineRule="auto"/>
        <w:jc w:val="both"/>
        <w:rPr>
          <w:rFonts w:ascii="Arial" w:eastAsia="Times New Roman" w:hAnsi="Arial" w:cs="Arial"/>
          <w:kern w:val="0"/>
          <w:sz w:val="22"/>
          <w:szCs w:val="22"/>
          <w:lang w:eastAsia="en-GB"/>
          <w14:ligatures w14:val="none"/>
        </w:rPr>
      </w:pPr>
    </w:p>
    <w:p w14:paraId="157BFA55" w14:textId="3365B805" w:rsidR="003C47E9" w:rsidRPr="000353B3" w:rsidRDefault="003C47E9" w:rsidP="003C47E9">
      <w:pPr>
        <w:spacing w:after="0" w:line="276" w:lineRule="auto"/>
        <w:jc w:val="both"/>
        <w:outlineLvl w:val="2"/>
        <w:rPr>
          <w:rFonts w:ascii="Arial" w:eastAsia="Times New Roman" w:hAnsi="Arial" w:cs="Arial"/>
          <w:kern w:val="0"/>
          <w:sz w:val="22"/>
          <w:szCs w:val="22"/>
          <w:lang w:eastAsia="en-GB"/>
          <w14:ligatures w14:val="none"/>
        </w:rPr>
      </w:pPr>
      <w:r w:rsidRPr="000353B3">
        <w:rPr>
          <w:rFonts w:ascii="Arial" w:eastAsia="Times New Roman" w:hAnsi="Arial" w:cs="Arial"/>
          <w:kern w:val="0"/>
          <w:sz w:val="22"/>
          <w:szCs w:val="22"/>
          <w:lang w:eastAsia="en-GB"/>
          <w14:ligatures w14:val="none"/>
        </w:rPr>
        <w:t xml:space="preserve">The approved garden room is a modern addition to the listed dwelling. The alteration of truss type would not further impact the visual impact of the </w:t>
      </w:r>
      <w:r w:rsidR="00AE6DD3">
        <w:rPr>
          <w:rFonts w:ascii="Arial" w:eastAsia="Times New Roman" w:hAnsi="Arial" w:cs="Arial"/>
          <w:kern w:val="0"/>
          <w:sz w:val="22"/>
          <w:szCs w:val="22"/>
          <w:lang w:eastAsia="en-GB"/>
          <w14:ligatures w14:val="none"/>
        </w:rPr>
        <w:t xml:space="preserve">proposed </w:t>
      </w:r>
      <w:r w:rsidRPr="000353B3">
        <w:rPr>
          <w:rFonts w:ascii="Arial" w:eastAsia="Times New Roman" w:hAnsi="Arial" w:cs="Arial"/>
          <w:kern w:val="0"/>
          <w:sz w:val="22"/>
          <w:szCs w:val="22"/>
          <w:lang w:eastAsia="en-GB"/>
          <w14:ligatures w14:val="none"/>
        </w:rPr>
        <w:t>Garden Room</w:t>
      </w:r>
      <w:r w:rsidR="00644ABE">
        <w:rPr>
          <w:rFonts w:ascii="Arial" w:eastAsia="Times New Roman" w:hAnsi="Arial" w:cs="Arial"/>
          <w:kern w:val="0"/>
          <w:sz w:val="22"/>
          <w:szCs w:val="22"/>
          <w:lang w:eastAsia="en-GB"/>
          <w14:ligatures w14:val="none"/>
        </w:rPr>
        <w:t>.</w:t>
      </w:r>
    </w:p>
    <w:p w14:paraId="503F504A" w14:textId="77777777" w:rsidR="003C47E9" w:rsidRPr="000353B3" w:rsidRDefault="003C47E9" w:rsidP="003C47E9">
      <w:pPr>
        <w:spacing w:after="0" w:line="276" w:lineRule="auto"/>
        <w:jc w:val="both"/>
        <w:outlineLvl w:val="2"/>
        <w:rPr>
          <w:rFonts w:ascii="Arial" w:eastAsia="Times New Roman" w:hAnsi="Arial" w:cs="Arial"/>
          <w:kern w:val="0"/>
          <w:sz w:val="22"/>
          <w:szCs w:val="22"/>
          <w:lang w:eastAsia="en-GB"/>
          <w14:ligatures w14:val="none"/>
        </w:rPr>
      </w:pPr>
    </w:p>
    <w:p w14:paraId="27F816AD" w14:textId="77777777" w:rsidR="003C47E9" w:rsidRPr="000353B3" w:rsidRDefault="003C47E9" w:rsidP="003C47E9">
      <w:pPr>
        <w:spacing w:after="0" w:line="276" w:lineRule="auto"/>
        <w:jc w:val="both"/>
        <w:outlineLvl w:val="2"/>
        <w:rPr>
          <w:rFonts w:ascii="Arial" w:eastAsia="Times New Roman" w:hAnsi="Arial" w:cs="Arial"/>
          <w:kern w:val="0"/>
          <w:sz w:val="22"/>
          <w:szCs w:val="22"/>
          <w:lang w:eastAsia="en-GB"/>
          <w14:ligatures w14:val="none"/>
        </w:rPr>
      </w:pPr>
      <w:r w:rsidRPr="000353B3">
        <w:rPr>
          <w:rFonts w:ascii="Arial" w:eastAsia="Times New Roman" w:hAnsi="Arial" w:cs="Arial"/>
          <w:kern w:val="0"/>
          <w:sz w:val="22"/>
          <w:szCs w:val="22"/>
          <w:lang w:eastAsia="en-GB"/>
          <w14:ligatures w14:val="none"/>
        </w:rPr>
        <w:t xml:space="preserve">The reason for alteration of truss type is not explained, and the proposed plans do not include an increase of ridge height. The proposed rendering of the Garden Room submitted in a previous application and included above for ease, shows a kingpost truss. </w:t>
      </w:r>
    </w:p>
    <w:p w14:paraId="738AC4FC" w14:textId="77777777" w:rsidR="003C47E9" w:rsidRPr="004B1B54" w:rsidRDefault="003C47E9" w:rsidP="003C47E9">
      <w:pPr>
        <w:spacing w:after="0" w:line="276" w:lineRule="auto"/>
        <w:jc w:val="both"/>
        <w:rPr>
          <w:rFonts w:ascii="Arial" w:eastAsia="Times New Roman" w:hAnsi="Arial" w:cs="Arial"/>
          <w:kern w:val="0"/>
          <w:sz w:val="22"/>
          <w:szCs w:val="22"/>
          <w:lang w:eastAsia="en-GB"/>
          <w14:ligatures w14:val="none"/>
        </w:rPr>
      </w:pPr>
    </w:p>
    <w:p w14:paraId="2DB3E518" w14:textId="2FA8CEDD" w:rsidR="003C47E9" w:rsidRPr="000353B3" w:rsidRDefault="003C47E9" w:rsidP="003C47E9">
      <w:pPr>
        <w:spacing w:after="0" w:line="276" w:lineRule="auto"/>
        <w:jc w:val="both"/>
        <w:rPr>
          <w:rFonts w:ascii="Arial" w:eastAsia="Times New Roman" w:hAnsi="Arial" w:cs="Arial"/>
          <w:kern w:val="0"/>
          <w:sz w:val="22"/>
          <w:szCs w:val="22"/>
          <w:lang w:eastAsia="en-GB"/>
          <w14:ligatures w14:val="none"/>
        </w:rPr>
      </w:pPr>
      <w:r w:rsidRPr="000353B3">
        <w:rPr>
          <w:rFonts w:ascii="Arial" w:eastAsia="Times New Roman" w:hAnsi="Arial" w:cs="Arial"/>
          <w:kern w:val="0"/>
          <w:sz w:val="22"/>
          <w:szCs w:val="22"/>
          <w:lang w:eastAsia="en-GB"/>
          <w14:ligatures w14:val="none"/>
        </w:rPr>
        <w:t xml:space="preserve">The development is therefore considered to comply with Core Policy </w:t>
      </w:r>
      <w:r w:rsidR="00771010">
        <w:rPr>
          <w:rFonts w:ascii="Arial" w:eastAsia="Times New Roman" w:hAnsi="Arial" w:cs="Arial"/>
          <w:kern w:val="0"/>
          <w:sz w:val="22"/>
          <w:szCs w:val="22"/>
          <w:lang w:eastAsia="en-GB"/>
          <w14:ligatures w14:val="none"/>
        </w:rPr>
        <w:t xml:space="preserve">57 and </w:t>
      </w:r>
      <w:r w:rsidRPr="000353B3">
        <w:rPr>
          <w:rFonts w:ascii="Arial" w:eastAsia="Times New Roman" w:hAnsi="Arial" w:cs="Arial"/>
          <w:kern w:val="0"/>
          <w:sz w:val="22"/>
          <w:szCs w:val="22"/>
          <w:lang w:eastAsia="en-GB"/>
          <w14:ligatures w14:val="none"/>
        </w:rPr>
        <w:t>58 of the Wiltshire Core Strategy as well as the relevant provisions of the NPPF.</w:t>
      </w:r>
    </w:p>
    <w:p w14:paraId="696892C6" w14:textId="77777777" w:rsidR="003C47E9" w:rsidRDefault="003C47E9" w:rsidP="003C47E9">
      <w:pPr>
        <w:spacing w:after="0" w:line="276" w:lineRule="auto"/>
        <w:jc w:val="both"/>
        <w:rPr>
          <w:rFonts w:ascii="Arial" w:eastAsia="Times New Roman" w:hAnsi="Arial" w:cs="Arial"/>
          <w:b/>
          <w:bCs/>
          <w:color w:val="FF0000"/>
          <w:kern w:val="0"/>
          <w:sz w:val="22"/>
          <w:szCs w:val="22"/>
          <w:lang w:eastAsia="en-GB"/>
          <w14:ligatures w14:val="none"/>
        </w:rPr>
      </w:pPr>
    </w:p>
    <w:p w14:paraId="16B39A81" w14:textId="77777777" w:rsidR="00771010" w:rsidRPr="009C1702" w:rsidRDefault="00771010" w:rsidP="003C47E9">
      <w:pPr>
        <w:spacing w:after="0" w:line="276" w:lineRule="auto"/>
        <w:jc w:val="both"/>
        <w:rPr>
          <w:rFonts w:ascii="Arial" w:eastAsia="Times New Roman" w:hAnsi="Arial" w:cs="Arial"/>
          <w:b/>
          <w:bCs/>
          <w:color w:val="FF0000"/>
          <w:kern w:val="0"/>
          <w:sz w:val="22"/>
          <w:szCs w:val="22"/>
          <w:lang w:eastAsia="en-GB"/>
          <w14:ligatures w14:val="none"/>
        </w:rPr>
      </w:pPr>
    </w:p>
    <w:p w14:paraId="6BD39396" w14:textId="77777777" w:rsidR="003C47E9" w:rsidRPr="00E700EE" w:rsidRDefault="003C47E9" w:rsidP="003C47E9">
      <w:pPr>
        <w:spacing w:after="0" w:line="276" w:lineRule="auto"/>
        <w:jc w:val="both"/>
        <w:rPr>
          <w:rFonts w:ascii="Arial" w:eastAsia="Times New Roman" w:hAnsi="Arial" w:cs="Arial"/>
          <w:b/>
          <w:bCs/>
          <w:kern w:val="0"/>
          <w:sz w:val="22"/>
          <w:szCs w:val="22"/>
          <w:lang w:eastAsia="en-GB"/>
          <w14:ligatures w14:val="none"/>
        </w:rPr>
      </w:pPr>
      <w:r w:rsidRPr="00E700EE">
        <w:rPr>
          <w:rFonts w:ascii="Arial" w:eastAsia="Times New Roman" w:hAnsi="Arial" w:cs="Arial"/>
          <w:b/>
          <w:bCs/>
          <w:kern w:val="0"/>
          <w:sz w:val="22"/>
          <w:szCs w:val="22"/>
          <w:lang w:eastAsia="en-GB"/>
          <w14:ligatures w14:val="none"/>
        </w:rPr>
        <w:t>Amenity:</w:t>
      </w:r>
    </w:p>
    <w:p w14:paraId="2ED1E3A5" w14:textId="77777777" w:rsidR="003C47E9" w:rsidRDefault="003C47E9" w:rsidP="003C47E9">
      <w:pPr>
        <w:spacing w:after="0" w:line="276" w:lineRule="auto"/>
        <w:jc w:val="both"/>
        <w:rPr>
          <w:rFonts w:ascii="Arial" w:eastAsia="Times New Roman" w:hAnsi="Arial" w:cs="Arial"/>
          <w:kern w:val="0"/>
          <w:sz w:val="22"/>
          <w:szCs w:val="22"/>
          <w:lang w:eastAsia="en-GB"/>
          <w14:ligatures w14:val="none"/>
        </w:rPr>
      </w:pPr>
      <w:r w:rsidRPr="00E700EE">
        <w:rPr>
          <w:rFonts w:ascii="Arial" w:eastAsia="Times New Roman" w:hAnsi="Arial" w:cs="Arial"/>
          <w:kern w:val="0"/>
          <w:sz w:val="22"/>
          <w:szCs w:val="22"/>
          <w:lang w:eastAsia="en-GB"/>
          <w14:ligatures w14:val="none"/>
        </w:rPr>
        <w:t xml:space="preserve">The proposed amendment would have no impact upon neighbouring amenity. </w:t>
      </w:r>
    </w:p>
    <w:p w14:paraId="73C1BC84" w14:textId="77777777" w:rsidR="004E1D1B" w:rsidRDefault="004E1D1B" w:rsidP="003C47E9">
      <w:pPr>
        <w:spacing w:after="0" w:line="276" w:lineRule="auto"/>
        <w:jc w:val="both"/>
        <w:rPr>
          <w:rFonts w:ascii="Arial" w:eastAsia="Times New Roman" w:hAnsi="Arial" w:cs="Arial"/>
          <w:kern w:val="0"/>
          <w:sz w:val="22"/>
          <w:szCs w:val="22"/>
          <w:lang w:eastAsia="en-GB"/>
          <w14:ligatures w14:val="none"/>
        </w:rPr>
      </w:pPr>
    </w:p>
    <w:p w14:paraId="0974F766" w14:textId="77777777" w:rsidR="00FF1477" w:rsidRDefault="00FF1477" w:rsidP="003C47E9">
      <w:pPr>
        <w:spacing w:after="0" w:line="276" w:lineRule="auto"/>
        <w:jc w:val="both"/>
        <w:rPr>
          <w:rFonts w:ascii="Arial" w:eastAsia="Times New Roman" w:hAnsi="Arial" w:cs="Arial"/>
          <w:kern w:val="0"/>
          <w:sz w:val="22"/>
          <w:szCs w:val="22"/>
          <w:lang w:eastAsia="en-GB"/>
          <w14:ligatures w14:val="none"/>
        </w:rPr>
      </w:pPr>
    </w:p>
    <w:p w14:paraId="1A16D3DC" w14:textId="77777777" w:rsidR="004E1D1B" w:rsidRPr="00413CE3" w:rsidRDefault="004E1D1B" w:rsidP="004E1D1B">
      <w:pPr>
        <w:spacing w:after="0" w:line="276" w:lineRule="auto"/>
        <w:jc w:val="both"/>
        <w:rPr>
          <w:rFonts w:ascii="Arial" w:eastAsia="Arial" w:hAnsi="Arial" w:cs="Arial"/>
          <w:b/>
          <w:bCs/>
          <w:sz w:val="22"/>
          <w:szCs w:val="22"/>
          <w:u w:val="single"/>
        </w:rPr>
      </w:pPr>
      <w:r w:rsidRPr="00413CE3">
        <w:rPr>
          <w:rFonts w:ascii="Arial" w:eastAsia="Arial" w:hAnsi="Arial" w:cs="Arial"/>
          <w:b/>
          <w:bCs/>
          <w:sz w:val="22"/>
          <w:szCs w:val="22"/>
          <w:u w:val="single"/>
        </w:rPr>
        <w:t>Conclusion:</w:t>
      </w:r>
    </w:p>
    <w:p w14:paraId="78CA6F77" w14:textId="77777777" w:rsidR="004E1D1B" w:rsidRDefault="004E1D1B" w:rsidP="004E1D1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proposed</w:t>
      </w:r>
      <w:r w:rsidRPr="00B029D5">
        <w:rPr>
          <w:rFonts w:ascii="Arial" w:eastAsia="Times New Roman" w:hAnsi="Arial" w:cs="Arial"/>
          <w:kern w:val="0"/>
          <w:sz w:val="22"/>
          <w:szCs w:val="22"/>
          <w:lang w:eastAsia="en-GB"/>
          <w14:ligatures w14:val="none"/>
        </w:rPr>
        <w:t xml:space="preserve"> development</w:t>
      </w:r>
      <w:r>
        <w:rPr>
          <w:rFonts w:ascii="Arial" w:eastAsia="Times New Roman" w:hAnsi="Arial" w:cs="Arial"/>
          <w:kern w:val="0"/>
          <w:sz w:val="22"/>
          <w:szCs w:val="22"/>
          <w:lang w:eastAsia="en-GB"/>
          <w14:ligatures w14:val="none"/>
        </w:rPr>
        <w:t xml:space="preserve"> is assessed to </w:t>
      </w:r>
      <w:r w:rsidRPr="00B029D5">
        <w:rPr>
          <w:rFonts w:ascii="Arial" w:eastAsia="Times New Roman" w:hAnsi="Arial" w:cs="Arial"/>
          <w:kern w:val="0"/>
          <w:sz w:val="22"/>
          <w:szCs w:val="22"/>
          <w:lang w:eastAsia="en-GB"/>
          <w14:ligatures w14:val="none"/>
        </w:rPr>
        <w:t xml:space="preserve">remain in accordance with the relevant policies and provisions of the development plan, and </w:t>
      </w:r>
      <w:r>
        <w:rPr>
          <w:rFonts w:ascii="Arial" w:eastAsia="Times New Roman" w:hAnsi="Arial" w:cs="Arial"/>
          <w:kern w:val="0"/>
          <w:sz w:val="22"/>
          <w:szCs w:val="22"/>
          <w:lang w:eastAsia="en-GB"/>
          <w14:ligatures w14:val="none"/>
        </w:rPr>
        <w:t xml:space="preserve">the changes do not materially alter the nature or impacts of the approved scheme. </w:t>
      </w:r>
    </w:p>
    <w:p w14:paraId="7F5279C7" w14:textId="77777777" w:rsidR="004E1D1B" w:rsidRPr="00E700EE" w:rsidRDefault="004E1D1B" w:rsidP="003C47E9">
      <w:pPr>
        <w:spacing w:after="0" w:line="276" w:lineRule="auto"/>
        <w:jc w:val="both"/>
        <w:rPr>
          <w:rFonts w:ascii="Arial" w:eastAsia="Times New Roman" w:hAnsi="Arial" w:cs="Arial"/>
          <w:kern w:val="0"/>
          <w:sz w:val="22"/>
          <w:szCs w:val="22"/>
          <w:lang w:eastAsia="en-GB"/>
          <w14:ligatures w14:val="none"/>
        </w:rPr>
      </w:pPr>
    </w:p>
    <w:p w14:paraId="6F4EC5D9" w14:textId="77777777" w:rsidR="00D56006" w:rsidRPr="00EB26BC" w:rsidRDefault="00D56006" w:rsidP="00EB26BC">
      <w:pPr>
        <w:spacing w:after="0" w:line="276" w:lineRule="auto"/>
        <w:jc w:val="both"/>
        <w:rPr>
          <w:rFonts w:ascii="Arial" w:eastAsia="Times New Roman" w:hAnsi="Arial" w:cs="Arial"/>
          <w:color w:val="ED0000"/>
          <w:kern w:val="0"/>
          <w:sz w:val="22"/>
          <w:szCs w:val="22"/>
          <w:lang w:eastAsia="en-GB"/>
          <w14:ligatures w14:val="none"/>
        </w:rPr>
      </w:pPr>
    </w:p>
    <w:p w14:paraId="7CBE8713" w14:textId="77777777" w:rsidR="002F01D4" w:rsidRDefault="002F01D4" w:rsidP="00F1263F">
      <w:pPr>
        <w:spacing w:after="0" w:line="276" w:lineRule="auto"/>
        <w:jc w:val="both"/>
        <w:rPr>
          <w:rFonts w:ascii="Arial" w:eastAsia="Times New Roman" w:hAnsi="Arial" w:cs="Arial"/>
          <w:color w:val="FF0000"/>
          <w:kern w:val="0"/>
          <w:sz w:val="22"/>
          <w:szCs w:val="22"/>
          <w:lang w:eastAsia="en-GB"/>
          <w14:ligatures w14:val="none"/>
        </w:rPr>
      </w:pPr>
    </w:p>
    <w:p w14:paraId="5FA82AF6" w14:textId="77777777" w:rsidR="005C2AC9" w:rsidRPr="005C2AC9" w:rsidRDefault="00771010" w:rsidP="005C2AC9">
      <w:pPr>
        <w:spacing w:after="0" w:line="276" w:lineRule="auto"/>
        <w:jc w:val="both"/>
        <w:rPr>
          <w:rFonts w:ascii="Arial" w:eastAsia="Arial" w:hAnsi="Arial" w:cs="Arial"/>
          <w:sz w:val="22"/>
          <w:szCs w:val="22"/>
        </w:rPr>
      </w:pPr>
      <w:r>
        <w:rPr>
          <w:rFonts w:ascii="Arial" w:eastAsia="Arial" w:hAnsi="Arial" w:cs="Arial"/>
          <w:sz w:val="22"/>
          <w:szCs w:val="22"/>
        </w:rPr>
        <w:pict w14:anchorId="4DEE60F9">
          <v:rect id="_x0000_i1026" style="width:8in;height:0" o:hrpct="0" o:hralign="center" o:hrstd="t" o:hrnoshade="t" o:hr="t" fillcolor="#424242" stroked="f"/>
        </w:pict>
      </w:r>
    </w:p>
    <w:p w14:paraId="51E1873A" w14:textId="77777777" w:rsidR="00962875" w:rsidRDefault="00962875">
      <w:pPr>
        <w:rPr>
          <w:rFonts w:ascii="Arial" w:eastAsia="Times New Roman" w:hAnsi="Arial" w:cs="Arial"/>
          <w:color w:val="FF0000"/>
          <w:kern w:val="0"/>
          <w:sz w:val="22"/>
          <w:szCs w:val="22"/>
          <w:lang w:eastAsia="en-GB"/>
          <w14:ligatures w14:val="none"/>
        </w:rPr>
      </w:pPr>
    </w:p>
    <w:sectPr w:rsidR="009628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3"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1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1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B94BD6"/>
    <w:multiLevelType w:val="multilevel"/>
    <w:tmpl w:val="176CE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28"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3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2"/>
  </w:num>
  <w:num w:numId="2" w16cid:durableId="398291840">
    <w:abstractNumId w:val="13"/>
  </w:num>
  <w:num w:numId="3" w16cid:durableId="275334715">
    <w:abstractNumId w:val="27"/>
  </w:num>
  <w:num w:numId="4" w16cid:durableId="2127187465">
    <w:abstractNumId w:val="1"/>
  </w:num>
  <w:num w:numId="5" w16cid:durableId="1840077599">
    <w:abstractNumId w:val="15"/>
  </w:num>
  <w:num w:numId="6" w16cid:durableId="84883305">
    <w:abstractNumId w:val="31"/>
  </w:num>
  <w:num w:numId="7" w16cid:durableId="892273552">
    <w:abstractNumId w:val="4"/>
  </w:num>
  <w:num w:numId="8" w16cid:durableId="1181357059">
    <w:abstractNumId w:val="25"/>
  </w:num>
  <w:num w:numId="9" w16cid:durableId="1650787556">
    <w:abstractNumId w:val="16"/>
  </w:num>
  <w:num w:numId="10" w16cid:durableId="466094426">
    <w:abstractNumId w:val="30"/>
  </w:num>
  <w:num w:numId="11" w16cid:durableId="1542328013">
    <w:abstractNumId w:val="32"/>
  </w:num>
  <w:num w:numId="12" w16cid:durableId="1080446926">
    <w:abstractNumId w:val="28"/>
  </w:num>
  <w:num w:numId="13" w16cid:durableId="277103818">
    <w:abstractNumId w:val="0"/>
  </w:num>
  <w:num w:numId="14" w16cid:durableId="2120640263">
    <w:abstractNumId w:val="18"/>
  </w:num>
  <w:num w:numId="15" w16cid:durableId="764690557">
    <w:abstractNumId w:val="12"/>
  </w:num>
  <w:num w:numId="16" w16cid:durableId="782188959">
    <w:abstractNumId w:val="11"/>
  </w:num>
  <w:num w:numId="17" w16cid:durableId="47800428">
    <w:abstractNumId w:val="6"/>
  </w:num>
  <w:num w:numId="18" w16cid:durableId="1498494478">
    <w:abstractNumId w:val="26"/>
  </w:num>
  <w:num w:numId="19" w16cid:durableId="2085175374">
    <w:abstractNumId w:val="9"/>
  </w:num>
  <w:num w:numId="20" w16cid:durableId="1488207918">
    <w:abstractNumId w:val="21"/>
  </w:num>
  <w:num w:numId="21" w16cid:durableId="1316035816">
    <w:abstractNumId w:val="22"/>
  </w:num>
  <w:num w:numId="22" w16cid:durableId="1793137108">
    <w:abstractNumId w:val="14"/>
  </w:num>
  <w:num w:numId="23" w16cid:durableId="225800178">
    <w:abstractNumId w:val="17"/>
  </w:num>
  <w:num w:numId="24" w16cid:durableId="1217547833">
    <w:abstractNumId w:val="7"/>
  </w:num>
  <w:num w:numId="25" w16cid:durableId="1364744063">
    <w:abstractNumId w:val="33"/>
  </w:num>
  <w:num w:numId="26" w16cid:durableId="1736467886">
    <w:abstractNumId w:val="8"/>
  </w:num>
  <w:num w:numId="27" w16cid:durableId="457721024">
    <w:abstractNumId w:val="3"/>
  </w:num>
  <w:num w:numId="28" w16cid:durableId="2127390177">
    <w:abstractNumId w:val="5"/>
  </w:num>
  <w:num w:numId="29" w16cid:durableId="1931695530">
    <w:abstractNumId w:val="20"/>
  </w:num>
  <w:num w:numId="30" w16cid:durableId="1153910931">
    <w:abstractNumId w:val="34"/>
  </w:num>
  <w:num w:numId="31" w16cid:durableId="2038431825">
    <w:abstractNumId w:val="35"/>
  </w:num>
  <w:num w:numId="32" w16cid:durableId="604653652">
    <w:abstractNumId w:val="29"/>
  </w:num>
  <w:num w:numId="33" w16cid:durableId="1113668273">
    <w:abstractNumId w:val="24"/>
  </w:num>
  <w:num w:numId="34" w16cid:durableId="1184368633">
    <w:abstractNumId w:val="10"/>
  </w:num>
  <w:num w:numId="35" w16cid:durableId="2095318903">
    <w:abstractNumId w:val="23"/>
  </w:num>
  <w:num w:numId="36" w16cid:durableId="4438842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1647"/>
    <w:rsid w:val="00043338"/>
    <w:rsid w:val="00071B3E"/>
    <w:rsid w:val="0007377C"/>
    <w:rsid w:val="0009057D"/>
    <w:rsid w:val="00097010"/>
    <w:rsid w:val="000B7D9E"/>
    <w:rsid w:val="000D0858"/>
    <w:rsid w:val="000F4A22"/>
    <w:rsid w:val="000F7B03"/>
    <w:rsid w:val="00106997"/>
    <w:rsid w:val="001121BA"/>
    <w:rsid w:val="00113BE6"/>
    <w:rsid w:val="00142705"/>
    <w:rsid w:val="001544CA"/>
    <w:rsid w:val="00154DA9"/>
    <w:rsid w:val="00184D54"/>
    <w:rsid w:val="001A37CB"/>
    <w:rsid w:val="001A68FA"/>
    <w:rsid w:val="001B5601"/>
    <w:rsid w:val="001C39F8"/>
    <w:rsid w:val="001C446E"/>
    <w:rsid w:val="001D133E"/>
    <w:rsid w:val="00204465"/>
    <w:rsid w:val="0021435E"/>
    <w:rsid w:val="002335A0"/>
    <w:rsid w:val="002556F2"/>
    <w:rsid w:val="002617F9"/>
    <w:rsid w:val="00273F59"/>
    <w:rsid w:val="00297925"/>
    <w:rsid w:val="002A279C"/>
    <w:rsid w:val="002E3CA8"/>
    <w:rsid w:val="002F01D4"/>
    <w:rsid w:val="003010D8"/>
    <w:rsid w:val="00305509"/>
    <w:rsid w:val="00312C7F"/>
    <w:rsid w:val="003466B2"/>
    <w:rsid w:val="003A1D8D"/>
    <w:rsid w:val="003A3D3E"/>
    <w:rsid w:val="003B1F1C"/>
    <w:rsid w:val="003B2C21"/>
    <w:rsid w:val="003C47E9"/>
    <w:rsid w:val="00444CF6"/>
    <w:rsid w:val="00447A73"/>
    <w:rsid w:val="004A3011"/>
    <w:rsid w:val="004C1C01"/>
    <w:rsid w:val="004C6F61"/>
    <w:rsid w:val="004C7EA3"/>
    <w:rsid w:val="004E1D1B"/>
    <w:rsid w:val="004F00E0"/>
    <w:rsid w:val="004F7BE7"/>
    <w:rsid w:val="00507927"/>
    <w:rsid w:val="005352DB"/>
    <w:rsid w:val="0054068B"/>
    <w:rsid w:val="005570AE"/>
    <w:rsid w:val="0056770F"/>
    <w:rsid w:val="005B1F73"/>
    <w:rsid w:val="005B45AA"/>
    <w:rsid w:val="005C123A"/>
    <w:rsid w:val="005C2AC9"/>
    <w:rsid w:val="005C7019"/>
    <w:rsid w:val="005F172A"/>
    <w:rsid w:val="00602EF6"/>
    <w:rsid w:val="00634C26"/>
    <w:rsid w:val="0064383D"/>
    <w:rsid w:val="00643C57"/>
    <w:rsid w:val="00644ABE"/>
    <w:rsid w:val="00653CA6"/>
    <w:rsid w:val="00654727"/>
    <w:rsid w:val="00673283"/>
    <w:rsid w:val="00674AAB"/>
    <w:rsid w:val="00680DA9"/>
    <w:rsid w:val="00683C17"/>
    <w:rsid w:val="006A0827"/>
    <w:rsid w:val="006B05AB"/>
    <w:rsid w:val="006D4E4A"/>
    <w:rsid w:val="006F3B12"/>
    <w:rsid w:val="0070017A"/>
    <w:rsid w:val="00727857"/>
    <w:rsid w:val="0073128D"/>
    <w:rsid w:val="00740341"/>
    <w:rsid w:val="00771010"/>
    <w:rsid w:val="00781EF2"/>
    <w:rsid w:val="007C0E05"/>
    <w:rsid w:val="007C5E80"/>
    <w:rsid w:val="007D248C"/>
    <w:rsid w:val="007E1D9F"/>
    <w:rsid w:val="0080014A"/>
    <w:rsid w:val="00811FBB"/>
    <w:rsid w:val="00817599"/>
    <w:rsid w:val="00833B12"/>
    <w:rsid w:val="00841929"/>
    <w:rsid w:val="008449A3"/>
    <w:rsid w:val="00867558"/>
    <w:rsid w:val="00876321"/>
    <w:rsid w:val="00880176"/>
    <w:rsid w:val="0088110F"/>
    <w:rsid w:val="0089201F"/>
    <w:rsid w:val="00894D81"/>
    <w:rsid w:val="008A20C1"/>
    <w:rsid w:val="0092586B"/>
    <w:rsid w:val="00927EE8"/>
    <w:rsid w:val="00945DD3"/>
    <w:rsid w:val="00954BCE"/>
    <w:rsid w:val="0095577D"/>
    <w:rsid w:val="00962875"/>
    <w:rsid w:val="00970A8A"/>
    <w:rsid w:val="00982047"/>
    <w:rsid w:val="00994456"/>
    <w:rsid w:val="009958D1"/>
    <w:rsid w:val="009A388F"/>
    <w:rsid w:val="009C3071"/>
    <w:rsid w:val="009C5277"/>
    <w:rsid w:val="009E1642"/>
    <w:rsid w:val="009E202E"/>
    <w:rsid w:val="009E5CE6"/>
    <w:rsid w:val="009F63E3"/>
    <w:rsid w:val="00A62B73"/>
    <w:rsid w:val="00A70727"/>
    <w:rsid w:val="00A72F86"/>
    <w:rsid w:val="00A81938"/>
    <w:rsid w:val="00AA5049"/>
    <w:rsid w:val="00AC4DBF"/>
    <w:rsid w:val="00AD7F6A"/>
    <w:rsid w:val="00AE1C41"/>
    <w:rsid w:val="00AE34E4"/>
    <w:rsid w:val="00AE6DD3"/>
    <w:rsid w:val="00B029D5"/>
    <w:rsid w:val="00B4208E"/>
    <w:rsid w:val="00B52C0E"/>
    <w:rsid w:val="00B55CC2"/>
    <w:rsid w:val="00B65B2D"/>
    <w:rsid w:val="00B7527D"/>
    <w:rsid w:val="00B81E21"/>
    <w:rsid w:val="00B83A9D"/>
    <w:rsid w:val="00BB43E5"/>
    <w:rsid w:val="00BE4657"/>
    <w:rsid w:val="00BF0F4B"/>
    <w:rsid w:val="00C31950"/>
    <w:rsid w:val="00C3288D"/>
    <w:rsid w:val="00C370FC"/>
    <w:rsid w:val="00C4576B"/>
    <w:rsid w:val="00C62D06"/>
    <w:rsid w:val="00C650A0"/>
    <w:rsid w:val="00C760C4"/>
    <w:rsid w:val="00C85102"/>
    <w:rsid w:val="00C96653"/>
    <w:rsid w:val="00CC51B9"/>
    <w:rsid w:val="00D14841"/>
    <w:rsid w:val="00D15EC8"/>
    <w:rsid w:val="00D21B2B"/>
    <w:rsid w:val="00D52850"/>
    <w:rsid w:val="00D56006"/>
    <w:rsid w:val="00D84CB7"/>
    <w:rsid w:val="00D859CC"/>
    <w:rsid w:val="00D902FA"/>
    <w:rsid w:val="00DA576C"/>
    <w:rsid w:val="00DC1D43"/>
    <w:rsid w:val="00E03670"/>
    <w:rsid w:val="00E12D6E"/>
    <w:rsid w:val="00E21FFE"/>
    <w:rsid w:val="00E22D20"/>
    <w:rsid w:val="00E519CB"/>
    <w:rsid w:val="00E66EFD"/>
    <w:rsid w:val="00E67637"/>
    <w:rsid w:val="00E70D98"/>
    <w:rsid w:val="00E766EE"/>
    <w:rsid w:val="00E91B3F"/>
    <w:rsid w:val="00E9779F"/>
    <w:rsid w:val="00EB26BC"/>
    <w:rsid w:val="00EC2E4E"/>
    <w:rsid w:val="00EE0D87"/>
    <w:rsid w:val="00EE5C03"/>
    <w:rsid w:val="00EF2A4F"/>
    <w:rsid w:val="00EF4551"/>
    <w:rsid w:val="00F005A4"/>
    <w:rsid w:val="00F071E7"/>
    <w:rsid w:val="00F07FC6"/>
    <w:rsid w:val="00F1263F"/>
    <w:rsid w:val="00F206E4"/>
    <w:rsid w:val="00F2477F"/>
    <w:rsid w:val="00F315B5"/>
    <w:rsid w:val="00F411CE"/>
    <w:rsid w:val="00F4302F"/>
    <w:rsid w:val="00F56B21"/>
    <w:rsid w:val="00F7017C"/>
    <w:rsid w:val="00F7506C"/>
    <w:rsid w:val="00F7609E"/>
    <w:rsid w:val="00F818B1"/>
    <w:rsid w:val="00F85D77"/>
    <w:rsid w:val="00F86303"/>
    <w:rsid w:val="00F864FC"/>
    <w:rsid w:val="00F95EB0"/>
    <w:rsid w:val="00F9601D"/>
    <w:rsid w:val="00FA4F07"/>
    <w:rsid w:val="00FC5E6C"/>
    <w:rsid w:val="00FF1477"/>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405D9A2"/>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3.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1389</Words>
  <Characters>7918</Characters>
  <Application>Microsoft Office Word</Application>
  <DocSecurity>0</DocSecurity>
  <Lines>65</Lines>
  <Paragraphs>18</Paragraphs>
  <ScaleCrop>false</ScaleCrop>
  <Company/>
  <LinksUpToDate>false</LinksUpToDate>
  <CharactersWithSpaces>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salesforceId:d016e34e-4472-4b4d-a3cb-d37fbbe44ad5</dc:subject>
  <dc:creator>O'Donoghue, Ruaridh</dc:creator>
  <cp:keywords/>
  <dc:description/>
  <cp:lastModifiedBy>Ellis, Angela</cp:lastModifiedBy>
  <cp:revision>45</cp:revision>
  <dcterms:created xsi:type="dcterms:W3CDTF">2026-05-03T09:56:00Z</dcterms:created>
  <dcterms:modified xsi:type="dcterms:W3CDTF">2026-05-03T10:52:00Z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069Q300000OxZGrIAN</vt:lpwstr>
  </property>
</Properties>
</file>