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1085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18D8F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048C89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CE8B27B" w14:textId="77777777" w:rsidTr="00683C17">
        <w:tc>
          <w:tcPr>
            <w:tcW w:w="3681" w:type="dxa"/>
          </w:tcPr>
          <w:p w14:paraId="6343ED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F5346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PL/2026/01396</w:t>
            </w:r>
          </w:p>
        </w:tc>
      </w:tr>
      <w:tr w:rsidR="00097010" w14:paraId="377CB669" w14:textId="77777777" w:rsidTr="00683C17">
        <w:tc>
          <w:tcPr>
            <w:tcW w:w="3681" w:type="dxa"/>
          </w:tcPr>
          <w:p w14:paraId="4613E8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4D3414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4ADA651" w14:textId="77777777" w:rsidTr="00683C17">
        <w:tc>
          <w:tcPr>
            <w:tcW w:w="3681" w:type="dxa"/>
          </w:tcPr>
          <w:p w14:paraId="466E9DA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CA302C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Rosebank House, London Road, Devizes, SN10 2DS</w:t>
            </w:r>
          </w:p>
        </w:tc>
      </w:tr>
      <w:tr w:rsidR="00097010" w14:paraId="6843C32E" w14:textId="77777777" w:rsidTr="00683C17">
        <w:tc>
          <w:tcPr>
            <w:tcW w:w="3681" w:type="dxa"/>
          </w:tcPr>
          <w:p w14:paraId="04D2431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164EF7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Oak framed porch enclosure to front door, single storey oak framed kitchen extension to rear, single storey boot room extension to rear, various window and door alterations.</w:t>
            </w:r>
          </w:p>
        </w:tc>
      </w:tr>
      <w:tr w:rsidR="00097010" w14:paraId="5BFF1628" w14:textId="77777777" w:rsidTr="00683C17">
        <w:tc>
          <w:tcPr>
            <w:tcW w:w="3681" w:type="dxa"/>
          </w:tcPr>
          <w:p w14:paraId="0AA3ADD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45069F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401D10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4BDB55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CE3A23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3D3650E" w14:textId="4FEBE816" w:rsidR="005B0FD5" w:rsidRPr="008760DB"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8760DB">
        <w:rPr>
          <w:rFonts w:ascii="Arial" w:eastAsia="Times New Roman" w:hAnsi="Arial" w:cs="Arial"/>
          <w:kern w:val="0"/>
          <w:sz w:val="22"/>
          <w:szCs w:val="22"/>
          <w:lang w:eastAsia="en-GB"/>
          <w14:ligatures w14:val="none"/>
        </w:rPr>
        <w:t>the construction of a two-storey, flat roof glazed porch</w:t>
      </w:r>
      <w:r w:rsidR="00794653">
        <w:rPr>
          <w:rFonts w:ascii="Arial" w:eastAsia="Times New Roman" w:hAnsi="Arial" w:cs="Arial"/>
          <w:kern w:val="0"/>
          <w:sz w:val="22"/>
          <w:szCs w:val="22"/>
          <w:lang w:eastAsia="en-GB"/>
          <w14:ligatures w14:val="none"/>
        </w:rPr>
        <w:t xml:space="preserve"> on the principal elevation and </w:t>
      </w:r>
      <w:r w:rsidR="00F81925">
        <w:rPr>
          <w:rFonts w:ascii="Arial" w:eastAsia="Times New Roman" w:hAnsi="Arial" w:cs="Arial"/>
          <w:kern w:val="0"/>
          <w:sz w:val="22"/>
          <w:szCs w:val="22"/>
          <w:lang w:eastAsia="en-GB"/>
          <w14:ligatures w14:val="none"/>
        </w:rPr>
        <w:t xml:space="preserve">two single storey, rear extensions. </w:t>
      </w:r>
      <w:r w:rsidR="005668EA">
        <w:rPr>
          <w:rFonts w:ascii="Arial" w:eastAsia="Times New Roman" w:hAnsi="Arial" w:cs="Arial"/>
          <w:kern w:val="0"/>
          <w:sz w:val="22"/>
          <w:szCs w:val="22"/>
          <w:lang w:eastAsia="en-GB"/>
          <w14:ligatures w14:val="none"/>
        </w:rPr>
        <w:t xml:space="preserve"> Further proposed is changes to fenestration and doors. </w:t>
      </w:r>
    </w:p>
    <w:p w14:paraId="0FD8D02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BB5808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D11265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5F7D8C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6BB8613" w14:textId="1E2A1315" w:rsidR="00EF6A63" w:rsidRDefault="00CB3A7D"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w:t>
      </w:r>
      <w:r w:rsidR="000F1893">
        <w:rPr>
          <w:rFonts w:ascii="Arial" w:eastAsia="Times New Roman" w:hAnsi="Arial" w:cs="Arial"/>
          <w:kern w:val="0"/>
          <w:sz w:val="22"/>
          <w:szCs w:val="22"/>
          <w:lang w:eastAsia="en-GB"/>
          <w14:ligatures w14:val="none"/>
        </w:rPr>
        <w:t>relates to a detached,</w:t>
      </w:r>
      <w:r w:rsidR="002E3A43">
        <w:rPr>
          <w:rFonts w:ascii="Arial" w:eastAsia="Times New Roman" w:hAnsi="Arial" w:cs="Arial"/>
          <w:kern w:val="0"/>
          <w:sz w:val="22"/>
          <w:szCs w:val="22"/>
          <w:lang w:eastAsia="en-GB"/>
          <w14:ligatures w14:val="none"/>
        </w:rPr>
        <w:t xml:space="preserve"> L-shaped,</w:t>
      </w:r>
      <w:r w:rsidR="000F1893">
        <w:rPr>
          <w:rFonts w:ascii="Arial" w:eastAsia="Times New Roman" w:hAnsi="Arial" w:cs="Arial"/>
          <w:kern w:val="0"/>
          <w:sz w:val="22"/>
          <w:szCs w:val="22"/>
          <w:lang w:eastAsia="en-GB"/>
          <w14:ligatures w14:val="none"/>
        </w:rPr>
        <w:t xml:space="preserve"> two-storey</w:t>
      </w:r>
      <w:r w:rsidR="003478E8">
        <w:rPr>
          <w:rFonts w:ascii="Arial" w:eastAsia="Times New Roman" w:hAnsi="Arial" w:cs="Arial"/>
          <w:kern w:val="0"/>
          <w:sz w:val="22"/>
          <w:szCs w:val="22"/>
          <w:lang w:eastAsia="en-GB"/>
          <w14:ligatures w14:val="none"/>
        </w:rPr>
        <w:t xml:space="preserve"> and single storey</w:t>
      </w:r>
      <w:r w:rsidR="000F1893">
        <w:rPr>
          <w:rFonts w:ascii="Arial" w:eastAsia="Times New Roman" w:hAnsi="Arial" w:cs="Arial"/>
          <w:kern w:val="0"/>
          <w:sz w:val="22"/>
          <w:szCs w:val="22"/>
          <w:lang w:eastAsia="en-GB"/>
          <w14:ligatures w14:val="none"/>
        </w:rPr>
        <w:t xml:space="preserve">, </w:t>
      </w:r>
      <w:r w:rsidR="005D17FD">
        <w:rPr>
          <w:rFonts w:ascii="Arial" w:eastAsia="Times New Roman" w:hAnsi="Arial" w:cs="Arial"/>
          <w:kern w:val="0"/>
          <w:sz w:val="22"/>
          <w:szCs w:val="22"/>
          <w:lang w:eastAsia="en-GB"/>
          <w14:ligatures w14:val="none"/>
        </w:rPr>
        <w:t>red brick</w:t>
      </w:r>
      <w:r w:rsidR="008A51C8">
        <w:rPr>
          <w:rFonts w:ascii="Arial" w:eastAsia="Times New Roman" w:hAnsi="Arial" w:cs="Arial"/>
          <w:kern w:val="0"/>
          <w:sz w:val="22"/>
          <w:szCs w:val="22"/>
          <w:lang w:eastAsia="en-GB"/>
          <w14:ligatures w14:val="none"/>
        </w:rPr>
        <w:t>,</w:t>
      </w:r>
      <w:r w:rsidR="005D17FD">
        <w:rPr>
          <w:rFonts w:ascii="Arial" w:eastAsia="Times New Roman" w:hAnsi="Arial" w:cs="Arial"/>
          <w:kern w:val="0"/>
          <w:sz w:val="22"/>
          <w:szCs w:val="22"/>
          <w:lang w:eastAsia="en-GB"/>
          <w14:ligatures w14:val="none"/>
        </w:rPr>
        <w:t xml:space="preserve"> built dwelling, under </w:t>
      </w:r>
      <w:r w:rsidR="008A51C8">
        <w:rPr>
          <w:rFonts w:ascii="Arial" w:eastAsia="Times New Roman" w:hAnsi="Arial" w:cs="Arial"/>
          <w:kern w:val="0"/>
          <w:sz w:val="22"/>
          <w:szCs w:val="22"/>
          <w:lang w:eastAsia="en-GB"/>
          <w14:ligatures w14:val="none"/>
        </w:rPr>
        <w:t>concrete, interlocking,</w:t>
      </w:r>
      <w:r w:rsidR="005D17FD">
        <w:rPr>
          <w:rFonts w:ascii="Arial" w:eastAsia="Times New Roman" w:hAnsi="Arial" w:cs="Arial"/>
          <w:kern w:val="0"/>
          <w:sz w:val="22"/>
          <w:szCs w:val="22"/>
          <w:lang w:eastAsia="en-GB"/>
          <w14:ligatures w14:val="none"/>
        </w:rPr>
        <w:t xml:space="preserve"> tiled roofs</w:t>
      </w:r>
      <w:r w:rsidR="002E3A43">
        <w:rPr>
          <w:rFonts w:ascii="Arial" w:eastAsia="Times New Roman" w:hAnsi="Arial" w:cs="Arial"/>
          <w:kern w:val="0"/>
          <w:sz w:val="22"/>
          <w:szCs w:val="22"/>
          <w:lang w:eastAsia="en-GB"/>
          <w14:ligatures w14:val="none"/>
        </w:rPr>
        <w:t xml:space="preserve">. </w:t>
      </w:r>
      <w:r w:rsidR="008D7C56">
        <w:rPr>
          <w:rFonts w:ascii="Arial" w:eastAsia="Times New Roman" w:hAnsi="Arial" w:cs="Arial"/>
          <w:kern w:val="0"/>
          <w:sz w:val="22"/>
          <w:szCs w:val="22"/>
          <w:lang w:eastAsia="en-GB"/>
          <w14:ligatures w14:val="none"/>
        </w:rPr>
        <w:t xml:space="preserve"> </w:t>
      </w:r>
    </w:p>
    <w:p w14:paraId="6B44D5D1" w14:textId="77777777" w:rsidR="00EF6A63" w:rsidRDefault="00EF6A63" w:rsidP="00F15E48">
      <w:pPr>
        <w:spacing w:after="0" w:line="276" w:lineRule="auto"/>
        <w:jc w:val="both"/>
        <w:outlineLvl w:val="2"/>
        <w:rPr>
          <w:rFonts w:ascii="Arial" w:eastAsia="Times New Roman" w:hAnsi="Arial" w:cs="Arial"/>
          <w:kern w:val="0"/>
          <w:sz w:val="22"/>
          <w:szCs w:val="22"/>
          <w:lang w:eastAsia="en-GB"/>
          <w14:ligatures w14:val="none"/>
        </w:rPr>
      </w:pPr>
    </w:p>
    <w:p w14:paraId="1BB2CD96" w14:textId="501CFE48" w:rsidR="00FE250F" w:rsidRPr="00305753" w:rsidRDefault="008D7C56"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 is a detached 3 bay garage to the </w:t>
      </w:r>
      <w:r w:rsidR="00C417F7">
        <w:rPr>
          <w:rFonts w:ascii="Arial" w:eastAsia="Times New Roman" w:hAnsi="Arial" w:cs="Arial"/>
          <w:kern w:val="0"/>
          <w:sz w:val="22"/>
          <w:szCs w:val="22"/>
          <w:lang w:eastAsia="en-GB"/>
          <w14:ligatures w14:val="none"/>
        </w:rPr>
        <w:t xml:space="preserve">south-eastern side of the </w:t>
      </w:r>
      <w:r w:rsidR="007C65AF">
        <w:rPr>
          <w:rFonts w:ascii="Arial" w:eastAsia="Times New Roman" w:hAnsi="Arial" w:cs="Arial"/>
          <w:kern w:val="0"/>
          <w:sz w:val="22"/>
          <w:szCs w:val="22"/>
          <w:lang w:eastAsia="en-GB"/>
          <w14:ligatures w14:val="none"/>
        </w:rPr>
        <w:t>property,</w:t>
      </w:r>
      <w:r w:rsidR="00EF6A63">
        <w:rPr>
          <w:rFonts w:ascii="Arial" w:eastAsia="Times New Roman" w:hAnsi="Arial" w:cs="Arial"/>
          <w:kern w:val="0"/>
          <w:sz w:val="22"/>
          <w:szCs w:val="22"/>
          <w:lang w:eastAsia="en-GB"/>
          <w14:ligatures w14:val="none"/>
        </w:rPr>
        <w:t xml:space="preserve"> and a large</w:t>
      </w:r>
      <w:r w:rsidR="00C26D3C">
        <w:rPr>
          <w:rFonts w:ascii="Arial" w:eastAsia="Times New Roman" w:hAnsi="Arial" w:cs="Arial"/>
          <w:kern w:val="0"/>
          <w:sz w:val="22"/>
          <w:szCs w:val="22"/>
          <w:lang w:eastAsia="en-GB"/>
          <w14:ligatures w14:val="none"/>
        </w:rPr>
        <w:t xml:space="preserve"> block paved driveway forward of the front elevation</w:t>
      </w:r>
      <w:r w:rsidR="007C65AF">
        <w:rPr>
          <w:rFonts w:ascii="Arial" w:eastAsia="Times New Roman" w:hAnsi="Arial" w:cs="Arial"/>
          <w:kern w:val="0"/>
          <w:sz w:val="22"/>
          <w:szCs w:val="22"/>
          <w:lang w:eastAsia="en-GB"/>
          <w14:ligatures w14:val="none"/>
        </w:rPr>
        <w:t xml:space="preserve">.  The rear garden is </w:t>
      </w:r>
      <w:r w:rsidR="00EF6A63">
        <w:rPr>
          <w:rFonts w:ascii="Arial" w:eastAsia="Times New Roman" w:hAnsi="Arial" w:cs="Arial"/>
          <w:kern w:val="0"/>
          <w:sz w:val="22"/>
          <w:szCs w:val="22"/>
          <w:lang w:eastAsia="en-GB"/>
          <w14:ligatures w14:val="none"/>
        </w:rPr>
        <w:t>enclosed with hedgerows, bank</w:t>
      </w:r>
      <w:r w:rsidR="008215E1">
        <w:rPr>
          <w:rFonts w:ascii="Arial" w:eastAsia="Times New Roman" w:hAnsi="Arial" w:cs="Arial"/>
          <w:kern w:val="0"/>
          <w:sz w:val="22"/>
          <w:szCs w:val="22"/>
          <w:lang w:eastAsia="en-GB"/>
          <w14:ligatures w14:val="none"/>
        </w:rPr>
        <w:t>s, trees and timber fencing.</w:t>
      </w:r>
      <w:r w:rsidR="00EF6A63">
        <w:rPr>
          <w:rFonts w:ascii="Arial" w:eastAsia="Times New Roman" w:hAnsi="Arial" w:cs="Arial"/>
          <w:kern w:val="0"/>
          <w:sz w:val="22"/>
          <w:szCs w:val="22"/>
          <w:lang w:eastAsia="en-GB"/>
          <w14:ligatures w14:val="none"/>
        </w:rPr>
        <w:t xml:space="preserve"> </w:t>
      </w:r>
    </w:p>
    <w:p w14:paraId="47E6D89C" w14:textId="77777777" w:rsidR="00305753" w:rsidRDefault="0030575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585B86D"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6010BA1"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1281E1E" w14:textId="3E1DE5BC" w:rsidR="00965A06" w:rsidRPr="00233786" w:rsidRDefault="008215E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3786">
        <w:rPr>
          <w:rFonts w:ascii="Arial" w:eastAsia="Times New Roman" w:hAnsi="Arial" w:cs="Arial"/>
          <w:kern w:val="0"/>
          <w:sz w:val="22"/>
          <w:szCs w:val="22"/>
          <w:lang w:eastAsia="en-GB"/>
          <w14:ligatures w14:val="none"/>
        </w:rPr>
        <w:t>There is a blanket Tree Preservation Order (TPO) covering the site</w:t>
      </w:r>
      <w:r w:rsidR="00233786" w:rsidRPr="00233786">
        <w:rPr>
          <w:rFonts w:ascii="Arial" w:eastAsia="Times New Roman" w:hAnsi="Arial" w:cs="Arial"/>
          <w:kern w:val="0"/>
          <w:sz w:val="22"/>
          <w:szCs w:val="22"/>
          <w:lang w:eastAsia="en-GB"/>
          <w14:ligatures w14:val="none"/>
        </w:rPr>
        <w:t>; it’s in the setting of a non-designated heritage asset</w:t>
      </w:r>
      <w:r w:rsidR="0071083A">
        <w:rPr>
          <w:rFonts w:ascii="Arial" w:eastAsia="Times New Roman" w:hAnsi="Arial" w:cs="Arial"/>
          <w:kern w:val="0"/>
          <w:sz w:val="22"/>
          <w:szCs w:val="22"/>
          <w:lang w:eastAsia="en-GB"/>
          <w14:ligatures w14:val="none"/>
        </w:rPr>
        <w:t>; and within the Hampshire River Avon Catchment.</w:t>
      </w:r>
      <w:r w:rsidRPr="00233786">
        <w:rPr>
          <w:rFonts w:ascii="Arial" w:eastAsia="Times New Roman" w:hAnsi="Arial" w:cs="Arial"/>
          <w:kern w:val="0"/>
          <w:sz w:val="22"/>
          <w:szCs w:val="22"/>
          <w:lang w:eastAsia="en-GB"/>
          <w14:ligatures w14:val="none"/>
        </w:rPr>
        <w:t xml:space="preserve"> </w:t>
      </w:r>
    </w:p>
    <w:p w14:paraId="0B183DB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C036C25" w14:textId="48C7EB04" w:rsidR="00F7609E" w:rsidRDefault="008B454A"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9C1702">
        <w:rPr>
          <w:rFonts w:ascii="Arial" w:eastAsia="Times New Roman" w:hAnsi="Arial" w:cs="Arial"/>
          <w:b/>
          <w:bCs/>
          <w:kern w:val="0"/>
          <w:sz w:val="22"/>
          <w:szCs w:val="22"/>
          <w:lang w:eastAsia="en-GB"/>
          <w14:ligatures w14:val="none"/>
        </w:rPr>
        <w:t>PLANNING HISTORY</w:t>
      </w:r>
    </w:p>
    <w:p w14:paraId="6A588DC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1CAD6" w14:textId="77777777" w:rsidTr="00B13119">
        <w:trPr>
          <w:trHeight w:hRule="exact" w:val="20"/>
        </w:trPr>
        <w:tc>
          <w:tcPr>
            <w:tcW w:w="8921" w:type="dxa"/>
            <w:tcBorders>
              <w:bottom w:val="single" w:sz="6" w:space="0" w:color="auto"/>
            </w:tcBorders>
            <w:vAlign w:val="center"/>
            <w:hideMark/>
          </w:tcPr>
          <w:p w14:paraId="6244BA73"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D39368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CBF2D4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E4C987E" w14:textId="77777777" w:rsidTr="00B13119">
        <w:tc>
          <w:tcPr>
            <w:tcW w:w="8921" w:type="dxa"/>
            <w:tcBorders>
              <w:left w:val="single" w:sz="12" w:space="0" w:color="auto"/>
              <w:bottom w:val="single" w:sz="12" w:space="0" w:color="auto"/>
              <w:right w:val="single" w:sz="12" w:space="0" w:color="auto"/>
            </w:tcBorders>
            <w:vAlign w:val="center"/>
          </w:tcPr>
          <w:p w14:paraId="46EE47FD" w14:textId="77777777" w:rsidR="00C777DF" w:rsidRPr="008B454A" w:rsidRDefault="00C777DF" w:rsidP="00B13119">
            <w:pPr>
              <w:spacing w:after="0"/>
              <w:rPr>
                <w:rFonts w:ascii="Arial" w:hAnsi="Arial" w:cs="Arial"/>
                <w:sz w:val="22"/>
                <w:szCs w:val="22"/>
              </w:rPr>
            </w:pPr>
            <w:r w:rsidRPr="008B454A">
              <w:rPr>
                <w:rFonts w:ascii="Arial" w:hAnsi="Arial" w:cs="Arial"/>
                <w:sz w:val="22"/>
                <w:szCs w:val="22"/>
              </w:rPr>
              <w:t>K/57423/F - Full planning permission Decision - Approve with Conditions Date: 13/11/2007 – Proposed detached dwelling in grounds of Rosebank House</w:t>
            </w:r>
          </w:p>
        </w:tc>
      </w:tr>
      <w:tr w:rsidR="00C777DF" w:rsidRPr="003E74F7" w14:paraId="5FF1776A" w14:textId="77777777" w:rsidTr="00B13119">
        <w:tc>
          <w:tcPr>
            <w:tcW w:w="8921" w:type="dxa"/>
            <w:tcBorders>
              <w:left w:val="single" w:sz="12" w:space="0" w:color="auto"/>
              <w:bottom w:val="single" w:sz="12" w:space="0" w:color="auto"/>
              <w:right w:val="single" w:sz="12" w:space="0" w:color="auto"/>
            </w:tcBorders>
            <w:vAlign w:val="center"/>
          </w:tcPr>
          <w:p w14:paraId="3232BFB6" w14:textId="77777777" w:rsidR="00C777DF" w:rsidRPr="008B454A" w:rsidRDefault="00C777DF" w:rsidP="00B13119">
            <w:pPr>
              <w:spacing w:after="0"/>
              <w:rPr>
                <w:rFonts w:ascii="Arial" w:hAnsi="Arial" w:cs="Arial"/>
                <w:sz w:val="22"/>
                <w:szCs w:val="22"/>
              </w:rPr>
            </w:pPr>
            <w:r w:rsidRPr="008B454A">
              <w:rPr>
                <w:rFonts w:ascii="Arial" w:hAnsi="Arial" w:cs="Arial"/>
                <w:sz w:val="22"/>
                <w:szCs w:val="22"/>
              </w:rPr>
              <w:t>K/31422 - Full planning permission Decision - Approve with Conditions Date: 6/7/1995 – The erection of a new detached house and garage with associated site works</w:t>
            </w:r>
          </w:p>
        </w:tc>
      </w:tr>
      <w:tr w:rsidR="00C777DF" w:rsidRPr="003E74F7" w14:paraId="7F9D4A62" w14:textId="77777777" w:rsidTr="00B13119">
        <w:tc>
          <w:tcPr>
            <w:tcW w:w="8921" w:type="dxa"/>
            <w:tcBorders>
              <w:left w:val="single" w:sz="12" w:space="0" w:color="auto"/>
              <w:bottom w:val="single" w:sz="12" w:space="0" w:color="auto"/>
              <w:right w:val="single" w:sz="12" w:space="0" w:color="auto"/>
            </w:tcBorders>
            <w:vAlign w:val="center"/>
          </w:tcPr>
          <w:p w14:paraId="361FDE3B" w14:textId="77777777" w:rsidR="00C777DF" w:rsidRPr="008B454A" w:rsidRDefault="00C777DF" w:rsidP="00B13119">
            <w:pPr>
              <w:spacing w:after="0"/>
              <w:rPr>
                <w:rFonts w:ascii="Arial" w:hAnsi="Arial" w:cs="Arial"/>
                <w:sz w:val="22"/>
                <w:szCs w:val="22"/>
              </w:rPr>
            </w:pPr>
            <w:r w:rsidRPr="008B454A">
              <w:rPr>
                <w:rFonts w:ascii="Arial" w:hAnsi="Arial" w:cs="Arial"/>
                <w:sz w:val="22"/>
                <w:szCs w:val="22"/>
              </w:rPr>
              <w:t>K/36576 - Full planning permission Decision - Approve with Conditions Date: 22/12/1998 – To extend swimming pool accommodation by 3000 mm.</w:t>
            </w:r>
          </w:p>
        </w:tc>
      </w:tr>
      <w:tr w:rsidR="00C777DF" w:rsidRPr="003E74F7" w14:paraId="2221D92A" w14:textId="77777777" w:rsidTr="00B13119">
        <w:tc>
          <w:tcPr>
            <w:tcW w:w="8921" w:type="dxa"/>
            <w:tcBorders>
              <w:left w:val="single" w:sz="12" w:space="0" w:color="auto"/>
              <w:bottom w:val="single" w:sz="12" w:space="0" w:color="auto"/>
              <w:right w:val="single" w:sz="12" w:space="0" w:color="auto"/>
            </w:tcBorders>
            <w:vAlign w:val="center"/>
          </w:tcPr>
          <w:p w14:paraId="3FE07CD5" w14:textId="77777777" w:rsidR="00C777DF" w:rsidRPr="008B454A" w:rsidRDefault="00C777DF" w:rsidP="00B13119">
            <w:pPr>
              <w:spacing w:after="0"/>
              <w:rPr>
                <w:rFonts w:ascii="Arial" w:hAnsi="Arial" w:cs="Arial"/>
                <w:sz w:val="22"/>
                <w:szCs w:val="22"/>
              </w:rPr>
            </w:pPr>
            <w:r w:rsidRPr="008B454A">
              <w:rPr>
                <w:rFonts w:ascii="Arial" w:hAnsi="Arial" w:cs="Arial"/>
                <w:sz w:val="22"/>
                <w:szCs w:val="22"/>
              </w:rPr>
              <w:t>PL/2023/04954 - Dead Die and Dangerous Decision - No Objection Date: 20/6/2023 – Monterey Cypress tree - fell</w:t>
            </w:r>
          </w:p>
        </w:tc>
      </w:tr>
      <w:tr w:rsidR="000C6A69" w:rsidRPr="003E74F7" w14:paraId="792E4D5C" w14:textId="77777777" w:rsidTr="00B13119">
        <w:tc>
          <w:tcPr>
            <w:tcW w:w="8921" w:type="dxa"/>
            <w:tcBorders>
              <w:left w:val="single" w:sz="12" w:space="0" w:color="auto"/>
              <w:bottom w:val="single" w:sz="12" w:space="0" w:color="auto"/>
              <w:right w:val="single" w:sz="12" w:space="0" w:color="auto"/>
            </w:tcBorders>
            <w:vAlign w:val="center"/>
          </w:tcPr>
          <w:p w14:paraId="78C00289" w14:textId="3163FFE6" w:rsidR="00133D40" w:rsidRPr="008B454A" w:rsidRDefault="000C6A69" w:rsidP="00B13119">
            <w:pPr>
              <w:spacing w:after="0"/>
              <w:rPr>
                <w:rFonts w:ascii="Arial" w:hAnsi="Arial" w:cs="Arial"/>
                <w:sz w:val="22"/>
                <w:szCs w:val="22"/>
              </w:rPr>
            </w:pPr>
            <w:r>
              <w:rPr>
                <w:rFonts w:ascii="Arial" w:hAnsi="Arial" w:cs="Arial"/>
                <w:sz w:val="22"/>
                <w:szCs w:val="22"/>
              </w:rPr>
              <w:lastRenderedPageBreak/>
              <w:t xml:space="preserve">K/42636 </w:t>
            </w:r>
            <w:r w:rsidR="00133D40">
              <w:rPr>
                <w:rFonts w:ascii="Arial" w:hAnsi="Arial" w:cs="Arial"/>
                <w:sz w:val="22"/>
                <w:szCs w:val="22"/>
              </w:rPr>
              <w:t>–</w:t>
            </w:r>
            <w:r>
              <w:rPr>
                <w:rFonts w:ascii="Arial" w:hAnsi="Arial" w:cs="Arial"/>
                <w:sz w:val="22"/>
                <w:szCs w:val="22"/>
              </w:rPr>
              <w:t xml:space="preserve"> </w:t>
            </w:r>
            <w:r w:rsidR="00133D40">
              <w:rPr>
                <w:rFonts w:ascii="Arial" w:hAnsi="Arial" w:cs="Arial"/>
                <w:sz w:val="22"/>
                <w:szCs w:val="22"/>
              </w:rPr>
              <w:t>The erection of a detached dwelling – Refused – 28.02.2002.</w:t>
            </w:r>
          </w:p>
        </w:tc>
      </w:tr>
      <w:tr w:rsidR="00C777DF" w:rsidRPr="003E74F7" w14:paraId="73C80240" w14:textId="77777777" w:rsidTr="00B13119">
        <w:tc>
          <w:tcPr>
            <w:tcW w:w="8921" w:type="dxa"/>
            <w:tcBorders>
              <w:left w:val="single" w:sz="12" w:space="0" w:color="auto"/>
              <w:bottom w:val="single" w:sz="12" w:space="0" w:color="auto"/>
              <w:right w:val="single" w:sz="12" w:space="0" w:color="auto"/>
            </w:tcBorders>
            <w:vAlign w:val="center"/>
          </w:tcPr>
          <w:p w14:paraId="0794D550" w14:textId="77777777" w:rsidR="00C777DF" w:rsidRPr="008B454A" w:rsidRDefault="00C777DF" w:rsidP="00B13119">
            <w:pPr>
              <w:spacing w:after="0"/>
              <w:rPr>
                <w:rFonts w:ascii="Arial" w:hAnsi="Arial" w:cs="Arial"/>
                <w:sz w:val="22"/>
                <w:szCs w:val="22"/>
              </w:rPr>
            </w:pPr>
            <w:r w:rsidRPr="008B454A">
              <w:rPr>
                <w:rFonts w:ascii="Arial" w:hAnsi="Arial" w:cs="Arial"/>
                <w:sz w:val="22"/>
                <w:szCs w:val="22"/>
              </w:rPr>
              <w:t>PL/2024/08944 - Householder planning permission Decision - Withdrawn by Applicant Date: 28/11/2024 – Oak framed porch enclosure to front door, single storey oak framed kitchen extension to rear, single storey boot room extension to rear, various window and door alterations.</w:t>
            </w:r>
          </w:p>
        </w:tc>
      </w:tr>
      <w:bookmarkEnd w:id="0"/>
    </w:tbl>
    <w:p w14:paraId="05E7E45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8AC9AF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0C2BF7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A39079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8E5C66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1F982B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C184E6A"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B853199" w14:textId="77777777" w:rsidR="00315AE0" w:rsidRPr="00233786"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33786">
        <w:rPr>
          <w:rFonts w:ascii="Arial" w:eastAsia="Times New Roman" w:hAnsi="Arial" w:cs="Arial"/>
          <w:kern w:val="0"/>
          <w:sz w:val="22"/>
          <w:szCs w:val="22"/>
          <w:lang w:eastAsia="en-GB"/>
          <w14:ligatures w14:val="none"/>
        </w:rPr>
        <w:t>Core Policy 50</w:t>
      </w:r>
      <w:r w:rsidR="006A735A" w:rsidRPr="00233786">
        <w:rPr>
          <w:rFonts w:ascii="Arial" w:eastAsia="Times New Roman" w:hAnsi="Arial" w:cs="Arial"/>
          <w:kern w:val="0"/>
          <w:sz w:val="22"/>
          <w:szCs w:val="22"/>
          <w:lang w:eastAsia="en-GB"/>
          <w14:ligatures w14:val="none"/>
        </w:rPr>
        <w:t>:</w:t>
      </w:r>
      <w:r w:rsidRPr="00233786">
        <w:rPr>
          <w:rFonts w:ascii="Arial" w:eastAsia="Times New Roman" w:hAnsi="Arial" w:cs="Arial"/>
          <w:kern w:val="0"/>
          <w:sz w:val="22"/>
          <w:szCs w:val="22"/>
          <w:lang w:eastAsia="en-GB"/>
          <w14:ligatures w14:val="none"/>
        </w:rPr>
        <w:t xml:space="preserve"> Biodiversity and Geodiversity </w:t>
      </w:r>
    </w:p>
    <w:p w14:paraId="4E665F9F" w14:textId="77777777" w:rsidR="009E1642" w:rsidRPr="00233786" w:rsidRDefault="009E1642" w:rsidP="009C1702">
      <w:pPr>
        <w:spacing w:after="0" w:line="276" w:lineRule="auto"/>
        <w:jc w:val="both"/>
        <w:rPr>
          <w:rFonts w:ascii="Arial" w:eastAsia="Times New Roman" w:hAnsi="Arial" w:cs="Arial"/>
          <w:kern w:val="0"/>
          <w:sz w:val="22"/>
          <w:szCs w:val="22"/>
          <w:lang w:eastAsia="en-GB"/>
          <w14:ligatures w14:val="none"/>
        </w:rPr>
      </w:pPr>
    </w:p>
    <w:p w14:paraId="6F46177B" w14:textId="77777777" w:rsidR="00134D23" w:rsidRPr="00233786" w:rsidRDefault="00134D23" w:rsidP="009C1702">
      <w:pPr>
        <w:spacing w:after="0" w:line="276" w:lineRule="auto"/>
        <w:jc w:val="both"/>
        <w:rPr>
          <w:rFonts w:ascii="Arial" w:eastAsia="Times New Roman" w:hAnsi="Arial" w:cs="Arial"/>
          <w:kern w:val="0"/>
          <w:sz w:val="22"/>
          <w:szCs w:val="22"/>
          <w:lang w:eastAsia="en-GB"/>
          <w14:ligatures w14:val="none"/>
        </w:rPr>
      </w:pPr>
    </w:p>
    <w:p w14:paraId="6EFFC84F" w14:textId="6166D7A3" w:rsidR="0021435E" w:rsidRPr="00233786" w:rsidRDefault="005441E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w:t>
      </w:r>
      <w:r w:rsidRPr="005441E2">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July 2015 Referendum Version </w:t>
      </w:r>
    </w:p>
    <w:p w14:paraId="65B47E0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852B73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84BA46D"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8EFD59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3E1122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C81A93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545C7C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10CD4A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4463A6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53C067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AD0FD2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F2F7336" w14:textId="3427D14E" w:rsidR="000815DE" w:rsidRDefault="005441E2"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5BD96FBF" w14:textId="77777777" w:rsidR="005441E2" w:rsidRDefault="005441E2" w:rsidP="009C1702">
      <w:pPr>
        <w:spacing w:after="0" w:line="276" w:lineRule="auto"/>
        <w:jc w:val="both"/>
        <w:rPr>
          <w:rFonts w:ascii="Arial" w:eastAsia="Times New Roman" w:hAnsi="Arial" w:cs="Arial"/>
          <w:b/>
          <w:bCs/>
          <w:color w:val="FF0000"/>
          <w:kern w:val="0"/>
          <w:sz w:val="22"/>
          <w:szCs w:val="22"/>
          <w:lang w:eastAsia="en-GB"/>
          <w14:ligatures w14:val="none"/>
        </w:rPr>
      </w:pPr>
    </w:p>
    <w:p w14:paraId="6A63B3BC" w14:textId="0DBBEFDD" w:rsidR="00A55952" w:rsidRPr="00664447" w:rsidRDefault="00664447" w:rsidP="009C1702">
      <w:pPr>
        <w:spacing w:after="0" w:line="276" w:lineRule="auto"/>
        <w:jc w:val="both"/>
        <w:rPr>
          <w:rFonts w:ascii="Arial" w:eastAsia="Times New Roman" w:hAnsi="Arial" w:cs="Arial"/>
          <w:kern w:val="0"/>
          <w:sz w:val="22"/>
          <w:szCs w:val="22"/>
          <w:lang w:eastAsia="en-GB"/>
          <w14:ligatures w14:val="none"/>
        </w:rPr>
      </w:pPr>
      <w:r w:rsidRPr="00664447">
        <w:rPr>
          <w:rFonts w:ascii="Arial" w:eastAsia="Times New Roman" w:hAnsi="Arial" w:cs="Arial"/>
          <w:kern w:val="0"/>
          <w:sz w:val="22"/>
          <w:szCs w:val="22"/>
          <w:u w:val="single"/>
          <w:lang w:eastAsia="en-GB"/>
          <w14:ligatures w14:val="none"/>
        </w:rPr>
        <w:t>Arboricultural Officer:</w:t>
      </w:r>
      <w:r w:rsidRPr="00664447">
        <w:rPr>
          <w:rFonts w:ascii="Arial" w:eastAsia="Times New Roman" w:hAnsi="Arial" w:cs="Arial"/>
          <w:kern w:val="0"/>
          <w:sz w:val="22"/>
          <w:szCs w:val="22"/>
          <w:lang w:eastAsia="en-GB"/>
          <w14:ligatures w14:val="none"/>
        </w:rPr>
        <w:t xml:space="preserve"> </w:t>
      </w:r>
      <w:r w:rsidR="000815DE" w:rsidRPr="00664447">
        <w:rPr>
          <w:rFonts w:ascii="Arial" w:eastAsia="Times New Roman" w:hAnsi="Arial" w:cs="Arial"/>
          <w:kern w:val="0"/>
          <w:sz w:val="22"/>
          <w:szCs w:val="22"/>
          <w:lang w:eastAsia="en-GB"/>
          <w14:ligatures w14:val="none"/>
        </w:rPr>
        <w:t xml:space="preserve"> </w:t>
      </w:r>
      <w:r w:rsidRPr="00664447">
        <w:rPr>
          <w:rFonts w:ascii="Arial" w:eastAsia="Times New Roman" w:hAnsi="Arial" w:cs="Arial"/>
          <w:kern w:val="0"/>
          <w:sz w:val="22"/>
          <w:szCs w:val="22"/>
          <w:lang w:eastAsia="en-GB"/>
          <w14:ligatures w14:val="none"/>
        </w:rPr>
        <w:t xml:space="preserve">No objections, subject to a condition. </w:t>
      </w:r>
    </w:p>
    <w:p w14:paraId="0DF31A5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245B2A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6E2811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A7FF8F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A7F2E3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734F0BE"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5048BD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A761A7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FE1184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6D0A4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72F046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C8C46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E22728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8FEB0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E391515"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EEAABC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BCCF9BC" w14:textId="1EDCCD2A"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3F5069">
        <w:rPr>
          <w:rFonts w:ascii="Arial" w:eastAsia="Times New Roman" w:hAnsi="Arial" w:cs="Arial"/>
          <w:kern w:val="0"/>
          <w:sz w:val="22"/>
          <w:szCs w:val="22"/>
          <w:u w:val="single"/>
          <w:lang w:eastAsia="en-GB"/>
          <w14:ligatures w14:val="none"/>
        </w:rPr>
        <w:t xml:space="preserve"> and heritage impacts</w:t>
      </w:r>
    </w:p>
    <w:p w14:paraId="7ACC25CB" w14:textId="77777777" w:rsidR="001B15D8" w:rsidRDefault="001B15D8" w:rsidP="001B15D8">
      <w:pPr>
        <w:spacing w:after="0" w:line="276" w:lineRule="auto"/>
        <w:jc w:val="both"/>
        <w:rPr>
          <w:rFonts w:ascii="Arial" w:eastAsia="Times New Roman" w:hAnsi="Arial" w:cs="Arial"/>
          <w:kern w:val="0"/>
          <w:sz w:val="22"/>
          <w:szCs w:val="22"/>
          <w:lang w:eastAsia="en-GB"/>
          <w14:ligatures w14:val="none"/>
        </w:rPr>
      </w:pPr>
      <w:r w:rsidRPr="001B15D8">
        <w:rPr>
          <w:rFonts w:ascii="Arial" w:eastAsia="Times New Roman" w:hAnsi="Arial" w:cs="Arial"/>
          <w:kern w:val="0"/>
          <w:sz w:val="22"/>
          <w:szCs w:val="22"/>
          <w:lang w:eastAsia="en-GB"/>
          <w14:ligatures w14:val="none"/>
        </w:rPr>
        <w:t>Core Policy 57 of the Wiltshire Core Strategy seeks to ensure that new development is of high design quality, responding positively to local context, character and distinctiveness.</w:t>
      </w:r>
    </w:p>
    <w:p w14:paraId="5E5EC403" w14:textId="77777777" w:rsidR="001B15D8" w:rsidRPr="001B15D8" w:rsidRDefault="001B15D8" w:rsidP="001B15D8">
      <w:pPr>
        <w:spacing w:after="0" w:line="276" w:lineRule="auto"/>
        <w:jc w:val="both"/>
        <w:rPr>
          <w:rFonts w:ascii="Arial" w:eastAsia="Times New Roman" w:hAnsi="Arial" w:cs="Arial"/>
          <w:kern w:val="0"/>
          <w:sz w:val="22"/>
          <w:szCs w:val="22"/>
          <w:lang w:eastAsia="en-GB"/>
          <w14:ligatures w14:val="none"/>
        </w:rPr>
      </w:pPr>
    </w:p>
    <w:p w14:paraId="04D2C86C" w14:textId="77777777" w:rsidR="001B15D8" w:rsidRDefault="001B15D8" w:rsidP="001B15D8">
      <w:pPr>
        <w:spacing w:after="0" w:line="276" w:lineRule="auto"/>
        <w:jc w:val="both"/>
        <w:rPr>
          <w:rFonts w:ascii="Arial" w:eastAsia="Times New Roman" w:hAnsi="Arial" w:cs="Arial"/>
          <w:kern w:val="0"/>
          <w:sz w:val="22"/>
          <w:szCs w:val="22"/>
          <w:lang w:eastAsia="en-GB"/>
          <w14:ligatures w14:val="none"/>
        </w:rPr>
      </w:pPr>
      <w:r w:rsidRPr="001B15D8">
        <w:rPr>
          <w:rFonts w:ascii="Arial" w:eastAsia="Times New Roman" w:hAnsi="Arial" w:cs="Arial"/>
          <w:kern w:val="0"/>
          <w:sz w:val="22"/>
          <w:szCs w:val="22"/>
          <w:lang w:eastAsia="en-GB"/>
          <w14:ligatures w14:val="none"/>
        </w:rPr>
        <w:t>In design terms, the proposed porch and rear extensions are modest in scale relative to the host dwelling and are clearly subordinate to it. Their siting within a large domestic curtilage, together with existing boundary treatments, means they would not be visually prominent in wider public views. Although flat roof forms are generally less characteristic, in this context they would be largely concealed and would not detract from the character or appearance of the dwelling or the surrounding area.</w:t>
      </w:r>
    </w:p>
    <w:p w14:paraId="37D5892E" w14:textId="77777777" w:rsidR="001B15D8" w:rsidRPr="001B15D8" w:rsidRDefault="001B15D8" w:rsidP="001B15D8">
      <w:pPr>
        <w:spacing w:after="0" w:line="276" w:lineRule="auto"/>
        <w:jc w:val="both"/>
        <w:rPr>
          <w:rFonts w:ascii="Arial" w:eastAsia="Times New Roman" w:hAnsi="Arial" w:cs="Arial"/>
          <w:kern w:val="0"/>
          <w:sz w:val="22"/>
          <w:szCs w:val="22"/>
          <w:lang w:eastAsia="en-GB"/>
          <w14:ligatures w14:val="none"/>
        </w:rPr>
      </w:pPr>
    </w:p>
    <w:p w14:paraId="255F8B76" w14:textId="77777777" w:rsidR="001B15D8" w:rsidRDefault="001B15D8" w:rsidP="001B15D8">
      <w:pPr>
        <w:spacing w:after="0" w:line="276" w:lineRule="auto"/>
        <w:jc w:val="both"/>
        <w:rPr>
          <w:rFonts w:ascii="Arial" w:eastAsia="Times New Roman" w:hAnsi="Arial" w:cs="Arial"/>
          <w:kern w:val="0"/>
          <w:sz w:val="22"/>
          <w:szCs w:val="22"/>
          <w:lang w:eastAsia="en-GB"/>
          <w14:ligatures w14:val="none"/>
        </w:rPr>
      </w:pPr>
      <w:r w:rsidRPr="001B15D8">
        <w:rPr>
          <w:rFonts w:ascii="Arial" w:eastAsia="Times New Roman" w:hAnsi="Arial" w:cs="Arial"/>
          <w:kern w:val="0"/>
          <w:sz w:val="22"/>
          <w:szCs w:val="22"/>
          <w:lang w:eastAsia="en-GB"/>
          <w14:ligatures w14:val="none"/>
        </w:rPr>
        <w:t>The site lies within the setting of the Kennet and Avon Canal, a non</w:t>
      </w:r>
      <w:r w:rsidRPr="001B15D8">
        <w:rPr>
          <w:rFonts w:ascii="Arial" w:eastAsia="Times New Roman" w:hAnsi="Arial" w:cs="Arial"/>
          <w:kern w:val="0"/>
          <w:sz w:val="22"/>
          <w:szCs w:val="22"/>
          <w:lang w:eastAsia="en-GB"/>
          <w14:ligatures w14:val="none"/>
        </w:rPr>
        <w:noBreakHyphen/>
        <w:t>designated heritage asset. Having regard to the limited scale and domestic nature of the development, and the absence of visibility from the canal corridor, the proposal would preserve the setting of the heritage asset and would not result in any harm to its significance.</w:t>
      </w:r>
    </w:p>
    <w:p w14:paraId="11612024" w14:textId="77777777" w:rsidR="001B15D8" w:rsidRPr="001B15D8" w:rsidRDefault="001B15D8" w:rsidP="001B15D8">
      <w:pPr>
        <w:spacing w:after="0" w:line="276" w:lineRule="auto"/>
        <w:jc w:val="both"/>
        <w:rPr>
          <w:rFonts w:ascii="Arial" w:eastAsia="Times New Roman" w:hAnsi="Arial" w:cs="Arial"/>
          <w:kern w:val="0"/>
          <w:sz w:val="22"/>
          <w:szCs w:val="22"/>
          <w:lang w:eastAsia="en-GB"/>
          <w14:ligatures w14:val="none"/>
        </w:rPr>
      </w:pPr>
    </w:p>
    <w:p w14:paraId="5D75F87F" w14:textId="77777777" w:rsidR="001B15D8" w:rsidRPr="001B15D8" w:rsidRDefault="001B15D8" w:rsidP="001B15D8">
      <w:pPr>
        <w:spacing w:after="0" w:line="276" w:lineRule="auto"/>
        <w:jc w:val="both"/>
        <w:rPr>
          <w:rFonts w:ascii="Arial" w:eastAsia="Times New Roman" w:hAnsi="Arial" w:cs="Arial"/>
          <w:kern w:val="0"/>
          <w:sz w:val="22"/>
          <w:szCs w:val="22"/>
          <w:lang w:eastAsia="en-GB"/>
          <w14:ligatures w14:val="none"/>
        </w:rPr>
      </w:pPr>
      <w:r w:rsidRPr="001B15D8">
        <w:rPr>
          <w:rFonts w:ascii="Arial" w:eastAsia="Times New Roman" w:hAnsi="Arial" w:cs="Arial"/>
          <w:kern w:val="0"/>
          <w:sz w:val="22"/>
          <w:szCs w:val="22"/>
          <w:lang w:eastAsia="en-GB"/>
          <w14:ligatures w14:val="none"/>
        </w:rPr>
        <w:t>Having regard to the above, the proposal complies with the design principles set out in Core Policy 57 of the Wiltshire Core Strategy and Appendix D of the Wiltshire Design Guide.</w:t>
      </w:r>
    </w:p>
    <w:p w14:paraId="4850A16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01E6A64" w14:textId="77777777" w:rsidR="00A050F1" w:rsidRDefault="00A050F1" w:rsidP="00A050F1">
      <w:pPr>
        <w:spacing w:after="0" w:line="276" w:lineRule="auto"/>
        <w:jc w:val="both"/>
        <w:rPr>
          <w:rFonts w:ascii="Arial" w:hAnsi="Arial" w:cs="Arial"/>
          <w:b/>
          <w:bCs/>
          <w:i/>
          <w:iCs/>
          <w:color w:val="FF0000"/>
          <w:sz w:val="22"/>
          <w:szCs w:val="22"/>
        </w:rPr>
      </w:pPr>
    </w:p>
    <w:p w14:paraId="364729BD" w14:textId="15F2A48B" w:rsidR="00B33771" w:rsidRPr="00413BE6" w:rsidRDefault="00B33771" w:rsidP="00A050F1">
      <w:pPr>
        <w:spacing w:after="0" w:line="276" w:lineRule="auto"/>
        <w:jc w:val="both"/>
        <w:rPr>
          <w:rFonts w:ascii="Arial" w:hAnsi="Arial" w:cs="Arial"/>
          <w:sz w:val="22"/>
          <w:szCs w:val="22"/>
          <w:u w:val="single"/>
        </w:rPr>
      </w:pPr>
      <w:r w:rsidRPr="00413BE6">
        <w:rPr>
          <w:rFonts w:ascii="Arial" w:hAnsi="Arial" w:cs="Arial"/>
          <w:sz w:val="22"/>
          <w:szCs w:val="22"/>
          <w:u w:val="single"/>
        </w:rPr>
        <w:t>Impact upon trees:</w:t>
      </w:r>
    </w:p>
    <w:p w14:paraId="4FC5375F" w14:textId="77777777" w:rsidR="008F3E71" w:rsidRDefault="008F3E71" w:rsidP="008F3E71">
      <w:pPr>
        <w:spacing w:after="0" w:line="276" w:lineRule="auto"/>
        <w:jc w:val="both"/>
        <w:rPr>
          <w:rFonts w:ascii="Arial" w:hAnsi="Arial" w:cs="Arial"/>
          <w:sz w:val="22"/>
          <w:szCs w:val="22"/>
        </w:rPr>
      </w:pPr>
      <w:r w:rsidRPr="008F3E71">
        <w:rPr>
          <w:rFonts w:ascii="Arial" w:hAnsi="Arial" w:cs="Arial"/>
          <w:sz w:val="22"/>
          <w:szCs w:val="22"/>
        </w:rPr>
        <w:t>The site is covered by a blanket Tree Preservation Order (TPO) reference 209.</w:t>
      </w:r>
    </w:p>
    <w:p w14:paraId="6B470B68" w14:textId="77777777" w:rsidR="008F3E71" w:rsidRPr="008F3E71" w:rsidRDefault="008F3E71" w:rsidP="008F3E71">
      <w:pPr>
        <w:spacing w:after="0" w:line="276" w:lineRule="auto"/>
        <w:jc w:val="both"/>
        <w:rPr>
          <w:rFonts w:ascii="Arial" w:hAnsi="Arial" w:cs="Arial"/>
          <w:sz w:val="22"/>
          <w:szCs w:val="22"/>
        </w:rPr>
      </w:pPr>
    </w:p>
    <w:p w14:paraId="5BEA11E0" w14:textId="77777777" w:rsidR="008F3E71" w:rsidRDefault="008F3E71" w:rsidP="008F3E71">
      <w:pPr>
        <w:spacing w:after="0" w:line="276" w:lineRule="auto"/>
        <w:jc w:val="both"/>
        <w:rPr>
          <w:rFonts w:ascii="Arial" w:hAnsi="Arial" w:cs="Arial"/>
          <w:sz w:val="22"/>
          <w:szCs w:val="22"/>
        </w:rPr>
      </w:pPr>
      <w:r w:rsidRPr="008F3E71">
        <w:rPr>
          <w:rFonts w:ascii="Arial" w:hAnsi="Arial" w:cs="Arial"/>
          <w:sz w:val="22"/>
          <w:szCs w:val="22"/>
        </w:rPr>
        <w:t>The Council’s Arboriculturist has reviewed the proposal and raises no objection, subject to appropriate safeguards during construction. In particular, advice has been provided in relation to the protection of retained trees, including restrictions on the lighting of fires, storage and mixing of materials, and the siting of machinery and construction compounds within defined buffer distances.</w:t>
      </w:r>
    </w:p>
    <w:p w14:paraId="12913C37" w14:textId="77777777" w:rsidR="008F3E71" w:rsidRPr="008F3E71" w:rsidRDefault="008F3E71" w:rsidP="008F3E71">
      <w:pPr>
        <w:spacing w:after="0" w:line="276" w:lineRule="auto"/>
        <w:jc w:val="both"/>
        <w:rPr>
          <w:rFonts w:ascii="Arial" w:hAnsi="Arial" w:cs="Arial"/>
          <w:sz w:val="22"/>
          <w:szCs w:val="22"/>
        </w:rPr>
      </w:pPr>
    </w:p>
    <w:p w14:paraId="3DBC9A76" w14:textId="77777777" w:rsidR="008F3E71" w:rsidRDefault="008F3E71" w:rsidP="008F3E71">
      <w:pPr>
        <w:spacing w:after="0" w:line="276" w:lineRule="auto"/>
        <w:jc w:val="both"/>
        <w:rPr>
          <w:rFonts w:ascii="Arial" w:hAnsi="Arial" w:cs="Arial"/>
          <w:sz w:val="22"/>
          <w:szCs w:val="22"/>
        </w:rPr>
      </w:pPr>
      <w:r w:rsidRPr="008F3E71">
        <w:rPr>
          <w:rFonts w:ascii="Arial" w:hAnsi="Arial" w:cs="Arial"/>
          <w:sz w:val="22"/>
          <w:szCs w:val="22"/>
        </w:rPr>
        <w:t>A condition is recommended to secure these tree protection measures during the construction phase. Subject to this condition, the development is not considered to result in harm to the health or long</w:t>
      </w:r>
      <w:r w:rsidRPr="008F3E71">
        <w:rPr>
          <w:rFonts w:ascii="Arial" w:hAnsi="Arial" w:cs="Arial"/>
          <w:sz w:val="22"/>
          <w:szCs w:val="22"/>
        </w:rPr>
        <w:noBreakHyphen/>
        <w:t>term retention of trees on or adjacent to the site.</w:t>
      </w:r>
    </w:p>
    <w:p w14:paraId="1FD3D7AB" w14:textId="77777777" w:rsidR="008F3E71" w:rsidRPr="008F3E71" w:rsidRDefault="008F3E71" w:rsidP="008F3E71">
      <w:pPr>
        <w:spacing w:after="0" w:line="276" w:lineRule="auto"/>
        <w:jc w:val="both"/>
        <w:rPr>
          <w:rFonts w:ascii="Arial" w:hAnsi="Arial" w:cs="Arial"/>
          <w:sz w:val="22"/>
          <w:szCs w:val="22"/>
        </w:rPr>
      </w:pPr>
    </w:p>
    <w:p w14:paraId="077E83C7" w14:textId="77777777" w:rsidR="008F3E71" w:rsidRPr="008F3E71" w:rsidRDefault="008F3E71" w:rsidP="008F3E71">
      <w:pPr>
        <w:spacing w:after="0" w:line="276" w:lineRule="auto"/>
        <w:jc w:val="both"/>
        <w:rPr>
          <w:rFonts w:ascii="Arial" w:hAnsi="Arial" w:cs="Arial"/>
          <w:sz w:val="22"/>
          <w:szCs w:val="22"/>
        </w:rPr>
      </w:pPr>
      <w:r w:rsidRPr="008F3E71">
        <w:rPr>
          <w:rFonts w:ascii="Arial" w:hAnsi="Arial" w:cs="Arial"/>
          <w:sz w:val="22"/>
          <w:szCs w:val="22"/>
        </w:rPr>
        <w:t>The proposal is therefore acceptable in arboricultural terms and consistent with Core Policy 50 of the Wiltshire Core Strategy.</w:t>
      </w:r>
    </w:p>
    <w:p w14:paraId="61A95DDF" w14:textId="77777777" w:rsidR="00405711" w:rsidRDefault="00405711" w:rsidP="00A050F1">
      <w:pPr>
        <w:spacing w:after="0" w:line="276" w:lineRule="auto"/>
        <w:jc w:val="both"/>
        <w:rPr>
          <w:rFonts w:ascii="Arial" w:hAnsi="Arial" w:cs="Arial"/>
          <w:b/>
          <w:bCs/>
          <w:i/>
          <w:iCs/>
          <w:color w:val="FF0000"/>
          <w:sz w:val="22"/>
          <w:szCs w:val="22"/>
        </w:rPr>
      </w:pPr>
    </w:p>
    <w:p w14:paraId="76E638EE" w14:textId="77777777" w:rsidR="008F3E71" w:rsidRDefault="008F3E71" w:rsidP="00A050F1">
      <w:pPr>
        <w:spacing w:after="0" w:line="276" w:lineRule="auto"/>
        <w:jc w:val="both"/>
        <w:rPr>
          <w:rFonts w:ascii="Arial" w:hAnsi="Arial" w:cs="Arial"/>
          <w:b/>
          <w:bCs/>
          <w:i/>
          <w:iCs/>
          <w:color w:val="FF0000"/>
          <w:sz w:val="22"/>
          <w:szCs w:val="22"/>
        </w:rPr>
      </w:pPr>
    </w:p>
    <w:p w14:paraId="79E4428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4D880A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0CCFB4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2D1E1B7" w14:textId="77777777" w:rsidR="00393433" w:rsidRDefault="00393433" w:rsidP="00A050F1">
      <w:pPr>
        <w:spacing w:after="0" w:line="276" w:lineRule="auto"/>
        <w:jc w:val="both"/>
        <w:rPr>
          <w:rFonts w:ascii="Arial" w:hAnsi="Arial" w:cs="Arial"/>
          <w:color w:val="000000" w:themeColor="text1"/>
          <w:sz w:val="22"/>
          <w:szCs w:val="22"/>
        </w:rPr>
      </w:pPr>
    </w:p>
    <w:p w14:paraId="18CCDF0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695F10F" w14:textId="77777777" w:rsidR="00400FB2" w:rsidRDefault="00400FB2" w:rsidP="00A050F1">
      <w:pPr>
        <w:spacing w:after="0" w:line="276" w:lineRule="auto"/>
        <w:jc w:val="both"/>
        <w:rPr>
          <w:rFonts w:ascii="Arial" w:hAnsi="Arial" w:cs="Arial"/>
          <w:color w:val="000000" w:themeColor="text1"/>
          <w:sz w:val="22"/>
          <w:szCs w:val="22"/>
        </w:rPr>
      </w:pPr>
    </w:p>
    <w:p w14:paraId="414D7F2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514BA10" w14:textId="77777777" w:rsidR="00DB13C3" w:rsidRDefault="00DB13C3" w:rsidP="00DB13C3">
      <w:pPr>
        <w:spacing w:after="0" w:line="276" w:lineRule="auto"/>
        <w:jc w:val="both"/>
        <w:rPr>
          <w:rFonts w:ascii="Arial" w:hAnsi="Arial" w:cs="Arial"/>
          <w:i/>
          <w:iCs/>
          <w:color w:val="000000" w:themeColor="text1"/>
          <w:sz w:val="22"/>
          <w:szCs w:val="22"/>
        </w:rPr>
      </w:pPr>
    </w:p>
    <w:p w14:paraId="0C0F5220" w14:textId="77777777" w:rsidR="001B15D8" w:rsidRPr="001B15D8" w:rsidRDefault="001B15D8" w:rsidP="001B15D8">
      <w:pPr>
        <w:spacing w:after="0" w:line="276" w:lineRule="auto"/>
        <w:jc w:val="both"/>
        <w:rPr>
          <w:rFonts w:ascii="Arial" w:hAnsi="Arial" w:cs="Arial"/>
          <w:color w:val="000000" w:themeColor="text1"/>
          <w:sz w:val="22"/>
          <w:szCs w:val="22"/>
        </w:rPr>
      </w:pPr>
      <w:r w:rsidRPr="001B15D8">
        <w:rPr>
          <w:rFonts w:ascii="Arial" w:hAnsi="Arial" w:cs="Arial"/>
          <w:color w:val="000000" w:themeColor="text1"/>
          <w:sz w:val="22"/>
          <w:szCs w:val="22"/>
        </w:rPr>
        <w:t>Having regard to the separation distances to neighbouring dwellings, the single</w:t>
      </w:r>
      <w:r w:rsidRPr="001B15D8">
        <w:rPr>
          <w:rFonts w:ascii="Arial" w:hAnsi="Arial" w:cs="Arial"/>
          <w:color w:val="000000" w:themeColor="text1"/>
          <w:sz w:val="22"/>
          <w:szCs w:val="22"/>
        </w:rPr>
        <w:noBreakHyphen/>
        <w:t>storey form of the rear extensions, and their siting well away from shared boundaries, the proposal would not result in unacceptable overlooking, loss of light, overshadowing or overbearing impact. The position of the porch on the front elevation would also not give rise to any harm to neighbouring residential amenity. The proposal therefore accords with Core Policy 57 in respect of safeguarding amenity.</w:t>
      </w:r>
    </w:p>
    <w:p w14:paraId="08F60E5A" w14:textId="77777777" w:rsidR="003068FA" w:rsidRPr="00040033" w:rsidRDefault="003068FA" w:rsidP="00DB13C3">
      <w:pPr>
        <w:spacing w:after="0" w:line="276" w:lineRule="auto"/>
        <w:jc w:val="both"/>
        <w:rPr>
          <w:rFonts w:ascii="Arial" w:hAnsi="Arial" w:cs="Arial"/>
          <w:color w:val="000000" w:themeColor="text1"/>
          <w:sz w:val="22"/>
          <w:szCs w:val="22"/>
        </w:rPr>
      </w:pPr>
    </w:p>
    <w:p w14:paraId="600FED8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F170E3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89C71F" w14:textId="7C03CAD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AA8DA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AD0BCE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EC9974" w14:textId="3FC7F4A2"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w:t>
      </w:r>
      <w:r w:rsidR="00E70262">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requires that development minimises impacts on and provides net gains for biodiversity, including ensuring mitigation is secured where harm cannot be avoided.</w:t>
      </w:r>
    </w:p>
    <w:p w14:paraId="13C7CA50"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8B7C2EA" w14:textId="248C59F3" w:rsidR="009D5CA3" w:rsidRPr="009D5CA3" w:rsidRDefault="009D5CA3" w:rsidP="009D5CA3">
      <w:pPr>
        <w:spacing w:after="0" w:line="276" w:lineRule="auto"/>
        <w:jc w:val="both"/>
        <w:rPr>
          <w:rFonts w:ascii="Arial" w:eastAsia="Times New Roman" w:hAnsi="Arial" w:cs="Arial"/>
          <w:color w:val="000000" w:themeColor="text1"/>
          <w:kern w:val="0"/>
          <w:sz w:val="22"/>
          <w:szCs w:val="22"/>
          <w:lang w:eastAsia="en-GB"/>
          <w14:ligatures w14:val="none"/>
        </w:rPr>
      </w:pPr>
      <w:r w:rsidRPr="009D5CA3">
        <w:rPr>
          <w:rFonts w:ascii="Arial" w:eastAsia="Times New Roman" w:hAnsi="Arial" w:cs="Arial"/>
          <w:color w:val="000000" w:themeColor="text1"/>
          <w:kern w:val="0"/>
          <w:sz w:val="22"/>
          <w:szCs w:val="22"/>
          <w:lang w:eastAsia="en-GB"/>
          <w14:ligatures w14:val="none"/>
        </w:rPr>
        <w:t>The proposal comprises minor extensions and alterations to an existing dwelling. It would not result in the creation of additional residential units, increased occupancy or increased wastewater discharge, nor would it involve works likely to affect habitats or protected species. As such, no ecological impacts arise, and no further assessment is required.</w:t>
      </w:r>
    </w:p>
    <w:p w14:paraId="028008C7"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4DD7EB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0529303"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74E6D7"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AC8737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7016567"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B9C18D4"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4A827D3"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020CA7E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A9282D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1B1585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B977007" w14:textId="21A4FD55" w:rsidR="007D4B14" w:rsidRDefault="001B15D8"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1B15D8">
        <w:rPr>
          <w:rFonts w:ascii="Arial" w:eastAsia="Times New Roman" w:hAnsi="Arial" w:cs="Arial"/>
          <w:color w:val="000000" w:themeColor="text1"/>
          <w:kern w:val="0"/>
          <w:sz w:val="22"/>
          <w:szCs w:val="22"/>
          <w:lang w:eastAsia="en-GB"/>
          <w14:ligatures w14:val="none"/>
        </w:rPr>
        <w:t>The proposed development is acceptable in terms of its design, scale and siting, and would not result in any material harm to the character of the area, the setting of heritage assets, residential amenity, trees or ecological interests</w:t>
      </w:r>
      <w:r w:rsidR="007D4B14" w:rsidRPr="007D4B14">
        <w:rPr>
          <w:rFonts w:ascii="Arial" w:eastAsia="Times New Roman" w:hAnsi="Arial" w:cs="Arial"/>
          <w:color w:val="000000" w:themeColor="text1"/>
          <w:kern w:val="0"/>
          <w:sz w:val="22"/>
          <w:szCs w:val="22"/>
          <w:lang w:eastAsia="en-GB"/>
          <w14:ligatures w14:val="none"/>
        </w:rPr>
        <w:t>.</w:t>
      </w:r>
    </w:p>
    <w:p w14:paraId="6BB195A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6C6409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EA7D6E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7EC997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ADB371A" w14:textId="77777777" w:rsidR="00BA6AD2" w:rsidRPr="00C95E8F" w:rsidRDefault="00BA6AD2" w:rsidP="009C1702">
      <w:pPr>
        <w:spacing w:after="0" w:line="276" w:lineRule="auto"/>
        <w:jc w:val="both"/>
        <w:rPr>
          <w:rFonts w:ascii="Arial" w:hAnsi="Arial" w:cs="Arial"/>
          <w:color w:val="181818"/>
          <w:sz w:val="22"/>
          <w:szCs w:val="22"/>
          <w:shd w:val="clear" w:color="auto" w:fill="FFFFFF"/>
        </w:rPr>
      </w:pPr>
    </w:p>
    <w:p w14:paraId="714D0036" w14:textId="63A74B03" w:rsidR="00F9178A" w:rsidRPr="00BA6AD2" w:rsidRDefault="00BA6AD2" w:rsidP="00F9178A">
      <w:pPr>
        <w:spacing w:after="0" w:line="276" w:lineRule="auto"/>
        <w:jc w:val="both"/>
        <w:rPr>
          <w:rFonts w:ascii="Arial" w:hAnsi="Arial" w:cs="Arial"/>
          <w:color w:val="000000" w:themeColor="text1"/>
          <w:sz w:val="22"/>
          <w:szCs w:val="22"/>
        </w:rPr>
      </w:pPr>
      <w:r w:rsidRPr="00BA6AD2">
        <w:rPr>
          <w:rFonts w:ascii="Arial" w:hAnsi="Arial" w:cs="Arial"/>
          <w:color w:val="000000" w:themeColor="text1"/>
          <w:sz w:val="22"/>
          <w:szCs w:val="22"/>
        </w:rPr>
        <w:t xml:space="preserve"> </w:t>
      </w:r>
    </w:p>
    <w:sectPr w:rsidR="00F9178A" w:rsidRPr="00BA6A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628"/>
    <w:rsid w:val="00033847"/>
    <w:rsid w:val="00036164"/>
    <w:rsid w:val="00036B7E"/>
    <w:rsid w:val="00040033"/>
    <w:rsid w:val="00043B9C"/>
    <w:rsid w:val="00050A40"/>
    <w:rsid w:val="000610AC"/>
    <w:rsid w:val="00063A02"/>
    <w:rsid w:val="00063D1C"/>
    <w:rsid w:val="0006701C"/>
    <w:rsid w:val="00071E19"/>
    <w:rsid w:val="0007377C"/>
    <w:rsid w:val="0007735A"/>
    <w:rsid w:val="000803E0"/>
    <w:rsid w:val="000815DE"/>
    <w:rsid w:val="0008454F"/>
    <w:rsid w:val="00085C56"/>
    <w:rsid w:val="00091944"/>
    <w:rsid w:val="00092228"/>
    <w:rsid w:val="00093398"/>
    <w:rsid w:val="0009698F"/>
    <w:rsid w:val="00097010"/>
    <w:rsid w:val="000A21DD"/>
    <w:rsid w:val="000A3BC4"/>
    <w:rsid w:val="000B4864"/>
    <w:rsid w:val="000B66D7"/>
    <w:rsid w:val="000B6B01"/>
    <w:rsid w:val="000C5DCC"/>
    <w:rsid w:val="000C6A69"/>
    <w:rsid w:val="000C7F98"/>
    <w:rsid w:val="000D0858"/>
    <w:rsid w:val="000D5836"/>
    <w:rsid w:val="000E063D"/>
    <w:rsid w:val="000E18EB"/>
    <w:rsid w:val="000E6021"/>
    <w:rsid w:val="000E7462"/>
    <w:rsid w:val="000F1893"/>
    <w:rsid w:val="000F3916"/>
    <w:rsid w:val="001044B1"/>
    <w:rsid w:val="00111D21"/>
    <w:rsid w:val="0013057D"/>
    <w:rsid w:val="001310FE"/>
    <w:rsid w:val="00133D40"/>
    <w:rsid w:val="00134D23"/>
    <w:rsid w:val="001355BD"/>
    <w:rsid w:val="0013705F"/>
    <w:rsid w:val="00141929"/>
    <w:rsid w:val="0014198B"/>
    <w:rsid w:val="001461F8"/>
    <w:rsid w:val="00152901"/>
    <w:rsid w:val="0016162B"/>
    <w:rsid w:val="00162405"/>
    <w:rsid w:val="0018298F"/>
    <w:rsid w:val="001A4142"/>
    <w:rsid w:val="001A6E40"/>
    <w:rsid w:val="001B15D8"/>
    <w:rsid w:val="001B34A3"/>
    <w:rsid w:val="001C0267"/>
    <w:rsid w:val="001C0802"/>
    <w:rsid w:val="001C30C8"/>
    <w:rsid w:val="001C73A5"/>
    <w:rsid w:val="001D279F"/>
    <w:rsid w:val="001D2B00"/>
    <w:rsid w:val="001D3964"/>
    <w:rsid w:val="001E0B8F"/>
    <w:rsid w:val="001E0BD8"/>
    <w:rsid w:val="001E436F"/>
    <w:rsid w:val="001E5127"/>
    <w:rsid w:val="001F17EC"/>
    <w:rsid w:val="001F1A84"/>
    <w:rsid w:val="00200044"/>
    <w:rsid w:val="00204755"/>
    <w:rsid w:val="002056F3"/>
    <w:rsid w:val="002100CF"/>
    <w:rsid w:val="00211930"/>
    <w:rsid w:val="00212556"/>
    <w:rsid w:val="0021435E"/>
    <w:rsid w:val="002175E1"/>
    <w:rsid w:val="002215A6"/>
    <w:rsid w:val="00221D04"/>
    <w:rsid w:val="00225F43"/>
    <w:rsid w:val="00227C2D"/>
    <w:rsid w:val="00233786"/>
    <w:rsid w:val="00247CD5"/>
    <w:rsid w:val="002672F4"/>
    <w:rsid w:val="0027685B"/>
    <w:rsid w:val="00276C28"/>
    <w:rsid w:val="00284692"/>
    <w:rsid w:val="00296162"/>
    <w:rsid w:val="002B3C19"/>
    <w:rsid w:val="002B67AF"/>
    <w:rsid w:val="002B7220"/>
    <w:rsid w:val="002C39F8"/>
    <w:rsid w:val="002C5B77"/>
    <w:rsid w:val="002C64FD"/>
    <w:rsid w:val="002C7D54"/>
    <w:rsid w:val="002D20C0"/>
    <w:rsid w:val="002D764D"/>
    <w:rsid w:val="002E3A43"/>
    <w:rsid w:val="002E6C51"/>
    <w:rsid w:val="0030007E"/>
    <w:rsid w:val="00302D05"/>
    <w:rsid w:val="003030A4"/>
    <w:rsid w:val="00305753"/>
    <w:rsid w:val="003068FA"/>
    <w:rsid w:val="00307390"/>
    <w:rsid w:val="00311534"/>
    <w:rsid w:val="00312C7F"/>
    <w:rsid w:val="00315AE0"/>
    <w:rsid w:val="00331E7A"/>
    <w:rsid w:val="00332D09"/>
    <w:rsid w:val="003342BE"/>
    <w:rsid w:val="00335B14"/>
    <w:rsid w:val="003415BB"/>
    <w:rsid w:val="00343C06"/>
    <w:rsid w:val="003478E8"/>
    <w:rsid w:val="00352C4B"/>
    <w:rsid w:val="00362D8F"/>
    <w:rsid w:val="00364013"/>
    <w:rsid w:val="00371103"/>
    <w:rsid w:val="00371C0F"/>
    <w:rsid w:val="003727C5"/>
    <w:rsid w:val="00372E76"/>
    <w:rsid w:val="0037425B"/>
    <w:rsid w:val="003774FF"/>
    <w:rsid w:val="0038668B"/>
    <w:rsid w:val="00393433"/>
    <w:rsid w:val="00394AB3"/>
    <w:rsid w:val="003A182C"/>
    <w:rsid w:val="003A202C"/>
    <w:rsid w:val="003A2DD3"/>
    <w:rsid w:val="003A5441"/>
    <w:rsid w:val="003A7995"/>
    <w:rsid w:val="003B051B"/>
    <w:rsid w:val="003C7574"/>
    <w:rsid w:val="003E08E2"/>
    <w:rsid w:val="003E2BA9"/>
    <w:rsid w:val="003F076A"/>
    <w:rsid w:val="003F1B7D"/>
    <w:rsid w:val="003F1CFF"/>
    <w:rsid w:val="003F5069"/>
    <w:rsid w:val="003F5922"/>
    <w:rsid w:val="00400FB2"/>
    <w:rsid w:val="00405711"/>
    <w:rsid w:val="004130CC"/>
    <w:rsid w:val="00413BE6"/>
    <w:rsid w:val="004158E9"/>
    <w:rsid w:val="004212F8"/>
    <w:rsid w:val="00422625"/>
    <w:rsid w:val="00422C35"/>
    <w:rsid w:val="004268A1"/>
    <w:rsid w:val="00430AA2"/>
    <w:rsid w:val="00436306"/>
    <w:rsid w:val="00436D0A"/>
    <w:rsid w:val="004405AD"/>
    <w:rsid w:val="004407D1"/>
    <w:rsid w:val="004414AD"/>
    <w:rsid w:val="00450181"/>
    <w:rsid w:val="00454C71"/>
    <w:rsid w:val="004649E9"/>
    <w:rsid w:val="00464AE2"/>
    <w:rsid w:val="00465C2D"/>
    <w:rsid w:val="00465C63"/>
    <w:rsid w:val="004713E6"/>
    <w:rsid w:val="004810AA"/>
    <w:rsid w:val="00482050"/>
    <w:rsid w:val="00487D26"/>
    <w:rsid w:val="004908AE"/>
    <w:rsid w:val="00491C07"/>
    <w:rsid w:val="00492385"/>
    <w:rsid w:val="00492C16"/>
    <w:rsid w:val="0049683D"/>
    <w:rsid w:val="00496A46"/>
    <w:rsid w:val="004A3AF2"/>
    <w:rsid w:val="004A4A11"/>
    <w:rsid w:val="004A6DB3"/>
    <w:rsid w:val="004A6DEA"/>
    <w:rsid w:val="004B0B23"/>
    <w:rsid w:val="004B3C0C"/>
    <w:rsid w:val="004C7A2B"/>
    <w:rsid w:val="004D3857"/>
    <w:rsid w:val="004D3BA9"/>
    <w:rsid w:val="004E7970"/>
    <w:rsid w:val="004F635C"/>
    <w:rsid w:val="004F65E7"/>
    <w:rsid w:val="00515980"/>
    <w:rsid w:val="0051645C"/>
    <w:rsid w:val="0052069C"/>
    <w:rsid w:val="00520E30"/>
    <w:rsid w:val="005353FC"/>
    <w:rsid w:val="0054068B"/>
    <w:rsid w:val="00540D13"/>
    <w:rsid w:val="005441E2"/>
    <w:rsid w:val="00550749"/>
    <w:rsid w:val="00561A9C"/>
    <w:rsid w:val="0056359A"/>
    <w:rsid w:val="005668EA"/>
    <w:rsid w:val="005732B1"/>
    <w:rsid w:val="00582EB0"/>
    <w:rsid w:val="00587248"/>
    <w:rsid w:val="0059524B"/>
    <w:rsid w:val="00597BBB"/>
    <w:rsid w:val="005A2832"/>
    <w:rsid w:val="005A2CD7"/>
    <w:rsid w:val="005A5492"/>
    <w:rsid w:val="005B0FD5"/>
    <w:rsid w:val="005B183A"/>
    <w:rsid w:val="005B561D"/>
    <w:rsid w:val="005C1D3F"/>
    <w:rsid w:val="005C56A3"/>
    <w:rsid w:val="005D04A7"/>
    <w:rsid w:val="005D13DC"/>
    <w:rsid w:val="005D17FD"/>
    <w:rsid w:val="005D20F8"/>
    <w:rsid w:val="005D24B8"/>
    <w:rsid w:val="005D30AB"/>
    <w:rsid w:val="005E0776"/>
    <w:rsid w:val="005E0F78"/>
    <w:rsid w:val="005E2BAD"/>
    <w:rsid w:val="005F2BFA"/>
    <w:rsid w:val="00615302"/>
    <w:rsid w:val="006164A3"/>
    <w:rsid w:val="00616D23"/>
    <w:rsid w:val="00616DC2"/>
    <w:rsid w:val="0062234B"/>
    <w:rsid w:val="006242FB"/>
    <w:rsid w:val="00631B2E"/>
    <w:rsid w:val="0063206F"/>
    <w:rsid w:val="006407C9"/>
    <w:rsid w:val="00640FEC"/>
    <w:rsid w:val="00643C57"/>
    <w:rsid w:val="00647E0D"/>
    <w:rsid w:val="00653CA6"/>
    <w:rsid w:val="006609B2"/>
    <w:rsid w:val="00662C0A"/>
    <w:rsid w:val="00663D3A"/>
    <w:rsid w:val="00664447"/>
    <w:rsid w:val="00664B60"/>
    <w:rsid w:val="006656F8"/>
    <w:rsid w:val="0066737B"/>
    <w:rsid w:val="006705B5"/>
    <w:rsid w:val="00673B87"/>
    <w:rsid w:val="00673DB1"/>
    <w:rsid w:val="00680DA9"/>
    <w:rsid w:val="00683C17"/>
    <w:rsid w:val="00696570"/>
    <w:rsid w:val="006A15F9"/>
    <w:rsid w:val="006A1FD3"/>
    <w:rsid w:val="006A6EB8"/>
    <w:rsid w:val="006A735A"/>
    <w:rsid w:val="006B1193"/>
    <w:rsid w:val="006B6C79"/>
    <w:rsid w:val="006C2521"/>
    <w:rsid w:val="006C2EF8"/>
    <w:rsid w:val="006C3D6B"/>
    <w:rsid w:val="006C5A72"/>
    <w:rsid w:val="006D0FF9"/>
    <w:rsid w:val="006D1073"/>
    <w:rsid w:val="006D4A80"/>
    <w:rsid w:val="006D702A"/>
    <w:rsid w:val="006E00C2"/>
    <w:rsid w:val="006E139C"/>
    <w:rsid w:val="006F7E07"/>
    <w:rsid w:val="0071083A"/>
    <w:rsid w:val="00711058"/>
    <w:rsid w:val="00714FE5"/>
    <w:rsid w:val="00715057"/>
    <w:rsid w:val="00722B05"/>
    <w:rsid w:val="007235F5"/>
    <w:rsid w:val="0073195C"/>
    <w:rsid w:val="00742C35"/>
    <w:rsid w:val="00744E80"/>
    <w:rsid w:val="00750FD1"/>
    <w:rsid w:val="00751339"/>
    <w:rsid w:val="007528BD"/>
    <w:rsid w:val="00755B0D"/>
    <w:rsid w:val="007638C3"/>
    <w:rsid w:val="00771C95"/>
    <w:rsid w:val="00774870"/>
    <w:rsid w:val="007838F5"/>
    <w:rsid w:val="00790038"/>
    <w:rsid w:val="00793652"/>
    <w:rsid w:val="00794653"/>
    <w:rsid w:val="007B70B8"/>
    <w:rsid w:val="007C1403"/>
    <w:rsid w:val="007C28D5"/>
    <w:rsid w:val="007C28F6"/>
    <w:rsid w:val="007C65AF"/>
    <w:rsid w:val="007C6DE3"/>
    <w:rsid w:val="007D187B"/>
    <w:rsid w:val="007D390B"/>
    <w:rsid w:val="007D4B14"/>
    <w:rsid w:val="007D5706"/>
    <w:rsid w:val="007D6521"/>
    <w:rsid w:val="007E229B"/>
    <w:rsid w:val="007E4274"/>
    <w:rsid w:val="007E4322"/>
    <w:rsid w:val="007F2308"/>
    <w:rsid w:val="007F3ABA"/>
    <w:rsid w:val="00802C50"/>
    <w:rsid w:val="00810B9F"/>
    <w:rsid w:val="008176BD"/>
    <w:rsid w:val="008215E1"/>
    <w:rsid w:val="0083213E"/>
    <w:rsid w:val="008376A8"/>
    <w:rsid w:val="00842324"/>
    <w:rsid w:val="0084670A"/>
    <w:rsid w:val="00852CAC"/>
    <w:rsid w:val="00855117"/>
    <w:rsid w:val="0085527B"/>
    <w:rsid w:val="00862AEC"/>
    <w:rsid w:val="0086379F"/>
    <w:rsid w:val="00867EFD"/>
    <w:rsid w:val="0087005A"/>
    <w:rsid w:val="008760DB"/>
    <w:rsid w:val="0087744B"/>
    <w:rsid w:val="008822ED"/>
    <w:rsid w:val="00884A97"/>
    <w:rsid w:val="00886B46"/>
    <w:rsid w:val="00892438"/>
    <w:rsid w:val="008A0F17"/>
    <w:rsid w:val="008A1574"/>
    <w:rsid w:val="008A3152"/>
    <w:rsid w:val="008A4252"/>
    <w:rsid w:val="008A4A27"/>
    <w:rsid w:val="008A51C8"/>
    <w:rsid w:val="008B30BE"/>
    <w:rsid w:val="008B454A"/>
    <w:rsid w:val="008B578F"/>
    <w:rsid w:val="008C2176"/>
    <w:rsid w:val="008C2C2F"/>
    <w:rsid w:val="008C3D5B"/>
    <w:rsid w:val="008C67C6"/>
    <w:rsid w:val="008C704F"/>
    <w:rsid w:val="008D694B"/>
    <w:rsid w:val="008D7802"/>
    <w:rsid w:val="008D7C56"/>
    <w:rsid w:val="008E3EA2"/>
    <w:rsid w:val="008E684D"/>
    <w:rsid w:val="008F0D3D"/>
    <w:rsid w:val="008F1CF8"/>
    <w:rsid w:val="008F282B"/>
    <w:rsid w:val="008F3E71"/>
    <w:rsid w:val="008F6030"/>
    <w:rsid w:val="00916FFB"/>
    <w:rsid w:val="00921A38"/>
    <w:rsid w:val="0092325F"/>
    <w:rsid w:val="00924221"/>
    <w:rsid w:val="0092586B"/>
    <w:rsid w:val="00932A4E"/>
    <w:rsid w:val="009350D4"/>
    <w:rsid w:val="00942F0B"/>
    <w:rsid w:val="00961C4E"/>
    <w:rsid w:val="00965A06"/>
    <w:rsid w:val="00967DCB"/>
    <w:rsid w:val="00970A8A"/>
    <w:rsid w:val="00972DD7"/>
    <w:rsid w:val="00974EA2"/>
    <w:rsid w:val="0098566B"/>
    <w:rsid w:val="009858F4"/>
    <w:rsid w:val="00990A8B"/>
    <w:rsid w:val="00997B32"/>
    <w:rsid w:val="009A1538"/>
    <w:rsid w:val="009A1B10"/>
    <w:rsid w:val="009A7BFF"/>
    <w:rsid w:val="009B399B"/>
    <w:rsid w:val="009B63DB"/>
    <w:rsid w:val="009B7AD7"/>
    <w:rsid w:val="009C1702"/>
    <w:rsid w:val="009C3071"/>
    <w:rsid w:val="009C36DF"/>
    <w:rsid w:val="009C3A91"/>
    <w:rsid w:val="009C4BC2"/>
    <w:rsid w:val="009D47BD"/>
    <w:rsid w:val="009D5CA3"/>
    <w:rsid w:val="009E102B"/>
    <w:rsid w:val="009E1642"/>
    <w:rsid w:val="009E77F7"/>
    <w:rsid w:val="009F13A1"/>
    <w:rsid w:val="009F1BA2"/>
    <w:rsid w:val="009F684B"/>
    <w:rsid w:val="00A050F1"/>
    <w:rsid w:val="00A10D10"/>
    <w:rsid w:val="00A22559"/>
    <w:rsid w:val="00A23603"/>
    <w:rsid w:val="00A241C0"/>
    <w:rsid w:val="00A24AEC"/>
    <w:rsid w:val="00A3010D"/>
    <w:rsid w:val="00A34EB7"/>
    <w:rsid w:val="00A43F15"/>
    <w:rsid w:val="00A4593E"/>
    <w:rsid w:val="00A46019"/>
    <w:rsid w:val="00A55952"/>
    <w:rsid w:val="00A62773"/>
    <w:rsid w:val="00A6662C"/>
    <w:rsid w:val="00A71295"/>
    <w:rsid w:val="00A772D3"/>
    <w:rsid w:val="00A81CF7"/>
    <w:rsid w:val="00A85226"/>
    <w:rsid w:val="00AB52C2"/>
    <w:rsid w:val="00AC01A4"/>
    <w:rsid w:val="00AC2BB9"/>
    <w:rsid w:val="00AD2BC0"/>
    <w:rsid w:val="00AD39FA"/>
    <w:rsid w:val="00AE028B"/>
    <w:rsid w:val="00AE04FE"/>
    <w:rsid w:val="00AF165C"/>
    <w:rsid w:val="00AF193A"/>
    <w:rsid w:val="00AF2650"/>
    <w:rsid w:val="00AF2AF9"/>
    <w:rsid w:val="00AF6391"/>
    <w:rsid w:val="00AF774B"/>
    <w:rsid w:val="00B006E1"/>
    <w:rsid w:val="00B01936"/>
    <w:rsid w:val="00B06BD7"/>
    <w:rsid w:val="00B111D2"/>
    <w:rsid w:val="00B137A5"/>
    <w:rsid w:val="00B16D71"/>
    <w:rsid w:val="00B1710B"/>
    <w:rsid w:val="00B3075F"/>
    <w:rsid w:val="00B324D1"/>
    <w:rsid w:val="00B33771"/>
    <w:rsid w:val="00B44C99"/>
    <w:rsid w:val="00B44EC9"/>
    <w:rsid w:val="00B513BF"/>
    <w:rsid w:val="00B52C0E"/>
    <w:rsid w:val="00B54DA2"/>
    <w:rsid w:val="00B569B1"/>
    <w:rsid w:val="00B633AB"/>
    <w:rsid w:val="00B64FE2"/>
    <w:rsid w:val="00B71530"/>
    <w:rsid w:val="00B71D0E"/>
    <w:rsid w:val="00B7214D"/>
    <w:rsid w:val="00B747DC"/>
    <w:rsid w:val="00B82691"/>
    <w:rsid w:val="00B90815"/>
    <w:rsid w:val="00B915D4"/>
    <w:rsid w:val="00BA2753"/>
    <w:rsid w:val="00BA6AD2"/>
    <w:rsid w:val="00BB0415"/>
    <w:rsid w:val="00BB5ECE"/>
    <w:rsid w:val="00BB6CBF"/>
    <w:rsid w:val="00BB7690"/>
    <w:rsid w:val="00BD407B"/>
    <w:rsid w:val="00BD6B4D"/>
    <w:rsid w:val="00BE579C"/>
    <w:rsid w:val="00BE5F7B"/>
    <w:rsid w:val="00BF1DB2"/>
    <w:rsid w:val="00BF7456"/>
    <w:rsid w:val="00C008E2"/>
    <w:rsid w:val="00C03688"/>
    <w:rsid w:val="00C1522E"/>
    <w:rsid w:val="00C21B1F"/>
    <w:rsid w:val="00C224C6"/>
    <w:rsid w:val="00C261CE"/>
    <w:rsid w:val="00C26D3C"/>
    <w:rsid w:val="00C27C39"/>
    <w:rsid w:val="00C318BF"/>
    <w:rsid w:val="00C326D3"/>
    <w:rsid w:val="00C34B3A"/>
    <w:rsid w:val="00C37EDD"/>
    <w:rsid w:val="00C40230"/>
    <w:rsid w:val="00C417F7"/>
    <w:rsid w:val="00C43BC6"/>
    <w:rsid w:val="00C44C6D"/>
    <w:rsid w:val="00C45665"/>
    <w:rsid w:val="00C508EE"/>
    <w:rsid w:val="00C56843"/>
    <w:rsid w:val="00C575A0"/>
    <w:rsid w:val="00C61047"/>
    <w:rsid w:val="00C66E1F"/>
    <w:rsid w:val="00C73630"/>
    <w:rsid w:val="00C760C4"/>
    <w:rsid w:val="00C777DF"/>
    <w:rsid w:val="00C81A53"/>
    <w:rsid w:val="00C82412"/>
    <w:rsid w:val="00C8654A"/>
    <w:rsid w:val="00C86A61"/>
    <w:rsid w:val="00C95E8F"/>
    <w:rsid w:val="00C96D15"/>
    <w:rsid w:val="00C97707"/>
    <w:rsid w:val="00CA3A97"/>
    <w:rsid w:val="00CA547D"/>
    <w:rsid w:val="00CB3A7D"/>
    <w:rsid w:val="00CB6B3B"/>
    <w:rsid w:val="00CC47C9"/>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08D1"/>
    <w:rsid w:val="00D7435B"/>
    <w:rsid w:val="00D77A2B"/>
    <w:rsid w:val="00D831EE"/>
    <w:rsid w:val="00D859CC"/>
    <w:rsid w:val="00D86EA1"/>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086F"/>
    <w:rsid w:val="00E37C6D"/>
    <w:rsid w:val="00E51166"/>
    <w:rsid w:val="00E57D1F"/>
    <w:rsid w:val="00E61170"/>
    <w:rsid w:val="00E61ADC"/>
    <w:rsid w:val="00E656F3"/>
    <w:rsid w:val="00E67B4C"/>
    <w:rsid w:val="00E70135"/>
    <w:rsid w:val="00E70262"/>
    <w:rsid w:val="00E70D98"/>
    <w:rsid w:val="00E76540"/>
    <w:rsid w:val="00E77EF1"/>
    <w:rsid w:val="00E90A3F"/>
    <w:rsid w:val="00E95266"/>
    <w:rsid w:val="00E977C4"/>
    <w:rsid w:val="00EA77F7"/>
    <w:rsid w:val="00EB421A"/>
    <w:rsid w:val="00EC2E4E"/>
    <w:rsid w:val="00EC4215"/>
    <w:rsid w:val="00EC4E9E"/>
    <w:rsid w:val="00EE1A6C"/>
    <w:rsid w:val="00EE47DB"/>
    <w:rsid w:val="00EE5C03"/>
    <w:rsid w:val="00EE6AA5"/>
    <w:rsid w:val="00EE7315"/>
    <w:rsid w:val="00EF0DA4"/>
    <w:rsid w:val="00EF1852"/>
    <w:rsid w:val="00EF6A63"/>
    <w:rsid w:val="00F005A4"/>
    <w:rsid w:val="00F01283"/>
    <w:rsid w:val="00F07D8C"/>
    <w:rsid w:val="00F1263F"/>
    <w:rsid w:val="00F12E9A"/>
    <w:rsid w:val="00F1491F"/>
    <w:rsid w:val="00F15E48"/>
    <w:rsid w:val="00F17D1C"/>
    <w:rsid w:val="00F2477F"/>
    <w:rsid w:val="00F272A5"/>
    <w:rsid w:val="00F318D2"/>
    <w:rsid w:val="00F335B4"/>
    <w:rsid w:val="00F33A0F"/>
    <w:rsid w:val="00F400B5"/>
    <w:rsid w:val="00F40F2D"/>
    <w:rsid w:val="00F50F61"/>
    <w:rsid w:val="00F56023"/>
    <w:rsid w:val="00F64D00"/>
    <w:rsid w:val="00F64E04"/>
    <w:rsid w:val="00F7017C"/>
    <w:rsid w:val="00F7609E"/>
    <w:rsid w:val="00F77540"/>
    <w:rsid w:val="00F81925"/>
    <w:rsid w:val="00F85D5A"/>
    <w:rsid w:val="00F86303"/>
    <w:rsid w:val="00F9178A"/>
    <w:rsid w:val="00F927C0"/>
    <w:rsid w:val="00F932D6"/>
    <w:rsid w:val="00FA3D27"/>
    <w:rsid w:val="00FA3DF1"/>
    <w:rsid w:val="00FA5EC3"/>
    <w:rsid w:val="00FB193A"/>
    <w:rsid w:val="00FB7B2F"/>
    <w:rsid w:val="00FC07FD"/>
    <w:rsid w:val="00FD0031"/>
    <w:rsid w:val="00FD61A0"/>
    <w:rsid w:val="00FD7F4A"/>
    <w:rsid w:val="00FE250F"/>
    <w:rsid w:val="00FF21CE"/>
    <w:rsid w:val="00FF3D73"/>
    <w:rsid w:val="00FF54E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723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salesforceId:32c08e75-b27f-4edc-bd57-b6a34b94e064</dc:subject>
  <dc:creator>O'Donoghue, Ruaridh</dc:creator>
  <cp:keywords/>
  <dc:description/>
  <cp:lastModifiedBy>O'Donoghue, Ruaridh</cp:lastModifiedBy>
  <cp:revision>184</cp:revision>
  <dcterms:created xsi:type="dcterms:W3CDTF">2026-04-30T10:28:00Z</dcterms:created>
  <dcterms:modified xsi:type="dcterms:W3CDTF">2026-05-01T15:41:00Z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069Q300000Os48xIAB</vt:lpwstr>
  </property>
</Properties>
</file>