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441116" w14:textId="77777777" w:rsidR="00F7609E" w:rsidRPr="00097010" w:rsidRDefault="00097010" w:rsidP="00097010">
      <w:pPr>
        <w:spacing w:after="0" w:line="276" w:lineRule="auto"/>
        <w:jc w:val="center"/>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C5188C">
        <w:rPr>
          <w:rFonts w:ascii="Arial" w:eastAsia="Times New Roman" w:hAnsi="Arial" w:cs="Arial"/>
          <w:b/>
          <w:bCs/>
          <w:kern w:val="0"/>
          <w:sz w:val="28"/>
          <w:szCs w:val="28"/>
          <w:lang w:eastAsia="en-GB"/>
          <w14:ligatures w14:val="none"/>
        </w:rPr>
        <w:t xml:space="preserve">LISTED BUILDING CONSENT </w:t>
      </w:r>
    </w:p>
    <w:p w14:paraId="4E502F8A" w14:textId="77777777" w:rsidR="00097010" w:rsidRDefault="00097010" w:rsidP="00097010">
      <w:pPr>
        <w:spacing w:after="0" w:line="276" w:lineRule="auto"/>
        <w:jc w:val="center"/>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OFFICER DELGATED REPORT</w:t>
      </w:r>
    </w:p>
    <w:p w14:paraId="753CA3F6"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097010" w14:paraId="21448D8C" w14:textId="77777777" w:rsidTr="00683C17">
        <w:tc>
          <w:tcPr>
            <w:tcW w:w="3681" w:type="dxa"/>
          </w:tcPr>
          <w:p w14:paraId="326B12FF"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50C49993" w14:textId="77777777" w:rsidR="00097010" w:rsidRPr="002F7C6B" w:rsidRDefault="009F2ED4" w:rsidP="00097010">
            <w:pPr>
              <w:spacing w:before="100" w:beforeAutospacing="1" w:after="100" w:afterAutospacing="1"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PL/2026/00279</w:t>
            </w:r>
          </w:p>
        </w:tc>
      </w:tr>
      <w:tr w:rsidR="00097010" w14:paraId="57B369DF" w14:textId="77777777" w:rsidTr="00683C17">
        <w:tc>
          <w:tcPr>
            <w:tcW w:w="3681" w:type="dxa"/>
          </w:tcPr>
          <w:p w14:paraId="5DF6F1F9"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65ADCD8C" w14:textId="77777777" w:rsidR="00097010" w:rsidRPr="009F2ED4" w:rsidRDefault="009F2ED4"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9F2ED4">
              <w:rPr>
                <w:rFonts w:ascii="Arial" w:eastAsia="Times New Roman" w:hAnsi="Arial" w:cs="Arial"/>
                <w:kern w:val="0"/>
                <w:sz w:val="22"/>
                <w:szCs w:val="22"/>
                <w:lang w:eastAsia="en-GB"/>
                <w14:ligatures w14:val="none"/>
              </w:rPr>
              <w:t>Listed building consent (Alt/Ext)</w:t>
            </w:r>
          </w:p>
        </w:tc>
      </w:tr>
      <w:tr w:rsidR="00097010" w14:paraId="68006456" w14:textId="77777777" w:rsidTr="00683C17">
        <w:tc>
          <w:tcPr>
            <w:tcW w:w="3681" w:type="dxa"/>
          </w:tcPr>
          <w:p w14:paraId="18F16D13"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00F23C4F" w14:textId="77777777" w:rsidR="00097010" w:rsidRPr="009F2ED4" w:rsidRDefault="009F2ED4"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9F2ED4">
              <w:rPr>
                <w:rFonts w:ascii="Arial" w:eastAsia="Times New Roman" w:hAnsi="Arial" w:cs="Arial"/>
                <w:kern w:val="0"/>
                <w:sz w:val="22"/>
                <w:szCs w:val="22"/>
                <w:lang w:eastAsia="en-GB"/>
                <w14:ligatures w14:val="none"/>
              </w:rPr>
              <w:t xml:space="preserve">The Lansdowne Monument, </w:t>
            </w:r>
            <w:proofErr w:type="spellStart"/>
            <w:r w:rsidRPr="009F2ED4">
              <w:rPr>
                <w:rFonts w:ascii="Arial" w:eastAsia="Times New Roman" w:hAnsi="Arial" w:cs="Arial"/>
                <w:kern w:val="0"/>
                <w:sz w:val="22"/>
                <w:szCs w:val="22"/>
                <w:lang w:eastAsia="en-GB"/>
                <w14:ligatures w14:val="none"/>
              </w:rPr>
              <w:t>Cherhill</w:t>
            </w:r>
            <w:proofErr w:type="spellEnd"/>
            <w:r w:rsidRPr="009F2ED4">
              <w:rPr>
                <w:rFonts w:ascii="Arial" w:eastAsia="Times New Roman" w:hAnsi="Arial" w:cs="Arial"/>
                <w:kern w:val="0"/>
                <w:sz w:val="22"/>
                <w:szCs w:val="22"/>
                <w:lang w:eastAsia="en-GB"/>
                <w14:ligatures w14:val="none"/>
              </w:rPr>
              <w:t>, Calne</w:t>
            </w:r>
          </w:p>
        </w:tc>
      </w:tr>
      <w:tr w:rsidR="00097010" w14:paraId="35A81517" w14:textId="77777777" w:rsidTr="00683C17">
        <w:tc>
          <w:tcPr>
            <w:tcW w:w="3681" w:type="dxa"/>
          </w:tcPr>
          <w:p w14:paraId="72161593"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DESCRIPTION</w:t>
            </w:r>
            <w:r w:rsidR="00290898">
              <w:rPr>
                <w:rFonts w:ascii="Arial" w:eastAsia="Times New Roman" w:hAnsi="Arial" w:cs="Arial"/>
                <w:b/>
                <w:bCs/>
                <w:kern w:val="0"/>
                <w:sz w:val="22"/>
                <w:szCs w:val="22"/>
                <w:lang w:eastAsia="en-GB"/>
                <w14:ligatures w14:val="none"/>
              </w:rPr>
              <w:t xml:space="preserve"> OF WORKS</w:t>
            </w:r>
            <w:r w:rsidRPr="00F7609E">
              <w:rPr>
                <w:rFonts w:ascii="Arial" w:eastAsia="Times New Roman" w:hAnsi="Arial" w:cs="Arial"/>
                <w:b/>
                <w:bCs/>
                <w:kern w:val="0"/>
                <w:sz w:val="22"/>
                <w:szCs w:val="22"/>
                <w:lang w:eastAsia="en-GB"/>
                <w14:ligatures w14:val="none"/>
              </w:rPr>
              <w:t>:</w:t>
            </w:r>
          </w:p>
        </w:tc>
        <w:tc>
          <w:tcPr>
            <w:tcW w:w="5335" w:type="dxa"/>
          </w:tcPr>
          <w:p w14:paraId="5446A801" w14:textId="77777777" w:rsidR="00097010" w:rsidRPr="009F2ED4" w:rsidRDefault="009F2ED4"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9F2ED4">
              <w:rPr>
                <w:rFonts w:ascii="Arial" w:eastAsia="Times New Roman" w:hAnsi="Arial" w:cs="Arial"/>
                <w:kern w:val="0"/>
                <w:sz w:val="22"/>
                <w:szCs w:val="22"/>
                <w:lang w:eastAsia="en-GB"/>
                <w14:ligatures w14:val="none"/>
              </w:rPr>
              <w:t>Repairs to Grade II* listed monument including replacement of frost-damaged quoins and sections of moulded horizontal coursing with new limestone; re-pointing of all areas of stonework; tile repairs to partially decayed quoins, walling rubble, and moulded horizontal courses; rebuilding of unstable facing stones on the stepped plinth using existing stone supplemented with new matching stones and tile repairs.</w:t>
            </w:r>
          </w:p>
        </w:tc>
      </w:tr>
      <w:tr w:rsidR="00097010" w14:paraId="12FFE77F" w14:textId="77777777" w:rsidTr="00683C17">
        <w:tc>
          <w:tcPr>
            <w:tcW w:w="3681" w:type="dxa"/>
          </w:tcPr>
          <w:p w14:paraId="0C3DEE52"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3EEC86E5" w14:textId="77777777" w:rsidR="00680DA9" w:rsidRPr="009F2ED4" w:rsidRDefault="009F2ED4" w:rsidP="00680DA9">
            <w:pPr>
              <w:spacing w:line="276" w:lineRule="auto"/>
              <w:rPr>
                <w:rFonts w:ascii="Arial" w:eastAsia="Times New Roman" w:hAnsi="Arial" w:cs="Arial"/>
                <w:kern w:val="0"/>
                <w:sz w:val="22"/>
                <w:szCs w:val="22"/>
                <w:lang w:eastAsia="en-GB"/>
                <w14:ligatures w14:val="none"/>
              </w:rPr>
            </w:pPr>
            <w:r w:rsidRPr="009F2ED4">
              <w:rPr>
                <w:rFonts w:ascii="Arial" w:eastAsia="Times New Roman" w:hAnsi="Arial" w:cs="Arial"/>
                <w:kern w:val="0"/>
                <w:sz w:val="22"/>
                <w:szCs w:val="22"/>
                <w:lang w:eastAsia="en-GB"/>
                <w14:ligatures w14:val="none"/>
              </w:rPr>
              <w:t>Approve with Conditions</w:t>
            </w:r>
          </w:p>
        </w:tc>
      </w:tr>
    </w:tbl>
    <w:p w14:paraId="7E60A09D" w14:textId="7777777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5BFEB10D" w14:textId="77777777" w:rsidR="00683C17" w:rsidRPr="00F7609E" w:rsidRDefault="00683C17" w:rsidP="00683C17">
      <w:pPr>
        <w:spacing w:after="0" w:line="276" w:lineRule="auto"/>
        <w:jc w:val="both"/>
        <w:outlineLvl w:val="2"/>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DESCRIPTION</w:t>
      </w:r>
      <w:r w:rsidR="00F1263F">
        <w:rPr>
          <w:rFonts w:ascii="Arial" w:eastAsia="Times New Roman" w:hAnsi="Arial" w:cs="Arial"/>
          <w:b/>
          <w:bCs/>
          <w:kern w:val="0"/>
          <w:sz w:val="22"/>
          <w:szCs w:val="22"/>
          <w:lang w:eastAsia="en-GB"/>
          <w14:ligatures w14:val="none"/>
        </w:rPr>
        <w:t>/CONTEXT</w:t>
      </w:r>
    </w:p>
    <w:p w14:paraId="54DB300A" w14:textId="77777777" w:rsidR="00041F5B" w:rsidRDefault="00041F5B" w:rsidP="00970F6B">
      <w:pPr>
        <w:spacing w:after="0" w:line="276" w:lineRule="auto"/>
        <w:jc w:val="both"/>
        <w:rPr>
          <w:rFonts w:ascii="Arial" w:eastAsia="Times New Roman" w:hAnsi="Arial" w:cs="Arial"/>
          <w:color w:val="ED0000"/>
          <w:kern w:val="0"/>
          <w:sz w:val="22"/>
          <w:szCs w:val="22"/>
          <w:lang w:eastAsia="en-GB"/>
          <w14:ligatures w14:val="none"/>
        </w:rPr>
      </w:pPr>
    </w:p>
    <w:p w14:paraId="5794AE0F" w14:textId="77777777" w:rsidR="0051745E" w:rsidRPr="0051745E" w:rsidRDefault="0051745E" w:rsidP="00970F6B">
      <w:pPr>
        <w:spacing w:after="0" w:line="276" w:lineRule="auto"/>
        <w:jc w:val="both"/>
        <w:rPr>
          <w:rFonts w:ascii="Arial" w:eastAsia="Times New Roman" w:hAnsi="Arial" w:cs="Arial"/>
          <w:kern w:val="0"/>
          <w:sz w:val="22"/>
          <w:szCs w:val="22"/>
          <w:lang w:eastAsia="en-GB"/>
          <w14:ligatures w14:val="none"/>
        </w:rPr>
      </w:pPr>
      <w:r w:rsidRPr="0051745E">
        <w:rPr>
          <w:rFonts w:ascii="Arial" w:eastAsia="Times New Roman" w:hAnsi="Arial" w:cs="Arial"/>
          <w:kern w:val="0"/>
          <w:sz w:val="22"/>
          <w:szCs w:val="22"/>
          <w:lang w:eastAsia="en-GB"/>
          <w14:ligatures w14:val="none"/>
        </w:rPr>
        <w:t xml:space="preserve">The Lansdowne Monument is a prominent 125-foot (38-meter) high stone obelisk on </w:t>
      </w:r>
      <w:proofErr w:type="spellStart"/>
      <w:r w:rsidRPr="0051745E">
        <w:rPr>
          <w:rFonts w:ascii="Arial" w:eastAsia="Times New Roman" w:hAnsi="Arial" w:cs="Arial"/>
          <w:kern w:val="0"/>
          <w:sz w:val="22"/>
          <w:szCs w:val="22"/>
          <w:lang w:eastAsia="en-GB"/>
          <w14:ligatures w14:val="none"/>
        </w:rPr>
        <w:t>Cherhill</w:t>
      </w:r>
      <w:proofErr w:type="spellEnd"/>
      <w:r w:rsidRPr="0051745E">
        <w:rPr>
          <w:rFonts w:ascii="Arial" w:eastAsia="Times New Roman" w:hAnsi="Arial" w:cs="Arial"/>
          <w:kern w:val="0"/>
          <w:sz w:val="22"/>
          <w:szCs w:val="22"/>
          <w:lang w:eastAsia="en-GB"/>
          <w14:ligatures w14:val="none"/>
        </w:rPr>
        <w:t xml:space="preserve"> Down in Wiltshire, erected in 1845 by the 3rd Marquess of Lansdowne to </w:t>
      </w:r>
      <w:proofErr w:type="spellStart"/>
      <w:r w:rsidRPr="0051745E">
        <w:rPr>
          <w:rFonts w:ascii="Arial" w:eastAsia="Times New Roman" w:hAnsi="Arial" w:cs="Arial"/>
          <w:kern w:val="0"/>
          <w:sz w:val="22"/>
          <w:szCs w:val="22"/>
          <w:lang w:eastAsia="en-GB"/>
          <w14:ligatures w14:val="none"/>
        </w:rPr>
        <w:t>honor</w:t>
      </w:r>
      <w:proofErr w:type="spellEnd"/>
      <w:r w:rsidRPr="0051745E">
        <w:rPr>
          <w:rFonts w:ascii="Arial" w:eastAsia="Times New Roman" w:hAnsi="Arial" w:cs="Arial"/>
          <w:kern w:val="0"/>
          <w:sz w:val="22"/>
          <w:szCs w:val="22"/>
          <w:lang w:eastAsia="en-GB"/>
          <w14:ligatures w14:val="none"/>
        </w:rPr>
        <w:t xml:space="preserve"> his ancestor, Sir William Petty.</w:t>
      </w:r>
    </w:p>
    <w:p w14:paraId="0B0BD290" w14:textId="77777777" w:rsidR="0051745E" w:rsidRPr="0051745E" w:rsidRDefault="0051745E" w:rsidP="00970F6B">
      <w:pPr>
        <w:spacing w:after="0" w:line="276" w:lineRule="auto"/>
        <w:jc w:val="both"/>
        <w:rPr>
          <w:rFonts w:ascii="Arial" w:eastAsia="Times New Roman" w:hAnsi="Arial" w:cs="Arial"/>
          <w:kern w:val="0"/>
          <w:sz w:val="22"/>
          <w:szCs w:val="22"/>
          <w:lang w:eastAsia="en-GB"/>
          <w14:ligatures w14:val="none"/>
        </w:rPr>
      </w:pPr>
    </w:p>
    <w:p w14:paraId="19639C3D" w14:textId="77777777" w:rsidR="0051745E" w:rsidRPr="0051745E" w:rsidRDefault="0051745E" w:rsidP="00970F6B">
      <w:pPr>
        <w:spacing w:after="0" w:line="276" w:lineRule="auto"/>
        <w:jc w:val="both"/>
        <w:rPr>
          <w:rFonts w:ascii="Arial" w:eastAsia="Times New Roman" w:hAnsi="Arial" w:cs="Arial"/>
          <w:kern w:val="0"/>
          <w:sz w:val="22"/>
          <w:szCs w:val="22"/>
          <w:lang w:eastAsia="en-GB"/>
          <w14:ligatures w14:val="none"/>
        </w:rPr>
      </w:pPr>
      <w:r w:rsidRPr="0051745E">
        <w:rPr>
          <w:rFonts w:ascii="Arial" w:eastAsia="Times New Roman" w:hAnsi="Arial" w:cs="Arial"/>
          <w:kern w:val="0"/>
          <w:sz w:val="22"/>
          <w:szCs w:val="22"/>
          <w:lang w:eastAsia="en-GB"/>
          <w14:ligatures w14:val="none"/>
        </w:rPr>
        <w:t xml:space="preserve">The </w:t>
      </w:r>
      <w:proofErr w:type="spellStart"/>
      <w:r w:rsidRPr="0051745E">
        <w:rPr>
          <w:rFonts w:ascii="Arial" w:eastAsia="Times New Roman" w:hAnsi="Arial" w:cs="Arial"/>
          <w:kern w:val="0"/>
          <w:sz w:val="22"/>
          <w:szCs w:val="22"/>
          <w:lang w:eastAsia="en-GB"/>
          <w14:ligatures w14:val="none"/>
        </w:rPr>
        <w:t>monunment</w:t>
      </w:r>
      <w:proofErr w:type="spellEnd"/>
      <w:r w:rsidRPr="0051745E">
        <w:rPr>
          <w:rFonts w:ascii="Arial" w:eastAsia="Times New Roman" w:hAnsi="Arial" w:cs="Arial"/>
          <w:kern w:val="0"/>
          <w:sz w:val="22"/>
          <w:szCs w:val="22"/>
          <w:lang w:eastAsia="en-GB"/>
          <w14:ligatures w14:val="none"/>
        </w:rPr>
        <w:t xml:space="preserve"> </w:t>
      </w:r>
      <w:proofErr w:type="gramStart"/>
      <w:r w:rsidRPr="0051745E">
        <w:rPr>
          <w:rFonts w:ascii="Arial" w:eastAsia="Times New Roman" w:hAnsi="Arial" w:cs="Arial"/>
          <w:kern w:val="0"/>
          <w:sz w:val="22"/>
          <w:szCs w:val="22"/>
          <w:lang w:eastAsia="en-GB"/>
          <w14:ligatures w14:val="none"/>
        </w:rPr>
        <w:t>was  designed</w:t>
      </w:r>
      <w:proofErr w:type="gramEnd"/>
      <w:r w:rsidRPr="0051745E">
        <w:rPr>
          <w:rFonts w:ascii="Arial" w:eastAsia="Times New Roman" w:hAnsi="Arial" w:cs="Arial"/>
          <w:kern w:val="0"/>
          <w:sz w:val="22"/>
          <w:szCs w:val="22"/>
          <w:lang w:eastAsia="en-GB"/>
          <w14:ligatures w14:val="none"/>
        </w:rPr>
        <w:t xml:space="preserve"> by Sir Charles Barry, it is a landmark on the edge of the Iron Age Oldbury Castle hillfort near the </w:t>
      </w:r>
      <w:proofErr w:type="spellStart"/>
      <w:r w:rsidRPr="0051745E">
        <w:rPr>
          <w:rFonts w:ascii="Arial" w:eastAsia="Times New Roman" w:hAnsi="Arial" w:cs="Arial"/>
          <w:kern w:val="0"/>
          <w:sz w:val="22"/>
          <w:szCs w:val="22"/>
          <w:lang w:eastAsia="en-GB"/>
          <w14:ligatures w14:val="none"/>
        </w:rPr>
        <w:t>Cherhill</w:t>
      </w:r>
      <w:proofErr w:type="spellEnd"/>
      <w:r w:rsidRPr="0051745E">
        <w:rPr>
          <w:rFonts w:ascii="Arial" w:eastAsia="Times New Roman" w:hAnsi="Arial" w:cs="Arial"/>
          <w:kern w:val="0"/>
          <w:sz w:val="22"/>
          <w:szCs w:val="22"/>
          <w:lang w:eastAsia="en-GB"/>
          <w14:ligatures w14:val="none"/>
        </w:rPr>
        <w:t xml:space="preserve"> White Horse.</w:t>
      </w:r>
    </w:p>
    <w:p w14:paraId="1095F0E7" w14:textId="77777777" w:rsidR="0051745E" w:rsidRPr="0051745E" w:rsidRDefault="0051745E" w:rsidP="00970F6B">
      <w:pPr>
        <w:spacing w:after="0" w:line="276" w:lineRule="auto"/>
        <w:jc w:val="both"/>
        <w:rPr>
          <w:rFonts w:ascii="Arial" w:eastAsia="Times New Roman" w:hAnsi="Arial" w:cs="Arial"/>
          <w:kern w:val="0"/>
          <w:sz w:val="22"/>
          <w:szCs w:val="22"/>
          <w:lang w:eastAsia="en-GB"/>
          <w14:ligatures w14:val="none"/>
        </w:rPr>
      </w:pPr>
    </w:p>
    <w:p w14:paraId="379FB7A4" w14:textId="77777777" w:rsidR="0051745E" w:rsidRPr="0051745E" w:rsidRDefault="0051745E" w:rsidP="00970F6B">
      <w:pPr>
        <w:spacing w:after="0" w:line="276" w:lineRule="auto"/>
        <w:jc w:val="both"/>
        <w:rPr>
          <w:rFonts w:ascii="Arial" w:eastAsia="Times New Roman" w:hAnsi="Arial" w:cs="Arial"/>
          <w:kern w:val="0"/>
          <w:sz w:val="22"/>
          <w:szCs w:val="22"/>
          <w:lang w:eastAsia="en-GB"/>
          <w14:ligatures w14:val="none"/>
        </w:rPr>
      </w:pPr>
      <w:r w:rsidRPr="0051745E">
        <w:rPr>
          <w:rFonts w:ascii="Arial" w:eastAsia="Times New Roman" w:hAnsi="Arial" w:cs="Arial"/>
          <w:kern w:val="0"/>
          <w:sz w:val="22"/>
          <w:szCs w:val="22"/>
          <w:lang w:eastAsia="en-GB"/>
          <w14:ligatures w14:val="none"/>
        </w:rPr>
        <w:t xml:space="preserve">The structure is a rubble stone obelisk with ashlar </w:t>
      </w:r>
      <w:proofErr w:type="gramStart"/>
      <w:r w:rsidRPr="0051745E">
        <w:rPr>
          <w:rFonts w:ascii="Arial" w:eastAsia="Times New Roman" w:hAnsi="Arial" w:cs="Arial"/>
          <w:kern w:val="0"/>
          <w:sz w:val="22"/>
          <w:szCs w:val="22"/>
          <w:lang w:eastAsia="en-GB"/>
          <w14:ligatures w14:val="none"/>
        </w:rPr>
        <w:t>dressings,</w:t>
      </w:r>
      <w:proofErr w:type="gramEnd"/>
      <w:r w:rsidRPr="0051745E">
        <w:rPr>
          <w:rFonts w:ascii="Arial" w:eastAsia="Times New Roman" w:hAnsi="Arial" w:cs="Arial"/>
          <w:kern w:val="0"/>
          <w:sz w:val="22"/>
          <w:szCs w:val="22"/>
          <w:lang w:eastAsia="en-GB"/>
          <w14:ligatures w14:val="none"/>
        </w:rPr>
        <w:t xml:space="preserve"> it stands on a three-stepped base. </w:t>
      </w:r>
    </w:p>
    <w:p w14:paraId="7FED1C2C" w14:textId="77777777" w:rsidR="0051745E" w:rsidRPr="0051745E" w:rsidRDefault="0051745E" w:rsidP="00970F6B">
      <w:pPr>
        <w:spacing w:after="0" w:line="276" w:lineRule="auto"/>
        <w:jc w:val="both"/>
        <w:rPr>
          <w:rFonts w:ascii="Arial" w:eastAsia="Times New Roman" w:hAnsi="Arial" w:cs="Arial"/>
          <w:kern w:val="0"/>
          <w:sz w:val="22"/>
          <w:szCs w:val="22"/>
          <w:lang w:eastAsia="en-GB"/>
          <w14:ligatures w14:val="none"/>
        </w:rPr>
      </w:pPr>
    </w:p>
    <w:p w14:paraId="52F81597" w14:textId="77777777" w:rsidR="0051745E" w:rsidRPr="0051745E" w:rsidRDefault="0051745E" w:rsidP="00970F6B">
      <w:pPr>
        <w:spacing w:after="0" w:line="276" w:lineRule="auto"/>
        <w:jc w:val="both"/>
        <w:rPr>
          <w:rFonts w:ascii="Arial" w:eastAsia="Times New Roman" w:hAnsi="Arial" w:cs="Arial"/>
          <w:kern w:val="0"/>
          <w:sz w:val="22"/>
          <w:szCs w:val="22"/>
          <w:lang w:eastAsia="en-GB"/>
          <w14:ligatures w14:val="none"/>
        </w:rPr>
      </w:pPr>
      <w:r w:rsidRPr="0051745E">
        <w:rPr>
          <w:rFonts w:ascii="Arial" w:eastAsia="Times New Roman" w:hAnsi="Arial" w:cs="Arial"/>
          <w:kern w:val="0"/>
          <w:sz w:val="22"/>
          <w:szCs w:val="22"/>
          <w:lang w:eastAsia="en-GB"/>
          <w14:ligatures w14:val="none"/>
        </w:rPr>
        <w:t xml:space="preserve">Situated within the National Trust's </w:t>
      </w:r>
      <w:proofErr w:type="spellStart"/>
      <w:r w:rsidRPr="0051745E">
        <w:rPr>
          <w:rFonts w:ascii="Arial" w:eastAsia="Times New Roman" w:hAnsi="Arial" w:cs="Arial"/>
          <w:kern w:val="0"/>
          <w:sz w:val="22"/>
          <w:szCs w:val="22"/>
          <w:lang w:eastAsia="en-GB"/>
          <w14:ligatures w14:val="none"/>
        </w:rPr>
        <w:t>Calstone</w:t>
      </w:r>
      <w:proofErr w:type="spellEnd"/>
      <w:r w:rsidRPr="0051745E">
        <w:rPr>
          <w:rFonts w:ascii="Arial" w:eastAsia="Times New Roman" w:hAnsi="Arial" w:cs="Arial"/>
          <w:kern w:val="0"/>
          <w:sz w:val="22"/>
          <w:szCs w:val="22"/>
          <w:lang w:eastAsia="en-GB"/>
          <w14:ligatures w14:val="none"/>
        </w:rPr>
        <w:t xml:space="preserve"> and </w:t>
      </w:r>
      <w:proofErr w:type="spellStart"/>
      <w:r w:rsidRPr="0051745E">
        <w:rPr>
          <w:rFonts w:ascii="Arial" w:eastAsia="Times New Roman" w:hAnsi="Arial" w:cs="Arial"/>
          <w:kern w:val="0"/>
          <w:sz w:val="22"/>
          <w:szCs w:val="22"/>
          <w:lang w:eastAsia="en-GB"/>
          <w14:ligatures w14:val="none"/>
        </w:rPr>
        <w:t>Cherhill</w:t>
      </w:r>
      <w:proofErr w:type="spellEnd"/>
      <w:r w:rsidRPr="0051745E">
        <w:rPr>
          <w:rFonts w:ascii="Arial" w:eastAsia="Times New Roman" w:hAnsi="Arial" w:cs="Arial"/>
          <w:kern w:val="0"/>
          <w:sz w:val="22"/>
          <w:szCs w:val="22"/>
          <w:lang w:eastAsia="en-GB"/>
          <w14:ligatures w14:val="none"/>
        </w:rPr>
        <w:t xml:space="preserve"> Downs area, offering panoramic views of the Wiltshire countryside</w:t>
      </w:r>
    </w:p>
    <w:p w14:paraId="2D646C13" w14:textId="77777777" w:rsidR="0051745E" w:rsidRPr="0051745E" w:rsidRDefault="0051745E" w:rsidP="00970F6B">
      <w:pPr>
        <w:spacing w:after="0" w:line="276" w:lineRule="auto"/>
        <w:jc w:val="both"/>
        <w:rPr>
          <w:rFonts w:ascii="Arial" w:eastAsia="Times New Roman" w:hAnsi="Arial" w:cs="Arial"/>
          <w:kern w:val="0"/>
          <w:sz w:val="22"/>
          <w:szCs w:val="22"/>
          <w:lang w:eastAsia="en-GB"/>
          <w14:ligatures w14:val="none"/>
        </w:rPr>
      </w:pPr>
    </w:p>
    <w:p w14:paraId="54AF0622" w14:textId="1E48921A" w:rsidR="00707756" w:rsidRDefault="0051745E" w:rsidP="00970F6B">
      <w:pPr>
        <w:spacing w:after="0" w:line="276" w:lineRule="auto"/>
        <w:jc w:val="both"/>
        <w:rPr>
          <w:rFonts w:ascii="Arial" w:eastAsia="Times New Roman" w:hAnsi="Arial" w:cs="Arial"/>
          <w:kern w:val="0"/>
          <w:sz w:val="22"/>
          <w:szCs w:val="22"/>
          <w:lang w:eastAsia="en-GB"/>
          <w14:ligatures w14:val="none"/>
        </w:rPr>
      </w:pPr>
      <w:r w:rsidRPr="0051745E">
        <w:rPr>
          <w:rFonts w:ascii="Arial" w:eastAsia="Times New Roman" w:hAnsi="Arial" w:cs="Arial"/>
          <w:kern w:val="0"/>
          <w:sz w:val="22"/>
          <w:szCs w:val="22"/>
          <w:lang w:eastAsia="en-GB"/>
          <w14:ligatures w14:val="none"/>
        </w:rPr>
        <w:t>The monument is a Grade II* listed structure</w:t>
      </w:r>
      <w:r w:rsidR="00AB41FC">
        <w:rPr>
          <w:rFonts w:ascii="Arial" w:eastAsia="Times New Roman" w:hAnsi="Arial" w:cs="Arial"/>
          <w:kern w:val="0"/>
          <w:sz w:val="22"/>
          <w:szCs w:val="22"/>
          <w:lang w:eastAsia="en-GB"/>
          <w14:ligatures w14:val="none"/>
        </w:rPr>
        <w:t xml:space="preserve"> listed on the </w:t>
      </w:r>
      <w:r w:rsidR="00AB41FC" w:rsidRPr="00AB41FC">
        <w:rPr>
          <w:rFonts w:ascii="Arial" w:eastAsia="Times New Roman" w:hAnsi="Arial" w:cs="Arial"/>
          <w:kern w:val="0"/>
          <w:sz w:val="22"/>
          <w:szCs w:val="22"/>
          <w:lang w:eastAsia="en-GB"/>
          <w14:ligatures w14:val="none"/>
        </w:rPr>
        <w:t>31-Jul-1986</w:t>
      </w:r>
      <w:r w:rsidRPr="0051745E">
        <w:rPr>
          <w:rFonts w:ascii="Arial" w:eastAsia="Times New Roman" w:hAnsi="Arial" w:cs="Arial"/>
          <w:kern w:val="0"/>
          <w:sz w:val="22"/>
          <w:szCs w:val="22"/>
          <w:lang w:eastAsia="en-GB"/>
          <w14:ligatures w14:val="none"/>
        </w:rPr>
        <w:t>. Due to structural deterioration, it has been fenced off for safety since 201</w:t>
      </w:r>
      <w:r w:rsidR="00515244">
        <w:rPr>
          <w:rFonts w:ascii="Arial" w:eastAsia="Times New Roman" w:hAnsi="Arial" w:cs="Arial"/>
          <w:kern w:val="0"/>
          <w:sz w:val="22"/>
          <w:szCs w:val="22"/>
          <w:lang w:eastAsia="en-GB"/>
          <w14:ligatures w14:val="none"/>
        </w:rPr>
        <w:t>3.</w:t>
      </w:r>
    </w:p>
    <w:p w14:paraId="51BAE63E" w14:textId="77777777" w:rsidR="002073DA" w:rsidRPr="00970F6B" w:rsidRDefault="002073DA" w:rsidP="00970F6B">
      <w:pPr>
        <w:spacing w:after="0" w:line="276" w:lineRule="auto"/>
        <w:jc w:val="both"/>
        <w:rPr>
          <w:rFonts w:ascii="Arial" w:eastAsia="Times New Roman" w:hAnsi="Arial" w:cs="Arial"/>
          <w:color w:val="000000" w:themeColor="text1"/>
          <w:kern w:val="0"/>
          <w:sz w:val="22"/>
          <w:szCs w:val="22"/>
          <w:lang w:eastAsia="en-GB"/>
          <w14:ligatures w14:val="none"/>
        </w:rPr>
      </w:pPr>
    </w:p>
    <w:p w14:paraId="0A1FAEC5" w14:textId="77777777" w:rsidR="00970F6B" w:rsidRPr="00A6406E" w:rsidRDefault="00970F6B" w:rsidP="00970F6B">
      <w:pPr>
        <w:spacing w:after="0" w:line="276" w:lineRule="auto"/>
        <w:jc w:val="both"/>
        <w:rPr>
          <w:rFonts w:ascii="Arial" w:eastAsia="Times New Roman" w:hAnsi="Arial" w:cs="Arial"/>
          <w:color w:val="000000" w:themeColor="text1"/>
          <w:kern w:val="0"/>
          <w:sz w:val="22"/>
          <w:szCs w:val="22"/>
          <w:lang w:eastAsia="en-GB"/>
          <w14:ligatures w14:val="none"/>
        </w:rPr>
      </w:pPr>
      <w:r w:rsidRPr="00970F6B">
        <w:rPr>
          <w:rFonts w:ascii="Arial" w:eastAsia="Times New Roman" w:hAnsi="Arial" w:cs="Arial"/>
          <w:color w:val="000000" w:themeColor="text1"/>
          <w:kern w:val="0"/>
          <w:sz w:val="22"/>
          <w:szCs w:val="22"/>
          <w:lang w:eastAsia="en-GB"/>
          <w14:ligatures w14:val="none"/>
        </w:rPr>
        <w:t xml:space="preserve">The list entry, for </w:t>
      </w:r>
      <w:r w:rsidR="00283A5E">
        <w:rPr>
          <w:rFonts w:ascii="Arial" w:eastAsia="Times New Roman" w:hAnsi="Arial" w:cs="Arial"/>
          <w:color w:val="000000" w:themeColor="text1"/>
          <w:kern w:val="0"/>
          <w:sz w:val="22"/>
          <w:szCs w:val="22"/>
          <w:lang w:eastAsia="en-GB"/>
          <w14:ligatures w14:val="none"/>
        </w:rPr>
        <w:t xml:space="preserve">means of </w:t>
      </w:r>
      <w:r w:rsidRPr="00970F6B">
        <w:rPr>
          <w:rFonts w:ascii="Arial" w:eastAsia="Times New Roman" w:hAnsi="Arial" w:cs="Arial"/>
          <w:color w:val="000000" w:themeColor="text1"/>
          <w:kern w:val="0"/>
          <w:sz w:val="22"/>
          <w:szCs w:val="22"/>
          <w:lang w:eastAsia="en-GB"/>
          <w14:ligatures w14:val="none"/>
        </w:rPr>
        <w:t>identification purposes only, provides the following description</w:t>
      </w:r>
      <w:r w:rsidR="00A6406E">
        <w:rPr>
          <w:rFonts w:ascii="Arial" w:eastAsia="Times New Roman" w:hAnsi="Arial" w:cs="Arial"/>
          <w:color w:val="000000" w:themeColor="text1"/>
          <w:kern w:val="0"/>
          <w:sz w:val="22"/>
          <w:szCs w:val="22"/>
          <w:lang w:eastAsia="en-GB"/>
          <w14:ligatures w14:val="none"/>
        </w:rPr>
        <w:t>:</w:t>
      </w:r>
    </w:p>
    <w:p w14:paraId="7C8071A9" w14:textId="77777777" w:rsidR="00630588" w:rsidRDefault="00630588" w:rsidP="00970F6B">
      <w:pPr>
        <w:spacing w:after="0" w:line="276" w:lineRule="auto"/>
        <w:jc w:val="both"/>
        <w:rPr>
          <w:rFonts w:ascii="Arial" w:eastAsia="Times New Roman" w:hAnsi="Arial" w:cs="Arial"/>
          <w:i/>
          <w:iCs/>
          <w:color w:val="FF0000"/>
          <w:kern w:val="0"/>
          <w:sz w:val="22"/>
          <w:szCs w:val="22"/>
          <w:lang w:eastAsia="en-GB"/>
          <w14:ligatures w14:val="none"/>
        </w:rPr>
      </w:pPr>
    </w:p>
    <w:p w14:paraId="0F1F83E1" w14:textId="14131B7C" w:rsidR="00AB41FC" w:rsidRDefault="00AB41FC" w:rsidP="00AB41FC">
      <w:pPr>
        <w:spacing w:after="0" w:line="276" w:lineRule="auto"/>
        <w:rPr>
          <w:rFonts w:ascii="Arial" w:eastAsia="Times New Roman" w:hAnsi="Arial" w:cs="Arial"/>
          <w:i/>
          <w:iCs/>
          <w:kern w:val="0"/>
          <w:sz w:val="22"/>
          <w:szCs w:val="22"/>
          <w:lang w:eastAsia="en-GB"/>
          <w14:ligatures w14:val="none"/>
        </w:rPr>
      </w:pPr>
      <w:r w:rsidRPr="00AB41FC">
        <w:rPr>
          <w:rFonts w:ascii="Arial" w:eastAsia="Times New Roman" w:hAnsi="Arial" w:cs="Arial"/>
          <w:i/>
          <w:iCs/>
          <w:kern w:val="0"/>
          <w:sz w:val="22"/>
          <w:szCs w:val="22"/>
          <w:lang w:eastAsia="en-GB"/>
          <w14:ligatures w14:val="none"/>
        </w:rPr>
        <w:t>Obelisk, 1845 by Sir Charles Barry for 3rd Marquess of Lansdowne in</w:t>
      </w:r>
      <w:r>
        <w:rPr>
          <w:rFonts w:ascii="Arial" w:eastAsia="Times New Roman" w:hAnsi="Arial" w:cs="Arial"/>
          <w:i/>
          <w:iCs/>
          <w:kern w:val="0"/>
          <w:sz w:val="22"/>
          <w:szCs w:val="22"/>
          <w:lang w:eastAsia="en-GB"/>
          <w14:ligatures w14:val="none"/>
        </w:rPr>
        <w:t xml:space="preserve"> </w:t>
      </w:r>
      <w:r w:rsidRPr="00AB41FC">
        <w:rPr>
          <w:rFonts w:ascii="Arial" w:eastAsia="Times New Roman" w:hAnsi="Arial" w:cs="Arial"/>
          <w:i/>
          <w:iCs/>
          <w:kern w:val="0"/>
          <w:sz w:val="22"/>
          <w:szCs w:val="22"/>
          <w:lang w:eastAsia="en-GB"/>
          <w14:ligatures w14:val="none"/>
        </w:rPr>
        <w:t>memory of Sir William Petty (1623-87), statistician and economist,</w:t>
      </w:r>
      <w:r>
        <w:rPr>
          <w:rFonts w:ascii="Arial" w:eastAsia="Times New Roman" w:hAnsi="Arial" w:cs="Arial"/>
          <w:i/>
          <w:iCs/>
          <w:kern w:val="0"/>
          <w:sz w:val="22"/>
          <w:szCs w:val="22"/>
          <w:lang w:eastAsia="en-GB"/>
          <w14:ligatures w14:val="none"/>
        </w:rPr>
        <w:t xml:space="preserve"> </w:t>
      </w:r>
      <w:r w:rsidRPr="00AB41FC">
        <w:rPr>
          <w:rFonts w:ascii="Arial" w:eastAsia="Times New Roman" w:hAnsi="Arial" w:cs="Arial"/>
          <w:i/>
          <w:iCs/>
          <w:kern w:val="0"/>
          <w:sz w:val="22"/>
          <w:szCs w:val="22"/>
          <w:lang w:eastAsia="en-GB"/>
          <w14:ligatures w14:val="none"/>
        </w:rPr>
        <w:t>ancestor of the Petty-Fitzmaurice family.</w:t>
      </w:r>
    </w:p>
    <w:p w14:paraId="34998F36" w14:textId="2D282624" w:rsidR="00AB41FC" w:rsidRPr="00AB41FC" w:rsidRDefault="00AB41FC" w:rsidP="00AB41FC">
      <w:pPr>
        <w:spacing w:after="0" w:line="276" w:lineRule="auto"/>
        <w:rPr>
          <w:rFonts w:ascii="Arial" w:eastAsia="Times New Roman" w:hAnsi="Arial" w:cs="Arial"/>
          <w:i/>
          <w:iCs/>
          <w:kern w:val="0"/>
          <w:sz w:val="22"/>
          <w:szCs w:val="22"/>
          <w:lang w:eastAsia="en-GB"/>
          <w14:ligatures w14:val="none"/>
        </w:rPr>
      </w:pPr>
      <w:r w:rsidRPr="00AB41FC">
        <w:rPr>
          <w:rFonts w:ascii="Arial" w:eastAsia="Times New Roman" w:hAnsi="Arial" w:cs="Arial"/>
          <w:i/>
          <w:iCs/>
          <w:kern w:val="0"/>
          <w:sz w:val="22"/>
          <w:szCs w:val="22"/>
          <w:lang w:eastAsia="en-GB"/>
          <w14:ligatures w14:val="none"/>
        </w:rPr>
        <w:t>Rubble stone with ashlar</w:t>
      </w:r>
      <w:r>
        <w:rPr>
          <w:rFonts w:ascii="Arial" w:eastAsia="Times New Roman" w:hAnsi="Arial" w:cs="Arial"/>
          <w:i/>
          <w:iCs/>
          <w:kern w:val="0"/>
          <w:sz w:val="22"/>
          <w:szCs w:val="22"/>
          <w:lang w:eastAsia="en-GB"/>
          <w14:ligatures w14:val="none"/>
        </w:rPr>
        <w:t xml:space="preserve"> </w:t>
      </w:r>
      <w:r w:rsidRPr="00AB41FC">
        <w:rPr>
          <w:rFonts w:ascii="Arial" w:eastAsia="Times New Roman" w:hAnsi="Arial" w:cs="Arial"/>
          <w:i/>
          <w:iCs/>
          <w:kern w:val="0"/>
          <w:sz w:val="22"/>
          <w:szCs w:val="22"/>
          <w:lang w:eastAsia="en-GB"/>
          <w14:ligatures w14:val="none"/>
        </w:rPr>
        <w:t>dressings, monumental scale. Three high steps, mostly collapsed,</w:t>
      </w:r>
      <w:r w:rsidRPr="00AB41FC">
        <w:rPr>
          <w:rFonts w:ascii="Arial" w:eastAsia="Times New Roman" w:hAnsi="Arial" w:cs="Arial"/>
          <w:i/>
          <w:iCs/>
          <w:kern w:val="0"/>
          <w:sz w:val="22"/>
          <w:szCs w:val="22"/>
          <w:lang w:eastAsia="en-GB"/>
          <w14:ligatures w14:val="none"/>
        </w:rPr>
        <w:br/>
        <w:t>plinth, pedestal and main shaft with moulded base splayed in from</w:t>
      </w:r>
      <w:r>
        <w:rPr>
          <w:rFonts w:ascii="Arial" w:eastAsia="Times New Roman" w:hAnsi="Arial" w:cs="Arial"/>
          <w:i/>
          <w:iCs/>
          <w:kern w:val="0"/>
          <w:sz w:val="22"/>
          <w:szCs w:val="22"/>
          <w:lang w:eastAsia="en-GB"/>
          <w14:ligatures w14:val="none"/>
        </w:rPr>
        <w:t xml:space="preserve"> </w:t>
      </w:r>
      <w:r w:rsidRPr="00AB41FC">
        <w:rPr>
          <w:rFonts w:ascii="Arial" w:eastAsia="Times New Roman" w:hAnsi="Arial" w:cs="Arial"/>
          <w:i/>
          <w:iCs/>
          <w:kern w:val="0"/>
          <w:sz w:val="22"/>
          <w:szCs w:val="22"/>
          <w:lang w:eastAsia="en-GB"/>
          <w14:ligatures w14:val="none"/>
        </w:rPr>
        <w:t xml:space="preserve">pedestal. 125' over-all, erected at a cost </w:t>
      </w:r>
      <w:proofErr w:type="gramStart"/>
      <w:r w:rsidRPr="00AB41FC">
        <w:rPr>
          <w:rFonts w:ascii="Arial" w:eastAsia="Times New Roman" w:hAnsi="Arial" w:cs="Arial"/>
          <w:i/>
          <w:iCs/>
          <w:kern w:val="0"/>
          <w:sz w:val="22"/>
          <w:szCs w:val="22"/>
          <w:lang w:eastAsia="en-GB"/>
          <w14:ligatures w14:val="none"/>
        </w:rPr>
        <w:t>of ?</w:t>
      </w:r>
      <w:proofErr w:type="gramEnd"/>
      <w:r w:rsidRPr="00AB41FC">
        <w:rPr>
          <w:rFonts w:ascii="Arial" w:eastAsia="Times New Roman" w:hAnsi="Arial" w:cs="Arial"/>
          <w:i/>
          <w:iCs/>
          <w:kern w:val="0"/>
          <w:sz w:val="22"/>
          <w:szCs w:val="22"/>
          <w:lang w:eastAsia="en-GB"/>
          <w14:ligatures w14:val="none"/>
        </w:rPr>
        <w:t>1,359. No</w:t>
      </w:r>
      <w:r>
        <w:rPr>
          <w:rFonts w:ascii="Arial" w:eastAsia="Times New Roman" w:hAnsi="Arial" w:cs="Arial"/>
          <w:i/>
          <w:iCs/>
          <w:kern w:val="0"/>
          <w:sz w:val="22"/>
          <w:szCs w:val="22"/>
          <w:lang w:eastAsia="en-GB"/>
          <w14:ligatures w14:val="none"/>
        </w:rPr>
        <w:t xml:space="preserve"> </w:t>
      </w:r>
      <w:r w:rsidRPr="00AB41FC">
        <w:rPr>
          <w:rFonts w:ascii="Arial" w:eastAsia="Times New Roman" w:hAnsi="Arial" w:cs="Arial"/>
          <w:i/>
          <w:iCs/>
          <w:kern w:val="0"/>
          <w:sz w:val="22"/>
          <w:szCs w:val="22"/>
          <w:lang w:eastAsia="en-GB"/>
          <w14:ligatures w14:val="none"/>
        </w:rPr>
        <w:t>inscription. A landmark for miles around.</w:t>
      </w:r>
    </w:p>
    <w:p w14:paraId="0C7C55C3" w14:textId="77777777" w:rsidR="00630588" w:rsidRPr="00970F6B" w:rsidRDefault="00630588" w:rsidP="00970F6B">
      <w:pPr>
        <w:spacing w:after="0" w:line="276" w:lineRule="auto"/>
        <w:jc w:val="both"/>
        <w:rPr>
          <w:rFonts w:ascii="Arial" w:eastAsia="Times New Roman" w:hAnsi="Arial" w:cs="Arial"/>
          <w:color w:val="FF0000"/>
          <w:kern w:val="0"/>
          <w:sz w:val="22"/>
          <w:szCs w:val="22"/>
          <w:lang w:eastAsia="en-GB"/>
          <w14:ligatures w14:val="none"/>
        </w:rPr>
      </w:pPr>
    </w:p>
    <w:p w14:paraId="18F2D5C9" w14:textId="77777777" w:rsidR="00F7609E" w:rsidRPr="00F7609E" w:rsidRDefault="00F7609E" w:rsidP="00683C17">
      <w:pPr>
        <w:spacing w:after="0" w:line="276" w:lineRule="auto"/>
        <w:jc w:val="both"/>
        <w:outlineLvl w:val="2"/>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PROPOSAL</w:t>
      </w:r>
    </w:p>
    <w:p w14:paraId="37003F7C" w14:textId="77777777" w:rsidR="00683C17" w:rsidRDefault="00683C17" w:rsidP="00683C17">
      <w:pPr>
        <w:spacing w:after="0" w:line="276" w:lineRule="auto"/>
        <w:jc w:val="both"/>
        <w:rPr>
          <w:rFonts w:ascii="Arial" w:eastAsia="Times New Roman" w:hAnsi="Arial" w:cs="Arial"/>
          <w:color w:val="FF0000"/>
          <w:kern w:val="0"/>
          <w:sz w:val="22"/>
          <w:szCs w:val="22"/>
          <w:lang w:eastAsia="en-GB"/>
          <w14:ligatures w14:val="none"/>
        </w:rPr>
      </w:pPr>
    </w:p>
    <w:p w14:paraId="7DC4ED17" w14:textId="43AF0ECD" w:rsidR="00683C17" w:rsidRPr="00D11719" w:rsidRDefault="00D11719" w:rsidP="00683C17">
      <w:pPr>
        <w:spacing w:after="0" w:line="276" w:lineRule="auto"/>
        <w:jc w:val="both"/>
        <w:outlineLvl w:val="2"/>
        <w:rPr>
          <w:rFonts w:ascii="Arial" w:eastAsia="Times New Roman" w:hAnsi="Arial" w:cs="Arial"/>
          <w:kern w:val="0"/>
          <w:sz w:val="22"/>
          <w:szCs w:val="22"/>
          <w:lang w:eastAsia="en-GB"/>
          <w14:ligatures w14:val="none"/>
        </w:rPr>
      </w:pPr>
      <w:r w:rsidRPr="00D11719">
        <w:rPr>
          <w:rFonts w:ascii="Arial" w:eastAsia="Times New Roman" w:hAnsi="Arial" w:cs="Arial"/>
          <w:kern w:val="0"/>
          <w:sz w:val="22"/>
          <w:szCs w:val="22"/>
          <w:lang w:eastAsia="en-GB"/>
          <w14:ligatures w14:val="none"/>
        </w:rPr>
        <w:t>Repairs to the masonry</w:t>
      </w:r>
      <w:r w:rsidR="00B6090A">
        <w:rPr>
          <w:rFonts w:ascii="Arial" w:eastAsia="Times New Roman" w:hAnsi="Arial" w:cs="Arial"/>
          <w:kern w:val="0"/>
          <w:sz w:val="22"/>
          <w:szCs w:val="22"/>
          <w:lang w:eastAsia="en-GB"/>
          <w14:ligatures w14:val="none"/>
        </w:rPr>
        <w:t xml:space="preserve"> of the</w:t>
      </w:r>
      <w:r w:rsidRPr="00D11719">
        <w:rPr>
          <w:rFonts w:ascii="Arial" w:eastAsia="Times New Roman" w:hAnsi="Arial" w:cs="Arial"/>
          <w:kern w:val="0"/>
          <w:sz w:val="22"/>
          <w:szCs w:val="22"/>
          <w:lang w:eastAsia="en-GB"/>
          <w14:ligatures w14:val="none"/>
        </w:rPr>
        <w:t xml:space="preserve"> Grade II* listed monument including replacement of frost-damaged quoins and sections of moulded horizontal coursing with new limestone; re-pointing of all areas of stonework; tile repairs to partially decayed quoins, walling rubble, and moulded horizontal </w:t>
      </w:r>
      <w:r w:rsidRPr="00D11719">
        <w:rPr>
          <w:rFonts w:ascii="Arial" w:eastAsia="Times New Roman" w:hAnsi="Arial" w:cs="Arial"/>
          <w:kern w:val="0"/>
          <w:sz w:val="22"/>
          <w:szCs w:val="22"/>
          <w:lang w:eastAsia="en-GB"/>
          <w14:ligatures w14:val="none"/>
        </w:rPr>
        <w:lastRenderedPageBreak/>
        <w:t>courses; rebuilding of unstable facing stones on the stepped plinth using existing stone supplemented with new matching stones and tile repairs</w:t>
      </w:r>
      <w:r w:rsidR="00B6090A">
        <w:rPr>
          <w:rFonts w:ascii="Arial" w:eastAsia="Times New Roman" w:hAnsi="Arial" w:cs="Arial"/>
          <w:kern w:val="0"/>
          <w:sz w:val="22"/>
          <w:szCs w:val="22"/>
          <w:lang w:eastAsia="en-GB"/>
          <w14:ligatures w14:val="none"/>
        </w:rPr>
        <w:t xml:space="preserve"> in certain areas.</w:t>
      </w:r>
    </w:p>
    <w:p w14:paraId="5B8ED9AE" w14:textId="77777777" w:rsidR="00D11719" w:rsidRDefault="00D11719" w:rsidP="00683C17">
      <w:pPr>
        <w:spacing w:after="0" w:line="276" w:lineRule="auto"/>
        <w:jc w:val="both"/>
        <w:outlineLvl w:val="2"/>
        <w:rPr>
          <w:rFonts w:ascii="Arial" w:eastAsia="Times New Roman" w:hAnsi="Arial" w:cs="Arial"/>
          <w:b/>
          <w:bCs/>
          <w:kern w:val="0"/>
          <w:sz w:val="22"/>
          <w:szCs w:val="22"/>
          <w:lang w:eastAsia="en-GB"/>
          <w14:ligatures w14:val="none"/>
        </w:rPr>
      </w:pPr>
    </w:p>
    <w:p w14:paraId="06C89587" w14:textId="77777777" w:rsidR="00F7609E" w:rsidRPr="00F7609E" w:rsidRDefault="0034607F" w:rsidP="00683C17">
      <w:pPr>
        <w:spacing w:after="0" w:line="276" w:lineRule="auto"/>
        <w:jc w:val="both"/>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 xml:space="preserve">RELEVANT </w:t>
      </w:r>
      <w:r w:rsidR="00F7609E" w:rsidRPr="00F7609E">
        <w:rPr>
          <w:rFonts w:ascii="Arial" w:eastAsia="Times New Roman" w:hAnsi="Arial" w:cs="Arial"/>
          <w:b/>
          <w:bCs/>
          <w:kern w:val="0"/>
          <w:sz w:val="22"/>
          <w:szCs w:val="22"/>
          <w:lang w:eastAsia="en-GB"/>
          <w14:ligatures w14:val="none"/>
        </w:rPr>
        <w:t>PLANNING HISTORY</w:t>
      </w:r>
    </w:p>
    <w:p w14:paraId="581D0D6B" w14:textId="77777777" w:rsidR="00683C17" w:rsidRDefault="00683C17" w:rsidP="00683C17">
      <w:pPr>
        <w:spacing w:after="0" w:line="276" w:lineRule="auto"/>
        <w:jc w:val="both"/>
        <w:rPr>
          <w:rFonts w:ascii="Arial" w:eastAsia="Times New Roman" w:hAnsi="Arial" w:cs="Arial"/>
          <w:color w:val="FF0000"/>
          <w:kern w:val="0"/>
          <w:sz w:val="22"/>
          <w:szCs w:val="22"/>
          <w:lang w:eastAsia="en-GB"/>
          <w14:ligatures w14:val="none"/>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9F2ED4" w:rsidRPr="003E74F7" w14:paraId="16A2585D" w14:textId="77777777" w:rsidTr="004A27E6">
        <w:trPr>
          <w:trHeight w:hRule="exact" w:val="20"/>
        </w:trPr>
        <w:tc>
          <w:tcPr>
            <w:tcW w:w="8921" w:type="dxa"/>
            <w:tcBorders>
              <w:bottom w:val="single" w:sz="6" w:space="0" w:color="auto"/>
            </w:tcBorders>
            <w:vAlign w:val="center"/>
            <w:hideMark/>
          </w:tcPr>
          <w:p w14:paraId="6D98B69B" w14:textId="77777777" w:rsidR="009F2ED4" w:rsidRPr="00D6500C" w:rsidRDefault="009F2ED4" w:rsidP="004A27E6">
            <w:pPr>
              <w:rPr>
                <w:rFonts w:ascii="Arial" w:hAnsi="Arial" w:cs="Arial"/>
                <w:sz w:val="22"/>
                <w:szCs w:val="22"/>
              </w:rPr>
            </w:pPr>
            <w:bookmarkStart w:id="0" w:name="_bc9eaa23_7b84_4e11_8860_67eb8bbe0c9e"/>
          </w:p>
        </w:tc>
      </w:tr>
      <w:tr w:rsidR="009F2ED4" w:rsidRPr="003E74F7" w14:paraId="32D7CED2" w14:textId="77777777" w:rsidTr="004A27E6">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6D24AB98" w14:textId="77777777" w:rsidR="009F2ED4" w:rsidRPr="00D6500C" w:rsidRDefault="009F2ED4" w:rsidP="004A27E6">
            <w:pPr>
              <w:spacing w:after="0"/>
              <w:rPr>
                <w:rFonts w:ascii="Arial" w:hAnsi="Arial" w:cs="Arial"/>
                <w:b/>
                <w:bCs/>
                <w:sz w:val="22"/>
                <w:szCs w:val="22"/>
              </w:rPr>
            </w:pPr>
            <w:r w:rsidRPr="00D6500C">
              <w:rPr>
                <w:rFonts w:ascii="Arial" w:hAnsi="Arial" w:cs="Arial"/>
                <w:b/>
                <w:bCs/>
                <w:sz w:val="22"/>
                <w:szCs w:val="22"/>
              </w:rPr>
              <w:t>Proposal / Summary</w:t>
            </w:r>
          </w:p>
        </w:tc>
      </w:tr>
      <w:tr w:rsidR="009F2ED4" w:rsidRPr="003E74F7" w14:paraId="7C65E81C" w14:textId="77777777" w:rsidTr="004A27E6">
        <w:tc>
          <w:tcPr>
            <w:tcW w:w="8921" w:type="dxa"/>
            <w:tcBorders>
              <w:left w:val="single" w:sz="12" w:space="0" w:color="auto"/>
              <w:bottom w:val="single" w:sz="12" w:space="0" w:color="auto"/>
              <w:right w:val="single" w:sz="12" w:space="0" w:color="auto"/>
            </w:tcBorders>
            <w:vAlign w:val="center"/>
          </w:tcPr>
          <w:p w14:paraId="1C2617A5"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t>19/01028/FUL - Full planning permission Decision - Approve with Conditions Date: 2/4/2020 – To obtain permission for the existing Palisade and net umbrella at the base of Lansdowne monument to protect the public from falling stonework and to prevent access to the base of the Monument on a temporary basis for 5 years</w:t>
            </w:r>
          </w:p>
        </w:tc>
      </w:tr>
      <w:tr w:rsidR="009F2ED4" w:rsidRPr="003E74F7" w14:paraId="7BE3DFB5" w14:textId="77777777" w:rsidTr="004A27E6">
        <w:tc>
          <w:tcPr>
            <w:tcW w:w="8921" w:type="dxa"/>
            <w:tcBorders>
              <w:left w:val="single" w:sz="12" w:space="0" w:color="auto"/>
              <w:bottom w:val="single" w:sz="12" w:space="0" w:color="auto"/>
              <w:right w:val="single" w:sz="12" w:space="0" w:color="auto"/>
            </w:tcBorders>
            <w:vAlign w:val="center"/>
          </w:tcPr>
          <w:p w14:paraId="6C866BD6"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t>19/01068/LBC - Listed building consent Decision - Approve with Conditions Date: 2/4/2020 – To obtain permission for the existing Palisade and net umbrella at the base of Lansdowne monument to protect the public from falling stonework and to prevent access to the base of the Monument on a temporary basis for 5 years</w:t>
            </w:r>
          </w:p>
        </w:tc>
      </w:tr>
      <w:tr w:rsidR="009F2ED4" w:rsidRPr="003E74F7" w14:paraId="4FFD21F9" w14:textId="77777777" w:rsidTr="004A27E6">
        <w:tc>
          <w:tcPr>
            <w:tcW w:w="8921" w:type="dxa"/>
            <w:tcBorders>
              <w:left w:val="single" w:sz="12" w:space="0" w:color="auto"/>
              <w:bottom w:val="single" w:sz="12" w:space="0" w:color="auto"/>
              <w:right w:val="single" w:sz="12" w:space="0" w:color="auto"/>
            </w:tcBorders>
            <w:vAlign w:val="center"/>
          </w:tcPr>
          <w:p w14:paraId="700A2367"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t>PL/2025/01209 - Full planning permission Decision - Approve with Conditions Date: 2/5/2025 – Renewal of temporary permission for security hoarding and safety netting for 3 years</w:t>
            </w:r>
          </w:p>
        </w:tc>
      </w:tr>
      <w:tr w:rsidR="009F2ED4" w:rsidRPr="003E74F7" w14:paraId="3FB17D5D" w14:textId="77777777" w:rsidTr="004A27E6">
        <w:tc>
          <w:tcPr>
            <w:tcW w:w="8921" w:type="dxa"/>
            <w:tcBorders>
              <w:left w:val="single" w:sz="12" w:space="0" w:color="auto"/>
              <w:bottom w:val="single" w:sz="12" w:space="0" w:color="auto"/>
              <w:right w:val="single" w:sz="12" w:space="0" w:color="auto"/>
            </w:tcBorders>
            <w:vAlign w:val="center"/>
          </w:tcPr>
          <w:p w14:paraId="3D0D3B87"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t>PL/2025/01471 - Listed building consent (Alt/Ext) Decision - Approve with Conditions Date: 2/5/2025 – Renewal of temporary permission for security hoarding and safety netting for 3 years</w:t>
            </w:r>
          </w:p>
        </w:tc>
      </w:tr>
      <w:tr w:rsidR="009F2ED4" w:rsidRPr="003E74F7" w14:paraId="3C42F6D5" w14:textId="77777777" w:rsidTr="004A27E6">
        <w:tc>
          <w:tcPr>
            <w:tcW w:w="8921" w:type="dxa"/>
            <w:tcBorders>
              <w:left w:val="single" w:sz="12" w:space="0" w:color="auto"/>
              <w:bottom w:val="single" w:sz="12" w:space="0" w:color="auto"/>
              <w:right w:val="single" w:sz="12" w:space="0" w:color="auto"/>
            </w:tcBorders>
            <w:vAlign w:val="center"/>
          </w:tcPr>
          <w:p w14:paraId="17233207"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t>PL/2026/00133 - Full planning permission – Repairs to Grade II* listed monument including replacement of frost-damaged quoins and sections of moulded horizontal coursing with new limestone; re-pointing of all areas of stonework; tile repairs to partially decayed quoins, walling rubble, and moulded</w:t>
            </w:r>
          </w:p>
        </w:tc>
      </w:tr>
      <w:tr w:rsidR="009F2ED4" w:rsidRPr="003E74F7" w14:paraId="68E7B71A" w14:textId="77777777" w:rsidTr="004A27E6">
        <w:tc>
          <w:tcPr>
            <w:tcW w:w="8921" w:type="dxa"/>
            <w:tcBorders>
              <w:left w:val="single" w:sz="12" w:space="0" w:color="auto"/>
              <w:bottom w:val="single" w:sz="12" w:space="0" w:color="auto"/>
              <w:right w:val="single" w:sz="12" w:space="0" w:color="auto"/>
            </w:tcBorders>
            <w:vAlign w:val="center"/>
          </w:tcPr>
          <w:p w14:paraId="70041D5F"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t>PL/2026/00279 - Listed building consent (Alt/Ext) – Repairs to Grade II* listed monument including replacement of frost-damaged quoins and sections of moulded horizontal coursing with new limestone; re-pointing of all areas of stonework; tile repairs to partially decayed quoins, walling rubble, and moulded</w:t>
            </w:r>
          </w:p>
        </w:tc>
      </w:tr>
      <w:tr w:rsidR="009F2ED4" w:rsidRPr="003E74F7" w14:paraId="67AD3BE0" w14:textId="77777777" w:rsidTr="004A27E6">
        <w:tc>
          <w:tcPr>
            <w:tcW w:w="8921" w:type="dxa"/>
            <w:tcBorders>
              <w:top w:val="single" w:sz="12" w:space="0" w:color="auto"/>
            </w:tcBorders>
            <w:vAlign w:val="center"/>
            <w:hideMark/>
          </w:tcPr>
          <w:p w14:paraId="1C684860" w14:textId="77777777" w:rsidR="009F2ED4" w:rsidRPr="003E74F7" w:rsidRDefault="009F2ED4" w:rsidP="004A27E6">
            <w:pPr>
              <w:rPr>
                <w:rFonts w:cs="Arial"/>
                <w:szCs w:val="22"/>
              </w:rPr>
            </w:pPr>
          </w:p>
        </w:tc>
      </w:tr>
      <w:tr w:rsidR="009F2ED4" w:rsidRPr="003E74F7" w14:paraId="33F54D26" w14:textId="77777777" w:rsidTr="004A27E6">
        <w:tc>
          <w:tcPr>
            <w:tcW w:w="8921" w:type="dxa"/>
            <w:vAlign w:val="center"/>
            <w:hideMark/>
          </w:tcPr>
          <w:p w14:paraId="7BDEF8A2" w14:textId="77777777" w:rsidR="009F2ED4" w:rsidRPr="003E74F7" w:rsidRDefault="009F2ED4" w:rsidP="004A27E6">
            <w:pPr>
              <w:rPr>
                <w:rFonts w:cs="Arial"/>
                <w:szCs w:val="22"/>
              </w:rPr>
            </w:pPr>
          </w:p>
        </w:tc>
      </w:tr>
      <w:bookmarkEnd w:id="0"/>
    </w:tbl>
    <w:p w14:paraId="649D6CAA" w14:textId="77777777" w:rsidR="002941BD" w:rsidRDefault="002941BD" w:rsidP="00683C17">
      <w:pPr>
        <w:spacing w:after="0" w:line="276" w:lineRule="auto"/>
        <w:jc w:val="both"/>
        <w:rPr>
          <w:rFonts w:ascii="Arial" w:eastAsia="Times New Roman" w:hAnsi="Arial" w:cs="Arial"/>
          <w:color w:val="FF0000"/>
          <w:kern w:val="0"/>
          <w:sz w:val="22"/>
          <w:szCs w:val="22"/>
          <w:lang w:eastAsia="en-GB"/>
          <w14:ligatures w14:val="none"/>
        </w:rPr>
      </w:pPr>
    </w:p>
    <w:p w14:paraId="065EA900" w14:textId="77777777" w:rsidR="00683C17" w:rsidRDefault="00683C17" w:rsidP="00683C17">
      <w:pPr>
        <w:spacing w:after="0" w:line="276" w:lineRule="auto"/>
        <w:jc w:val="both"/>
        <w:rPr>
          <w:rFonts w:ascii="Arial" w:eastAsia="Times New Roman" w:hAnsi="Arial" w:cs="Arial"/>
          <w:color w:val="FF0000"/>
          <w:kern w:val="0"/>
          <w:sz w:val="22"/>
          <w:szCs w:val="22"/>
          <w:lang w:eastAsia="en-GB"/>
          <w14:ligatures w14:val="none"/>
        </w:rPr>
      </w:pPr>
    </w:p>
    <w:p w14:paraId="78862669" w14:textId="2DD79BBA" w:rsidR="00683C17" w:rsidRDefault="00F7609E" w:rsidP="00683C17">
      <w:pPr>
        <w:spacing w:after="0" w:line="276" w:lineRule="auto"/>
        <w:jc w:val="both"/>
        <w:rPr>
          <w:rFonts w:ascii="Arial" w:eastAsia="Times New Roman" w:hAnsi="Arial" w:cs="Arial"/>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t>RELEVANT LEGISLATION, POLICIES AND GUIDANCE</w:t>
      </w:r>
      <w:r w:rsidR="00496BFD">
        <w:rPr>
          <w:rFonts w:ascii="Arial" w:eastAsia="Times New Roman" w:hAnsi="Arial" w:cs="Arial"/>
          <w:b/>
          <w:bCs/>
          <w:kern w:val="0"/>
          <w:sz w:val="22"/>
          <w:szCs w:val="22"/>
          <w:lang w:eastAsia="en-GB"/>
          <w14:ligatures w14:val="none"/>
        </w:rPr>
        <w:t xml:space="preserve"> </w:t>
      </w:r>
    </w:p>
    <w:p w14:paraId="50E5460E" w14:textId="77777777" w:rsidR="00B6090A" w:rsidRDefault="00B6090A" w:rsidP="00507FCF">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4D7C79F0" w14:textId="437DEC76" w:rsidR="00AB6CA9" w:rsidRPr="00AB6CA9" w:rsidRDefault="0029205E" w:rsidP="00507FCF">
      <w:pPr>
        <w:spacing w:after="0" w:line="276" w:lineRule="auto"/>
        <w:jc w:val="both"/>
        <w:rPr>
          <w:rFonts w:ascii="Arial" w:eastAsia="Times New Roman" w:hAnsi="Arial" w:cs="Arial"/>
          <w:color w:val="000000" w:themeColor="text1"/>
          <w:kern w:val="0"/>
          <w:sz w:val="22"/>
          <w:szCs w:val="22"/>
          <w:u w:val="single"/>
          <w:lang w:eastAsia="en-GB"/>
          <w14:ligatures w14:val="none"/>
        </w:rPr>
      </w:pPr>
      <w:r>
        <w:rPr>
          <w:rFonts w:ascii="Arial" w:eastAsia="Times New Roman" w:hAnsi="Arial" w:cs="Arial"/>
          <w:color w:val="000000" w:themeColor="text1"/>
          <w:kern w:val="0"/>
          <w:sz w:val="22"/>
          <w:szCs w:val="22"/>
          <w:u w:val="single"/>
          <w:lang w:eastAsia="en-GB"/>
          <w14:ligatures w14:val="none"/>
        </w:rPr>
        <w:t>Legislation</w:t>
      </w:r>
    </w:p>
    <w:p w14:paraId="3B5EC654" w14:textId="77777777" w:rsidR="006B23D0" w:rsidRPr="006B23D0" w:rsidRDefault="006B23D0" w:rsidP="00507FCF">
      <w:pPr>
        <w:spacing w:after="0" w:line="276" w:lineRule="auto"/>
        <w:jc w:val="both"/>
        <w:rPr>
          <w:rFonts w:ascii="Arial" w:eastAsia="Times New Roman" w:hAnsi="Arial" w:cs="Arial"/>
          <w:color w:val="000000" w:themeColor="text1"/>
          <w:kern w:val="0"/>
          <w:sz w:val="22"/>
          <w:szCs w:val="22"/>
          <w:lang w:eastAsia="en-GB"/>
          <w14:ligatures w14:val="none"/>
        </w:rPr>
      </w:pPr>
      <w:r w:rsidRPr="006B23D0">
        <w:rPr>
          <w:rFonts w:ascii="Arial" w:eastAsia="Times New Roman" w:hAnsi="Arial" w:cs="Arial"/>
          <w:color w:val="000000" w:themeColor="text1"/>
          <w:kern w:val="0"/>
          <w:sz w:val="22"/>
          <w:szCs w:val="22"/>
          <w:lang w:eastAsia="en-GB"/>
          <w14:ligatures w14:val="none"/>
        </w:rPr>
        <w:t xml:space="preserve">From the point of view of the historic environment the main statutory tests are set out within the Planning (Listed Building and Conservation Areas) Act 1990.  Section 16 requires that </w:t>
      </w:r>
      <w:r w:rsidRPr="006B23D0">
        <w:rPr>
          <w:rFonts w:ascii="Arial" w:eastAsia="Times New Roman" w:hAnsi="Arial" w:cs="Arial"/>
          <w:b/>
          <w:bCs/>
          <w:color w:val="000000" w:themeColor="text1"/>
          <w:kern w:val="0"/>
          <w:sz w:val="22"/>
          <w:szCs w:val="22"/>
          <w:lang w:eastAsia="en-GB"/>
          <w14:ligatures w14:val="none"/>
        </w:rPr>
        <w:t>special regard</w:t>
      </w:r>
      <w:r w:rsidRPr="006B23D0">
        <w:rPr>
          <w:rFonts w:ascii="Arial" w:eastAsia="Times New Roman" w:hAnsi="Arial" w:cs="Arial"/>
          <w:color w:val="000000" w:themeColor="text1"/>
          <w:kern w:val="0"/>
          <w:sz w:val="22"/>
          <w:szCs w:val="22"/>
          <w:lang w:eastAsia="en-GB"/>
          <w14:ligatures w14:val="none"/>
        </w:rPr>
        <w:t xml:space="preserve"> be given to the desirability of preserving listed buildings, their settings or any features of special architectural or historic interest which they possess.  </w:t>
      </w:r>
    </w:p>
    <w:p w14:paraId="3DEB4BB3" w14:textId="77777777" w:rsidR="00387A45" w:rsidRPr="00387A45" w:rsidRDefault="00387A45" w:rsidP="00507FCF">
      <w:pPr>
        <w:spacing w:after="0" w:line="276" w:lineRule="auto"/>
        <w:jc w:val="both"/>
        <w:rPr>
          <w:rFonts w:ascii="Arial" w:eastAsia="Times New Roman" w:hAnsi="Arial" w:cs="Arial"/>
          <w:color w:val="000000" w:themeColor="text1"/>
          <w:kern w:val="0"/>
          <w:sz w:val="22"/>
          <w:szCs w:val="22"/>
          <w:lang w:eastAsia="en-GB"/>
          <w14:ligatures w14:val="none"/>
        </w:rPr>
      </w:pPr>
    </w:p>
    <w:p w14:paraId="06C3DAF0" w14:textId="77777777" w:rsidR="00387A45" w:rsidRPr="00387A45" w:rsidRDefault="00387A45" w:rsidP="00507FCF">
      <w:pPr>
        <w:spacing w:after="0" w:line="276" w:lineRule="auto"/>
        <w:jc w:val="both"/>
        <w:rPr>
          <w:rFonts w:ascii="Arial" w:eastAsia="Times New Roman" w:hAnsi="Arial" w:cs="Arial"/>
          <w:color w:val="000000" w:themeColor="text1"/>
          <w:kern w:val="0"/>
          <w:sz w:val="22"/>
          <w:szCs w:val="22"/>
          <w:lang w:eastAsia="en-GB"/>
          <w14:ligatures w14:val="none"/>
        </w:rPr>
      </w:pPr>
      <w:r w:rsidRPr="00387A45">
        <w:rPr>
          <w:rFonts w:ascii="Arial" w:eastAsia="Times New Roman" w:hAnsi="Arial" w:cs="Arial"/>
          <w:color w:val="000000" w:themeColor="text1"/>
          <w:kern w:val="0"/>
          <w:sz w:val="22"/>
          <w:szCs w:val="22"/>
          <w:lang w:eastAsia="en-GB"/>
          <w14:ligatures w14:val="none"/>
        </w:rPr>
        <w:t xml:space="preserve">Section 72(1) of the Planning (Listed Building and Conservation Areas) Act 1990 also requires the Council to pay special attention to the desirability of preserving or enhancing the character or appearance of designated Conservation Areas. </w:t>
      </w:r>
    </w:p>
    <w:p w14:paraId="22B2D28D" w14:textId="77777777" w:rsidR="00387A45" w:rsidRPr="00387A45" w:rsidRDefault="00387A45" w:rsidP="00507FCF">
      <w:pPr>
        <w:spacing w:after="0" w:line="276" w:lineRule="auto"/>
        <w:jc w:val="both"/>
        <w:rPr>
          <w:rFonts w:ascii="Arial" w:eastAsia="Times New Roman" w:hAnsi="Arial" w:cs="Arial"/>
          <w:color w:val="000000" w:themeColor="text1"/>
          <w:kern w:val="0"/>
          <w:sz w:val="22"/>
          <w:szCs w:val="22"/>
          <w:lang w:eastAsia="en-GB"/>
          <w14:ligatures w14:val="none"/>
        </w:rPr>
      </w:pPr>
    </w:p>
    <w:p w14:paraId="414428E4" w14:textId="77777777" w:rsidR="0029205E" w:rsidRPr="00496BFD" w:rsidRDefault="0029205E" w:rsidP="00507FCF">
      <w:pPr>
        <w:autoSpaceDE w:val="0"/>
        <w:autoSpaceDN w:val="0"/>
        <w:spacing w:after="0" w:line="276" w:lineRule="auto"/>
        <w:jc w:val="both"/>
        <w:rPr>
          <w:rFonts w:ascii="Arial" w:hAnsi="Arial" w:cs="Arial"/>
          <w:sz w:val="22"/>
          <w:szCs w:val="22"/>
          <w:u w:val="single"/>
          <w:lang w:eastAsia="en-GB"/>
        </w:rPr>
      </w:pPr>
      <w:bookmarkStart w:id="1" w:name="_Hlk192696406"/>
      <w:r w:rsidRPr="00496BFD">
        <w:rPr>
          <w:rFonts w:ascii="Arial" w:hAnsi="Arial" w:cs="Arial"/>
          <w:sz w:val="22"/>
          <w:szCs w:val="22"/>
          <w:u w:val="single"/>
          <w:lang w:eastAsia="en-GB"/>
        </w:rPr>
        <w:t>National Policy and Guidance</w:t>
      </w:r>
    </w:p>
    <w:bookmarkEnd w:id="1"/>
    <w:p w14:paraId="6EE1791C" w14:textId="77777777" w:rsidR="00507FCF" w:rsidRPr="00507FCF" w:rsidRDefault="00507FCF" w:rsidP="00507FCF">
      <w:pPr>
        <w:autoSpaceDE w:val="0"/>
        <w:autoSpaceDN w:val="0"/>
        <w:spacing w:after="0" w:line="276" w:lineRule="auto"/>
        <w:jc w:val="both"/>
        <w:rPr>
          <w:rFonts w:ascii="Arial" w:hAnsi="Arial" w:cs="Arial"/>
          <w:sz w:val="22"/>
          <w:szCs w:val="22"/>
        </w:rPr>
      </w:pPr>
      <w:r w:rsidRPr="00507FCF">
        <w:rPr>
          <w:rFonts w:ascii="Arial" w:hAnsi="Arial" w:cs="Arial"/>
          <w:sz w:val="22"/>
          <w:szCs w:val="22"/>
        </w:rPr>
        <w:t>The National Planning Policy Framework (NPPF) sets out government policy, including in respect of the historic environment.  </w:t>
      </w:r>
    </w:p>
    <w:p w14:paraId="5AF00F8C" w14:textId="77777777" w:rsidR="00507FCF" w:rsidRPr="00507FCF" w:rsidRDefault="00507FCF" w:rsidP="00507FCF">
      <w:pPr>
        <w:autoSpaceDE w:val="0"/>
        <w:autoSpaceDN w:val="0"/>
        <w:spacing w:after="0" w:line="276" w:lineRule="auto"/>
        <w:jc w:val="both"/>
        <w:rPr>
          <w:rFonts w:ascii="Arial" w:hAnsi="Arial" w:cs="Arial"/>
          <w:sz w:val="22"/>
          <w:szCs w:val="22"/>
        </w:rPr>
      </w:pPr>
    </w:p>
    <w:p w14:paraId="469148BF" w14:textId="77777777" w:rsidR="00507FCF" w:rsidRDefault="00507FCF" w:rsidP="00507FCF">
      <w:pPr>
        <w:autoSpaceDE w:val="0"/>
        <w:autoSpaceDN w:val="0"/>
        <w:spacing w:after="0" w:line="276" w:lineRule="auto"/>
        <w:jc w:val="both"/>
        <w:rPr>
          <w:rFonts w:ascii="Arial" w:hAnsi="Arial" w:cs="Arial"/>
          <w:sz w:val="22"/>
          <w:szCs w:val="22"/>
        </w:rPr>
      </w:pPr>
      <w:r w:rsidRPr="00507FCF">
        <w:rPr>
          <w:rFonts w:ascii="Arial" w:hAnsi="Arial" w:cs="Arial"/>
          <w:sz w:val="22"/>
          <w:szCs w:val="22"/>
        </w:rPr>
        <w:lastRenderedPageBreak/>
        <w:t xml:space="preserve">Section 16 of the NPPF ('Conserving and enhancing the historic environment') sets out the Government's high-level policies concerning heritage and sustainable development. </w:t>
      </w:r>
    </w:p>
    <w:p w14:paraId="4EA0ADE3" w14:textId="77777777" w:rsidR="00507FCF" w:rsidRPr="00507FCF" w:rsidRDefault="00507FCF" w:rsidP="00507FCF">
      <w:pPr>
        <w:autoSpaceDE w:val="0"/>
        <w:autoSpaceDN w:val="0"/>
        <w:spacing w:after="0" w:line="276" w:lineRule="auto"/>
        <w:jc w:val="both"/>
        <w:rPr>
          <w:rFonts w:ascii="Arial" w:hAnsi="Arial" w:cs="Arial"/>
          <w:sz w:val="22"/>
          <w:szCs w:val="22"/>
        </w:rPr>
      </w:pPr>
    </w:p>
    <w:p w14:paraId="053BC9E4" w14:textId="77777777" w:rsidR="00507FCF" w:rsidRDefault="00507FCF" w:rsidP="00507FCF">
      <w:pPr>
        <w:autoSpaceDE w:val="0"/>
        <w:autoSpaceDN w:val="0"/>
        <w:spacing w:after="0" w:line="276" w:lineRule="auto"/>
        <w:jc w:val="both"/>
        <w:rPr>
          <w:rFonts w:ascii="Arial" w:hAnsi="Arial" w:cs="Arial"/>
          <w:color w:val="000000"/>
          <w:sz w:val="22"/>
          <w:szCs w:val="22"/>
          <w:lang w:eastAsia="en-GB"/>
        </w:rPr>
      </w:pPr>
      <w:r w:rsidRPr="00507FCF">
        <w:rPr>
          <w:rFonts w:ascii="Arial" w:hAnsi="Arial" w:cs="Arial"/>
          <w:color w:val="000000"/>
          <w:sz w:val="22"/>
          <w:szCs w:val="22"/>
          <w:lang w:eastAsia="en-GB"/>
        </w:rPr>
        <w:t>Paragraphs 213-215 of the NPPF require a balanced approach with any harm which would be caused being weighed against the potential public benefits which might be achieved. Paragraph 210 requires local planning authorities to take account of the desirability of sustaining and enhancing the significance of heritage assets and of new development making a positive contribution to local character and distinctiveness.</w:t>
      </w:r>
    </w:p>
    <w:p w14:paraId="1856C104" w14:textId="77777777" w:rsidR="00507FCF" w:rsidRPr="00507FCF" w:rsidRDefault="00507FCF" w:rsidP="00507FCF">
      <w:pPr>
        <w:autoSpaceDE w:val="0"/>
        <w:autoSpaceDN w:val="0"/>
        <w:spacing w:after="0" w:line="276" w:lineRule="auto"/>
        <w:jc w:val="both"/>
        <w:rPr>
          <w:rFonts w:ascii="Arial" w:hAnsi="Arial" w:cs="Arial"/>
          <w:sz w:val="22"/>
          <w:szCs w:val="22"/>
        </w:rPr>
      </w:pPr>
    </w:p>
    <w:p w14:paraId="5337752B" w14:textId="77777777" w:rsidR="00507FCF" w:rsidRPr="00507FCF" w:rsidRDefault="00507FCF" w:rsidP="00507FCF">
      <w:pPr>
        <w:spacing w:after="0" w:line="276" w:lineRule="auto"/>
        <w:jc w:val="both"/>
        <w:rPr>
          <w:rFonts w:ascii="Arial" w:hAnsi="Arial" w:cs="Arial"/>
          <w:sz w:val="22"/>
          <w:szCs w:val="22"/>
        </w:rPr>
      </w:pPr>
      <w:r w:rsidRPr="00507FCF">
        <w:rPr>
          <w:rFonts w:ascii="Arial" w:hAnsi="Arial" w:cs="Arial"/>
          <w:sz w:val="22"/>
          <w:szCs w:val="22"/>
        </w:rPr>
        <w:t>National Planning Practice Guidance provides guidance on interpreting the NPPF.</w:t>
      </w:r>
    </w:p>
    <w:p w14:paraId="1196CDBD" w14:textId="77777777" w:rsidR="00507FCF" w:rsidRPr="00507FCF" w:rsidRDefault="00507FCF" w:rsidP="00507FCF">
      <w:pPr>
        <w:spacing w:after="0" w:line="276" w:lineRule="auto"/>
        <w:jc w:val="both"/>
        <w:rPr>
          <w:rFonts w:ascii="Arial" w:hAnsi="Arial" w:cs="Arial"/>
          <w:sz w:val="22"/>
          <w:szCs w:val="22"/>
          <w:lang w:eastAsia="en-GB"/>
        </w:rPr>
      </w:pPr>
    </w:p>
    <w:p w14:paraId="615F7A57" w14:textId="77777777" w:rsidR="00507FCF" w:rsidRPr="00507FCF" w:rsidRDefault="00507FCF" w:rsidP="00507FCF">
      <w:pPr>
        <w:spacing w:after="0" w:line="276" w:lineRule="auto"/>
        <w:jc w:val="both"/>
        <w:rPr>
          <w:rFonts w:ascii="Arial" w:hAnsi="Arial" w:cs="Arial"/>
          <w:sz w:val="22"/>
          <w:szCs w:val="22"/>
          <w:lang w:eastAsia="en-GB"/>
        </w:rPr>
      </w:pPr>
      <w:r w:rsidRPr="00CB7792">
        <w:rPr>
          <w:rFonts w:ascii="Arial" w:hAnsi="Arial" w:cs="Arial"/>
          <w:i/>
          <w:iCs/>
          <w:sz w:val="22"/>
          <w:szCs w:val="22"/>
          <w:lang w:eastAsia="en-GB"/>
        </w:rPr>
        <w:t>Historic England Advice Note 2</w:t>
      </w:r>
      <w:r w:rsidR="00CB7792" w:rsidRPr="00CB7792">
        <w:rPr>
          <w:rFonts w:ascii="Arial" w:hAnsi="Arial" w:cs="Arial"/>
          <w:i/>
          <w:iCs/>
          <w:sz w:val="22"/>
          <w:szCs w:val="22"/>
          <w:lang w:eastAsia="en-GB"/>
        </w:rPr>
        <w:t xml:space="preserve">: </w:t>
      </w:r>
      <w:r w:rsidRPr="00CB7792">
        <w:rPr>
          <w:rFonts w:ascii="Arial" w:hAnsi="Arial" w:cs="Arial"/>
          <w:i/>
          <w:iCs/>
          <w:sz w:val="22"/>
          <w:szCs w:val="22"/>
          <w:lang w:eastAsia="en-GB"/>
        </w:rPr>
        <w:t>Making changes to Heritage Assets</w:t>
      </w:r>
      <w:r w:rsidR="00CB7792">
        <w:rPr>
          <w:rFonts w:ascii="Arial" w:hAnsi="Arial" w:cs="Arial"/>
          <w:sz w:val="22"/>
          <w:szCs w:val="22"/>
          <w:lang w:eastAsia="en-GB"/>
        </w:rPr>
        <w:t>,</w:t>
      </w:r>
      <w:r w:rsidRPr="00507FCF">
        <w:rPr>
          <w:rFonts w:ascii="Arial" w:hAnsi="Arial" w:cs="Arial"/>
          <w:sz w:val="22"/>
          <w:szCs w:val="22"/>
          <w:lang w:eastAsia="en-GB"/>
        </w:rPr>
        <w:t xml:space="preserve"> illustrates the application of policies set out in the NPPF in determining applications for LBC (and planning permission).</w:t>
      </w:r>
    </w:p>
    <w:p w14:paraId="26E53BAA" w14:textId="77777777" w:rsidR="00507FCF" w:rsidRPr="00507FCF" w:rsidRDefault="00507FCF" w:rsidP="00507FCF">
      <w:pPr>
        <w:spacing w:after="0" w:line="276" w:lineRule="auto"/>
        <w:jc w:val="both"/>
        <w:rPr>
          <w:rFonts w:ascii="Arial" w:hAnsi="Arial" w:cs="Arial"/>
          <w:sz w:val="22"/>
          <w:szCs w:val="22"/>
          <w:lang w:eastAsia="en-GB"/>
        </w:rPr>
      </w:pPr>
    </w:p>
    <w:p w14:paraId="51068474" w14:textId="77777777" w:rsidR="00465B83" w:rsidRDefault="00384CE5" w:rsidP="00465B83">
      <w:pPr>
        <w:spacing w:after="0" w:line="276" w:lineRule="auto"/>
        <w:jc w:val="both"/>
        <w:rPr>
          <w:rFonts w:ascii="Arial" w:hAnsi="Arial" w:cs="Arial"/>
          <w:iCs/>
          <w:sz w:val="22"/>
          <w:szCs w:val="22"/>
          <w:u w:val="single"/>
        </w:rPr>
      </w:pPr>
      <w:r>
        <w:rPr>
          <w:rFonts w:ascii="Arial" w:hAnsi="Arial" w:cs="Arial"/>
          <w:iCs/>
          <w:sz w:val="22"/>
          <w:szCs w:val="22"/>
          <w:u w:val="single"/>
        </w:rPr>
        <w:t>Wiltshire Core Strategy</w:t>
      </w:r>
      <w:r w:rsidR="00465B83" w:rsidRPr="00465B83">
        <w:rPr>
          <w:rFonts w:ascii="Arial" w:hAnsi="Arial" w:cs="Arial"/>
          <w:iCs/>
          <w:sz w:val="22"/>
          <w:szCs w:val="22"/>
          <w:u w:val="single"/>
        </w:rPr>
        <w:t>:</w:t>
      </w:r>
    </w:p>
    <w:p w14:paraId="02142AF7" w14:textId="77777777" w:rsidR="00C84F43" w:rsidRDefault="00150B21" w:rsidP="00465B83">
      <w:pPr>
        <w:spacing w:after="0" w:line="276" w:lineRule="auto"/>
        <w:jc w:val="both"/>
        <w:rPr>
          <w:rFonts w:ascii="Arial" w:hAnsi="Arial" w:cs="Arial"/>
          <w:iCs/>
          <w:sz w:val="22"/>
          <w:szCs w:val="22"/>
        </w:rPr>
      </w:pPr>
      <w:r w:rsidRPr="00150B21">
        <w:rPr>
          <w:rFonts w:ascii="Arial" w:hAnsi="Arial" w:cs="Arial"/>
          <w:sz w:val="22"/>
          <w:szCs w:val="22"/>
          <w:lang w:eastAsia="en-GB"/>
        </w:rPr>
        <w:t>Whilst not directly relevant to listed building consent applications</w:t>
      </w:r>
      <w:r w:rsidRPr="00150B21">
        <w:rPr>
          <w:rFonts w:ascii="Arial" w:hAnsi="Arial" w:cs="Arial"/>
          <w:iCs/>
          <w:sz w:val="22"/>
          <w:szCs w:val="22"/>
        </w:rPr>
        <w:t>,</w:t>
      </w:r>
      <w:r w:rsidRPr="00150B21">
        <w:rPr>
          <w:rFonts w:ascii="Arial" w:hAnsi="Arial" w:cs="Arial"/>
          <w:iCs/>
          <w:sz w:val="20"/>
          <w:szCs w:val="20"/>
        </w:rPr>
        <w:t xml:space="preserve"> </w:t>
      </w:r>
      <w:r>
        <w:rPr>
          <w:rFonts w:ascii="Arial" w:hAnsi="Arial" w:cs="Arial"/>
          <w:iCs/>
          <w:sz w:val="22"/>
          <w:szCs w:val="22"/>
        </w:rPr>
        <w:t>t</w:t>
      </w:r>
      <w:r w:rsidR="00C84F43" w:rsidRPr="00C84F43">
        <w:rPr>
          <w:rFonts w:ascii="Arial" w:hAnsi="Arial" w:cs="Arial"/>
          <w:iCs/>
          <w:sz w:val="22"/>
          <w:szCs w:val="22"/>
        </w:rPr>
        <w:t xml:space="preserve">he below policies give an indication </w:t>
      </w:r>
      <w:r w:rsidR="00C84F43">
        <w:rPr>
          <w:rFonts w:ascii="Arial" w:hAnsi="Arial" w:cs="Arial"/>
          <w:iCs/>
          <w:sz w:val="22"/>
          <w:szCs w:val="22"/>
        </w:rPr>
        <w:t xml:space="preserve">of the Council’s </w:t>
      </w:r>
      <w:r w:rsidR="00384CE5">
        <w:rPr>
          <w:rFonts w:ascii="Arial" w:hAnsi="Arial" w:cs="Arial"/>
          <w:iCs/>
          <w:sz w:val="22"/>
          <w:szCs w:val="22"/>
        </w:rPr>
        <w:t>approach to development affecting heritage assets:</w:t>
      </w:r>
    </w:p>
    <w:p w14:paraId="5AC0EA85" w14:textId="77777777" w:rsidR="00384CE5" w:rsidRPr="00C84F43" w:rsidRDefault="00384CE5" w:rsidP="00465B83">
      <w:pPr>
        <w:spacing w:after="0" w:line="276" w:lineRule="auto"/>
        <w:jc w:val="both"/>
        <w:rPr>
          <w:rFonts w:ascii="Arial" w:hAnsi="Arial" w:cs="Arial"/>
          <w:iCs/>
          <w:sz w:val="22"/>
          <w:szCs w:val="22"/>
        </w:rPr>
      </w:pPr>
    </w:p>
    <w:p w14:paraId="35F1D147" w14:textId="77777777" w:rsidR="00465B83" w:rsidRPr="00FC44D1" w:rsidRDefault="00384CE5" w:rsidP="00FC44D1">
      <w:pPr>
        <w:pStyle w:val="ListParagraph"/>
        <w:numPr>
          <w:ilvl w:val="0"/>
          <w:numId w:val="18"/>
        </w:numPr>
        <w:spacing w:after="0" w:line="276" w:lineRule="auto"/>
        <w:ind w:left="720"/>
        <w:jc w:val="both"/>
        <w:rPr>
          <w:rFonts w:ascii="Arial" w:hAnsi="Arial" w:cs="Arial"/>
          <w:iCs/>
          <w:sz w:val="22"/>
          <w:szCs w:val="22"/>
        </w:rPr>
      </w:pPr>
      <w:proofErr w:type="gramStart"/>
      <w:r w:rsidRPr="00FC44D1">
        <w:rPr>
          <w:rFonts w:ascii="Arial" w:hAnsi="Arial" w:cs="Arial"/>
          <w:iCs/>
          <w:sz w:val="22"/>
          <w:szCs w:val="22"/>
        </w:rPr>
        <w:t xml:space="preserve">Core </w:t>
      </w:r>
      <w:r w:rsidR="00465B83" w:rsidRPr="00FC44D1">
        <w:rPr>
          <w:rFonts w:ascii="Arial" w:hAnsi="Arial" w:cs="Arial"/>
          <w:iCs/>
          <w:sz w:val="22"/>
          <w:szCs w:val="22"/>
        </w:rPr>
        <w:t xml:space="preserve"> Policy</w:t>
      </w:r>
      <w:proofErr w:type="gramEnd"/>
      <w:r w:rsidR="00465B83" w:rsidRPr="00FC44D1">
        <w:rPr>
          <w:rFonts w:ascii="Arial" w:hAnsi="Arial" w:cs="Arial"/>
          <w:iCs/>
          <w:sz w:val="22"/>
          <w:szCs w:val="22"/>
        </w:rPr>
        <w:t xml:space="preserve"> 57 ‘</w:t>
      </w:r>
      <w:r w:rsidR="00465B83" w:rsidRPr="00FC44D1">
        <w:rPr>
          <w:rFonts w:ascii="Arial" w:hAnsi="Arial" w:cs="Arial"/>
          <w:bCs/>
          <w:iCs/>
          <w:sz w:val="22"/>
          <w:szCs w:val="22"/>
        </w:rPr>
        <w:t xml:space="preserve">Ensuring high quality design and place shaping’: </w:t>
      </w:r>
      <w:r w:rsidR="00465B83" w:rsidRPr="00FC44D1">
        <w:rPr>
          <w:rFonts w:ascii="Arial" w:hAnsi="Arial" w:cs="Arial"/>
          <w:iCs/>
          <w:sz w:val="22"/>
          <w:szCs w:val="22"/>
        </w:rPr>
        <w:t>A high standard of design is required in all new developments, including extensions, alterations, and changes of use of existing buildings. Development is expected to create a strong sense of place through drawing on the local context and being complementary to the locality.</w:t>
      </w:r>
    </w:p>
    <w:p w14:paraId="18F65CEC" w14:textId="77777777" w:rsidR="00465B83" w:rsidRPr="00465B83" w:rsidRDefault="00465B83" w:rsidP="00FC44D1">
      <w:pPr>
        <w:spacing w:after="0" w:line="276" w:lineRule="auto"/>
        <w:jc w:val="both"/>
        <w:rPr>
          <w:rFonts w:ascii="Arial" w:hAnsi="Arial" w:cs="Arial"/>
          <w:iCs/>
          <w:sz w:val="22"/>
          <w:szCs w:val="22"/>
        </w:rPr>
      </w:pPr>
    </w:p>
    <w:p w14:paraId="3E579231" w14:textId="77777777" w:rsidR="00465B83" w:rsidRPr="00FC44D1" w:rsidRDefault="00384CE5" w:rsidP="00FC44D1">
      <w:pPr>
        <w:pStyle w:val="ListParagraph"/>
        <w:numPr>
          <w:ilvl w:val="0"/>
          <w:numId w:val="18"/>
        </w:numPr>
        <w:spacing w:after="0" w:line="276" w:lineRule="auto"/>
        <w:ind w:left="720"/>
        <w:jc w:val="both"/>
        <w:rPr>
          <w:rFonts w:ascii="Arial" w:hAnsi="Arial" w:cs="Arial"/>
          <w:iCs/>
          <w:sz w:val="22"/>
          <w:szCs w:val="22"/>
        </w:rPr>
      </w:pPr>
      <w:r w:rsidRPr="00FC44D1">
        <w:rPr>
          <w:rFonts w:ascii="Arial" w:hAnsi="Arial" w:cs="Arial"/>
          <w:iCs/>
          <w:sz w:val="22"/>
          <w:szCs w:val="22"/>
        </w:rPr>
        <w:t>Core</w:t>
      </w:r>
      <w:r w:rsidR="00D56315" w:rsidRPr="00FC44D1">
        <w:rPr>
          <w:rFonts w:ascii="Arial" w:hAnsi="Arial" w:cs="Arial"/>
          <w:iCs/>
          <w:sz w:val="22"/>
          <w:szCs w:val="22"/>
        </w:rPr>
        <w:t xml:space="preserve"> </w:t>
      </w:r>
      <w:r w:rsidR="00465B83" w:rsidRPr="00FC44D1">
        <w:rPr>
          <w:rFonts w:ascii="Arial" w:hAnsi="Arial" w:cs="Arial"/>
          <w:iCs/>
          <w:sz w:val="22"/>
          <w:szCs w:val="22"/>
        </w:rPr>
        <w:t>Policy 58 ‘Ensuring the conservation of the historic environment’ requires that “designated heritage assets and their settings will be conserved, and where appropriate enhanced, in a manner appropriate to their significance.”</w:t>
      </w:r>
    </w:p>
    <w:p w14:paraId="40902E14" w14:textId="77777777" w:rsidR="00D902FA" w:rsidRDefault="00D902FA" w:rsidP="00D902FA">
      <w:pPr>
        <w:spacing w:after="0" w:line="276" w:lineRule="auto"/>
        <w:jc w:val="both"/>
        <w:rPr>
          <w:rFonts w:ascii="Arial" w:eastAsia="Times New Roman" w:hAnsi="Arial" w:cs="Arial"/>
          <w:color w:val="FF0000"/>
          <w:kern w:val="0"/>
          <w:sz w:val="22"/>
          <w:szCs w:val="22"/>
          <w:lang w:eastAsia="en-GB"/>
          <w14:ligatures w14:val="none"/>
        </w:rPr>
      </w:pPr>
    </w:p>
    <w:p w14:paraId="76448BA8" w14:textId="77777777" w:rsidR="00CD3444" w:rsidRDefault="00F7609E" w:rsidP="00FC44D1">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ISSUES</w:t>
      </w:r>
    </w:p>
    <w:p w14:paraId="3EAE966E" w14:textId="77777777" w:rsidR="0062089F" w:rsidRDefault="0062089F" w:rsidP="00CD3444">
      <w:pPr>
        <w:spacing w:after="0" w:line="276" w:lineRule="auto"/>
        <w:jc w:val="both"/>
        <w:rPr>
          <w:rFonts w:ascii="Arial" w:hAnsi="Arial" w:cs="Arial"/>
          <w:bCs/>
          <w:color w:val="000000"/>
        </w:rPr>
      </w:pPr>
    </w:p>
    <w:p w14:paraId="4ACDD11A" w14:textId="77777777" w:rsidR="00CD3444" w:rsidRPr="00CD3444" w:rsidRDefault="00CD3444" w:rsidP="00CD3444">
      <w:pPr>
        <w:spacing w:after="0" w:line="276" w:lineRule="auto"/>
        <w:jc w:val="both"/>
        <w:rPr>
          <w:rFonts w:ascii="Arial" w:eastAsia="Times New Roman" w:hAnsi="Arial" w:cs="Arial"/>
          <w:b/>
          <w:bCs/>
          <w:kern w:val="0"/>
          <w:sz w:val="20"/>
          <w:szCs w:val="20"/>
          <w:lang w:eastAsia="en-GB"/>
          <w14:ligatures w14:val="none"/>
        </w:rPr>
      </w:pPr>
      <w:r w:rsidRPr="00CD3444">
        <w:rPr>
          <w:rFonts w:ascii="Arial" w:hAnsi="Arial" w:cs="Arial"/>
          <w:bCs/>
          <w:color w:val="000000"/>
          <w:sz w:val="22"/>
          <w:szCs w:val="22"/>
        </w:rPr>
        <w:t>Impact upon the preservation of the listed building or its setting or any features of special architectural and/or historic interest.</w:t>
      </w:r>
    </w:p>
    <w:p w14:paraId="54DBB5CD" w14:textId="77777777" w:rsidR="00D902FA" w:rsidRDefault="00D902FA" w:rsidP="00D902FA">
      <w:pPr>
        <w:spacing w:after="0" w:line="276" w:lineRule="auto"/>
        <w:jc w:val="both"/>
        <w:rPr>
          <w:rFonts w:ascii="Arial" w:eastAsia="Times New Roman" w:hAnsi="Arial" w:cs="Arial"/>
          <w:b/>
          <w:bCs/>
          <w:color w:val="FF0000"/>
          <w:kern w:val="0"/>
          <w:sz w:val="22"/>
          <w:szCs w:val="22"/>
          <w:lang w:eastAsia="en-GB"/>
          <w14:ligatures w14:val="none"/>
        </w:rPr>
      </w:pPr>
    </w:p>
    <w:p w14:paraId="0BDA4DC5" w14:textId="77777777" w:rsidR="00D902FA" w:rsidRDefault="00F7609E" w:rsidP="00D902FA">
      <w:pPr>
        <w:spacing w:after="0" w:line="276" w:lineRule="auto"/>
        <w:jc w:val="both"/>
        <w:rPr>
          <w:rFonts w:ascii="Arial" w:eastAsia="Times New Roman" w:hAnsi="Arial" w:cs="Arial"/>
          <w:b/>
          <w:bCs/>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t>CONSULTATION</w:t>
      </w:r>
      <w:r w:rsidR="00D902FA">
        <w:rPr>
          <w:rFonts w:ascii="Arial" w:eastAsia="Times New Roman" w:hAnsi="Arial" w:cs="Arial"/>
          <w:b/>
          <w:bCs/>
          <w:kern w:val="0"/>
          <w:sz w:val="22"/>
          <w:szCs w:val="22"/>
          <w:lang w:eastAsia="en-GB"/>
          <w14:ligatures w14:val="none"/>
        </w:rPr>
        <w:t xml:space="preserve"> RESPONSES</w:t>
      </w:r>
    </w:p>
    <w:p w14:paraId="50E63F4E" w14:textId="77777777" w:rsidR="00D902FA" w:rsidRDefault="00D902FA" w:rsidP="00D902FA">
      <w:pPr>
        <w:spacing w:after="0" w:line="276" w:lineRule="auto"/>
        <w:jc w:val="both"/>
        <w:rPr>
          <w:rFonts w:ascii="Arial" w:eastAsia="Times New Roman" w:hAnsi="Arial" w:cs="Arial"/>
          <w:b/>
          <w:bCs/>
          <w:color w:val="FF0000"/>
          <w:kern w:val="0"/>
          <w:sz w:val="22"/>
          <w:szCs w:val="22"/>
          <w:lang w:eastAsia="en-GB"/>
          <w14:ligatures w14:val="none"/>
        </w:rPr>
      </w:pPr>
    </w:p>
    <w:p w14:paraId="19682D29" w14:textId="069CD18C" w:rsidR="00D902FA" w:rsidRDefault="00F51B4B" w:rsidP="00D902FA">
      <w:pPr>
        <w:spacing w:after="0" w:line="276" w:lineRule="auto"/>
        <w:jc w:val="both"/>
        <w:rPr>
          <w:rFonts w:ascii="Arial" w:eastAsia="Times New Roman" w:hAnsi="Arial" w:cs="Arial"/>
          <w:color w:val="FF0000"/>
          <w:kern w:val="0"/>
          <w:sz w:val="22"/>
          <w:szCs w:val="22"/>
          <w:lang w:eastAsia="en-GB"/>
          <w14:ligatures w14:val="none"/>
        </w:rPr>
      </w:pPr>
      <w:r w:rsidRPr="00F51B4B">
        <w:rPr>
          <w:rFonts w:ascii="Arial" w:eastAsia="Times New Roman" w:hAnsi="Arial" w:cs="Arial"/>
          <w:kern w:val="0"/>
          <w:sz w:val="22"/>
          <w:szCs w:val="22"/>
          <w:lang w:eastAsia="en-GB"/>
          <w14:ligatures w14:val="none"/>
        </w:rPr>
        <w:t xml:space="preserve">Historic England offered the following advice </w:t>
      </w:r>
      <w:r>
        <w:rPr>
          <w:rFonts w:ascii="Arial" w:eastAsia="Times New Roman" w:hAnsi="Arial" w:cs="Arial"/>
          <w:kern w:val="0"/>
          <w:sz w:val="22"/>
          <w:szCs w:val="22"/>
          <w:lang w:eastAsia="en-GB"/>
          <w14:ligatures w14:val="none"/>
        </w:rPr>
        <w:t>-</w:t>
      </w:r>
    </w:p>
    <w:p w14:paraId="3EE52A8A" w14:textId="77777777" w:rsidR="00F51B4B" w:rsidRDefault="00F51B4B" w:rsidP="00D902FA">
      <w:pPr>
        <w:spacing w:after="0" w:line="276" w:lineRule="auto"/>
        <w:jc w:val="both"/>
        <w:rPr>
          <w:rFonts w:ascii="Arial" w:eastAsia="Times New Roman" w:hAnsi="Arial" w:cs="Arial"/>
          <w:color w:val="FF0000"/>
          <w:kern w:val="0"/>
          <w:sz w:val="22"/>
          <w:szCs w:val="22"/>
          <w:lang w:eastAsia="en-GB"/>
          <w14:ligatures w14:val="none"/>
        </w:rPr>
      </w:pPr>
    </w:p>
    <w:p w14:paraId="546DCCBA" w14:textId="491F8E99" w:rsidR="00F51B4B" w:rsidRPr="00402DB6" w:rsidRDefault="00F51B4B" w:rsidP="00F51B4B">
      <w:pPr>
        <w:widowControl w:val="0"/>
        <w:autoSpaceDE w:val="0"/>
        <w:autoSpaceDN w:val="0"/>
        <w:adjustRightInd w:val="0"/>
        <w:rPr>
          <w:rFonts w:cs="Arial"/>
          <w:i/>
          <w:iCs/>
          <w:color w:val="000000"/>
        </w:rPr>
      </w:pPr>
      <w:r w:rsidRPr="00402DB6">
        <w:rPr>
          <w:rFonts w:cs="Arial"/>
          <w:i/>
          <w:iCs/>
          <w:color w:val="000000"/>
        </w:rPr>
        <w:t xml:space="preserve">We support the overall proposals to repair the stonework of the Lansdowne Monument. As set out in the Heritage Impact / Design and Access Statement the repairs would enable the temporary safety hoarding to be removed and the restoration of safe access for the public to the foot of the monument. </w:t>
      </w:r>
    </w:p>
    <w:p w14:paraId="10E17DD2" w14:textId="5AAE59E6" w:rsidR="00F51B4B" w:rsidRPr="00402DB6" w:rsidRDefault="00F51B4B" w:rsidP="00F51B4B">
      <w:pPr>
        <w:widowControl w:val="0"/>
        <w:autoSpaceDE w:val="0"/>
        <w:autoSpaceDN w:val="0"/>
        <w:adjustRightInd w:val="0"/>
        <w:rPr>
          <w:rFonts w:cs="Arial"/>
          <w:i/>
          <w:iCs/>
          <w:color w:val="000000"/>
        </w:rPr>
      </w:pPr>
      <w:r w:rsidRPr="00402DB6">
        <w:rPr>
          <w:rFonts w:cs="Arial"/>
          <w:i/>
          <w:iCs/>
          <w:color w:val="000000"/>
        </w:rPr>
        <w:t xml:space="preserve">We question, however, whether the proposed gault tile repairs are an appropriate solution in the exposed location and whether stone repairs only, as per the repairs implemented at the Wellington Monument, would ensure more consistent weathering and future repairs as well as being less visually prominent. We understand that trials are under way that include a sample tile repair to a partially decayed quoin stone and that the proposals may be </w:t>
      </w:r>
      <w:r w:rsidRPr="00402DB6">
        <w:rPr>
          <w:rFonts w:cs="Arial"/>
          <w:i/>
          <w:iCs/>
          <w:color w:val="000000"/>
        </w:rPr>
        <w:lastRenderedPageBreak/>
        <w:t xml:space="preserve">amended to accord with the findings of these trials. </w:t>
      </w:r>
    </w:p>
    <w:p w14:paraId="08811722" w14:textId="6DBBAFFB" w:rsidR="00F51B4B" w:rsidRPr="00402DB6" w:rsidRDefault="00F51B4B" w:rsidP="00F51B4B">
      <w:pPr>
        <w:widowControl w:val="0"/>
        <w:autoSpaceDE w:val="0"/>
        <w:autoSpaceDN w:val="0"/>
        <w:adjustRightInd w:val="0"/>
        <w:rPr>
          <w:rFonts w:cs="Arial"/>
          <w:i/>
          <w:iCs/>
          <w:color w:val="000000"/>
        </w:rPr>
      </w:pPr>
      <w:r w:rsidRPr="00402DB6">
        <w:rPr>
          <w:rFonts w:cs="Arial"/>
          <w:i/>
          <w:iCs/>
          <w:color w:val="000000"/>
        </w:rPr>
        <w:t>Recommendation</w:t>
      </w:r>
    </w:p>
    <w:p w14:paraId="58FB1FE3" w14:textId="72EB630F" w:rsidR="00F51B4B" w:rsidRPr="00402DB6" w:rsidRDefault="00F51B4B" w:rsidP="00F51B4B">
      <w:pPr>
        <w:spacing w:after="0" w:line="276" w:lineRule="auto"/>
        <w:jc w:val="both"/>
        <w:rPr>
          <w:rFonts w:cs="Arial"/>
          <w:i/>
          <w:iCs/>
          <w:color w:val="000000"/>
        </w:rPr>
      </w:pPr>
      <w:r w:rsidRPr="00402DB6">
        <w:rPr>
          <w:rFonts w:cs="Arial"/>
          <w:i/>
          <w:iCs/>
          <w:color w:val="000000"/>
        </w:rPr>
        <w:t xml:space="preserve">We support the overall proposals to repair the Lansdowne Monument but have concerns </w:t>
      </w:r>
      <w:proofErr w:type="gramStart"/>
      <w:r w:rsidRPr="00402DB6">
        <w:rPr>
          <w:rFonts w:cs="Arial"/>
          <w:i/>
          <w:iCs/>
          <w:color w:val="000000"/>
        </w:rPr>
        <w:t>with regard to</w:t>
      </w:r>
      <w:proofErr w:type="gramEnd"/>
      <w:r w:rsidRPr="00402DB6">
        <w:rPr>
          <w:rFonts w:cs="Arial"/>
          <w:i/>
          <w:iCs/>
          <w:color w:val="000000"/>
        </w:rPr>
        <w:t xml:space="preserve"> the proposed use of gault tile repairs as outlined above. Your authority should take these representations into account in determining the application. If there are any material changes to the proposals, or you would like further advice, please contact us.</w:t>
      </w:r>
    </w:p>
    <w:p w14:paraId="329535C0" w14:textId="77777777" w:rsidR="00F51B4B" w:rsidRPr="00402DB6" w:rsidRDefault="00F51B4B" w:rsidP="00F51B4B">
      <w:pPr>
        <w:spacing w:after="0" w:line="276" w:lineRule="auto"/>
        <w:jc w:val="both"/>
        <w:rPr>
          <w:rFonts w:cs="Arial"/>
          <w:i/>
          <w:iCs/>
          <w:color w:val="000000"/>
        </w:rPr>
      </w:pPr>
    </w:p>
    <w:p w14:paraId="1D6EDD5E" w14:textId="149683E3" w:rsidR="00F51B4B" w:rsidRPr="00402DB6" w:rsidRDefault="00F51B4B" w:rsidP="00F51B4B">
      <w:pPr>
        <w:spacing w:after="0" w:line="276" w:lineRule="auto"/>
        <w:jc w:val="both"/>
        <w:rPr>
          <w:rFonts w:cs="Arial"/>
          <w:color w:val="000000"/>
        </w:rPr>
      </w:pPr>
      <w:r w:rsidRPr="00402DB6">
        <w:rPr>
          <w:rFonts w:cs="Arial"/>
          <w:color w:val="000000"/>
        </w:rPr>
        <w:t xml:space="preserve">The Stonehenge and Avebury World Heritage Site </w:t>
      </w:r>
      <w:r w:rsidR="00402DB6" w:rsidRPr="00402DB6">
        <w:rPr>
          <w:rFonts w:cs="Arial"/>
          <w:color w:val="000000"/>
        </w:rPr>
        <w:t>Coordination T</w:t>
      </w:r>
      <w:r w:rsidRPr="00402DB6">
        <w:rPr>
          <w:rFonts w:cs="Arial"/>
          <w:color w:val="000000"/>
        </w:rPr>
        <w:t>eam</w:t>
      </w:r>
      <w:r w:rsidR="00402DB6" w:rsidRPr="00402DB6">
        <w:rPr>
          <w:rFonts w:cs="Arial"/>
          <w:color w:val="000000"/>
        </w:rPr>
        <w:t xml:space="preserve"> offered the following advice.</w:t>
      </w:r>
    </w:p>
    <w:p w14:paraId="2010D891" w14:textId="77777777" w:rsidR="00F51B4B" w:rsidRPr="00402DB6" w:rsidRDefault="00F51B4B" w:rsidP="00F51B4B">
      <w:pPr>
        <w:spacing w:after="0" w:line="276" w:lineRule="auto"/>
        <w:jc w:val="both"/>
        <w:rPr>
          <w:rFonts w:cs="Arial"/>
          <w:i/>
          <w:iCs/>
          <w:color w:val="000000"/>
        </w:rPr>
      </w:pPr>
    </w:p>
    <w:p w14:paraId="3DE769E1" w14:textId="405BC96C" w:rsidR="00F51B4B" w:rsidRPr="00402DB6" w:rsidRDefault="00F51B4B" w:rsidP="00F51B4B">
      <w:pPr>
        <w:spacing w:after="0" w:line="276" w:lineRule="auto"/>
        <w:jc w:val="both"/>
        <w:rPr>
          <w:rFonts w:cs="Arial"/>
          <w:i/>
          <w:iCs/>
          <w:color w:val="000000"/>
        </w:rPr>
      </w:pPr>
      <w:r w:rsidRPr="00402DB6">
        <w:rPr>
          <w:rFonts w:cs="Arial"/>
          <w:i/>
          <w:iCs/>
          <w:color w:val="000000"/>
        </w:rPr>
        <w:t xml:space="preserve">This application takes place approximately 2.5km west of the Avebury part of the Stonehenge, Avebury and Associated Sites WHS. The role of the WHS Coordination Unit is to monitor the impact of all development on the Attributes of Outstanding Universal Value (OUV) as inscribed by UNESCO to maintain the Integrity and Authenticity of the WHS and its setting. For full details of OUV please refer to the Stonehenge, Avebury and Associated Sites WHS Management Plan (2015)1. </w:t>
      </w:r>
    </w:p>
    <w:p w14:paraId="050ED019" w14:textId="77777777" w:rsidR="00F51B4B" w:rsidRPr="00402DB6" w:rsidRDefault="00F51B4B" w:rsidP="00F51B4B">
      <w:pPr>
        <w:spacing w:after="0" w:line="276" w:lineRule="auto"/>
        <w:jc w:val="both"/>
        <w:rPr>
          <w:rFonts w:cs="Arial"/>
          <w:i/>
          <w:iCs/>
          <w:color w:val="000000"/>
        </w:rPr>
      </w:pPr>
    </w:p>
    <w:p w14:paraId="2660A0A5" w14:textId="212893E6" w:rsidR="00F51B4B" w:rsidRPr="00402DB6" w:rsidRDefault="00F51B4B" w:rsidP="00F51B4B">
      <w:pPr>
        <w:spacing w:after="0" w:line="276" w:lineRule="auto"/>
        <w:jc w:val="both"/>
        <w:rPr>
          <w:rFonts w:cs="Arial"/>
          <w:i/>
          <w:iCs/>
          <w:color w:val="000000"/>
        </w:rPr>
      </w:pPr>
      <w:r w:rsidRPr="00402DB6">
        <w:rPr>
          <w:rFonts w:cs="Arial"/>
          <w:i/>
          <w:iCs/>
          <w:color w:val="000000"/>
        </w:rPr>
        <w:t>The National Planning Policy Framework (NPPF) recognises at paragraph 202 that WHS are among assets of the highest significance and Policy 59 in the Wiltshire Core Strategy underlines that precedence should be given to the protection of the WHS and its setting.</w:t>
      </w:r>
    </w:p>
    <w:p w14:paraId="58CC4B64" w14:textId="45ECB72E" w:rsidR="00F51B4B" w:rsidRPr="00402DB6" w:rsidRDefault="00F51B4B" w:rsidP="00F51B4B">
      <w:pPr>
        <w:spacing w:after="0" w:line="276" w:lineRule="auto"/>
        <w:jc w:val="both"/>
        <w:rPr>
          <w:rFonts w:cs="Arial"/>
          <w:i/>
          <w:iCs/>
          <w:color w:val="000000"/>
        </w:rPr>
      </w:pPr>
      <w:r w:rsidRPr="00402DB6">
        <w:rPr>
          <w:rFonts w:cs="Arial"/>
          <w:i/>
          <w:iCs/>
          <w:color w:val="000000"/>
        </w:rPr>
        <w:t>A description of setting can be found in Supplementary Planning Document (SPD) ‘Setting of the Stonehenge, Avebury and Associated Sites World Heritage Site’2, adopted by Wiltshire Council in October 2025. We believe this proposal requires screening by the LPA on impact to the WHS due to its elevated position in the landscape within the WHS’s setting and intervisibility with the WHS.</w:t>
      </w:r>
    </w:p>
    <w:p w14:paraId="117E9326" w14:textId="77777777" w:rsidR="00F51B4B" w:rsidRPr="00402DB6" w:rsidRDefault="00F51B4B" w:rsidP="00F51B4B">
      <w:pPr>
        <w:spacing w:after="0" w:line="276" w:lineRule="auto"/>
        <w:jc w:val="both"/>
        <w:rPr>
          <w:rFonts w:cs="Arial"/>
          <w:i/>
          <w:iCs/>
          <w:color w:val="000000"/>
        </w:rPr>
      </w:pPr>
    </w:p>
    <w:p w14:paraId="54F1A3A7" w14:textId="60760BAE" w:rsidR="00F51B4B" w:rsidRDefault="00F51B4B" w:rsidP="00F51B4B">
      <w:pPr>
        <w:spacing w:after="0" w:line="276" w:lineRule="auto"/>
        <w:jc w:val="both"/>
        <w:rPr>
          <w:rFonts w:cs="Arial"/>
          <w:i/>
          <w:iCs/>
          <w:color w:val="000000"/>
        </w:rPr>
      </w:pPr>
      <w:r w:rsidRPr="00402DB6">
        <w:rPr>
          <w:rFonts w:cs="Arial"/>
          <w:i/>
          <w:iCs/>
          <w:color w:val="000000"/>
        </w:rPr>
        <w:t>Our comments relate solely to the impact of the proposal to Stonehenge and Avebury WHS and it’s setting to inform the LPA’s decision making. It is our assessment that the proposal does not present any change to the WHS from within its setting, and therefore does not impact the WHS.</w:t>
      </w:r>
    </w:p>
    <w:p w14:paraId="7339A28F" w14:textId="77777777" w:rsidR="00402DB6" w:rsidRDefault="00402DB6" w:rsidP="00F51B4B">
      <w:pPr>
        <w:spacing w:after="0" w:line="276" w:lineRule="auto"/>
        <w:jc w:val="both"/>
        <w:rPr>
          <w:rFonts w:cs="Arial"/>
          <w:i/>
          <w:iCs/>
          <w:color w:val="000000"/>
        </w:rPr>
      </w:pPr>
    </w:p>
    <w:p w14:paraId="76EDC476" w14:textId="4EC8D0DF" w:rsidR="00402DB6" w:rsidRDefault="00402DB6" w:rsidP="00F51B4B">
      <w:pPr>
        <w:spacing w:after="0" w:line="276" w:lineRule="auto"/>
        <w:jc w:val="both"/>
        <w:rPr>
          <w:rFonts w:cs="Arial"/>
          <w:color w:val="000000"/>
        </w:rPr>
      </w:pPr>
      <w:r>
        <w:rPr>
          <w:rFonts w:cs="Arial"/>
          <w:color w:val="000000"/>
        </w:rPr>
        <w:t>The Parish Council Offered the following Comments.</w:t>
      </w:r>
    </w:p>
    <w:p w14:paraId="275DB4B6" w14:textId="77777777" w:rsidR="00402DB6" w:rsidRDefault="00402DB6" w:rsidP="00F51B4B">
      <w:pPr>
        <w:spacing w:after="0" w:line="276" w:lineRule="auto"/>
        <w:jc w:val="both"/>
        <w:rPr>
          <w:rFonts w:cs="Arial"/>
          <w:color w:val="000000"/>
        </w:rPr>
      </w:pPr>
    </w:p>
    <w:p w14:paraId="67789AA3" w14:textId="77777777" w:rsidR="00402DB6" w:rsidRPr="00402DB6" w:rsidRDefault="00402DB6" w:rsidP="00402DB6">
      <w:pPr>
        <w:spacing w:after="0" w:line="276" w:lineRule="auto"/>
        <w:jc w:val="both"/>
        <w:rPr>
          <w:rFonts w:cs="Arial"/>
          <w:i/>
          <w:iCs/>
          <w:color w:val="000000"/>
        </w:rPr>
      </w:pPr>
      <w:r w:rsidRPr="00402DB6">
        <w:rPr>
          <w:rFonts w:cs="Arial"/>
          <w:i/>
          <w:iCs/>
          <w:color w:val="000000"/>
        </w:rPr>
        <w:t xml:space="preserve">The </w:t>
      </w:r>
      <w:proofErr w:type="spellStart"/>
      <w:r w:rsidRPr="00402DB6">
        <w:rPr>
          <w:rFonts w:cs="Arial"/>
          <w:i/>
          <w:iCs/>
          <w:color w:val="000000"/>
        </w:rPr>
        <w:t>Cherhill</w:t>
      </w:r>
      <w:proofErr w:type="spellEnd"/>
      <w:r w:rsidRPr="00402DB6">
        <w:rPr>
          <w:rFonts w:cs="Arial"/>
          <w:i/>
          <w:iCs/>
          <w:color w:val="000000"/>
        </w:rPr>
        <w:t xml:space="preserve"> Parish Council supports the application, which is very thorough and comprehensive. It falls within the area of the Calne Community Neighbourhood Plan 2 (CCNP2) and the North Wessex Downs National Landscape and therefore we have the following comments on this:</w:t>
      </w:r>
    </w:p>
    <w:p w14:paraId="18D13E27" w14:textId="77777777" w:rsidR="00402DB6" w:rsidRPr="00402DB6" w:rsidRDefault="00402DB6" w:rsidP="00402DB6">
      <w:pPr>
        <w:spacing w:after="0" w:line="276" w:lineRule="auto"/>
        <w:jc w:val="both"/>
        <w:rPr>
          <w:rFonts w:cs="Arial"/>
          <w:i/>
          <w:iCs/>
          <w:color w:val="000000"/>
        </w:rPr>
      </w:pPr>
      <w:r w:rsidRPr="00402DB6">
        <w:rPr>
          <w:rFonts w:cs="Arial"/>
          <w:i/>
          <w:iCs/>
          <w:color w:val="000000"/>
        </w:rPr>
        <w:t xml:space="preserve">1. CCNP2 policy BE2, Heritage Assets, seeks to preserve and, where appropriate, enhance the character, appearance, special interest and setting of designated heritage assets, such </w:t>
      </w:r>
      <w:r w:rsidRPr="00402DB6">
        <w:rPr>
          <w:rFonts w:cs="Arial"/>
          <w:i/>
          <w:iCs/>
          <w:color w:val="000000"/>
        </w:rPr>
        <w:lastRenderedPageBreak/>
        <w:t>as the Lansdowne Monument. By sympathetically restoring the monument and removing the protective netting and boards, this application will achieve this.</w:t>
      </w:r>
    </w:p>
    <w:p w14:paraId="2E4A16F7" w14:textId="77777777" w:rsidR="00402DB6" w:rsidRPr="00402DB6" w:rsidRDefault="00402DB6" w:rsidP="00402DB6">
      <w:pPr>
        <w:spacing w:after="0" w:line="276" w:lineRule="auto"/>
        <w:jc w:val="both"/>
        <w:rPr>
          <w:rFonts w:cs="Arial"/>
          <w:i/>
          <w:iCs/>
          <w:color w:val="000000"/>
        </w:rPr>
      </w:pPr>
      <w:r w:rsidRPr="00402DB6">
        <w:rPr>
          <w:rFonts w:cs="Arial"/>
          <w:i/>
          <w:iCs/>
          <w:color w:val="000000"/>
        </w:rPr>
        <w:t>2. CCNP2 policy WS2, Supporting the Local Visitor Economy, supports the improvement of visitor attractions, such as the monument.</w:t>
      </w:r>
    </w:p>
    <w:p w14:paraId="4F3426EB" w14:textId="6B5FCF6E" w:rsidR="00402DB6" w:rsidRPr="00402DB6" w:rsidRDefault="00402DB6" w:rsidP="00402DB6">
      <w:pPr>
        <w:spacing w:after="0" w:line="276" w:lineRule="auto"/>
        <w:jc w:val="both"/>
        <w:rPr>
          <w:rFonts w:cs="Arial"/>
          <w:i/>
          <w:iCs/>
          <w:color w:val="000000"/>
        </w:rPr>
      </w:pPr>
      <w:r w:rsidRPr="00402DB6">
        <w:rPr>
          <w:rFonts w:cs="Arial"/>
          <w:i/>
          <w:iCs/>
          <w:color w:val="000000"/>
        </w:rPr>
        <w:t>3. CCNP2 policy NE5, Setting of Calne and Calne Without, seeks to improve the landscape character and improve local views. By restoring the monument and removing the protective boards and netting, this will be achieved.</w:t>
      </w:r>
    </w:p>
    <w:p w14:paraId="124EC515" w14:textId="77777777" w:rsidR="00F51B4B" w:rsidRPr="00F51B4B" w:rsidRDefault="00F51B4B" w:rsidP="00F51B4B">
      <w:pPr>
        <w:spacing w:after="0" w:line="276" w:lineRule="auto"/>
        <w:jc w:val="both"/>
        <w:rPr>
          <w:rFonts w:ascii="Arial" w:eastAsia="Times New Roman" w:hAnsi="Arial" w:cs="Arial"/>
          <w:b/>
          <w:bCs/>
          <w:color w:val="FF0000"/>
          <w:kern w:val="0"/>
          <w:sz w:val="22"/>
          <w:szCs w:val="22"/>
          <w:lang w:eastAsia="en-GB"/>
          <w14:ligatures w14:val="none"/>
        </w:rPr>
      </w:pPr>
    </w:p>
    <w:p w14:paraId="48EF8C11" w14:textId="114AE95B" w:rsidR="00B030C6" w:rsidRDefault="00F7609E" w:rsidP="00E03DF5">
      <w:pPr>
        <w:spacing w:after="0" w:line="276" w:lineRule="auto"/>
        <w:jc w:val="both"/>
        <w:rPr>
          <w:rFonts w:ascii="Arial" w:eastAsia="Times New Roman" w:hAnsi="Arial" w:cs="Arial"/>
          <w:b/>
          <w:bCs/>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t>REPRESENTATIONS</w:t>
      </w:r>
      <w:r w:rsidR="0052282C">
        <w:rPr>
          <w:rFonts w:ascii="Arial" w:eastAsia="Times New Roman" w:hAnsi="Arial" w:cs="Arial"/>
          <w:b/>
          <w:bCs/>
          <w:kern w:val="0"/>
          <w:sz w:val="22"/>
          <w:szCs w:val="22"/>
          <w:lang w:eastAsia="en-GB"/>
          <w14:ligatures w14:val="none"/>
        </w:rPr>
        <w:t xml:space="preserve"> </w:t>
      </w:r>
    </w:p>
    <w:p w14:paraId="1407B70F" w14:textId="77777777" w:rsidR="00F51B4B" w:rsidRPr="00F51B4B" w:rsidRDefault="00F51B4B" w:rsidP="00E03DF5">
      <w:pPr>
        <w:spacing w:after="0" w:line="276" w:lineRule="auto"/>
        <w:jc w:val="both"/>
        <w:rPr>
          <w:rFonts w:ascii="Arial" w:eastAsia="Times New Roman" w:hAnsi="Arial" w:cs="Arial"/>
          <w:b/>
          <w:bCs/>
          <w:color w:val="FF0000"/>
          <w:kern w:val="0"/>
          <w:sz w:val="22"/>
          <w:szCs w:val="22"/>
          <w:lang w:eastAsia="en-GB"/>
          <w14:ligatures w14:val="none"/>
        </w:rPr>
      </w:pPr>
    </w:p>
    <w:p w14:paraId="28DD3654" w14:textId="77777777" w:rsidR="00E03DF5" w:rsidRDefault="00BD555F" w:rsidP="00E03DF5">
      <w:pPr>
        <w:spacing w:after="0" w:line="276" w:lineRule="auto"/>
        <w:jc w:val="both"/>
        <w:rPr>
          <w:rFonts w:ascii="Arial" w:eastAsia="Arial" w:hAnsi="Arial" w:cs="Arial"/>
          <w:sz w:val="22"/>
          <w:szCs w:val="22"/>
        </w:rPr>
      </w:pPr>
      <w:r>
        <w:rPr>
          <w:rFonts w:ascii="Arial" w:eastAsia="Arial" w:hAnsi="Arial" w:cs="Arial"/>
          <w:sz w:val="22"/>
          <w:szCs w:val="22"/>
        </w:rPr>
        <w:t>I</w:t>
      </w:r>
      <w:r w:rsidRPr="00E03DF5">
        <w:rPr>
          <w:rFonts w:ascii="Arial" w:eastAsia="Arial" w:hAnsi="Arial" w:cs="Arial"/>
          <w:sz w:val="22"/>
          <w:szCs w:val="22"/>
        </w:rPr>
        <w:t xml:space="preserve">n accordance with the requirements of </w:t>
      </w:r>
      <w:r w:rsidRPr="005A287E">
        <w:rPr>
          <w:rFonts w:ascii="Arial" w:eastAsia="Arial" w:hAnsi="Arial" w:cs="Arial"/>
          <w:sz w:val="22"/>
          <w:szCs w:val="22"/>
        </w:rPr>
        <w:t>Section 5</w:t>
      </w:r>
      <w:r>
        <w:rPr>
          <w:rFonts w:ascii="Arial" w:eastAsia="Arial" w:hAnsi="Arial" w:cs="Arial"/>
          <w:sz w:val="22"/>
          <w:szCs w:val="22"/>
        </w:rPr>
        <w:t>(1)</w:t>
      </w:r>
      <w:r w:rsidR="00970D26">
        <w:rPr>
          <w:rFonts w:ascii="Arial" w:eastAsia="Arial" w:hAnsi="Arial" w:cs="Arial"/>
          <w:sz w:val="22"/>
          <w:szCs w:val="22"/>
        </w:rPr>
        <w:t xml:space="preserve"> </w:t>
      </w:r>
      <w:r w:rsidRPr="005A287E">
        <w:rPr>
          <w:rFonts w:ascii="Arial" w:eastAsia="Arial" w:hAnsi="Arial" w:cs="Arial"/>
          <w:sz w:val="22"/>
          <w:szCs w:val="22"/>
        </w:rPr>
        <w:t>of the</w:t>
      </w:r>
      <w:r w:rsidRPr="00E03DF5">
        <w:rPr>
          <w:rFonts w:ascii="Arial" w:eastAsia="Arial" w:hAnsi="Arial" w:cs="Arial"/>
          <w:sz w:val="22"/>
          <w:szCs w:val="22"/>
        </w:rPr>
        <w:t xml:space="preserve"> Planning (Listed Buildings and Conservation Areas) Regulations 1990 (as amended</w:t>
      </w:r>
      <w:r w:rsidR="00970D26">
        <w:rPr>
          <w:rFonts w:ascii="Arial" w:eastAsia="Arial" w:hAnsi="Arial" w:cs="Arial"/>
          <w:sz w:val="22"/>
          <w:szCs w:val="22"/>
        </w:rPr>
        <w:t xml:space="preserve">) </w:t>
      </w:r>
      <w:r w:rsidR="00E03DF5" w:rsidRPr="00E03DF5">
        <w:rPr>
          <w:rFonts w:ascii="Arial" w:eastAsia="Arial" w:hAnsi="Arial" w:cs="Arial"/>
          <w:sz w:val="22"/>
          <w:szCs w:val="22"/>
        </w:rPr>
        <w:t>the application for listed building consent was publicised by way of:</w:t>
      </w:r>
    </w:p>
    <w:p w14:paraId="4979F94D" w14:textId="77777777" w:rsidR="00E03DF5" w:rsidRPr="00E03DF5" w:rsidRDefault="00E03DF5" w:rsidP="00E03DF5">
      <w:pPr>
        <w:spacing w:after="0" w:line="276" w:lineRule="auto"/>
        <w:jc w:val="both"/>
        <w:rPr>
          <w:rFonts w:ascii="Arial" w:eastAsia="Arial" w:hAnsi="Arial" w:cs="Arial"/>
          <w:sz w:val="22"/>
          <w:szCs w:val="22"/>
        </w:rPr>
      </w:pPr>
    </w:p>
    <w:p w14:paraId="675DCF12" w14:textId="77777777" w:rsidR="00E03DF5" w:rsidRPr="00E03DF5" w:rsidRDefault="00E03DF5" w:rsidP="00E03DF5">
      <w:pPr>
        <w:numPr>
          <w:ilvl w:val="0"/>
          <w:numId w:val="9"/>
        </w:numPr>
        <w:spacing w:after="0" w:line="276" w:lineRule="auto"/>
        <w:jc w:val="both"/>
        <w:rPr>
          <w:rFonts w:ascii="Arial" w:eastAsia="Arial" w:hAnsi="Arial" w:cs="Arial"/>
          <w:sz w:val="22"/>
          <w:szCs w:val="22"/>
        </w:rPr>
      </w:pPr>
      <w:r w:rsidRPr="00E03DF5">
        <w:rPr>
          <w:rFonts w:ascii="Arial" w:eastAsia="Arial" w:hAnsi="Arial" w:cs="Arial"/>
          <w:sz w:val="22"/>
          <w:szCs w:val="22"/>
        </w:rPr>
        <w:t xml:space="preserve">A site notice displayed near the </w:t>
      </w:r>
      <w:proofErr w:type="gramStart"/>
      <w:r w:rsidRPr="00E03DF5">
        <w:rPr>
          <w:rFonts w:ascii="Arial" w:eastAsia="Arial" w:hAnsi="Arial" w:cs="Arial"/>
          <w:sz w:val="22"/>
          <w:szCs w:val="22"/>
        </w:rPr>
        <w:t>site</w:t>
      </w:r>
      <w:r>
        <w:rPr>
          <w:rFonts w:ascii="Arial" w:eastAsia="Arial" w:hAnsi="Arial" w:cs="Arial"/>
          <w:color w:val="000000" w:themeColor="text1"/>
          <w:sz w:val="22"/>
          <w:szCs w:val="22"/>
        </w:rPr>
        <w:t>;</w:t>
      </w:r>
      <w:proofErr w:type="gramEnd"/>
    </w:p>
    <w:p w14:paraId="14DDC60D" w14:textId="77777777" w:rsidR="00E03DF5" w:rsidRPr="00E03DF5" w:rsidRDefault="00E03DF5" w:rsidP="00E03DF5">
      <w:pPr>
        <w:numPr>
          <w:ilvl w:val="0"/>
          <w:numId w:val="9"/>
        </w:numPr>
        <w:spacing w:after="0" w:line="276" w:lineRule="auto"/>
        <w:jc w:val="both"/>
        <w:rPr>
          <w:rFonts w:ascii="Arial" w:eastAsia="Arial" w:hAnsi="Arial" w:cs="Arial"/>
          <w:color w:val="ED0000"/>
          <w:sz w:val="22"/>
          <w:szCs w:val="22"/>
        </w:rPr>
      </w:pPr>
      <w:r w:rsidRPr="00E03DF5">
        <w:rPr>
          <w:rFonts w:ascii="Arial" w:eastAsia="Arial" w:hAnsi="Arial" w:cs="Arial"/>
          <w:sz w:val="22"/>
          <w:szCs w:val="22"/>
        </w:rPr>
        <w:t>An advertisement placed in the local press</w:t>
      </w:r>
      <w:r w:rsidR="00970D26">
        <w:rPr>
          <w:rFonts w:ascii="Arial" w:eastAsia="Arial" w:hAnsi="Arial" w:cs="Arial"/>
          <w:sz w:val="22"/>
          <w:szCs w:val="22"/>
        </w:rPr>
        <w:t>.</w:t>
      </w:r>
    </w:p>
    <w:p w14:paraId="1B039267" w14:textId="77777777" w:rsidR="00E03DF5" w:rsidRDefault="00E03DF5" w:rsidP="00E03DF5">
      <w:pPr>
        <w:spacing w:after="0" w:line="276" w:lineRule="auto"/>
        <w:jc w:val="both"/>
        <w:rPr>
          <w:rFonts w:ascii="Arial" w:eastAsia="Arial" w:hAnsi="Arial" w:cs="Arial"/>
          <w:sz w:val="22"/>
          <w:szCs w:val="22"/>
        </w:rPr>
      </w:pPr>
    </w:p>
    <w:p w14:paraId="73143D4D" w14:textId="77777777" w:rsidR="00E03DF5" w:rsidRPr="00E03DF5" w:rsidRDefault="00E03DF5" w:rsidP="00E03DF5">
      <w:pPr>
        <w:spacing w:after="0" w:line="276" w:lineRule="auto"/>
        <w:jc w:val="both"/>
        <w:rPr>
          <w:rFonts w:ascii="Arial" w:eastAsia="Arial" w:hAnsi="Arial" w:cs="Arial"/>
          <w:sz w:val="22"/>
          <w:szCs w:val="22"/>
        </w:rPr>
      </w:pPr>
      <w:r w:rsidRPr="00E03DF5">
        <w:rPr>
          <w:rFonts w:ascii="Arial" w:eastAsia="Arial" w:hAnsi="Arial" w:cs="Arial"/>
          <w:sz w:val="22"/>
          <w:szCs w:val="22"/>
        </w:rPr>
        <w:t xml:space="preserve">These methods were used to inform interested parties and to allow a statutory consultation period of </w:t>
      </w:r>
      <w:r w:rsidRPr="00E03DF5">
        <w:rPr>
          <w:rFonts w:ascii="Arial" w:eastAsia="Arial" w:hAnsi="Arial" w:cs="Arial"/>
          <w:b/>
          <w:bCs/>
          <w:sz w:val="22"/>
          <w:szCs w:val="22"/>
        </w:rPr>
        <w:t>21 days</w:t>
      </w:r>
      <w:r w:rsidRPr="00E03DF5">
        <w:rPr>
          <w:rFonts w:ascii="Arial" w:eastAsia="Arial" w:hAnsi="Arial" w:cs="Arial"/>
          <w:sz w:val="22"/>
          <w:szCs w:val="22"/>
        </w:rPr>
        <w:t xml:space="preserve"> for representations to be submitted.</w:t>
      </w:r>
    </w:p>
    <w:p w14:paraId="6A80A28A" w14:textId="77777777" w:rsidR="00D902FA" w:rsidRDefault="00D902FA" w:rsidP="77C81A16">
      <w:pPr>
        <w:spacing w:after="0" w:line="276" w:lineRule="auto"/>
        <w:jc w:val="both"/>
      </w:pPr>
    </w:p>
    <w:p w14:paraId="63E873CE" w14:textId="77777777" w:rsidR="00475AA8" w:rsidRDefault="00513E22" w:rsidP="00D902FA">
      <w:pPr>
        <w:spacing w:after="0" w:line="276" w:lineRule="auto"/>
        <w:jc w:val="both"/>
        <w:rPr>
          <w:rFonts w:ascii="Arial" w:eastAsia="Arial" w:hAnsi="Arial" w:cs="Arial"/>
          <w:sz w:val="22"/>
          <w:szCs w:val="22"/>
        </w:rPr>
      </w:pPr>
      <w:r w:rsidRPr="00513E22">
        <w:rPr>
          <w:rFonts w:ascii="Arial" w:eastAsia="Arial" w:hAnsi="Arial" w:cs="Arial"/>
          <w:sz w:val="22"/>
          <w:szCs w:val="22"/>
        </w:rPr>
        <w:t xml:space="preserve">Below is a summary of the representations received during the consultation period. In accordance with the provisions of the </w:t>
      </w:r>
      <w:r w:rsidRPr="00513E22">
        <w:rPr>
          <w:rFonts w:ascii="Arial" w:eastAsia="Arial" w:hAnsi="Arial" w:cs="Arial"/>
          <w:i/>
          <w:iCs/>
          <w:sz w:val="22"/>
          <w:szCs w:val="22"/>
        </w:rPr>
        <w:t>Planning (Listed Buildings and Conservation Areas) Act 1990</w:t>
      </w:r>
      <w:r w:rsidRPr="00513E22">
        <w:rPr>
          <w:rFonts w:ascii="Arial" w:eastAsia="Arial" w:hAnsi="Arial" w:cs="Arial"/>
          <w:sz w:val="22"/>
          <w:szCs w:val="22"/>
        </w:rPr>
        <w:t xml:space="preserve">, only matters relevant to the consideration of the building’s special architectural or historic interest have been </w:t>
      </w:r>
      <w:proofErr w:type="gramStart"/>
      <w:r w:rsidRPr="00513E22">
        <w:rPr>
          <w:rFonts w:ascii="Arial" w:eastAsia="Arial" w:hAnsi="Arial" w:cs="Arial"/>
          <w:sz w:val="22"/>
          <w:szCs w:val="22"/>
        </w:rPr>
        <w:t>taken into account</w:t>
      </w:r>
      <w:proofErr w:type="gramEnd"/>
      <w:r w:rsidRPr="00513E22">
        <w:rPr>
          <w:rFonts w:ascii="Arial" w:eastAsia="Arial" w:hAnsi="Arial" w:cs="Arial"/>
          <w:sz w:val="22"/>
          <w:szCs w:val="22"/>
        </w:rPr>
        <w:t xml:space="preserve"> in the assessment of this Listed Building Consent application.</w:t>
      </w:r>
    </w:p>
    <w:p w14:paraId="67AF8059" w14:textId="77777777" w:rsidR="00513E22" w:rsidRDefault="00513E22" w:rsidP="00D902FA">
      <w:pPr>
        <w:spacing w:after="0" w:line="276" w:lineRule="auto"/>
        <w:jc w:val="both"/>
        <w:rPr>
          <w:rFonts w:ascii="Arial" w:eastAsia="Times New Roman" w:hAnsi="Arial" w:cs="Arial"/>
          <w:b/>
          <w:bCs/>
          <w:color w:val="FF0000"/>
          <w:kern w:val="0"/>
          <w:sz w:val="22"/>
          <w:szCs w:val="22"/>
          <w:lang w:eastAsia="en-GB"/>
          <w14:ligatures w14:val="none"/>
        </w:rPr>
      </w:pPr>
    </w:p>
    <w:p w14:paraId="52DBC05B" w14:textId="77777777" w:rsidR="00475AA8" w:rsidRDefault="00475AA8" w:rsidP="0007377C">
      <w:pPr>
        <w:spacing w:after="0" w:line="276" w:lineRule="auto"/>
        <w:jc w:val="both"/>
        <w:rPr>
          <w:rFonts w:ascii="Arial" w:eastAsia="Times New Roman" w:hAnsi="Arial" w:cs="Arial"/>
          <w:b/>
          <w:bCs/>
          <w:kern w:val="0"/>
          <w:sz w:val="22"/>
          <w:szCs w:val="22"/>
          <w:lang w:eastAsia="en-GB"/>
          <w14:ligatures w14:val="none"/>
        </w:rPr>
      </w:pPr>
    </w:p>
    <w:p w14:paraId="536F3DB9" w14:textId="77777777" w:rsidR="0007377C" w:rsidRDefault="00F7609E" w:rsidP="0007377C">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ASSESSMENT</w:t>
      </w:r>
    </w:p>
    <w:p w14:paraId="6D9FB3CD" w14:textId="77777777" w:rsidR="00044293" w:rsidRPr="00044293" w:rsidRDefault="00044293" w:rsidP="00044293">
      <w:pPr>
        <w:spacing w:after="0" w:line="276" w:lineRule="auto"/>
        <w:jc w:val="both"/>
        <w:rPr>
          <w:rFonts w:ascii="Arial" w:eastAsia="Times New Roman" w:hAnsi="Arial" w:cs="Arial"/>
          <w:color w:val="000000" w:themeColor="text1"/>
          <w:kern w:val="0"/>
          <w:sz w:val="22"/>
          <w:szCs w:val="22"/>
          <w:lang w:eastAsia="en-GB"/>
          <w14:ligatures w14:val="none"/>
        </w:rPr>
      </w:pPr>
      <w:r w:rsidRPr="00044293">
        <w:rPr>
          <w:rFonts w:ascii="Arial" w:eastAsia="Times New Roman" w:hAnsi="Arial" w:cs="Arial"/>
          <w:color w:val="000000" w:themeColor="text1"/>
          <w:kern w:val="0"/>
          <w:sz w:val="22"/>
          <w:szCs w:val="22"/>
          <w:lang w:eastAsia="en-GB"/>
          <w14:ligatures w14:val="none"/>
        </w:rPr>
        <w:t xml:space="preserve">In accordance with Section 16(2) of the Planning (Listed Buildings and Conservation Areas) Act 1990, special regard has been given to the significance of the listed building, including its architectural and historic interest, and the desirability of preserving both the building and its setting. Relevant policies within the National Planning Policy Framework (NPPF), particularly Section 16: Conserving and Enhancing the Historic Environment, have also been </w:t>
      </w:r>
      <w:proofErr w:type="gramStart"/>
      <w:r w:rsidRPr="00044293">
        <w:rPr>
          <w:rFonts w:ascii="Arial" w:eastAsia="Times New Roman" w:hAnsi="Arial" w:cs="Arial"/>
          <w:color w:val="000000" w:themeColor="text1"/>
          <w:kern w:val="0"/>
          <w:sz w:val="22"/>
          <w:szCs w:val="22"/>
          <w:lang w:eastAsia="en-GB"/>
          <w14:ligatures w14:val="none"/>
        </w:rPr>
        <w:t>taken into account</w:t>
      </w:r>
      <w:proofErr w:type="gramEnd"/>
      <w:r w:rsidRPr="00044293">
        <w:rPr>
          <w:rFonts w:ascii="Arial" w:eastAsia="Times New Roman" w:hAnsi="Arial" w:cs="Arial"/>
          <w:color w:val="000000" w:themeColor="text1"/>
          <w:kern w:val="0"/>
          <w:sz w:val="22"/>
          <w:szCs w:val="22"/>
          <w:lang w:eastAsia="en-GB"/>
          <w14:ligatures w14:val="none"/>
        </w:rPr>
        <w:t>. These policies require that any harm to the significance of a designated heritage asset must be clearly justified and weighed against the public benefits of the proposal.</w:t>
      </w:r>
    </w:p>
    <w:p w14:paraId="22C1B842" w14:textId="77777777" w:rsidR="0007377C" w:rsidRDefault="0007377C" w:rsidP="0007377C">
      <w:pPr>
        <w:spacing w:after="0" w:line="276" w:lineRule="auto"/>
        <w:jc w:val="both"/>
        <w:rPr>
          <w:rFonts w:ascii="Arial" w:eastAsia="Times New Roman" w:hAnsi="Arial" w:cs="Arial"/>
          <w:b/>
          <w:bCs/>
          <w:color w:val="FF0000"/>
          <w:kern w:val="0"/>
          <w:sz w:val="22"/>
          <w:szCs w:val="22"/>
          <w:lang w:eastAsia="en-GB"/>
          <w14:ligatures w14:val="none"/>
        </w:rPr>
      </w:pPr>
    </w:p>
    <w:p w14:paraId="7CC68E52" w14:textId="77777777" w:rsidR="00A96182" w:rsidRPr="00A96182" w:rsidRDefault="00A96182" w:rsidP="00A96182">
      <w:pPr>
        <w:spacing w:after="0" w:line="240" w:lineRule="auto"/>
        <w:jc w:val="both"/>
        <w:rPr>
          <w:rFonts w:ascii="Times New Roman" w:eastAsia="Times New Roman" w:hAnsi="Times New Roman" w:cs="Times New Roman"/>
          <w:kern w:val="0"/>
          <w:lang w:eastAsia="en-GB"/>
          <w14:ligatures w14:val="none"/>
        </w:rPr>
      </w:pPr>
      <w:proofErr w:type="gramStart"/>
      <w:r w:rsidRPr="00A96182">
        <w:rPr>
          <w:rFonts w:ascii="Arial" w:eastAsia="Times New Roman" w:hAnsi="Arial" w:cs="Arial"/>
          <w:color w:val="000000"/>
          <w:kern w:val="0"/>
          <w:sz w:val="22"/>
          <w:szCs w:val="22"/>
          <w:lang w:eastAsia="en-GB"/>
          <w14:ligatures w14:val="none"/>
        </w:rPr>
        <w:t>In order to</w:t>
      </w:r>
      <w:proofErr w:type="gramEnd"/>
      <w:r w:rsidRPr="00A96182">
        <w:rPr>
          <w:rFonts w:ascii="Arial" w:eastAsia="Times New Roman" w:hAnsi="Arial" w:cs="Arial"/>
          <w:color w:val="000000"/>
          <w:kern w:val="0"/>
          <w:sz w:val="22"/>
          <w:szCs w:val="22"/>
          <w:lang w:eastAsia="en-GB"/>
          <w14:ligatures w14:val="none"/>
        </w:rPr>
        <w:t xml:space="preserve"> be acceptable, the application needs to be assessed against the following criteria:</w:t>
      </w:r>
    </w:p>
    <w:p w14:paraId="684ED187" w14:textId="77777777" w:rsidR="00E25A94" w:rsidRDefault="00E25A94" w:rsidP="007D328F">
      <w:pPr>
        <w:spacing w:after="0" w:line="276" w:lineRule="auto"/>
        <w:ind w:right="-23"/>
        <w:jc w:val="both"/>
        <w:rPr>
          <w:rFonts w:ascii="Arial" w:eastAsia="Times New Roman" w:hAnsi="Arial" w:cs="Arial"/>
          <w:b/>
          <w:bCs/>
          <w:color w:val="FF0000"/>
          <w:kern w:val="0"/>
          <w:sz w:val="22"/>
          <w:szCs w:val="22"/>
          <w:lang w:eastAsia="en-GB"/>
          <w14:ligatures w14:val="none"/>
        </w:rPr>
      </w:pPr>
    </w:p>
    <w:p w14:paraId="32C91E0E" w14:textId="77777777" w:rsidR="00E25A94" w:rsidRDefault="00E25A94" w:rsidP="00E25A94">
      <w:pPr>
        <w:spacing w:after="0" w:line="276" w:lineRule="auto"/>
        <w:ind w:right="-23"/>
        <w:jc w:val="both"/>
        <w:rPr>
          <w:rFonts w:ascii="Arial" w:eastAsia="Times New Roman" w:hAnsi="Arial" w:cs="Arial"/>
          <w:b/>
          <w:bCs/>
          <w:color w:val="000000" w:themeColor="text1"/>
          <w:kern w:val="0"/>
          <w:sz w:val="22"/>
          <w:szCs w:val="22"/>
          <w:lang w:eastAsia="en-GB"/>
          <w14:ligatures w14:val="none"/>
        </w:rPr>
      </w:pPr>
      <w:r w:rsidRPr="00E25A94">
        <w:rPr>
          <w:rFonts w:ascii="Arial" w:eastAsia="Times New Roman" w:hAnsi="Arial" w:cs="Arial"/>
          <w:color w:val="000000" w:themeColor="text1"/>
          <w:kern w:val="0"/>
          <w:sz w:val="22"/>
          <w:szCs w:val="22"/>
          <w:u w:val="single"/>
          <w:lang w:eastAsia="en-GB"/>
          <w14:ligatures w14:val="none"/>
        </w:rPr>
        <w:t>Information considered/submitted</w:t>
      </w:r>
    </w:p>
    <w:p w14:paraId="6892DC25" w14:textId="77777777" w:rsidR="00E25A94" w:rsidRPr="00E25A94" w:rsidRDefault="00E25A94" w:rsidP="00E25A94">
      <w:pPr>
        <w:spacing w:after="0" w:line="276" w:lineRule="auto"/>
        <w:ind w:right="-23"/>
        <w:jc w:val="both"/>
        <w:rPr>
          <w:rFonts w:ascii="Arial" w:eastAsia="Times New Roman" w:hAnsi="Arial" w:cs="Arial"/>
          <w:color w:val="000000" w:themeColor="text1"/>
          <w:kern w:val="0"/>
          <w:sz w:val="22"/>
          <w:szCs w:val="22"/>
          <w:lang w:eastAsia="en-GB"/>
          <w14:ligatures w14:val="none"/>
        </w:rPr>
      </w:pPr>
      <w:r w:rsidRPr="00E25A94">
        <w:rPr>
          <w:rFonts w:ascii="Arial" w:eastAsia="Times New Roman" w:hAnsi="Arial" w:cs="Arial"/>
          <w:color w:val="000000" w:themeColor="text1"/>
          <w:kern w:val="0"/>
          <w:sz w:val="22"/>
          <w:szCs w:val="22"/>
          <w:lang w:eastAsia="en-GB"/>
          <w14:ligatures w14:val="none"/>
        </w:rPr>
        <w:t>Paragraph 207 requires that applicants describe the significance of any heritage assets affected, including any contribution made by their setting. This should include sufficient information to provide a clear understanding of the significance of the heritage asset and its setting and the potential impact of any proposals on that significance.</w:t>
      </w:r>
    </w:p>
    <w:p w14:paraId="5AEEA141" w14:textId="7F0BBE87" w:rsidR="00E25A94" w:rsidRDefault="00E25A94" w:rsidP="00E25A94">
      <w:pPr>
        <w:spacing w:after="0" w:line="276" w:lineRule="auto"/>
        <w:ind w:right="-23"/>
        <w:jc w:val="both"/>
        <w:rPr>
          <w:rFonts w:ascii="Arial" w:eastAsia="Times New Roman" w:hAnsi="Arial" w:cs="Arial"/>
          <w:b/>
          <w:bCs/>
          <w:color w:val="FF0000"/>
          <w:kern w:val="0"/>
          <w:sz w:val="22"/>
          <w:szCs w:val="22"/>
          <w:lang w:eastAsia="en-GB"/>
          <w14:ligatures w14:val="none"/>
        </w:rPr>
      </w:pPr>
    </w:p>
    <w:p w14:paraId="0F8EC07C" w14:textId="505930C4" w:rsidR="005A6575" w:rsidRDefault="005A6575" w:rsidP="00E25A94">
      <w:pPr>
        <w:spacing w:after="0" w:line="276" w:lineRule="auto"/>
        <w:ind w:right="-23"/>
        <w:jc w:val="both"/>
        <w:rPr>
          <w:rFonts w:ascii="Arial" w:eastAsia="Times New Roman" w:hAnsi="Arial" w:cs="Arial"/>
          <w:kern w:val="0"/>
          <w:sz w:val="22"/>
          <w:szCs w:val="22"/>
          <w:lang w:eastAsia="en-GB"/>
          <w14:ligatures w14:val="none"/>
        </w:rPr>
      </w:pPr>
      <w:r w:rsidRPr="005A6575">
        <w:rPr>
          <w:rFonts w:ascii="Arial" w:eastAsia="Times New Roman" w:hAnsi="Arial" w:cs="Arial"/>
          <w:kern w:val="0"/>
          <w:sz w:val="22"/>
          <w:szCs w:val="22"/>
          <w:lang w:eastAsia="en-GB"/>
          <w14:ligatures w14:val="none"/>
        </w:rPr>
        <w:t xml:space="preserve">The information provided in this case in the Design Access and Heritage Statement </w:t>
      </w:r>
      <w:proofErr w:type="gramStart"/>
      <w:r w:rsidRPr="005A6575">
        <w:rPr>
          <w:rFonts w:ascii="Arial" w:eastAsia="Times New Roman" w:hAnsi="Arial" w:cs="Arial"/>
          <w:kern w:val="0"/>
          <w:sz w:val="22"/>
          <w:szCs w:val="22"/>
          <w:lang w:eastAsia="en-GB"/>
          <w14:ligatures w14:val="none"/>
        </w:rPr>
        <w:t>is considered to be</w:t>
      </w:r>
      <w:proofErr w:type="gramEnd"/>
      <w:r w:rsidRPr="005A6575">
        <w:rPr>
          <w:rFonts w:ascii="Arial" w:eastAsia="Times New Roman" w:hAnsi="Arial" w:cs="Arial"/>
          <w:kern w:val="0"/>
          <w:sz w:val="22"/>
          <w:szCs w:val="22"/>
          <w:lang w:eastAsia="en-GB"/>
          <w14:ligatures w14:val="none"/>
        </w:rPr>
        <w:t xml:space="preserve"> comprehensive, it explains the condition of the building and the need for repairs to the fabric </w:t>
      </w:r>
      <w:r w:rsidRPr="005A6575">
        <w:rPr>
          <w:rFonts w:ascii="Arial" w:eastAsia="Times New Roman" w:hAnsi="Arial" w:cs="Arial"/>
          <w:kern w:val="0"/>
          <w:sz w:val="22"/>
          <w:szCs w:val="22"/>
          <w:lang w:eastAsia="en-GB"/>
          <w14:ligatures w14:val="none"/>
        </w:rPr>
        <w:lastRenderedPageBreak/>
        <w:t>of the GII* listed building.</w:t>
      </w:r>
      <w:r>
        <w:rPr>
          <w:rFonts w:ascii="Arial" w:eastAsia="Times New Roman" w:hAnsi="Arial" w:cs="Arial"/>
          <w:kern w:val="0"/>
          <w:sz w:val="22"/>
          <w:szCs w:val="22"/>
          <w:lang w:eastAsia="en-GB"/>
          <w14:ligatures w14:val="none"/>
        </w:rPr>
        <w:t xml:space="preserve"> It </w:t>
      </w:r>
      <w:r w:rsidR="002048CE">
        <w:rPr>
          <w:rFonts w:ascii="Arial" w:eastAsia="Times New Roman" w:hAnsi="Arial" w:cs="Arial"/>
          <w:kern w:val="0"/>
          <w:sz w:val="22"/>
          <w:szCs w:val="22"/>
          <w:lang w:eastAsia="en-GB"/>
          <w14:ligatures w14:val="none"/>
        </w:rPr>
        <w:t>explores the</w:t>
      </w:r>
      <w:r>
        <w:rPr>
          <w:rFonts w:ascii="Arial" w:eastAsia="Times New Roman" w:hAnsi="Arial" w:cs="Arial"/>
          <w:kern w:val="0"/>
          <w:sz w:val="22"/>
          <w:szCs w:val="22"/>
          <w:lang w:eastAsia="en-GB"/>
          <w14:ligatures w14:val="none"/>
        </w:rPr>
        <w:t xml:space="preserve"> results of previous trial repairs to the fabric of the building </w:t>
      </w:r>
      <w:proofErr w:type="gramStart"/>
      <w:r>
        <w:rPr>
          <w:rFonts w:ascii="Arial" w:eastAsia="Times New Roman" w:hAnsi="Arial" w:cs="Arial"/>
          <w:kern w:val="0"/>
          <w:sz w:val="22"/>
          <w:szCs w:val="22"/>
          <w:lang w:eastAsia="en-GB"/>
          <w14:ligatures w14:val="none"/>
        </w:rPr>
        <w:t>in order to</w:t>
      </w:r>
      <w:proofErr w:type="gramEnd"/>
      <w:r>
        <w:rPr>
          <w:rFonts w:ascii="Arial" w:eastAsia="Times New Roman" w:hAnsi="Arial" w:cs="Arial"/>
          <w:kern w:val="0"/>
          <w:sz w:val="22"/>
          <w:szCs w:val="22"/>
          <w:lang w:eastAsia="en-GB"/>
          <w14:ligatures w14:val="none"/>
        </w:rPr>
        <w:t xml:space="preserve"> robustly justify the necessity for the proposed works.</w:t>
      </w:r>
    </w:p>
    <w:p w14:paraId="7D770F79" w14:textId="77777777" w:rsidR="002048CE" w:rsidRDefault="002048CE" w:rsidP="00E25A94">
      <w:pPr>
        <w:spacing w:after="0" w:line="276" w:lineRule="auto"/>
        <w:ind w:right="-23"/>
        <w:jc w:val="both"/>
        <w:rPr>
          <w:rFonts w:ascii="Arial" w:eastAsia="Times New Roman" w:hAnsi="Arial" w:cs="Arial"/>
          <w:kern w:val="0"/>
          <w:sz w:val="22"/>
          <w:szCs w:val="22"/>
          <w:lang w:eastAsia="en-GB"/>
          <w14:ligatures w14:val="none"/>
        </w:rPr>
      </w:pPr>
    </w:p>
    <w:p w14:paraId="2E2A1593" w14:textId="720BB62F" w:rsidR="002048CE" w:rsidRPr="005A6575" w:rsidRDefault="002048CE" w:rsidP="00E25A94">
      <w:pPr>
        <w:spacing w:after="0" w:line="276" w:lineRule="auto"/>
        <w:ind w:right="-23"/>
        <w:jc w:val="both"/>
        <w:rPr>
          <w:rFonts w:ascii="Arial" w:eastAsia="Times New Roman" w:hAnsi="Arial" w:cs="Arial"/>
          <w:i/>
          <w:iCs/>
          <w:kern w:val="0"/>
          <w:sz w:val="22"/>
          <w:szCs w:val="22"/>
          <w:lang w:eastAsia="en-GB"/>
          <w14:ligatures w14:val="none"/>
        </w:rPr>
      </w:pPr>
      <w:r>
        <w:rPr>
          <w:rFonts w:ascii="Arial" w:eastAsia="Times New Roman" w:hAnsi="Arial" w:cs="Arial"/>
          <w:kern w:val="0"/>
          <w:sz w:val="22"/>
          <w:szCs w:val="22"/>
          <w:lang w:eastAsia="en-GB"/>
          <w14:ligatures w14:val="none"/>
        </w:rPr>
        <w:t>The impacts on Oldbury Castle as Scheduled Monument have already been considered under a scheduled monument application the impacts being limited to the issues of access though the monument and the position of the works compound and foundation design for the scaffolding. This application is solely limited to works to the GII* listed building.</w:t>
      </w:r>
    </w:p>
    <w:p w14:paraId="0FAD18F4" w14:textId="77777777" w:rsidR="00E25A94" w:rsidRPr="00E25A94" w:rsidRDefault="00E25A94" w:rsidP="00E25A94">
      <w:pPr>
        <w:spacing w:after="0" w:line="276" w:lineRule="auto"/>
        <w:ind w:right="-23"/>
        <w:jc w:val="both"/>
        <w:rPr>
          <w:rFonts w:ascii="Arial" w:eastAsia="Times New Roman" w:hAnsi="Arial" w:cs="Arial"/>
          <w:b/>
          <w:bCs/>
          <w:color w:val="FF0000"/>
          <w:kern w:val="0"/>
          <w:sz w:val="22"/>
          <w:szCs w:val="22"/>
          <w:lang w:eastAsia="en-GB"/>
          <w14:ligatures w14:val="none"/>
        </w:rPr>
      </w:pPr>
    </w:p>
    <w:p w14:paraId="7EA2F00D" w14:textId="4E147801" w:rsidR="00E25A94" w:rsidRPr="00E25A94" w:rsidRDefault="00E25A94" w:rsidP="00E25A94">
      <w:pPr>
        <w:spacing w:after="0" w:line="276" w:lineRule="auto"/>
        <w:ind w:right="-23"/>
        <w:jc w:val="both"/>
        <w:rPr>
          <w:rFonts w:ascii="Arial" w:eastAsia="Times New Roman" w:hAnsi="Arial" w:cs="Arial"/>
          <w:b/>
          <w:bCs/>
          <w:color w:val="FF0000"/>
          <w:kern w:val="0"/>
          <w:sz w:val="22"/>
          <w:szCs w:val="22"/>
          <w:lang w:eastAsia="en-GB"/>
          <w14:ligatures w14:val="none"/>
        </w:rPr>
      </w:pPr>
      <w:r w:rsidRPr="00E25A94">
        <w:rPr>
          <w:rFonts w:ascii="Arial" w:eastAsia="Times New Roman" w:hAnsi="Arial" w:cs="Arial"/>
          <w:kern w:val="0"/>
          <w:sz w:val="22"/>
          <w:szCs w:val="22"/>
          <w:lang w:eastAsia="en-GB"/>
          <w14:ligatures w14:val="none"/>
        </w:rPr>
        <w:t xml:space="preserve">Paragraph 208 also provides for the local planning authority to make its own assessment of impact and the following heritage recommendations are offered on this basis. </w:t>
      </w:r>
    </w:p>
    <w:p w14:paraId="4BE01164" w14:textId="77777777" w:rsidR="00E25A94" w:rsidRDefault="00E25A94" w:rsidP="007D328F">
      <w:pPr>
        <w:spacing w:after="0" w:line="276" w:lineRule="auto"/>
        <w:ind w:right="-23"/>
        <w:jc w:val="both"/>
        <w:rPr>
          <w:rFonts w:ascii="Arial" w:eastAsia="Times New Roman" w:hAnsi="Arial" w:cs="Arial"/>
          <w:b/>
          <w:bCs/>
          <w:color w:val="FF0000"/>
          <w:kern w:val="0"/>
          <w:sz w:val="22"/>
          <w:szCs w:val="22"/>
          <w:lang w:eastAsia="en-GB"/>
          <w14:ligatures w14:val="none"/>
        </w:rPr>
      </w:pPr>
    </w:p>
    <w:p w14:paraId="6E080E1B" w14:textId="77777777" w:rsidR="00F82572" w:rsidRDefault="00F82572" w:rsidP="007D328F">
      <w:pPr>
        <w:spacing w:after="0" w:line="276" w:lineRule="auto"/>
        <w:ind w:right="-23"/>
        <w:jc w:val="both"/>
        <w:rPr>
          <w:rFonts w:ascii="Arial" w:eastAsia="Times New Roman" w:hAnsi="Arial" w:cs="Arial"/>
          <w:b/>
          <w:bCs/>
          <w:color w:val="FF0000"/>
          <w:kern w:val="0"/>
          <w:sz w:val="22"/>
          <w:szCs w:val="22"/>
          <w:lang w:eastAsia="en-GB"/>
          <w14:ligatures w14:val="none"/>
        </w:rPr>
      </w:pPr>
    </w:p>
    <w:p w14:paraId="46120769" w14:textId="77777777" w:rsidR="00F82572" w:rsidRPr="00F82572" w:rsidRDefault="00F82572" w:rsidP="00047400">
      <w:pPr>
        <w:spacing w:after="0" w:line="276" w:lineRule="auto"/>
        <w:ind w:right="-23"/>
        <w:jc w:val="both"/>
        <w:rPr>
          <w:rFonts w:ascii="Arial" w:eastAsia="Times New Roman" w:hAnsi="Arial" w:cs="Arial"/>
          <w:color w:val="000000" w:themeColor="text1"/>
          <w:kern w:val="0"/>
          <w:sz w:val="22"/>
          <w:szCs w:val="22"/>
          <w:u w:val="single"/>
          <w:lang w:eastAsia="en-GB"/>
          <w14:ligatures w14:val="none"/>
        </w:rPr>
      </w:pPr>
      <w:r w:rsidRPr="00F82572">
        <w:rPr>
          <w:rFonts w:ascii="Arial" w:eastAsia="Times New Roman" w:hAnsi="Arial" w:cs="Arial"/>
          <w:color w:val="000000" w:themeColor="text1"/>
          <w:kern w:val="0"/>
          <w:sz w:val="22"/>
          <w:szCs w:val="22"/>
          <w:u w:val="single"/>
          <w:lang w:eastAsia="en-GB"/>
          <w14:ligatures w14:val="none"/>
        </w:rPr>
        <w:t>Assessment of significance</w:t>
      </w:r>
      <w:r w:rsidRPr="00F82572">
        <w:rPr>
          <w:rFonts w:ascii="Arial" w:eastAsia="Times New Roman" w:hAnsi="Arial" w:cs="Arial"/>
          <w:color w:val="000000" w:themeColor="text1"/>
          <w:kern w:val="0"/>
          <w:sz w:val="22"/>
          <w:szCs w:val="22"/>
          <w:lang w:eastAsia="en-GB"/>
          <w14:ligatures w14:val="none"/>
        </w:rPr>
        <w:t>:</w:t>
      </w:r>
      <w:r w:rsidRPr="00F82572">
        <w:rPr>
          <w:rFonts w:ascii="Arial" w:eastAsia="Times New Roman" w:hAnsi="Arial" w:cs="Arial"/>
          <w:color w:val="000000" w:themeColor="text1"/>
          <w:kern w:val="0"/>
          <w:sz w:val="22"/>
          <w:szCs w:val="22"/>
          <w:u w:val="single"/>
          <w:lang w:eastAsia="en-GB"/>
          <w14:ligatures w14:val="none"/>
        </w:rPr>
        <w:t xml:space="preserve"> </w:t>
      </w:r>
    </w:p>
    <w:p w14:paraId="3CB32CAC" w14:textId="77777777" w:rsidR="00047400" w:rsidRDefault="00047400" w:rsidP="00047400">
      <w:pPr>
        <w:spacing w:after="0" w:line="276" w:lineRule="auto"/>
        <w:ind w:right="-23"/>
        <w:jc w:val="both"/>
        <w:rPr>
          <w:rFonts w:ascii="Arial" w:eastAsia="Times New Roman" w:hAnsi="Arial" w:cs="Arial"/>
          <w:i/>
          <w:iCs/>
          <w:color w:val="000000" w:themeColor="text1"/>
          <w:kern w:val="0"/>
          <w:sz w:val="22"/>
          <w:szCs w:val="22"/>
          <w:lang w:eastAsia="en-GB"/>
          <w14:ligatures w14:val="none"/>
        </w:rPr>
      </w:pPr>
      <w:r w:rsidRPr="00047400">
        <w:rPr>
          <w:rFonts w:ascii="Arial" w:eastAsia="Times New Roman" w:hAnsi="Arial" w:cs="Arial"/>
          <w:color w:val="000000" w:themeColor="text1"/>
          <w:kern w:val="0"/>
          <w:sz w:val="22"/>
          <w:szCs w:val="22"/>
          <w:lang w:eastAsia="en-GB"/>
          <w14:ligatures w14:val="none"/>
        </w:rPr>
        <w:t>According to the National Planning Policy Framework (NPPF), significance is defined as:</w:t>
      </w:r>
      <w:r w:rsidRPr="00047400">
        <w:rPr>
          <w:rFonts w:ascii="Arial" w:eastAsia="Times New Roman" w:hAnsi="Arial" w:cs="Arial"/>
          <w:i/>
          <w:iCs/>
          <w:color w:val="000000" w:themeColor="text1"/>
          <w:kern w:val="0"/>
          <w:sz w:val="22"/>
          <w:szCs w:val="22"/>
          <w:lang w:eastAsia="en-GB"/>
          <w14:ligatures w14:val="none"/>
        </w:rPr>
        <w:t xml:space="preserve"> </w:t>
      </w:r>
    </w:p>
    <w:p w14:paraId="40C5A10B" w14:textId="77777777" w:rsidR="00047400" w:rsidRDefault="00047400" w:rsidP="00047400">
      <w:pPr>
        <w:spacing w:after="0" w:line="276" w:lineRule="auto"/>
        <w:ind w:right="-23"/>
        <w:jc w:val="both"/>
        <w:rPr>
          <w:rFonts w:ascii="Arial" w:eastAsia="Times New Roman" w:hAnsi="Arial" w:cs="Arial"/>
          <w:i/>
          <w:iCs/>
          <w:color w:val="000000" w:themeColor="text1"/>
          <w:kern w:val="0"/>
          <w:sz w:val="22"/>
          <w:szCs w:val="22"/>
          <w:lang w:eastAsia="en-GB"/>
          <w14:ligatures w14:val="none"/>
        </w:rPr>
      </w:pPr>
    </w:p>
    <w:p w14:paraId="78C005AC" w14:textId="77777777" w:rsidR="00047400" w:rsidRDefault="00F82572" w:rsidP="00047400">
      <w:pPr>
        <w:spacing w:after="0" w:line="276" w:lineRule="auto"/>
        <w:ind w:left="720" w:right="-23"/>
        <w:jc w:val="both"/>
        <w:rPr>
          <w:rFonts w:ascii="Arial" w:eastAsia="Times New Roman" w:hAnsi="Arial" w:cs="Arial"/>
          <w:color w:val="000000" w:themeColor="text1"/>
          <w:kern w:val="0"/>
          <w:sz w:val="22"/>
          <w:szCs w:val="22"/>
          <w:lang w:eastAsia="en-GB"/>
          <w14:ligatures w14:val="none"/>
        </w:rPr>
      </w:pPr>
      <w:r w:rsidRPr="00F82572">
        <w:rPr>
          <w:rFonts w:ascii="Arial" w:eastAsia="Times New Roman" w:hAnsi="Arial" w:cs="Arial"/>
          <w:i/>
          <w:iCs/>
          <w:color w:val="000000" w:themeColor="text1"/>
          <w:kern w:val="0"/>
          <w:sz w:val="22"/>
          <w:szCs w:val="22"/>
          <w:lang w:eastAsia="en-GB"/>
          <w14:ligatures w14:val="none"/>
        </w:rPr>
        <w:t>“</w:t>
      </w:r>
      <w:r w:rsidR="00047400">
        <w:rPr>
          <w:rFonts w:ascii="Arial" w:eastAsia="Times New Roman" w:hAnsi="Arial" w:cs="Arial"/>
          <w:i/>
          <w:iCs/>
          <w:color w:val="000000" w:themeColor="text1"/>
          <w:kern w:val="0"/>
          <w:sz w:val="22"/>
          <w:szCs w:val="22"/>
          <w:lang w:eastAsia="en-GB"/>
          <w14:ligatures w14:val="none"/>
        </w:rPr>
        <w:t xml:space="preserve">The </w:t>
      </w:r>
      <w:r w:rsidRPr="00F82572">
        <w:rPr>
          <w:rFonts w:ascii="Arial" w:eastAsia="Times New Roman" w:hAnsi="Arial" w:cs="Arial"/>
          <w:i/>
          <w:iCs/>
          <w:color w:val="000000" w:themeColor="text1"/>
          <w:kern w:val="0"/>
          <w:sz w:val="22"/>
          <w:szCs w:val="22"/>
          <w:lang w:eastAsia="en-GB"/>
          <w14:ligatures w14:val="none"/>
        </w:rPr>
        <w:t>value of a heritage asset to this and future generations because of its heritage interest. The interest may be archaeological, architectural, artistic or historic. Significance derives not only from a heritage asset’s physical presence, but also from its setting.”</w:t>
      </w:r>
      <w:r w:rsidRPr="00F82572">
        <w:rPr>
          <w:rFonts w:ascii="Arial" w:eastAsia="Times New Roman" w:hAnsi="Arial" w:cs="Arial"/>
          <w:color w:val="000000" w:themeColor="text1"/>
          <w:kern w:val="0"/>
          <w:sz w:val="22"/>
          <w:szCs w:val="22"/>
          <w:lang w:eastAsia="en-GB"/>
          <w14:ligatures w14:val="none"/>
        </w:rPr>
        <w:t xml:space="preserve"> </w:t>
      </w:r>
    </w:p>
    <w:p w14:paraId="79A6A026" w14:textId="77777777" w:rsidR="00047400" w:rsidRDefault="00047400" w:rsidP="00047400">
      <w:pPr>
        <w:spacing w:after="0" w:line="276" w:lineRule="auto"/>
        <w:ind w:right="-23"/>
        <w:jc w:val="both"/>
        <w:rPr>
          <w:rFonts w:ascii="Arial" w:eastAsia="Times New Roman" w:hAnsi="Arial" w:cs="Arial"/>
          <w:color w:val="000000" w:themeColor="text1"/>
          <w:kern w:val="0"/>
          <w:sz w:val="22"/>
          <w:szCs w:val="22"/>
          <w:lang w:eastAsia="en-GB"/>
          <w14:ligatures w14:val="none"/>
        </w:rPr>
      </w:pPr>
    </w:p>
    <w:p w14:paraId="085ADE00" w14:textId="77777777" w:rsidR="005E1B00" w:rsidRDefault="005E1B00" w:rsidP="00047400">
      <w:pPr>
        <w:spacing w:after="0" w:line="276" w:lineRule="auto"/>
        <w:ind w:right="-23"/>
        <w:jc w:val="both"/>
        <w:rPr>
          <w:rFonts w:ascii="Arial" w:eastAsia="Times New Roman" w:hAnsi="Arial" w:cs="Arial"/>
          <w:color w:val="000000" w:themeColor="text1"/>
          <w:kern w:val="0"/>
          <w:sz w:val="22"/>
          <w:szCs w:val="22"/>
          <w:lang w:eastAsia="en-GB"/>
          <w14:ligatures w14:val="none"/>
        </w:rPr>
      </w:pPr>
      <w:r w:rsidRPr="005E1B00">
        <w:rPr>
          <w:rFonts w:ascii="Arial" w:eastAsia="Times New Roman" w:hAnsi="Arial" w:cs="Arial"/>
          <w:color w:val="000000" w:themeColor="text1"/>
          <w:kern w:val="0"/>
          <w:sz w:val="22"/>
          <w:szCs w:val="22"/>
          <w:lang w:eastAsia="en-GB"/>
          <w14:ligatures w14:val="none"/>
        </w:rPr>
        <w:t>Historic England further categorises significance into four key values:</w:t>
      </w:r>
    </w:p>
    <w:p w14:paraId="210353C9" w14:textId="77777777" w:rsidR="00047400" w:rsidRPr="005E1B00" w:rsidRDefault="00047400" w:rsidP="00047400">
      <w:pPr>
        <w:spacing w:after="0" w:line="276" w:lineRule="auto"/>
        <w:ind w:right="-23"/>
        <w:jc w:val="both"/>
        <w:rPr>
          <w:rFonts w:ascii="Arial" w:eastAsia="Times New Roman" w:hAnsi="Arial" w:cs="Arial"/>
          <w:color w:val="000000" w:themeColor="text1"/>
          <w:kern w:val="0"/>
          <w:sz w:val="22"/>
          <w:szCs w:val="22"/>
          <w:lang w:eastAsia="en-GB"/>
          <w14:ligatures w14:val="none"/>
        </w:rPr>
      </w:pPr>
    </w:p>
    <w:p w14:paraId="17B1F8D3" w14:textId="77777777" w:rsidR="005E1B00" w:rsidRPr="005E1B00" w:rsidRDefault="005E1B00" w:rsidP="00047400">
      <w:pPr>
        <w:numPr>
          <w:ilvl w:val="0"/>
          <w:numId w:val="23"/>
        </w:numPr>
        <w:spacing w:after="0" w:line="276" w:lineRule="auto"/>
        <w:ind w:right="-23"/>
        <w:jc w:val="both"/>
        <w:rPr>
          <w:rFonts w:ascii="Arial" w:eastAsia="Times New Roman" w:hAnsi="Arial" w:cs="Arial"/>
          <w:color w:val="000000" w:themeColor="text1"/>
          <w:kern w:val="0"/>
          <w:sz w:val="22"/>
          <w:szCs w:val="22"/>
          <w:lang w:eastAsia="en-GB"/>
          <w14:ligatures w14:val="none"/>
        </w:rPr>
      </w:pPr>
      <w:r w:rsidRPr="005E1B00">
        <w:rPr>
          <w:rFonts w:ascii="Arial" w:eastAsia="Times New Roman" w:hAnsi="Arial" w:cs="Arial"/>
          <w:i/>
          <w:iCs/>
          <w:color w:val="000000" w:themeColor="text1"/>
          <w:kern w:val="0"/>
          <w:sz w:val="22"/>
          <w:szCs w:val="22"/>
          <w:lang w:eastAsia="en-GB"/>
          <w14:ligatures w14:val="none"/>
        </w:rPr>
        <w:t xml:space="preserve">Evidential </w:t>
      </w:r>
      <w:r w:rsidRPr="005E1B00">
        <w:rPr>
          <w:rFonts w:ascii="Arial" w:eastAsia="Times New Roman" w:hAnsi="Arial" w:cs="Arial"/>
          <w:color w:val="000000" w:themeColor="text1"/>
          <w:kern w:val="0"/>
          <w:sz w:val="22"/>
          <w:szCs w:val="22"/>
          <w:lang w:eastAsia="en-GB"/>
          <w14:ligatures w14:val="none"/>
        </w:rPr>
        <w:t>– the potential of the asset to yield evidence about past human activity.</w:t>
      </w:r>
    </w:p>
    <w:p w14:paraId="21A36FFA" w14:textId="77777777" w:rsidR="005E1B00" w:rsidRPr="005E1B00" w:rsidRDefault="005E1B00" w:rsidP="00047400">
      <w:pPr>
        <w:numPr>
          <w:ilvl w:val="0"/>
          <w:numId w:val="23"/>
        </w:numPr>
        <w:spacing w:after="0" w:line="276" w:lineRule="auto"/>
        <w:ind w:right="-23"/>
        <w:jc w:val="both"/>
        <w:rPr>
          <w:rFonts w:ascii="Arial" w:eastAsia="Times New Roman" w:hAnsi="Arial" w:cs="Arial"/>
          <w:color w:val="000000" w:themeColor="text1"/>
          <w:kern w:val="0"/>
          <w:sz w:val="22"/>
          <w:szCs w:val="22"/>
          <w:lang w:eastAsia="en-GB"/>
          <w14:ligatures w14:val="none"/>
        </w:rPr>
      </w:pPr>
      <w:r w:rsidRPr="005E1B00">
        <w:rPr>
          <w:rFonts w:ascii="Arial" w:eastAsia="Times New Roman" w:hAnsi="Arial" w:cs="Arial"/>
          <w:i/>
          <w:iCs/>
          <w:color w:val="000000" w:themeColor="text1"/>
          <w:kern w:val="0"/>
          <w:sz w:val="22"/>
          <w:szCs w:val="22"/>
          <w:lang w:eastAsia="en-GB"/>
          <w14:ligatures w14:val="none"/>
        </w:rPr>
        <w:t>Historic</w:t>
      </w:r>
      <w:r w:rsidRPr="005E1B00">
        <w:rPr>
          <w:rFonts w:ascii="Arial" w:eastAsia="Times New Roman" w:hAnsi="Arial" w:cs="Arial"/>
          <w:color w:val="000000" w:themeColor="text1"/>
          <w:kern w:val="0"/>
          <w:sz w:val="22"/>
          <w:szCs w:val="22"/>
          <w:lang w:eastAsia="en-GB"/>
          <w14:ligatures w14:val="none"/>
        </w:rPr>
        <w:t xml:space="preserve"> – the ways in which the asset illustrates aspects of history.</w:t>
      </w:r>
    </w:p>
    <w:p w14:paraId="160B7B93" w14:textId="77777777" w:rsidR="005E1B00" w:rsidRPr="005E1B00" w:rsidRDefault="005E1B00" w:rsidP="00047400">
      <w:pPr>
        <w:numPr>
          <w:ilvl w:val="0"/>
          <w:numId w:val="23"/>
        </w:numPr>
        <w:spacing w:after="0" w:line="276" w:lineRule="auto"/>
        <w:ind w:right="-23"/>
        <w:jc w:val="both"/>
        <w:rPr>
          <w:rFonts w:ascii="Arial" w:eastAsia="Times New Roman" w:hAnsi="Arial" w:cs="Arial"/>
          <w:color w:val="000000" w:themeColor="text1"/>
          <w:kern w:val="0"/>
          <w:sz w:val="22"/>
          <w:szCs w:val="22"/>
          <w:lang w:eastAsia="en-GB"/>
          <w14:ligatures w14:val="none"/>
        </w:rPr>
      </w:pPr>
      <w:r w:rsidRPr="005E1B00">
        <w:rPr>
          <w:rFonts w:ascii="Arial" w:eastAsia="Times New Roman" w:hAnsi="Arial" w:cs="Arial"/>
          <w:i/>
          <w:iCs/>
          <w:color w:val="000000" w:themeColor="text1"/>
          <w:kern w:val="0"/>
          <w:sz w:val="22"/>
          <w:szCs w:val="22"/>
          <w:lang w:eastAsia="en-GB"/>
          <w14:ligatures w14:val="none"/>
        </w:rPr>
        <w:t>Aesthetic</w:t>
      </w:r>
      <w:r w:rsidRPr="005E1B00">
        <w:rPr>
          <w:rFonts w:ascii="Arial" w:eastAsia="Times New Roman" w:hAnsi="Arial" w:cs="Arial"/>
          <w:color w:val="000000" w:themeColor="text1"/>
          <w:kern w:val="0"/>
          <w:sz w:val="22"/>
          <w:szCs w:val="22"/>
          <w:lang w:eastAsia="en-GB"/>
          <w14:ligatures w14:val="none"/>
        </w:rPr>
        <w:t xml:space="preserve"> – the sensory and design qualities of the asset.</w:t>
      </w:r>
    </w:p>
    <w:p w14:paraId="51908141" w14:textId="77777777" w:rsidR="005E1B00" w:rsidRPr="005E1B00" w:rsidRDefault="005E1B00" w:rsidP="00047400">
      <w:pPr>
        <w:numPr>
          <w:ilvl w:val="0"/>
          <w:numId w:val="23"/>
        </w:numPr>
        <w:spacing w:after="0" w:line="276" w:lineRule="auto"/>
        <w:ind w:right="-23"/>
        <w:jc w:val="both"/>
        <w:rPr>
          <w:rFonts w:ascii="Arial" w:eastAsia="Times New Roman" w:hAnsi="Arial" w:cs="Arial"/>
          <w:color w:val="000000" w:themeColor="text1"/>
          <w:kern w:val="0"/>
          <w:sz w:val="22"/>
          <w:szCs w:val="22"/>
          <w:lang w:eastAsia="en-GB"/>
          <w14:ligatures w14:val="none"/>
        </w:rPr>
      </w:pPr>
      <w:r w:rsidRPr="005E1B00">
        <w:rPr>
          <w:rFonts w:ascii="Arial" w:eastAsia="Times New Roman" w:hAnsi="Arial" w:cs="Arial"/>
          <w:i/>
          <w:iCs/>
          <w:color w:val="000000" w:themeColor="text1"/>
          <w:kern w:val="0"/>
          <w:sz w:val="22"/>
          <w:szCs w:val="22"/>
          <w:lang w:eastAsia="en-GB"/>
          <w14:ligatures w14:val="none"/>
        </w:rPr>
        <w:t>Communal</w:t>
      </w:r>
      <w:r w:rsidRPr="005E1B00">
        <w:rPr>
          <w:rFonts w:ascii="Arial" w:eastAsia="Times New Roman" w:hAnsi="Arial" w:cs="Arial"/>
          <w:color w:val="000000" w:themeColor="text1"/>
          <w:kern w:val="0"/>
          <w:sz w:val="22"/>
          <w:szCs w:val="22"/>
          <w:lang w:eastAsia="en-GB"/>
          <w14:ligatures w14:val="none"/>
        </w:rPr>
        <w:t xml:space="preserve"> – the meanings and associations attached to the asset by people.</w:t>
      </w:r>
    </w:p>
    <w:p w14:paraId="2FBB8610" w14:textId="77777777" w:rsidR="00F82572" w:rsidRDefault="00F82572" w:rsidP="007D328F">
      <w:pPr>
        <w:spacing w:after="0" w:line="276" w:lineRule="auto"/>
        <w:ind w:right="-23"/>
        <w:jc w:val="both"/>
        <w:rPr>
          <w:rFonts w:ascii="Arial" w:eastAsia="Times New Roman" w:hAnsi="Arial" w:cs="Arial"/>
          <w:b/>
          <w:bCs/>
          <w:color w:val="FF0000"/>
          <w:kern w:val="0"/>
          <w:sz w:val="22"/>
          <w:szCs w:val="22"/>
          <w:lang w:eastAsia="en-GB"/>
          <w14:ligatures w14:val="none"/>
        </w:rPr>
      </w:pPr>
    </w:p>
    <w:p w14:paraId="48235F69" w14:textId="6180C95B" w:rsidR="00B57A45" w:rsidRDefault="00E339FC" w:rsidP="003D6345">
      <w:pPr>
        <w:spacing w:after="0" w:line="276" w:lineRule="auto"/>
        <w:ind w:right="-23"/>
        <w:jc w:val="both"/>
        <w:rPr>
          <w:rFonts w:ascii="Arial" w:eastAsia="Times New Roman" w:hAnsi="Arial" w:cs="Arial"/>
          <w:kern w:val="0"/>
          <w:sz w:val="22"/>
          <w:szCs w:val="22"/>
          <w:lang w:eastAsia="en-GB"/>
          <w14:ligatures w14:val="none"/>
        </w:rPr>
      </w:pPr>
      <w:r w:rsidRPr="00E339FC">
        <w:rPr>
          <w:rFonts w:ascii="Arial" w:eastAsia="Times New Roman" w:hAnsi="Arial" w:cs="Arial"/>
          <w:color w:val="000000" w:themeColor="text1"/>
          <w:kern w:val="0"/>
          <w:sz w:val="22"/>
          <w:szCs w:val="22"/>
          <w:lang w:eastAsia="en-GB"/>
          <w14:ligatures w14:val="none"/>
        </w:rPr>
        <w:t>In this case the significance of the building lies largely with</w:t>
      </w:r>
      <w:r w:rsidR="003D6345">
        <w:rPr>
          <w:rFonts w:ascii="Arial" w:eastAsia="Times New Roman" w:hAnsi="Arial" w:cs="Arial"/>
          <w:color w:val="000000" w:themeColor="text1"/>
          <w:kern w:val="0"/>
          <w:sz w:val="22"/>
          <w:szCs w:val="22"/>
          <w:lang w:eastAsia="en-GB"/>
          <w14:ligatures w14:val="none"/>
        </w:rPr>
        <w:t xml:space="preserve"> the </w:t>
      </w:r>
      <w:r w:rsidR="005A6575" w:rsidRPr="003D6345">
        <w:rPr>
          <w:rFonts w:ascii="Arial" w:eastAsia="Times New Roman" w:hAnsi="Arial" w:cs="Arial"/>
          <w:kern w:val="0"/>
          <w:sz w:val="22"/>
          <w:szCs w:val="22"/>
          <w:lang w:eastAsia="en-GB"/>
          <w14:ligatures w14:val="none"/>
        </w:rPr>
        <w:t>Design</w:t>
      </w:r>
      <w:r w:rsidR="003D6345">
        <w:rPr>
          <w:rFonts w:ascii="Arial" w:eastAsia="Times New Roman" w:hAnsi="Arial" w:cs="Arial"/>
          <w:kern w:val="0"/>
          <w:sz w:val="22"/>
          <w:szCs w:val="22"/>
          <w:lang w:eastAsia="en-GB"/>
          <w14:ligatures w14:val="none"/>
        </w:rPr>
        <w:t xml:space="preserve"> and Visibility of the Monument a </w:t>
      </w:r>
      <w:r w:rsidR="005A6575" w:rsidRPr="003D6345">
        <w:rPr>
          <w:rFonts w:ascii="Arial" w:eastAsia="Times New Roman" w:hAnsi="Arial" w:cs="Arial"/>
          <w:kern w:val="0"/>
          <w:sz w:val="22"/>
          <w:szCs w:val="22"/>
          <w:lang w:eastAsia="en-GB"/>
          <w14:ligatures w14:val="none"/>
        </w:rPr>
        <w:t xml:space="preserve">simple design of the structure as an </w:t>
      </w:r>
      <w:r w:rsidR="002048CE" w:rsidRPr="003D6345">
        <w:rPr>
          <w:rFonts w:ascii="Arial" w:eastAsia="Times New Roman" w:hAnsi="Arial" w:cs="Arial"/>
          <w:kern w:val="0"/>
          <w:sz w:val="22"/>
          <w:szCs w:val="22"/>
          <w:lang w:eastAsia="en-GB"/>
          <w14:ligatures w14:val="none"/>
        </w:rPr>
        <w:t>eye-catching</w:t>
      </w:r>
      <w:r w:rsidR="005A6575" w:rsidRPr="003D6345">
        <w:rPr>
          <w:rFonts w:ascii="Arial" w:eastAsia="Times New Roman" w:hAnsi="Arial" w:cs="Arial"/>
          <w:kern w:val="0"/>
          <w:sz w:val="22"/>
          <w:szCs w:val="22"/>
          <w:lang w:eastAsia="en-GB"/>
          <w14:ligatures w14:val="none"/>
        </w:rPr>
        <w:t xml:space="preserve"> </w:t>
      </w:r>
      <w:r w:rsidR="003D6345" w:rsidRPr="003D6345">
        <w:rPr>
          <w:rFonts w:ascii="Arial" w:eastAsia="Times New Roman" w:hAnsi="Arial" w:cs="Arial"/>
          <w:kern w:val="0"/>
          <w:sz w:val="22"/>
          <w:szCs w:val="22"/>
          <w:lang w:eastAsia="en-GB"/>
          <w14:ligatures w14:val="none"/>
        </w:rPr>
        <w:t>Obelisk,</w:t>
      </w:r>
      <w:r w:rsidR="005A6575" w:rsidRPr="003D6345">
        <w:rPr>
          <w:rFonts w:ascii="Arial" w:eastAsia="Times New Roman" w:hAnsi="Arial" w:cs="Arial"/>
          <w:kern w:val="0"/>
          <w:sz w:val="22"/>
          <w:szCs w:val="22"/>
          <w:lang w:eastAsia="en-GB"/>
          <w14:ligatures w14:val="none"/>
        </w:rPr>
        <w:t xml:space="preserve"> </w:t>
      </w:r>
      <w:r w:rsidR="003D6345">
        <w:rPr>
          <w:rFonts w:ascii="Arial" w:eastAsia="Times New Roman" w:hAnsi="Arial" w:cs="Arial"/>
          <w:kern w:val="0"/>
          <w:sz w:val="22"/>
          <w:szCs w:val="22"/>
          <w:lang w:eastAsia="en-GB"/>
          <w14:ligatures w14:val="none"/>
        </w:rPr>
        <w:t>designed to be highly visible from the Public Realm, according to the List Entry.</w:t>
      </w:r>
    </w:p>
    <w:p w14:paraId="7D2F0E1D" w14:textId="77777777" w:rsidR="003D6345" w:rsidRDefault="003D6345" w:rsidP="003D6345">
      <w:pPr>
        <w:spacing w:after="0" w:line="276" w:lineRule="auto"/>
        <w:ind w:right="-23"/>
        <w:jc w:val="both"/>
        <w:rPr>
          <w:rFonts w:ascii="Arial" w:eastAsia="Times New Roman" w:hAnsi="Arial" w:cs="Arial"/>
          <w:kern w:val="0"/>
          <w:sz w:val="22"/>
          <w:szCs w:val="22"/>
          <w:lang w:eastAsia="en-GB"/>
          <w14:ligatures w14:val="none"/>
        </w:rPr>
      </w:pPr>
    </w:p>
    <w:p w14:paraId="7E74A778" w14:textId="11CDCAC2" w:rsidR="003D6345" w:rsidRPr="003D6345" w:rsidRDefault="003D6345" w:rsidP="003D6345">
      <w:pPr>
        <w:spacing w:after="0" w:line="276" w:lineRule="auto"/>
        <w:ind w:right="-23"/>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 Monuments evidential values are linked to association of the Monument to two key people the person commissioning the monument and the person who </w:t>
      </w:r>
      <w:r w:rsidR="00A123BD">
        <w:rPr>
          <w:rFonts w:ascii="Arial" w:eastAsia="Times New Roman" w:hAnsi="Arial" w:cs="Arial"/>
          <w:kern w:val="0"/>
          <w:sz w:val="22"/>
          <w:szCs w:val="22"/>
          <w:lang w:eastAsia="en-GB"/>
          <w14:ligatures w14:val="none"/>
        </w:rPr>
        <w:t xml:space="preserve">the </w:t>
      </w:r>
      <w:r>
        <w:rPr>
          <w:rFonts w:ascii="Arial" w:eastAsia="Times New Roman" w:hAnsi="Arial" w:cs="Arial"/>
          <w:kern w:val="0"/>
          <w:sz w:val="22"/>
          <w:szCs w:val="22"/>
          <w:lang w:eastAsia="en-GB"/>
          <w14:ligatures w14:val="none"/>
        </w:rPr>
        <w:t>monument is celebrating. In this case a third person can also be identified the Architect of the Monument. The Landsdowne Monument therefore is</w:t>
      </w:r>
      <w:r w:rsidR="00A123BD">
        <w:rPr>
          <w:rFonts w:ascii="Arial" w:eastAsia="Times New Roman" w:hAnsi="Arial" w:cs="Arial"/>
          <w:kern w:val="0"/>
          <w:sz w:val="22"/>
          <w:szCs w:val="22"/>
          <w:lang w:eastAsia="en-GB"/>
          <w14:ligatures w14:val="none"/>
        </w:rPr>
        <w:t xml:space="preserve"> a</w:t>
      </w:r>
      <w:r>
        <w:rPr>
          <w:rFonts w:ascii="Arial" w:eastAsia="Times New Roman" w:hAnsi="Arial" w:cs="Arial"/>
          <w:kern w:val="0"/>
          <w:sz w:val="22"/>
          <w:szCs w:val="22"/>
          <w:lang w:eastAsia="en-GB"/>
          <w14:ligatures w14:val="none"/>
        </w:rPr>
        <w:t xml:space="preserve"> record of </w:t>
      </w:r>
      <w:r w:rsidR="00A123BD">
        <w:rPr>
          <w:rFonts w:ascii="Arial" w:eastAsia="Times New Roman" w:hAnsi="Arial" w:cs="Arial"/>
          <w:kern w:val="0"/>
          <w:sz w:val="22"/>
          <w:szCs w:val="22"/>
          <w:lang w:eastAsia="en-GB"/>
          <w14:ligatures w14:val="none"/>
        </w:rPr>
        <w:t xml:space="preserve">work and importance of </w:t>
      </w:r>
      <w:r w:rsidR="00A123BD" w:rsidRPr="00A123BD">
        <w:rPr>
          <w:rFonts w:ascii="Arial" w:eastAsia="Times New Roman" w:hAnsi="Arial" w:cs="Arial"/>
          <w:kern w:val="0"/>
          <w:sz w:val="22"/>
          <w:szCs w:val="22"/>
          <w:lang w:eastAsia="en-GB"/>
          <w14:ligatures w14:val="none"/>
        </w:rPr>
        <w:t>Sir William Petty</w:t>
      </w:r>
      <w:r w:rsidR="00A123BD">
        <w:rPr>
          <w:rFonts w:ascii="Arial" w:eastAsia="Times New Roman" w:hAnsi="Arial" w:cs="Arial"/>
          <w:kern w:val="0"/>
          <w:sz w:val="22"/>
          <w:szCs w:val="22"/>
          <w:lang w:eastAsia="en-GB"/>
          <w14:ligatures w14:val="none"/>
        </w:rPr>
        <w:t>, which his descendent saw fit to celebrate. The structure shows tangible evidence of the work of Charles Barry as an architect in its existence.</w:t>
      </w:r>
    </w:p>
    <w:p w14:paraId="10100BE0" w14:textId="77777777" w:rsidR="00B57A45" w:rsidRPr="00B57A45" w:rsidRDefault="00B57A45" w:rsidP="00B57A45">
      <w:pPr>
        <w:tabs>
          <w:tab w:val="left" w:pos="1035"/>
        </w:tabs>
        <w:spacing w:after="0" w:line="276" w:lineRule="auto"/>
        <w:ind w:right="-23"/>
        <w:jc w:val="both"/>
        <w:rPr>
          <w:rFonts w:ascii="Arial" w:eastAsia="Times New Roman" w:hAnsi="Arial" w:cs="Arial"/>
          <w:color w:val="FF0000"/>
          <w:kern w:val="0"/>
          <w:sz w:val="22"/>
          <w:szCs w:val="22"/>
          <w:lang w:eastAsia="en-GB"/>
          <w14:ligatures w14:val="none"/>
        </w:rPr>
      </w:pPr>
    </w:p>
    <w:p w14:paraId="7A6B0677" w14:textId="3AC9C403" w:rsidR="00B57A45" w:rsidRPr="00A123BD" w:rsidRDefault="00A123BD" w:rsidP="00B57A45">
      <w:pPr>
        <w:tabs>
          <w:tab w:val="left" w:pos="1035"/>
        </w:tabs>
        <w:spacing w:after="0" w:line="276" w:lineRule="auto"/>
        <w:ind w:right="-23"/>
        <w:jc w:val="both"/>
        <w:rPr>
          <w:rFonts w:ascii="Arial" w:eastAsia="Times New Roman" w:hAnsi="Arial" w:cs="Arial"/>
          <w:kern w:val="0"/>
          <w:sz w:val="22"/>
          <w:szCs w:val="22"/>
          <w:lang w:eastAsia="en-GB"/>
          <w14:ligatures w14:val="none"/>
        </w:rPr>
      </w:pPr>
      <w:r w:rsidRPr="00A123BD">
        <w:rPr>
          <w:rFonts w:ascii="Arial" w:eastAsia="Times New Roman" w:hAnsi="Arial" w:cs="Arial"/>
          <w:kern w:val="0"/>
          <w:sz w:val="22"/>
          <w:szCs w:val="22"/>
          <w:lang w:eastAsia="en-GB"/>
          <w14:ligatures w14:val="none"/>
        </w:rPr>
        <w:t xml:space="preserve">The highly visible nature of the Monument links to its Aesthetic and Communal values, the site today </w:t>
      </w:r>
      <w:proofErr w:type="gramStart"/>
      <w:r w:rsidRPr="00A123BD">
        <w:rPr>
          <w:rFonts w:ascii="Arial" w:eastAsia="Times New Roman" w:hAnsi="Arial" w:cs="Arial"/>
          <w:kern w:val="0"/>
          <w:sz w:val="22"/>
          <w:szCs w:val="22"/>
          <w:lang w:eastAsia="en-GB"/>
          <w14:ligatures w14:val="none"/>
        </w:rPr>
        <w:t>is located in</w:t>
      </w:r>
      <w:proofErr w:type="gramEnd"/>
      <w:r w:rsidRPr="00A123BD">
        <w:rPr>
          <w:rFonts w:ascii="Arial" w:eastAsia="Times New Roman" w:hAnsi="Arial" w:cs="Arial"/>
          <w:kern w:val="0"/>
          <w:sz w:val="22"/>
          <w:szCs w:val="22"/>
          <w:lang w:eastAsia="en-GB"/>
          <w14:ligatures w14:val="none"/>
        </w:rPr>
        <w:t xml:space="preserve"> a landscape maintained by the National Trust for the enjoyment of the </w:t>
      </w:r>
      <w:r w:rsidR="004B1D3E" w:rsidRPr="00A123BD">
        <w:rPr>
          <w:rFonts w:ascii="Arial" w:eastAsia="Times New Roman" w:hAnsi="Arial" w:cs="Arial"/>
          <w:kern w:val="0"/>
          <w:sz w:val="22"/>
          <w:szCs w:val="22"/>
          <w:lang w:eastAsia="en-GB"/>
          <w14:ligatures w14:val="none"/>
        </w:rPr>
        <w:t>wider population</w:t>
      </w:r>
      <w:r w:rsidRPr="00A123BD">
        <w:rPr>
          <w:rFonts w:ascii="Arial" w:eastAsia="Times New Roman" w:hAnsi="Arial" w:cs="Arial"/>
          <w:kern w:val="0"/>
          <w:sz w:val="22"/>
          <w:szCs w:val="22"/>
          <w:lang w:eastAsia="en-GB"/>
          <w14:ligatures w14:val="none"/>
        </w:rPr>
        <w:t>.</w:t>
      </w:r>
    </w:p>
    <w:p w14:paraId="419A31C0" w14:textId="77777777" w:rsidR="00A123BD" w:rsidRDefault="00A123BD" w:rsidP="00B57A45">
      <w:pPr>
        <w:tabs>
          <w:tab w:val="left" w:pos="1035"/>
        </w:tabs>
        <w:spacing w:after="0" w:line="276" w:lineRule="auto"/>
        <w:ind w:right="-23"/>
        <w:jc w:val="both"/>
        <w:rPr>
          <w:rFonts w:ascii="Arial" w:eastAsia="Times New Roman" w:hAnsi="Arial" w:cs="Arial"/>
          <w:b/>
          <w:bCs/>
          <w:color w:val="FF0000"/>
          <w:kern w:val="0"/>
          <w:sz w:val="22"/>
          <w:szCs w:val="22"/>
          <w:lang w:eastAsia="en-GB"/>
          <w14:ligatures w14:val="none"/>
        </w:rPr>
      </w:pPr>
    </w:p>
    <w:p w14:paraId="76E40707" w14:textId="77777777" w:rsidR="00FA1351" w:rsidRPr="00FA1351" w:rsidRDefault="00FA1351" w:rsidP="00FA1351">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FA1351">
        <w:rPr>
          <w:rFonts w:ascii="Arial" w:eastAsia="Times New Roman" w:hAnsi="Arial" w:cs="Arial"/>
          <w:color w:val="000000" w:themeColor="text1"/>
          <w:kern w:val="0"/>
          <w:sz w:val="22"/>
          <w:szCs w:val="22"/>
          <w:u w:val="single"/>
          <w:lang w:eastAsia="en-GB"/>
          <w14:ligatures w14:val="none"/>
        </w:rPr>
        <w:t>Impact of proposals on the significance and setting of the building/structure:</w:t>
      </w:r>
    </w:p>
    <w:p w14:paraId="24EE84DE" w14:textId="77777777" w:rsidR="000B5BFA" w:rsidRPr="000B5BFA" w:rsidRDefault="000B5BFA" w:rsidP="000B5BFA">
      <w:pPr>
        <w:spacing w:after="0" w:line="276" w:lineRule="auto"/>
        <w:jc w:val="both"/>
        <w:rPr>
          <w:rFonts w:ascii="Arial" w:eastAsia="Times New Roman" w:hAnsi="Arial" w:cs="Arial"/>
          <w:color w:val="000000" w:themeColor="text1"/>
          <w:kern w:val="0"/>
          <w:sz w:val="22"/>
          <w:szCs w:val="22"/>
          <w:lang w:eastAsia="en-GB"/>
          <w14:ligatures w14:val="none"/>
        </w:rPr>
      </w:pPr>
      <w:r w:rsidRPr="000B5BFA">
        <w:rPr>
          <w:rFonts w:ascii="Arial" w:eastAsia="Times New Roman" w:hAnsi="Arial" w:cs="Arial"/>
          <w:color w:val="000000" w:themeColor="text1"/>
          <w:kern w:val="0"/>
          <w:sz w:val="22"/>
          <w:szCs w:val="22"/>
          <w:lang w:eastAsia="en-GB"/>
          <w14:ligatures w14:val="none"/>
        </w:rPr>
        <w:t>Understanding the impact of proposed works on a listed building requires a careful and proportionate assessment of how those changes affect the asset’s heritage significance and its setting. This includes both the physical alterations to the building itself and any changes to its spatial or visual relationship with surrounding structures or spaces.</w:t>
      </w:r>
    </w:p>
    <w:p w14:paraId="6D6BECB9" w14:textId="77777777" w:rsidR="000B5BFA" w:rsidRPr="000B5BFA" w:rsidRDefault="000B5BFA" w:rsidP="000B5BFA">
      <w:pPr>
        <w:spacing w:after="0" w:line="276" w:lineRule="auto"/>
        <w:jc w:val="both"/>
        <w:rPr>
          <w:rFonts w:ascii="Arial" w:eastAsia="Times New Roman" w:hAnsi="Arial" w:cs="Arial"/>
          <w:color w:val="000000" w:themeColor="text1"/>
          <w:kern w:val="0"/>
          <w:sz w:val="22"/>
          <w:szCs w:val="22"/>
          <w:lang w:eastAsia="en-GB"/>
          <w14:ligatures w14:val="none"/>
        </w:rPr>
      </w:pPr>
    </w:p>
    <w:p w14:paraId="60655843" w14:textId="77777777" w:rsidR="000B5BFA" w:rsidRDefault="000B5BFA" w:rsidP="000B5BFA">
      <w:pPr>
        <w:spacing w:after="0" w:line="276" w:lineRule="auto"/>
        <w:jc w:val="both"/>
        <w:rPr>
          <w:rFonts w:ascii="Arial" w:eastAsia="Times New Roman" w:hAnsi="Arial" w:cs="Arial"/>
          <w:color w:val="000000" w:themeColor="text1"/>
          <w:kern w:val="0"/>
          <w:sz w:val="22"/>
          <w:szCs w:val="22"/>
          <w:lang w:eastAsia="en-GB"/>
          <w14:ligatures w14:val="none"/>
        </w:rPr>
      </w:pPr>
      <w:r w:rsidRPr="000B5BFA">
        <w:rPr>
          <w:rFonts w:ascii="Arial" w:eastAsia="Times New Roman" w:hAnsi="Arial" w:cs="Arial"/>
          <w:color w:val="000000" w:themeColor="text1"/>
          <w:kern w:val="0"/>
          <w:sz w:val="22"/>
          <w:szCs w:val="22"/>
          <w:lang w:eastAsia="en-GB"/>
          <w14:ligatures w14:val="none"/>
        </w:rPr>
        <w:lastRenderedPageBreak/>
        <w:t xml:space="preserve">The significance of a heritage asset is not static; it is shaped by its architectural, historic, and communal values, and by how these are experienced in context. Therefore, any intervention must be considered </w:t>
      </w:r>
      <w:proofErr w:type="gramStart"/>
      <w:r w:rsidRPr="000B5BFA">
        <w:rPr>
          <w:rFonts w:ascii="Arial" w:eastAsia="Times New Roman" w:hAnsi="Arial" w:cs="Arial"/>
          <w:color w:val="000000" w:themeColor="text1"/>
          <w:kern w:val="0"/>
          <w:sz w:val="22"/>
          <w:szCs w:val="22"/>
          <w:lang w:eastAsia="en-GB"/>
          <w14:ligatures w14:val="none"/>
        </w:rPr>
        <w:t>in light of</w:t>
      </w:r>
      <w:proofErr w:type="gramEnd"/>
      <w:r w:rsidRPr="000B5BFA">
        <w:rPr>
          <w:rFonts w:ascii="Arial" w:eastAsia="Times New Roman" w:hAnsi="Arial" w:cs="Arial"/>
          <w:color w:val="000000" w:themeColor="text1"/>
          <w:kern w:val="0"/>
          <w:sz w:val="22"/>
          <w:szCs w:val="22"/>
          <w:lang w:eastAsia="en-GB"/>
          <w14:ligatures w14:val="none"/>
        </w:rPr>
        <w:t xml:space="preserve"> the asset’s identified significance, with attention given to both potential harm and benefits. Benefits may include repairs that support the long-term conservation of the building, improved energy performance, or enhanced public access and understanding.</w:t>
      </w:r>
    </w:p>
    <w:p w14:paraId="2AF7E147" w14:textId="77777777" w:rsidR="008A78F9" w:rsidRDefault="008A78F9" w:rsidP="000B5BFA">
      <w:pPr>
        <w:spacing w:after="0" w:line="276" w:lineRule="auto"/>
        <w:jc w:val="both"/>
        <w:rPr>
          <w:rFonts w:ascii="Arial" w:eastAsia="Times New Roman" w:hAnsi="Arial" w:cs="Arial"/>
          <w:color w:val="000000" w:themeColor="text1"/>
          <w:kern w:val="0"/>
          <w:sz w:val="22"/>
          <w:szCs w:val="22"/>
          <w:lang w:eastAsia="en-GB"/>
          <w14:ligatures w14:val="none"/>
        </w:rPr>
      </w:pPr>
    </w:p>
    <w:p w14:paraId="0704838F" w14:textId="33615DE6" w:rsidR="008E5134" w:rsidRPr="002628DD" w:rsidRDefault="008A78F9" w:rsidP="002628DD">
      <w:pPr>
        <w:spacing w:after="0" w:line="276" w:lineRule="auto"/>
        <w:jc w:val="both"/>
        <w:rPr>
          <w:rFonts w:ascii="Arial" w:eastAsia="Times New Roman" w:hAnsi="Arial" w:cs="Arial"/>
          <w:color w:val="000000" w:themeColor="text1"/>
          <w:kern w:val="0"/>
          <w:sz w:val="22"/>
          <w:szCs w:val="22"/>
          <w:lang w:eastAsia="en-GB"/>
          <w14:ligatures w14:val="none"/>
        </w:rPr>
      </w:pPr>
      <w:r w:rsidRPr="008A78F9">
        <w:rPr>
          <w:rFonts w:ascii="Arial" w:eastAsia="Times New Roman" w:hAnsi="Arial" w:cs="Arial"/>
          <w:color w:val="000000" w:themeColor="text1"/>
          <w:kern w:val="0"/>
          <w:sz w:val="22"/>
          <w:szCs w:val="22"/>
          <w:lang w:eastAsia="en-GB"/>
          <w14:ligatures w14:val="none"/>
        </w:rPr>
        <w:t>This assessment is grounded in the statutory duty under Section 16 of the Planning (Listed Buildings and Conservation Areas) Act 1990, which requires special regard to be given to the desirability of preserving the building and its features of special interest. It is also informed by national policy, particularly paragraphs 199–208 of the National Planning Policy Framework (NPPF), and relevant local heritage policies and guidance.</w:t>
      </w:r>
    </w:p>
    <w:p w14:paraId="5337C64A" w14:textId="77777777" w:rsidR="008A78F9" w:rsidRDefault="008A78F9" w:rsidP="008A78F9">
      <w:pPr>
        <w:spacing w:after="0" w:line="276" w:lineRule="auto"/>
        <w:ind w:firstLine="720"/>
        <w:jc w:val="both"/>
        <w:rPr>
          <w:rFonts w:ascii="Arial" w:eastAsia="Times New Roman" w:hAnsi="Arial" w:cs="Arial"/>
          <w:color w:val="000000" w:themeColor="text1"/>
          <w:kern w:val="0"/>
          <w:sz w:val="22"/>
          <w:szCs w:val="22"/>
          <w:u w:val="single"/>
          <w:lang w:eastAsia="en-GB"/>
          <w14:ligatures w14:val="none"/>
        </w:rPr>
      </w:pPr>
    </w:p>
    <w:p w14:paraId="1DBEDE57" w14:textId="6490662C" w:rsidR="00D82D3F" w:rsidRPr="002628DD" w:rsidRDefault="00A123BD" w:rsidP="00D82D3F">
      <w:pPr>
        <w:spacing w:after="0" w:line="276" w:lineRule="auto"/>
        <w:jc w:val="both"/>
        <w:rPr>
          <w:rFonts w:ascii="Arial" w:eastAsia="Times New Roman" w:hAnsi="Arial" w:cs="Arial"/>
          <w:b/>
          <w:bCs/>
          <w:kern w:val="0"/>
          <w:sz w:val="22"/>
          <w:szCs w:val="22"/>
          <w:lang w:eastAsia="en-GB"/>
          <w14:ligatures w14:val="none"/>
        </w:rPr>
      </w:pPr>
      <w:r w:rsidRPr="002628DD">
        <w:rPr>
          <w:rFonts w:ascii="Arial" w:eastAsia="Times New Roman" w:hAnsi="Arial" w:cs="Arial"/>
          <w:kern w:val="0"/>
          <w:sz w:val="22"/>
          <w:szCs w:val="22"/>
          <w:lang w:eastAsia="en-GB"/>
          <w14:ligatures w14:val="none"/>
        </w:rPr>
        <w:t xml:space="preserve">The works in this case </w:t>
      </w:r>
      <w:proofErr w:type="gramStart"/>
      <w:r w:rsidRPr="002628DD">
        <w:rPr>
          <w:rFonts w:ascii="Arial" w:eastAsia="Times New Roman" w:hAnsi="Arial" w:cs="Arial"/>
          <w:kern w:val="0"/>
          <w:sz w:val="22"/>
          <w:szCs w:val="22"/>
          <w:lang w:eastAsia="en-GB"/>
          <w14:ligatures w14:val="none"/>
        </w:rPr>
        <w:t>are considered to be</w:t>
      </w:r>
      <w:proofErr w:type="gramEnd"/>
      <w:r w:rsidRPr="002628DD">
        <w:rPr>
          <w:rFonts w:ascii="Arial" w:eastAsia="Times New Roman" w:hAnsi="Arial" w:cs="Arial"/>
          <w:kern w:val="0"/>
          <w:sz w:val="22"/>
          <w:szCs w:val="22"/>
          <w:lang w:eastAsia="en-GB"/>
          <w14:ligatures w14:val="none"/>
        </w:rPr>
        <w:t xml:space="preserve"> necessary </w:t>
      </w:r>
      <w:proofErr w:type="gramStart"/>
      <w:r w:rsidRPr="002628DD">
        <w:rPr>
          <w:rFonts w:ascii="Arial" w:eastAsia="Times New Roman" w:hAnsi="Arial" w:cs="Arial"/>
          <w:kern w:val="0"/>
          <w:sz w:val="22"/>
          <w:szCs w:val="22"/>
          <w:lang w:eastAsia="en-GB"/>
          <w14:ligatures w14:val="none"/>
        </w:rPr>
        <w:t>in order to</w:t>
      </w:r>
      <w:proofErr w:type="gramEnd"/>
      <w:r w:rsidRPr="002628DD">
        <w:rPr>
          <w:rFonts w:ascii="Arial" w:eastAsia="Times New Roman" w:hAnsi="Arial" w:cs="Arial"/>
          <w:kern w:val="0"/>
          <w:sz w:val="22"/>
          <w:szCs w:val="22"/>
          <w:lang w:eastAsia="en-GB"/>
          <w14:ligatures w14:val="none"/>
        </w:rPr>
        <w:t xml:space="preserve"> safeguard the fabric of Grade II* listed building. The site has been monitored by the Local Planning Authority as a building as risk for many years</w:t>
      </w:r>
      <w:r w:rsidR="002628DD" w:rsidRPr="002628DD">
        <w:rPr>
          <w:rFonts w:ascii="Arial" w:eastAsia="Times New Roman" w:hAnsi="Arial" w:cs="Arial"/>
          <w:kern w:val="0"/>
          <w:sz w:val="22"/>
          <w:szCs w:val="22"/>
          <w:lang w:eastAsia="en-GB"/>
          <w14:ligatures w14:val="none"/>
        </w:rPr>
        <w:t xml:space="preserve"> and Council has been keen to stress over the course of earlier applications that the existing security hoardings must only be seen as temporary measure pending the repair of the existing building.</w:t>
      </w:r>
    </w:p>
    <w:p w14:paraId="3E647584" w14:textId="77777777" w:rsidR="00D82D3F" w:rsidRPr="002628DD" w:rsidRDefault="00D82D3F" w:rsidP="008E5134">
      <w:pPr>
        <w:spacing w:after="0" w:line="276" w:lineRule="auto"/>
        <w:jc w:val="both"/>
        <w:rPr>
          <w:rFonts w:ascii="Arial" w:eastAsia="Times New Roman" w:hAnsi="Arial" w:cs="Arial"/>
          <w:kern w:val="0"/>
          <w:sz w:val="22"/>
          <w:szCs w:val="22"/>
          <w:u w:val="single"/>
          <w:lang w:eastAsia="en-GB"/>
          <w14:ligatures w14:val="none"/>
        </w:rPr>
      </w:pPr>
    </w:p>
    <w:p w14:paraId="2EFD0E7D" w14:textId="6D349403" w:rsidR="00D82D3F" w:rsidRDefault="002628DD" w:rsidP="00D82D3F">
      <w:pPr>
        <w:spacing w:after="0" w:line="276" w:lineRule="auto"/>
        <w:jc w:val="both"/>
        <w:rPr>
          <w:rFonts w:ascii="Arial" w:eastAsia="Times New Roman" w:hAnsi="Arial" w:cs="Arial"/>
          <w:kern w:val="0"/>
          <w:sz w:val="22"/>
          <w:szCs w:val="22"/>
          <w:lang w:eastAsia="en-GB"/>
          <w14:ligatures w14:val="none"/>
        </w:rPr>
      </w:pPr>
      <w:r w:rsidRPr="002628DD">
        <w:rPr>
          <w:rFonts w:ascii="Arial" w:eastAsia="Times New Roman" w:hAnsi="Arial" w:cs="Arial"/>
          <w:kern w:val="0"/>
          <w:sz w:val="22"/>
          <w:szCs w:val="22"/>
          <w:lang w:eastAsia="en-GB"/>
          <w14:ligatures w14:val="none"/>
        </w:rPr>
        <w:t>T</w:t>
      </w:r>
      <w:r w:rsidR="00D82D3F" w:rsidRPr="002628DD">
        <w:rPr>
          <w:rFonts w:ascii="Arial" w:eastAsia="Times New Roman" w:hAnsi="Arial" w:cs="Arial"/>
          <w:kern w:val="0"/>
          <w:sz w:val="22"/>
          <w:szCs w:val="22"/>
          <w:lang w:eastAsia="en-GB"/>
          <w14:ligatures w14:val="none"/>
        </w:rPr>
        <w:t xml:space="preserve">he proposed works </w:t>
      </w:r>
      <w:r w:rsidRPr="002628DD">
        <w:rPr>
          <w:rFonts w:ascii="Arial" w:eastAsia="Times New Roman" w:hAnsi="Arial" w:cs="Arial"/>
          <w:kern w:val="0"/>
          <w:sz w:val="22"/>
          <w:szCs w:val="22"/>
          <w:lang w:eastAsia="en-GB"/>
          <w14:ligatures w14:val="none"/>
        </w:rPr>
        <w:t xml:space="preserve">would </w:t>
      </w:r>
      <w:r w:rsidR="00D82D3F" w:rsidRPr="002628DD">
        <w:rPr>
          <w:rFonts w:ascii="Arial" w:eastAsia="Times New Roman" w:hAnsi="Arial" w:cs="Arial"/>
          <w:kern w:val="0"/>
          <w:sz w:val="22"/>
          <w:szCs w:val="22"/>
          <w:lang w:eastAsia="en-GB"/>
          <w14:ligatures w14:val="none"/>
        </w:rPr>
        <w:t>affect the significance of the building</w:t>
      </w:r>
      <w:r w:rsidRPr="002628DD">
        <w:rPr>
          <w:rFonts w:ascii="Arial" w:eastAsia="Times New Roman" w:hAnsi="Arial" w:cs="Arial"/>
          <w:kern w:val="0"/>
          <w:sz w:val="22"/>
          <w:szCs w:val="22"/>
          <w:lang w:eastAsia="en-GB"/>
          <w14:ligatures w14:val="none"/>
        </w:rPr>
        <w:t xml:space="preserve"> in a beneficial manner in that the existing security hoardings which detract from the visual appearance of the building would be removed. The building would also be physically restored to a better reveal the aesthetic values of the asset in restoring its appearance.</w:t>
      </w:r>
      <w:r w:rsidR="004B1D3E">
        <w:rPr>
          <w:rFonts w:ascii="Arial" w:eastAsia="Times New Roman" w:hAnsi="Arial" w:cs="Arial"/>
          <w:kern w:val="0"/>
          <w:sz w:val="22"/>
          <w:szCs w:val="22"/>
          <w:lang w:eastAsia="en-GB"/>
          <w14:ligatures w14:val="none"/>
        </w:rPr>
        <w:t xml:space="preserve"> The works would also allow the longevity of existing structure for the enjoyment of future generations.</w:t>
      </w:r>
    </w:p>
    <w:p w14:paraId="1D9722F4" w14:textId="77777777" w:rsidR="004B1D3E" w:rsidRDefault="004B1D3E" w:rsidP="00D82D3F">
      <w:pPr>
        <w:spacing w:after="0" w:line="276" w:lineRule="auto"/>
        <w:jc w:val="both"/>
        <w:rPr>
          <w:rFonts w:ascii="Arial" w:eastAsia="Times New Roman" w:hAnsi="Arial" w:cs="Arial"/>
          <w:kern w:val="0"/>
          <w:sz w:val="22"/>
          <w:szCs w:val="22"/>
          <w:lang w:eastAsia="en-GB"/>
          <w14:ligatures w14:val="none"/>
        </w:rPr>
      </w:pPr>
    </w:p>
    <w:p w14:paraId="4CBFDA6F" w14:textId="3909D91F" w:rsidR="002628DD" w:rsidRPr="004B1D3E" w:rsidRDefault="004B1D3E" w:rsidP="00D82D3F">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 comments from Historic England have been noted and the applicant and case officer have agreed to monitor the effectiveness of the proposed </w:t>
      </w:r>
      <w:r w:rsidRPr="004B1D3E">
        <w:rPr>
          <w:rFonts w:ascii="Arial" w:eastAsia="Times New Roman" w:hAnsi="Arial" w:cs="Arial"/>
          <w:kern w:val="0"/>
          <w:sz w:val="22"/>
          <w:szCs w:val="22"/>
          <w:lang w:eastAsia="en-GB"/>
          <w14:ligatures w14:val="none"/>
        </w:rPr>
        <w:t>gault tile repairs</w:t>
      </w:r>
      <w:r>
        <w:rPr>
          <w:rFonts w:ascii="Arial" w:eastAsia="Times New Roman" w:hAnsi="Arial" w:cs="Arial"/>
          <w:kern w:val="0"/>
          <w:sz w:val="22"/>
          <w:szCs w:val="22"/>
          <w:lang w:eastAsia="en-GB"/>
          <w14:ligatures w14:val="none"/>
        </w:rPr>
        <w:t xml:space="preserve"> via an appropriately worded condition.</w:t>
      </w:r>
    </w:p>
    <w:p w14:paraId="3D219A77" w14:textId="77777777" w:rsidR="00D82D3F" w:rsidRPr="00D82D3F" w:rsidRDefault="00D82D3F" w:rsidP="00D82D3F">
      <w:pPr>
        <w:spacing w:after="0" w:line="276" w:lineRule="auto"/>
        <w:jc w:val="both"/>
        <w:rPr>
          <w:rFonts w:ascii="Arial" w:eastAsia="Times New Roman" w:hAnsi="Arial" w:cs="Arial"/>
          <w:color w:val="EE0000"/>
          <w:kern w:val="0"/>
          <w:sz w:val="22"/>
          <w:szCs w:val="22"/>
          <w:lang w:eastAsia="en-GB"/>
          <w14:ligatures w14:val="none"/>
        </w:rPr>
      </w:pPr>
    </w:p>
    <w:p w14:paraId="095EB6EB" w14:textId="77777777" w:rsidR="00A92438" w:rsidRDefault="00A92438" w:rsidP="00F1263F">
      <w:pPr>
        <w:spacing w:after="0" w:line="276" w:lineRule="auto"/>
        <w:jc w:val="both"/>
        <w:rPr>
          <w:rFonts w:ascii="Arial" w:eastAsia="Times New Roman" w:hAnsi="Arial" w:cs="Arial"/>
          <w:color w:val="FF0000"/>
          <w:kern w:val="0"/>
          <w:sz w:val="22"/>
          <w:szCs w:val="22"/>
          <w:lang w:eastAsia="en-GB"/>
          <w14:ligatures w14:val="none"/>
        </w:rPr>
      </w:pPr>
    </w:p>
    <w:p w14:paraId="119C03E8" w14:textId="77777777" w:rsidR="00202DE0" w:rsidRPr="00202DE0" w:rsidRDefault="00202DE0" w:rsidP="00F1263F">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202DE0">
        <w:rPr>
          <w:rFonts w:ascii="Arial" w:eastAsia="Times New Roman" w:hAnsi="Arial" w:cs="Arial"/>
          <w:color w:val="000000" w:themeColor="text1"/>
          <w:kern w:val="0"/>
          <w:sz w:val="22"/>
          <w:szCs w:val="22"/>
          <w:u w:val="single"/>
          <w:lang w:eastAsia="en-GB"/>
          <w14:ligatures w14:val="none"/>
        </w:rPr>
        <w:t xml:space="preserve">Impact on Ecology </w:t>
      </w:r>
    </w:p>
    <w:p w14:paraId="294E870B" w14:textId="77777777" w:rsidR="009C3A14" w:rsidRPr="007E2693" w:rsidRDefault="007E2693" w:rsidP="007D328F">
      <w:pPr>
        <w:spacing w:after="0" w:line="276" w:lineRule="auto"/>
        <w:ind w:right="-23"/>
        <w:jc w:val="both"/>
        <w:rPr>
          <w:rFonts w:ascii="Arial" w:eastAsia="Times New Roman" w:hAnsi="Arial" w:cs="Arial"/>
          <w:color w:val="000000" w:themeColor="text1"/>
          <w:kern w:val="0"/>
          <w:sz w:val="22"/>
          <w:szCs w:val="22"/>
          <w:lang w:eastAsia="en-GB"/>
          <w14:ligatures w14:val="none"/>
        </w:rPr>
      </w:pPr>
      <w:r w:rsidRPr="007E2693">
        <w:rPr>
          <w:rFonts w:ascii="Arial" w:eastAsia="Times New Roman" w:hAnsi="Arial" w:cs="Arial"/>
          <w:color w:val="000000" w:themeColor="text1"/>
          <w:kern w:val="0"/>
          <w:sz w:val="22"/>
          <w:szCs w:val="22"/>
          <w:lang w:eastAsia="en-GB"/>
          <w14:ligatures w14:val="none"/>
        </w:rPr>
        <w:t xml:space="preserve">While Sections 16 and </w:t>
      </w:r>
      <w:r w:rsidR="00C95D87">
        <w:rPr>
          <w:rFonts w:ascii="Arial" w:eastAsia="Times New Roman" w:hAnsi="Arial" w:cs="Arial"/>
          <w:color w:val="000000" w:themeColor="text1"/>
          <w:kern w:val="0"/>
          <w:sz w:val="22"/>
          <w:szCs w:val="22"/>
          <w:lang w:eastAsia="en-GB"/>
          <w14:ligatures w14:val="none"/>
        </w:rPr>
        <w:t>72</w:t>
      </w:r>
      <w:r w:rsidRPr="007E2693">
        <w:rPr>
          <w:rFonts w:ascii="Arial" w:eastAsia="Times New Roman" w:hAnsi="Arial" w:cs="Arial"/>
          <w:color w:val="000000" w:themeColor="text1"/>
          <w:kern w:val="0"/>
          <w:sz w:val="22"/>
          <w:szCs w:val="22"/>
          <w:lang w:eastAsia="en-GB"/>
          <w14:ligatures w14:val="none"/>
        </w:rPr>
        <w:t xml:space="preserve"> of the Planning (Listed Buildings and Conservation Areas) Act 1990 do not explicitly reference protected species, Local Planning Authorities have a statutory duty to consider potential impacts on protected species when determining applications. This responsibility arises from broader environmental legislation and national planning </w:t>
      </w:r>
      <w:proofErr w:type="gramStart"/>
      <w:r w:rsidRPr="007E2693">
        <w:rPr>
          <w:rFonts w:ascii="Arial" w:eastAsia="Times New Roman" w:hAnsi="Arial" w:cs="Arial"/>
          <w:color w:val="000000" w:themeColor="text1"/>
          <w:kern w:val="0"/>
          <w:sz w:val="22"/>
          <w:szCs w:val="22"/>
          <w:lang w:eastAsia="en-GB"/>
          <w14:ligatures w14:val="none"/>
        </w:rPr>
        <w:t>policy, and</w:t>
      </w:r>
      <w:proofErr w:type="gramEnd"/>
      <w:r w:rsidRPr="007E2693">
        <w:rPr>
          <w:rFonts w:ascii="Arial" w:eastAsia="Times New Roman" w:hAnsi="Arial" w:cs="Arial"/>
          <w:color w:val="000000" w:themeColor="text1"/>
          <w:kern w:val="0"/>
          <w:sz w:val="22"/>
          <w:szCs w:val="22"/>
          <w:lang w:eastAsia="en-GB"/>
          <w14:ligatures w14:val="none"/>
        </w:rPr>
        <w:t xml:space="preserve"> must be </w:t>
      </w:r>
      <w:proofErr w:type="gramStart"/>
      <w:r w:rsidRPr="007E2693">
        <w:rPr>
          <w:rFonts w:ascii="Arial" w:eastAsia="Times New Roman" w:hAnsi="Arial" w:cs="Arial"/>
          <w:color w:val="000000" w:themeColor="text1"/>
          <w:kern w:val="0"/>
          <w:sz w:val="22"/>
          <w:szCs w:val="22"/>
          <w:lang w:eastAsia="en-GB"/>
          <w14:ligatures w14:val="none"/>
        </w:rPr>
        <w:t>taken into account</w:t>
      </w:r>
      <w:proofErr w:type="gramEnd"/>
      <w:r w:rsidRPr="007E2693">
        <w:rPr>
          <w:rFonts w:ascii="Arial" w:eastAsia="Times New Roman" w:hAnsi="Arial" w:cs="Arial"/>
          <w:color w:val="000000" w:themeColor="text1"/>
          <w:kern w:val="0"/>
          <w:sz w:val="22"/>
          <w:szCs w:val="22"/>
          <w:lang w:eastAsia="en-GB"/>
          <w14:ligatures w14:val="none"/>
        </w:rPr>
        <w:t xml:space="preserve"> where relevant.</w:t>
      </w:r>
    </w:p>
    <w:p w14:paraId="449F6778" w14:textId="77777777" w:rsidR="00202DE0" w:rsidRDefault="00202DE0" w:rsidP="00F1263F">
      <w:pPr>
        <w:spacing w:after="0" w:line="276" w:lineRule="auto"/>
        <w:jc w:val="both"/>
        <w:rPr>
          <w:rFonts w:ascii="Arial" w:eastAsia="Times New Roman" w:hAnsi="Arial" w:cs="Arial"/>
          <w:color w:val="FF0000"/>
          <w:kern w:val="0"/>
          <w:sz w:val="22"/>
          <w:szCs w:val="22"/>
          <w:lang w:eastAsia="en-GB"/>
          <w14:ligatures w14:val="none"/>
        </w:rPr>
      </w:pPr>
    </w:p>
    <w:tbl>
      <w:tblPr>
        <w:tblStyle w:val="TableGrid"/>
        <w:tblW w:w="9356" w:type="dxa"/>
        <w:tblLook w:val="04A0" w:firstRow="1" w:lastRow="0" w:firstColumn="1" w:lastColumn="0" w:noHBand="0" w:noVBand="1"/>
      </w:tblPr>
      <w:tblGrid>
        <w:gridCol w:w="704"/>
        <w:gridCol w:w="7513"/>
        <w:gridCol w:w="1139"/>
      </w:tblGrid>
      <w:tr w:rsidR="008914EE" w14:paraId="74A3AB3D" w14:textId="77777777" w:rsidTr="004036FE">
        <w:trPr>
          <w:trHeight w:hRule="exact" w:val="20"/>
        </w:trPr>
        <w:tc>
          <w:tcPr>
            <w:tcW w:w="704" w:type="dxa"/>
            <w:tcBorders>
              <w:top w:val="nil"/>
              <w:left w:val="nil"/>
              <w:bottom w:val="nil"/>
              <w:right w:val="nil"/>
            </w:tcBorders>
          </w:tcPr>
          <w:p w14:paraId="32514275" w14:textId="77777777" w:rsidR="008914EE" w:rsidRPr="008914EE" w:rsidRDefault="008914EE">
            <w:pPr>
              <w:rPr>
                <w:color w:val="000000" w:themeColor="text1"/>
                <w:sz w:val="2"/>
              </w:rPr>
            </w:pPr>
            <w:bookmarkStart w:id="2" w:name="_eca03b1d_d44b_4219_86b2_4f942b1775ec"/>
            <w:bookmarkStart w:id="3" w:name="_3da55a7a_6ec5_447d_ba42_52c23e1884e6"/>
            <w:bookmarkEnd w:id="2"/>
            <w:r w:rsidRPr="008914EE">
              <w:rPr>
                <w:sz w:val="2"/>
              </w:rPr>
              <w:t xml:space="preserve">Does the site or proposed development possess/impact on any of the features </w:t>
            </w:r>
            <w:proofErr w:type="gramStart"/>
            <w:r w:rsidRPr="008914EE">
              <w:rPr>
                <w:sz w:val="2"/>
              </w:rPr>
              <w:t>where</w:t>
            </w:r>
            <w:proofErr w:type="gramEnd"/>
            <w:r w:rsidRPr="008914EE">
              <w:rPr>
                <w:sz w:val="2"/>
              </w:rPr>
              <w:cr/>
              <w:t>protected species are likely to be present (assessed against Natural England’s standing</w:t>
            </w:r>
            <w:r w:rsidRPr="008914EE">
              <w:rPr>
                <w:sz w:val="2"/>
              </w:rPr>
              <w:cr/>
              <w:t>advice) and where species are likely to be found?</w:t>
            </w:r>
          </w:p>
        </w:tc>
        <w:tc>
          <w:tcPr>
            <w:tcW w:w="7513" w:type="dxa"/>
            <w:tcBorders>
              <w:top w:val="nil"/>
              <w:left w:val="nil"/>
              <w:bottom w:val="nil"/>
              <w:right w:val="nil"/>
            </w:tcBorders>
          </w:tcPr>
          <w:p w14:paraId="726F5080" w14:textId="77777777" w:rsidR="008914EE" w:rsidRDefault="008914EE">
            <w:pPr>
              <w:rPr>
                <w:sz w:val="2"/>
              </w:rPr>
            </w:pPr>
          </w:p>
        </w:tc>
        <w:tc>
          <w:tcPr>
            <w:tcW w:w="1139" w:type="dxa"/>
            <w:tcBorders>
              <w:top w:val="nil"/>
              <w:left w:val="nil"/>
              <w:bottom w:val="nil"/>
              <w:right w:val="nil"/>
            </w:tcBorders>
          </w:tcPr>
          <w:p w14:paraId="33704213" w14:textId="77777777" w:rsidR="008914EE" w:rsidRDefault="008914EE">
            <w:pPr>
              <w:rPr>
                <w:sz w:val="2"/>
              </w:rPr>
            </w:pPr>
          </w:p>
        </w:tc>
      </w:tr>
      <w:tr w:rsidR="00FC0D4D" w14:paraId="02FD8700" w14:textId="77777777" w:rsidTr="00FC0D4D">
        <w:tc>
          <w:tcPr>
            <w:tcW w:w="8217" w:type="dxa"/>
            <w:gridSpan w:val="2"/>
            <w:shd w:val="clear" w:color="auto" w:fill="D9D9D9" w:themeFill="background1" w:themeFillShade="D9"/>
          </w:tcPr>
          <w:p w14:paraId="45ED4948" w14:textId="77777777" w:rsidR="00FC0D4D" w:rsidRPr="008914EE" w:rsidRDefault="00FC0D4D" w:rsidP="008914EE">
            <w:pPr>
              <w:rPr>
                <w:rFonts w:ascii="Arial" w:eastAsia="Times New Roman" w:hAnsi="Arial" w:cs="Arial"/>
                <w:color w:val="000000" w:themeColor="text1"/>
                <w:kern w:val="0"/>
                <w:sz w:val="22"/>
                <w:szCs w:val="22"/>
                <w:lang w:eastAsia="en-GB"/>
                <w14:ligatures w14:val="none"/>
              </w:rPr>
            </w:pPr>
          </w:p>
        </w:tc>
        <w:tc>
          <w:tcPr>
            <w:tcW w:w="1139" w:type="dxa"/>
            <w:shd w:val="clear" w:color="auto" w:fill="D9D9D9" w:themeFill="background1" w:themeFillShade="D9"/>
          </w:tcPr>
          <w:p w14:paraId="3B212E64" w14:textId="77777777" w:rsidR="00FC0D4D" w:rsidRPr="00210121" w:rsidRDefault="00FC0D4D" w:rsidP="008B5AAB">
            <w:pPr>
              <w:spacing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Y / N / NA</w:t>
            </w:r>
          </w:p>
        </w:tc>
      </w:tr>
      <w:tr w:rsidR="008914EE" w14:paraId="71B176A3" w14:textId="77777777" w:rsidTr="004036FE">
        <w:tc>
          <w:tcPr>
            <w:tcW w:w="704" w:type="dxa"/>
          </w:tcPr>
          <w:p w14:paraId="5330C837" w14:textId="77777777" w:rsidR="008914EE" w:rsidRPr="00210121" w:rsidRDefault="008914EE" w:rsidP="008B5AAB">
            <w:pPr>
              <w:spacing w:line="276" w:lineRule="auto"/>
              <w:jc w:val="both"/>
              <w:rPr>
                <w:rFonts w:ascii="Arial" w:eastAsia="Times New Roman" w:hAnsi="Arial" w:cs="Arial"/>
                <w:color w:val="000000" w:themeColor="text1"/>
                <w:kern w:val="0"/>
                <w:sz w:val="22"/>
                <w:szCs w:val="22"/>
                <w:lang w:eastAsia="en-GB"/>
                <w14:ligatures w14:val="none"/>
              </w:rPr>
            </w:pPr>
            <w:r w:rsidRPr="00210121">
              <w:rPr>
                <w:rFonts w:ascii="Arial" w:eastAsia="Times New Roman" w:hAnsi="Arial" w:cs="Arial"/>
                <w:color w:val="000000" w:themeColor="text1"/>
                <w:kern w:val="0"/>
                <w:sz w:val="22"/>
                <w:szCs w:val="22"/>
                <w:lang w:eastAsia="en-GB"/>
                <w14:ligatures w14:val="none"/>
              </w:rPr>
              <w:t>(a)</w:t>
            </w:r>
          </w:p>
        </w:tc>
        <w:tc>
          <w:tcPr>
            <w:tcW w:w="7513" w:type="dxa"/>
          </w:tcPr>
          <w:p w14:paraId="117DCF2F" w14:textId="77777777" w:rsidR="008914EE" w:rsidRPr="00E92EE6" w:rsidRDefault="008914EE" w:rsidP="0009569C">
            <w:pPr>
              <w:spacing w:line="276" w:lineRule="auto"/>
              <w:rPr>
                <w:rFonts w:ascii="Arial" w:eastAsia="Times New Roman" w:hAnsi="Arial" w:cs="Arial"/>
                <w:color w:val="000000" w:themeColor="text1"/>
                <w:kern w:val="0"/>
                <w:sz w:val="22"/>
                <w:szCs w:val="22"/>
                <w:lang w:eastAsia="en-GB"/>
                <w14:ligatures w14:val="none"/>
              </w:rPr>
            </w:pPr>
            <w:r w:rsidRPr="008914EE">
              <w:rPr>
                <w:rFonts w:ascii="Arial" w:eastAsia="Times New Roman" w:hAnsi="Arial" w:cs="Arial"/>
                <w:color w:val="000000" w:themeColor="text1"/>
                <w:kern w:val="0"/>
                <w:sz w:val="22"/>
                <w:szCs w:val="22"/>
                <w:lang w:eastAsia="en-GB"/>
                <w14:ligatures w14:val="none"/>
              </w:rPr>
              <w:t xml:space="preserve">Does the site or proposed development possess/impact on any of the </w:t>
            </w:r>
            <w:proofErr w:type="gramStart"/>
            <w:r w:rsidRPr="008914EE">
              <w:rPr>
                <w:rFonts w:ascii="Arial" w:eastAsia="Times New Roman" w:hAnsi="Arial" w:cs="Arial"/>
                <w:color w:val="000000" w:themeColor="text1"/>
                <w:kern w:val="0"/>
                <w:sz w:val="22"/>
                <w:szCs w:val="22"/>
                <w:lang w:eastAsia="en-GB"/>
                <w14:ligatures w14:val="none"/>
              </w:rPr>
              <w:t>features</w:t>
            </w:r>
            <w:proofErr w:type="gramEnd"/>
            <w:r w:rsidRPr="008914EE">
              <w:rPr>
                <w:rFonts w:ascii="Arial" w:eastAsia="Times New Roman" w:hAnsi="Arial" w:cs="Arial"/>
                <w:color w:val="000000" w:themeColor="text1"/>
                <w:kern w:val="0"/>
                <w:sz w:val="22"/>
                <w:szCs w:val="22"/>
                <w:lang w:eastAsia="en-GB"/>
                <w14:ligatures w14:val="none"/>
              </w:rPr>
              <w:t xml:space="preserve"> where</w:t>
            </w:r>
            <w:r>
              <w:rPr>
                <w:rFonts w:ascii="Arial" w:eastAsia="Times New Roman" w:hAnsi="Arial" w:cs="Arial"/>
                <w:color w:val="000000" w:themeColor="text1"/>
                <w:kern w:val="0"/>
                <w:sz w:val="22"/>
                <w:szCs w:val="22"/>
                <w:lang w:eastAsia="en-GB"/>
                <w14:ligatures w14:val="none"/>
              </w:rPr>
              <w:t xml:space="preserve"> </w:t>
            </w:r>
            <w:r w:rsidRPr="008914EE">
              <w:rPr>
                <w:rFonts w:ascii="Arial" w:eastAsia="Times New Roman" w:hAnsi="Arial" w:cs="Arial"/>
                <w:color w:val="000000" w:themeColor="text1"/>
                <w:kern w:val="0"/>
                <w:sz w:val="22"/>
                <w:szCs w:val="22"/>
                <w:lang w:eastAsia="en-GB"/>
                <w14:ligatures w14:val="none"/>
              </w:rPr>
              <w:t>protected species are likely to be present (assessed against Natural England’s standing</w:t>
            </w:r>
            <w:r>
              <w:rPr>
                <w:rFonts w:ascii="Arial" w:eastAsia="Times New Roman" w:hAnsi="Arial" w:cs="Arial"/>
                <w:color w:val="000000" w:themeColor="text1"/>
                <w:kern w:val="0"/>
                <w:sz w:val="22"/>
                <w:szCs w:val="22"/>
                <w:lang w:eastAsia="en-GB"/>
                <w14:ligatures w14:val="none"/>
              </w:rPr>
              <w:t xml:space="preserve"> </w:t>
            </w:r>
            <w:r w:rsidRPr="008914EE">
              <w:rPr>
                <w:rFonts w:ascii="Arial" w:eastAsia="Times New Roman" w:hAnsi="Arial" w:cs="Arial"/>
                <w:color w:val="000000" w:themeColor="text1"/>
                <w:kern w:val="0"/>
                <w:sz w:val="22"/>
                <w:szCs w:val="22"/>
                <w:lang w:eastAsia="en-GB"/>
                <w14:ligatures w14:val="none"/>
              </w:rPr>
              <w:t>advice) and where species are likely to be found?</w:t>
            </w:r>
          </w:p>
        </w:tc>
        <w:tc>
          <w:tcPr>
            <w:tcW w:w="1139" w:type="dxa"/>
          </w:tcPr>
          <w:p w14:paraId="22820974" w14:textId="2600FD6A" w:rsidR="008914EE" w:rsidRPr="00210121" w:rsidRDefault="004B1D3E" w:rsidP="008B5AAB">
            <w:pPr>
              <w:spacing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Y</w:t>
            </w:r>
          </w:p>
        </w:tc>
      </w:tr>
      <w:tr w:rsidR="008914EE" w14:paraId="6F4F7FB1" w14:textId="77777777" w:rsidTr="004036FE">
        <w:tc>
          <w:tcPr>
            <w:tcW w:w="704" w:type="dxa"/>
          </w:tcPr>
          <w:p w14:paraId="402140B4" w14:textId="77777777" w:rsidR="008914EE" w:rsidRPr="00210121" w:rsidRDefault="008914EE" w:rsidP="008B5AAB">
            <w:pPr>
              <w:spacing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(b)</w:t>
            </w:r>
          </w:p>
        </w:tc>
        <w:tc>
          <w:tcPr>
            <w:tcW w:w="7513" w:type="dxa"/>
          </w:tcPr>
          <w:p w14:paraId="56BC0C09" w14:textId="77777777" w:rsidR="008914EE" w:rsidRPr="00E92EE6" w:rsidRDefault="00A92438" w:rsidP="0009569C">
            <w:pPr>
              <w:spacing w:line="276" w:lineRule="auto"/>
              <w:jc w:val="both"/>
              <w:rPr>
                <w:rFonts w:ascii="Arial" w:eastAsia="Times New Roman" w:hAnsi="Arial" w:cs="Arial"/>
                <w:color w:val="000000" w:themeColor="text1"/>
                <w:kern w:val="0"/>
                <w:sz w:val="22"/>
                <w:szCs w:val="22"/>
                <w:lang w:eastAsia="en-GB"/>
                <w14:ligatures w14:val="none"/>
              </w:rPr>
            </w:pPr>
            <w:r w:rsidRPr="00A92438">
              <w:rPr>
                <w:rFonts w:ascii="Arial" w:eastAsia="Times New Roman" w:hAnsi="Arial" w:cs="Arial"/>
                <w:color w:val="000000" w:themeColor="text1"/>
                <w:kern w:val="0"/>
                <w:sz w:val="22"/>
                <w:szCs w:val="22"/>
                <w:lang w:eastAsia="en-GB"/>
                <w14:ligatures w14:val="none"/>
              </w:rPr>
              <w:t xml:space="preserve">If </w:t>
            </w:r>
            <w:r>
              <w:rPr>
                <w:rFonts w:ascii="Arial" w:eastAsia="Times New Roman" w:hAnsi="Arial" w:cs="Arial"/>
                <w:color w:val="000000" w:themeColor="text1"/>
                <w:kern w:val="0"/>
                <w:sz w:val="22"/>
                <w:szCs w:val="22"/>
                <w:lang w:eastAsia="en-GB"/>
                <w14:ligatures w14:val="none"/>
              </w:rPr>
              <w:t>yes</w:t>
            </w:r>
            <w:r w:rsidRPr="00A92438">
              <w:rPr>
                <w:rFonts w:ascii="Arial" w:eastAsia="Times New Roman" w:hAnsi="Arial" w:cs="Arial"/>
                <w:color w:val="000000" w:themeColor="text1"/>
                <w:kern w:val="0"/>
                <w:sz w:val="22"/>
                <w:szCs w:val="22"/>
                <w:lang w:eastAsia="en-GB"/>
                <w14:ligatures w14:val="none"/>
              </w:rPr>
              <w:t>, has a protected species survey been submitted?</w:t>
            </w:r>
          </w:p>
        </w:tc>
        <w:tc>
          <w:tcPr>
            <w:tcW w:w="1139" w:type="dxa"/>
          </w:tcPr>
          <w:p w14:paraId="07269C86" w14:textId="0F06A460" w:rsidR="008914EE" w:rsidRPr="00210121" w:rsidRDefault="004B1D3E" w:rsidP="008B5AAB">
            <w:pPr>
              <w:spacing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Y</w:t>
            </w:r>
          </w:p>
        </w:tc>
      </w:tr>
      <w:tr w:rsidR="008914EE" w14:paraId="4DAFCA2E" w14:textId="77777777" w:rsidTr="004036FE">
        <w:tc>
          <w:tcPr>
            <w:tcW w:w="704" w:type="dxa"/>
          </w:tcPr>
          <w:p w14:paraId="57E2A049" w14:textId="77777777" w:rsidR="008914EE" w:rsidRPr="00210121" w:rsidRDefault="008914EE" w:rsidP="008B5AAB">
            <w:pPr>
              <w:spacing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(c)</w:t>
            </w:r>
          </w:p>
        </w:tc>
        <w:tc>
          <w:tcPr>
            <w:tcW w:w="7513" w:type="dxa"/>
          </w:tcPr>
          <w:p w14:paraId="2C2BFB72" w14:textId="77777777" w:rsidR="008914EE" w:rsidRPr="00E92EE6" w:rsidRDefault="00A92438" w:rsidP="0009569C">
            <w:pPr>
              <w:spacing w:line="276" w:lineRule="auto"/>
              <w:rPr>
                <w:rFonts w:ascii="Arial" w:eastAsia="Times New Roman" w:hAnsi="Arial" w:cs="Arial"/>
                <w:color w:val="000000" w:themeColor="text1"/>
                <w:kern w:val="0"/>
                <w:sz w:val="22"/>
                <w:szCs w:val="22"/>
                <w:lang w:eastAsia="en-GB"/>
                <w14:ligatures w14:val="none"/>
              </w:rPr>
            </w:pPr>
            <w:r w:rsidRPr="00A92438">
              <w:rPr>
                <w:rFonts w:ascii="Arial" w:eastAsia="Times New Roman" w:hAnsi="Arial" w:cs="Arial"/>
                <w:color w:val="000000" w:themeColor="text1"/>
                <w:kern w:val="0"/>
                <w:sz w:val="22"/>
                <w:szCs w:val="22"/>
                <w:lang w:eastAsia="en-GB"/>
                <w14:ligatures w14:val="none"/>
              </w:rPr>
              <w:t xml:space="preserve">If </w:t>
            </w:r>
            <w:r>
              <w:rPr>
                <w:rFonts w:ascii="Arial" w:eastAsia="Times New Roman" w:hAnsi="Arial" w:cs="Arial"/>
                <w:color w:val="000000" w:themeColor="text1"/>
                <w:kern w:val="0"/>
                <w:sz w:val="22"/>
                <w:szCs w:val="22"/>
                <w:lang w:eastAsia="en-GB"/>
                <w14:ligatures w14:val="none"/>
              </w:rPr>
              <w:t>yes</w:t>
            </w:r>
            <w:r w:rsidRPr="00A92438">
              <w:rPr>
                <w:rFonts w:ascii="Arial" w:eastAsia="Times New Roman" w:hAnsi="Arial" w:cs="Arial"/>
                <w:color w:val="000000" w:themeColor="text1"/>
                <w:kern w:val="0"/>
                <w:sz w:val="22"/>
                <w:szCs w:val="22"/>
                <w:lang w:eastAsia="en-GB"/>
                <w14:ligatures w14:val="none"/>
              </w:rPr>
              <w:t xml:space="preserve">, </w:t>
            </w:r>
            <w:r w:rsidR="006C73D7">
              <w:rPr>
                <w:rFonts w:ascii="Arial" w:eastAsia="Times New Roman" w:hAnsi="Arial" w:cs="Arial"/>
                <w:color w:val="000000" w:themeColor="text1"/>
                <w:kern w:val="0"/>
                <w:sz w:val="22"/>
                <w:szCs w:val="22"/>
                <w:lang w:eastAsia="en-GB"/>
                <w14:ligatures w14:val="none"/>
              </w:rPr>
              <w:t>d</w:t>
            </w:r>
            <w:r w:rsidRPr="00A92438">
              <w:rPr>
                <w:rFonts w:ascii="Arial" w:eastAsia="Times New Roman" w:hAnsi="Arial" w:cs="Arial"/>
                <w:color w:val="000000" w:themeColor="text1"/>
                <w:kern w:val="0"/>
                <w:sz w:val="22"/>
                <w:szCs w:val="22"/>
                <w:lang w:eastAsia="en-GB"/>
                <w14:ligatures w14:val="none"/>
              </w:rPr>
              <w:t>oes the survey show a detailed consideration of ecological impacts, wildlife</w:t>
            </w:r>
            <w:r>
              <w:rPr>
                <w:rFonts w:ascii="Arial" w:eastAsia="Times New Roman" w:hAnsi="Arial" w:cs="Arial"/>
                <w:color w:val="000000" w:themeColor="text1"/>
                <w:kern w:val="0"/>
                <w:sz w:val="22"/>
                <w:szCs w:val="22"/>
                <w:lang w:eastAsia="en-GB"/>
                <w14:ligatures w14:val="none"/>
              </w:rPr>
              <w:t xml:space="preserve"> </w:t>
            </w:r>
            <w:r w:rsidRPr="00A92438">
              <w:rPr>
                <w:rFonts w:ascii="Arial" w:eastAsia="Times New Roman" w:hAnsi="Arial" w:cs="Arial"/>
                <w:color w:val="000000" w:themeColor="text1"/>
                <w:kern w:val="0"/>
                <w:sz w:val="22"/>
                <w:szCs w:val="22"/>
                <w:lang w:eastAsia="en-GB"/>
                <w14:ligatures w14:val="none"/>
              </w:rPr>
              <w:t>mitigation and the creation, restoration and enhancement of wildlife corridors</w:t>
            </w:r>
            <w:r>
              <w:rPr>
                <w:rFonts w:ascii="Arial" w:eastAsia="Times New Roman" w:hAnsi="Arial" w:cs="Arial"/>
                <w:color w:val="000000" w:themeColor="text1"/>
                <w:kern w:val="0"/>
                <w:sz w:val="22"/>
                <w:szCs w:val="22"/>
                <w:lang w:eastAsia="en-GB"/>
                <w14:ligatures w14:val="none"/>
              </w:rPr>
              <w:t xml:space="preserve"> </w:t>
            </w:r>
            <w:r w:rsidRPr="00A92438">
              <w:rPr>
                <w:rFonts w:ascii="Arial" w:eastAsia="Times New Roman" w:hAnsi="Arial" w:cs="Arial"/>
                <w:color w:val="000000" w:themeColor="text1"/>
                <w:kern w:val="0"/>
                <w:sz w:val="22"/>
                <w:szCs w:val="22"/>
                <w:lang w:eastAsia="en-GB"/>
                <w14:ligatures w14:val="none"/>
              </w:rPr>
              <w:t>to</w:t>
            </w:r>
            <w:r>
              <w:rPr>
                <w:rFonts w:ascii="Arial" w:eastAsia="Times New Roman" w:hAnsi="Arial" w:cs="Arial"/>
                <w:color w:val="000000" w:themeColor="text1"/>
                <w:kern w:val="0"/>
                <w:sz w:val="22"/>
                <w:szCs w:val="22"/>
                <w:lang w:eastAsia="en-GB"/>
                <w14:ligatures w14:val="none"/>
              </w:rPr>
              <w:t xml:space="preserve"> </w:t>
            </w:r>
            <w:r w:rsidRPr="00A92438">
              <w:rPr>
                <w:rFonts w:ascii="Arial" w:eastAsia="Times New Roman" w:hAnsi="Arial" w:cs="Arial"/>
                <w:color w:val="000000" w:themeColor="text1"/>
                <w:kern w:val="0"/>
                <w:sz w:val="22"/>
                <w:szCs w:val="22"/>
                <w:lang w:eastAsia="en-GB"/>
                <w14:ligatures w14:val="none"/>
              </w:rPr>
              <w:t>preserve and enhance biodiversity in accordance with the standing advice?</w:t>
            </w:r>
          </w:p>
        </w:tc>
        <w:tc>
          <w:tcPr>
            <w:tcW w:w="1139" w:type="dxa"/>
          </w:tcPr>
          <w:p w14:paraId="2E59FF9C" w14:textId="0CDCBAB0" w:rsidR="008914EE" w:rsidRPr="00210121" w:rsidRDefault="004B1D3E" w:rsidP="008B5AAB">
            <w:pPr>
              <w:spacing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Y</w:t>
            </w:r>
          </w:p>
        </w:tc>
      </w:tr>
      <w:bookmarkEnd w:id="3"/>
    </w:tbl>
    <w:p w14:paraId="6BEC1DA0" w14:textId="0AF2B42D" w:rsidR="007E2693" w:rsidRDefault="007E2693" w:rsidP="00F1263F">
      <w:pPr>
        <w:spacing w:after="0" w:line="276" w:lineRule="auto"/>
        <w:jc w:val="both"/>
        <w:rPr>
          <w:rFonts w:ascii="Arial" w:eastAsia="Times New Roman" w:hAnsi="Arial" w:cs="Arial"/>
          <w:color w:val="FF0000"/>
          <w:kern w:val="0"/>
          <w:sz w:val="22"/>
          <w:szCs w:val="22"/>
          <w:lang w:eastAsia="en-GB"/>
          <w14:ligatures w14:val="none"/>
        </w:rPr>
      </w:pPr>
    </w:p>
    <w:p w14:paraId="5C3977F0" w14:textId="0F08C5C2" w:rsidR="00202DE0" w:rsidRPr="00A92438" w:rsidRDefault="00A92438" w:rsidP="00F1263F">
      <w:pPr>
        <w:spacing w:after="0" w:line="276" w:lineRule="auto"/>
        <w:jc w:val="both"/>
        <w:rPr>
          <w:rFonts w:ascii="Arial" w:eastAsia="Times New Roman" w:hAnsi="Arial" w:cs="Arial"/>
          <w:color w:val="000000" w:themeColor="text1"/>
          <w:kern w:val="0"/>
          <w:sz w:val="22"/>
          <w:szCs w:val="22"/>
          <w:lang w:eastAsia="en-GB"/>
          <w14:ligatures w14:val="none"/>
        </w:rPr>
      </w:pPr>
      <w:r w:rsidRPr="00A92438">
        <w:rPr>
          <w:rFonts w:ascii="Arial" w:eastAsia="Times New Roman" w:hAnsi="Arial" w:cs="Arial"/>
          <w:color w:val="000000" w:themeColor="text1"/>
          <w:kern w:val="0"/>
          <w:sz w:val="22"/>
          <w:szCs w:val="22"/>
          <w:lang w:eastAsia="en-GB"/>
          <w14:ligatures w14:val="none"/>
        </w:rPr>
        <w:lastRenderedPageBreak/>
        <w:t>Comments (if any):</w:t>
      </w:r>
      <w:r w:rsidR="004B1D3E">
        <w:rPr>
          <w:rFonts w:ascii="Arial" w:eastAsia="Times New Roman" w:hAnsi="Arial" w:cs="Arial"/>
          <w:color w:val="000000" w:themeColor="text1"/>
          <w:kern w:val="0"/>
          <w:sz w:val="22"/>
          <w:szCs w:val="22"/>
          <w:lang w:eastAsia="en-GB"/>
          <w14:ligatures w14:val="none"/>
        </w:rPr>
        <w:t xml:space="preserve"> The application has been accompanied by an initial ecological assessment, the key impacts in this case are associated with the access to the site rather than the works to the building </w:t>
      </w:r>
      <w:proofErr w:type="gramStart"/>
      <w:r w:rsidR="004B1D3E">
        <w:rPr>
          <w:rFonts w:ascii="Arial" w:eastAsia="Times New Roman" w:hAnsi="Arial" w:cs="Arial"/>
          <w:color w:val="000000" w:themeColor="text1"/>
          <w:kern w:val="0"/>
          <w:sz w:val="22"/>
          <w:szCs w:val="22"/>
          <w:lang w:eastAsia="en-GB"/>
          <w14:ligatures w14:val="none"/>
        </w:rPr>
        <w:t>its self</w:t>
      </w:r>
      <w:proofErr w:type="gramEnd"/>
      <w:r w:rsidR="004B1D3E">
        <w:rPr>
          <w:rFonts w:ascii="Arial" w:eastAsia="Times New Roman" w:hAnsi="Arial" w:cs="Arial"/>
          <w:color w:val="000000" w:themeColor="text1"/>
          <w:kern w:val="0"/>
          <w:sz w:val="22"/>
          <w:szCs w:val="22"/>
          <w:lang w:eastAsia="en-GB"/>
          <w14:ligatures w14:val="none"/>
        </w:rPr>
        <w:t>.</w:t>
      </w:r>
    </w:p>
    <w:p w14:paraId="23BB12EC" w14:textId="77777777" w:rsidR="00A92438" w:rsidRDefault="00A92438" w:rsidP="00F1263F">
      <w:pPr>
        <w:spacing w:after="0" w:line="276" w:lineRule="auto"/>
        <w:jc w:val="both"/>
        <w:rPr>
          <w:rFonts w:ascii="Arial" w:eastAsia="Times New Roman" w:hAnsi="Arial" w:cs="Arial"/>
          <w:color w:val="FF0000"/>
          <w:kern w:val="0"/>
          <w:sz w:val="22"/>
          <w:szCs w:val="22"/>
          <w:lang w:eastAsia="en-GB"/>
          <w14:ligatures w14:val="none"/>
        </w:rPr>
      </w:pPr>
    </w:p>
    <w:p w14:paraId="56B4D385" w14:textId="77777777" w:rsidR="004E796E" w:rsidRDefault="004E796E" w:rsidP="00F1263F">
      <w:pPr>
        <w:spacing w:after="0" w:line="276" w:lineRule="auto"/>
        <w:jc w:val="both"/>
        <w:rPr>
          <w:rFonts w:ascii="Arial" w:eastAsia="Times New Roman" w:hAnsi="Arial" w:cs="Arial"/>
          <w:color w:val="FF0000"/>
          <w:kern w:val="0"/>
          <w:sz w:val="22"/>
          <w:szCs w:val="22"/>
          <w:lang w:eastAsia="en-GB"/>
          <w14:ligatures w14:val="none"/>
        </w:rPr>
      </w:pPr>
    </w:p>
    <w:p w14:paraId="5AD1AE51" w14:textId="77777777" w:rsidR="00A92438" w:rsidRDefault="00A92438" w:rsidP="00F1263F">
      <w:pPr>
        <w:spacing w:after="0" w:line="276" w:lineRule="auto"/>
        <w:jc w:val="both"/>
        <w:rPr>
          <w:rFonts w:ascii="Arial" w:eastAsia="Times New Roman" w:hAnsi="Arial" w:cs="Arial"/>
          <w:color w:val="FF0000"/>
          <w:kern w:val="0"/>
          <w:sz w:val="22"/>
          <w:szCs w:val="22"/>
          <w:lang w:eastAsia="en-GB"/>
          <w14:ligatures w14:val="none"/>
        </w:rPr>
      </w:pPr>
    </w:p>
    <w:p w14:paraId="39193750" w14:textId="77777777" w:rsidR="00F7609E" w:rsidRDefault="00F7609E" w:rsidP="00F1263F">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CONCLUSION</w:t>
      </w:r>
    </w:p>
    <w:p w14:paraId="2B21D7D5" w14:textId="7B8EB572" w:rsidR="00D951CA" w:rsidRPr="00D951CA" w:rsidRDefault="00D951CA" w:rsidP="004E796E">
      <w:pPr>
        <w:spacing w:after="0" w:line="276" w:lineRule="auto"/>
        <w:jc w:val="both"/>
        <w:rPr>
          <w:rFonts w:ascii="Arial" w:eastAsia="Times New Roman" w:hAnsi="Arial" w:cs="Arial"/>
          <w:color w:val="EE0000"/>
          <w:kern w:val="0"/>
          <w:sz w:val="22"/>
          <w:szCs w:val="22"/>
          <w:lang w:eastAsia="en-GB"/>
          <w14:ligatures w14:val="none"/>
        </w:rPr>
      </w:pPr>
    </w:p>
    <w:p w14:paraId="4C61DB46" w14:textId="77777777" w:rsidR="00D951CA" w:rsidRPr="002A797A" w:rsidRDefault="00D951CA" w:rsidP="00D951CA">
      <w:pPr>
        <w:spacing w:after="0" w:line="276" w:lineRule="auto"/>
        <w:jc w:val="both"/>
        <w:rPr>
          <w:rFonts w:ascii="Arial" w:eastAsia="Times New Roman" w:hAnsi="Arial" w:cs="Arial"/>
          <w:kern w:val="0"/>
          <w:sz w:val="22"/>
          <w:szCs w:val="22"/>
          <w:lang w:eastAsia="en-GB"/>
          <w14:ligatures w14:val="none"/>
        </w:rPr>
      </w:pPr>
      <w:r w:rsidRPr="002A797A">
        <w:rPr>
          <w:rFonts w:ascii="Arial" w:eastAsia="Times New Roman" w:hAnsi="Arial" w:cs="Arial"/>
          <w:kern w:val="0"/>
          <w:sz w:val="22"/>
          <w:szCs w:val="22"/>
          <w:lang w:eastAsia="en-GB"/>
          <w14:ligatures w14:val="none"/>
        </w:rPr>
        <w:t xml:space="preserve">In this case, the impact of the proposals on heritage assets will be largely positive and the requirements of current conservation legislation, policy or guidance </w:t>
      </w:r>
      <w:proofErr w:type="gramStart"/>
      <w:r w:rsidRPr="002A797A">
        <w:rPr>
          <w:rFonts w:ascii="Arial" w:eastAsia="Times New Roman" w:hAnsi="Arial" w:cs="Arial"/>
          <w:kern w:val="0"/>
          <w:sz w:val="22"/>
          <w:szCs w:val="22"/>
          <w:lang w:eastAsia="en-GB"/>
          <w14:ligatures w14:val="none"/>
        </w:rPr>
        <w:t>are considered to be</w:t>
      </w:r>
      <w:proofErr w:type="gramEnd"/>
      <w:r w:rsidRPr="002A797A">
        <w:rPr>
          <w:rFonts w:ascii="Arial" w:eastAsia="Times New Roman" w:hAnsi="Arial" w:cs="Arial"/>
          <w:kern w:val="0"/>
          <w:sz w:val="22"/>
          <w:szCs w:val="22"/>
          <w:lang w:eastAsia="en-GB"/>
          <w14:ligatures w14:val="none"/>
        </w:rPr>
        <w:t xml:space="preserve"> met. </w:t>
      </w:r>
    </w:p>
    <w:p w14:paraId="6125EA0D" w14:textId="77777777" w:rsidR="00D951CA" w:rsidRPr="002A797A" w:rsidRDefault="00D951CA" w:rsidP="00D951CA">
      <w:pPr>
        <w:spacing w:after="0" w:line="276" w:lineRule="auto"/>
        <w:jc w:val="both"/>
        <w:rPr>
          <w:rFonts w:ascii="Arial" w:eastAsia="Times New Roman" w:hAnsi="Arial" w:cs="Arial"/>
          <w:kern w:val="0"/>
          <w:sz w:val="22"/>
          <w:szCs w:val="22"/>
          <w:lang w:eastAsia="en-GB"/>
          <w14:ligatures w14:val="none"/>
        </w:rPr>
      </w:pPr>
    </w:p>
    <w:p w14:paraId="0690E02C" w14:textId="55B11E50" w:rsidR="00D951CA" w:rsidRPr="002A797A" w:rsidRDefault="00D951CA" w:rsidP="00D951CA">
      <w:pPr>
        <w:spacing w:after="0" w:line="276" w:lineRule="auto"/>
        <w:jc w:val="both"/>
        <w:rPr>
          <w:rFonts w:ascii="Arial" w:eastAsia="Times New Roman" w:hAnsi="Arial" w:cs="Arial"/>
          <w:kern w:val="0"/>
          <w:sz w:val="22"/>
          <w:szCs w:val="22"/>
          <w:lang w:eastAsia="en-GB"/>
          <w14:ligatures w14:val="none"/>
        </w:rPr>
      </w:pPr>
      <w:r w:rsidRPr="002A797A">
        <w:rPr>
          <w:rFonts w:ascii="Arial" w:eastAsia="Times New Roman" w:hAnsi="Arial" w:cs="Arial"/>
          <w:kern w:val="0"/>
          <w:sz w:val="22"/>
          <w:szCs w:val="22"/>
          <w:lang w:eastAsia="en-GB"/>
          <w14:ligatures w14:val="none"/>
        </w:rPr>
        <w:t xml:space="preserve">In this case the proposals will also result in considerable heritage benefits by virtue of the proposed investment in repair and </w:t>
      </w:r>
      <w:r w:rsidR="004E796E" w:rsidRPr="002A797A">
        <w:rPr>
          <w:rFonts w:ascii="Arial" w:eastAsia="Times New Roman" w:hAnsi="Arial" w:cs="Arial"/>
          <w:kern w:val="0"/>
          <w:sz w:val="22"/>
          <w:szCs w:val="22"/>
          <w:lang w:eastAsia="en-GB"/>
          <w14:ligatures w14:val="none"/>
        </w:rPr>
        <w:t xml:space="preserve">restoration of the existing masonry fabric of the building. </w:t>
      </w:r>
      <w:proofErr w:type="gramStart"/>
      <w:r w:rsidR="004E796E" w:rsidRPr="002A797A">
        <w:rPr>
          <w:rFonts w:ascii="Arial" w:eastAsia="Times New Roman" w:hAnsi="Arial" w:cs="Arial"/>
          <w:kern w:val="0"/>
          <w:sz w:val="22"/>
          <w:szCs w:val="22"/>
          <w:lang w:eastAsia="en-GB"/>
          <w14:ligatures w14:val="none"/>
        </w:rPr>
        <w:t xml:space="preserve">The </w:t>
      </w:r>
      <w:r w:rsidRPr="002A797A">
        <w:rPr>
          <w:rFonts w:ascii="Arial" w:eastAsia="Times New Roman" w:hAnsi="Arial" w:cs="Arial"/>
          <w:kern w:val="0"/>
          <w:sz w:val="22"/>
          <w:szCs w:val="22"/>
          <w:lang w:eastAsia="en-GB"/>
          <w14:ligatures w14:val="none"/>
        </w:rPr>
        <w:t xml:space="preserve"> repair</w:t>
      </w:r>
      <w:r w:rsidR="002A797A" w:rsidRPr="002A797A">
        <w:rPr>
          <w:rFonts w:ascii="Arial" w:eastAsia="Times New Roman" w:hAnsi="Arial" w:cs="Arial"/>
          <w:kern w:val="0"/>
          <w:sz w:val="22"/>
          <w:szCs w:val="22"/>
          <w:lang w:eastAsia="en-GB"/>
          <w14:ligatures w14:val="none"/>
        </w:rPr>
        <w:t>s</w:t>
      </w:r>
      <w:proofErr w:type="gramEnd"/>
      <w:r w:rsidRPr="002A797A">
        <w:rPr>
          <w:rFonts w:ascii="Arial" w:eastAsia="Times New Roman" w:hAnsi="Arial" w:cs="Arial"/>
          <w:kern w:val="0"/>
          <w:sz w:val="22"/>
          <w:szCs w:val="22"/>
          <w:lang w:eastAsia="en-GB"/>
          <w14:ligatures w14:val="none"/>
        </w:rPr>
        <w:t xml:space="preserve"> will help to secure the future</w:t>
      </w:r>
      <w:r w:rsidR="002A797A" w:rsidRPr="002A797A">
        <w:rPr>
          <w:rFonts w:ascii="Arial" w:eastAsia="Times New Roman" w:hAnsi="Arial" w:cs="Arial"/>
          <w:kern w:val="0"/>
          <w:sz w:val="22"/>
          <w:szCs w:val="22"/>
          <w:lang w:eastAsia="en-GB"/>
          <w14:ligatures w14:val="none"/>
        </w:rPr>
        <w:t xml:space="preserve"> </w:t>
      </w:r>
      <w:r w:rsidRPr="002A797A">
        <w:rPr>
          <w:rFonts w:ascii="Arial" w:eastAsia="Times New Roman" w:hAnsi="Arial" w:cs="Arial"/>
          <w:kern w:val="0"/>
          <w:sz w:val="22"/>
          <w:szCs w:val="22"/>
          <w:lang w:eastAsia="en-GB"/>
          <w14:ligatures w14:val="none"/>
        </w:rPr>
        <w:t xml:space="preserve">stability of the building </w:t>
      </w:r>
      <w:r w:rsidR="002A797A" w:rsidRPr="002A797A">
        <w:rPr>
          <w:rFonts w:ascii="Arial" w:eastAsia="Times New Roman" w:hAnsi="Arial" w:cs="Arial"/>
          <w:kern w:val="0"/>
          <w:sz w:val="22"/>
          <w:szCs w:val="22"/>
          <w:lang w:eastAsia="en-GB"/>
          <w14:ligatures w14:val="none"/>
        </w:rPr>
        <w:t>via consolidation of the original masonry.</w:t>
      </w:r>
    </w:p>
    <w:p w14:paraId="7EF4BD97" w14:textId="77777777" w:rsidR="00D951CA" w:rsidRPr="002A797A" w:rsidRDefault="00D951CA" w:rsidP="00D951CA">
      <w:pPr>
        <w:spacing w:after="0" w:line="276" w:lineRule="auto"/>
        <w:jc w:val="both"/>
        <w:rPr>
          <w:rFonts w:ascii="Arial" w:eastAsia="Times New Roman" w:hAnsi="Arial" w:cs="Arial"/>
          <w:kern w:val="0"/>
          <w:sz w:val="22"/>
          <w:szCs w:val="22"/>
          <w:lang w:eastAsia="en-GB"/>
          <w14:ligatures w14:val="none"/>
        </w:rPr>
      </w:pPr>
    </w:p>
    <w:p w14:paraId="34DC5B55" w14:textId="241758AE" w:rsidR="00080B8E" w:rsidRDefault="00D951CA" w:rsidP="002A797A">
      <w:pPr>
        <w:spacing w:after="0" w:line="276" w:lineRule="auto"/>
        <w:jc w:val="both"/>
        <w:rPr>
          <w:rFonts w:ascii="Arial" w:eastAsia="Times New Roman" w:hAnsi="Arial" w:cs="Arial"/>
          <w:kern w:val="0"/>
          <w:sz w:val="22"/>
          <w:szCs w:val="22"/>
          <w:lang w:eastAsia="en-GB"/>
          <w14:ligatures w14:val="none"/>
        </w:rPr>
      </w:pPr>
      <w:r w:rsidRPr="002A797A">
        <w:rPr>
          <w:rFonts w:ascii="Arial" w:eastAsia="Times New Roman" w:hAnsi="Arial" w:cs="Arial"/>
          <w:kern w:val="0"/>
          <w:sz w:val="22"/>
          <w:szCs w:val="22"/>
          <w:lang w:eastAsia="en-GB"/>
          <w14:ligatures w14:val="none"/>
        </w:rPr>
        <w:t>The overall impact of the</w:t>
      </w:r>
      <w:r w:rsidR="002A797A" w:rsidRPr="002A797A">
        <w:rPr>
          <w:rFonts w:ascii="Arial" w:eastAsia="Times New Roman" w:hAnsi="Arial" w:cs="Arial"/>
          <w:kern w:val="0"/>
          <w:sz w:val="22"/>
          <w:szCs w:val="22"/>
          <w:lang w:eastAsia="en-GB"/>
          <w14:ligatures w14:val="none"/>
        </w:rPr>
        <w:t xml:space="preserve"> physical </w:t>
      </w:r>
      <w:r w:rsidR="004527A5" w:rsidRPr="002A797A">
        <w:rPr>
          <w:rFonts w:ascii="Arial" w:eastAsia="Times New Roman" w:hAnsi="Arial" w:cs="Arial"/>
          <w:kern w:val="0"/>
          <w:sz w:val="22"/>
          <w:szCs w:val="22"/>
          <w:lang w:eastAsia="en-GB"/>
          <w14:ligatures w14:val="none"/>
        </w:rPr>
        <w:t>works on</w:t>
      </w:r>
      <w:r w:rsidR="002A797A" w:rsidRPr="002A797A">
        <w:rPr>
          <w:rFonts w:ascii="Arial" w:eastAsia="Times New Roman" w:hAnsi="Arial" w:cs="Arial"/>
          <w:kern w:val="0"/>
          <w:sz w:val="22"/>
          <w:szCs w:val="22"/>
          <w:lang w:eastAsia="en-GB"/>
          <w14:ligatures w14:val="none"/>
        </w:rPr>
        <w:t xml:space="preserve"> the aesthetic significance will</w:t>
      </w:r>
      <w:r w:rsidRPr="002A797A">
        <w:rPr>
          <w:rFonts w:ascii="Arial" w:eastAsia="Times New Roman" w:hAnsi="Arial" w:cs="Arial"/>
          <w:kern w:val="0"/>
          <w:sz w:val="22"/>
          <w:szCs w:val="22"/>
          <w:lang w:eastAsia="en-GB"/>
          <w14:ligatures w14:val="none"/>
        </w:rPr>
        <w:t xml:space="preserve"> be neutral </w:t>
      </w:r>
      <w:r w:rsidR="002A797A" w:rsidRPr="002A797A">
        <w:rPr>
          <w:rFonts w:ascii="Arial" w:eastAsia="Times New Roman" w:hAnsi="Arial" w:cs="Arial"/>
          <w:kern w:val="0"/>
          <w:sz w:val="22"/>
          <w:szCs w:val="22"/>
          <w:lang w:eastAsia="en-GB"/>
          <w14:ligatures w14:val="none"/>
        </w:rPr>
        <w:t>as on completion the buildings appearance would as per its original design.</w:t>
      </w:r>
    </w:p>
    <w:p w14:paraId="42FD5835" w14:textId="77777777" w:rsidR="002A797A" w:rsidRDefault="002A797A" w:rsidP="002A797A">
      <w:pPr>
        <w:spacing w:after="0" w:line="276" w:lineRule="auto"/>
        <w:jc w:val="both"/>
        <w:rPr>
          <w:rFonts w:ascii="Arial" w:eastAsia="Times New Roman" w:hAnsi="Arial" w:cs="Arial"/>
          <w:kern w:val="0"/>
          <w:sz w:val="22"/>
          <w:szCs w:val="22"/>
          <w:lang w:eastAsia="en-GB"/>
          <w14:ligatures w14:val="none"/>
        </w:rPr>
      </w:pPr>
    </w:p>
    <w:p w14:paraId="50355D53" w14:textId="030980DA" w:rsidR="002A797A" w:rsidRPr="002A797A" w:rsidRDefault="002A797A" w:rsidP="002A797A">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The works are considered compliant with the requirements of section 16(2) of the Planning (LBs and CAs) Act 1990 (as amended) and Section 16 of the NPPF.</w:t>
      </w:r>
    </w:p>
    <w:p w14:paraId="04A898AF" w14:textId="77777777" w:rsidR="00B24270" w:rsidRPr="002A797A" w:rsidRDefault="00B24270" w:rsidP="00080B8E">
      <w:pPr>
        <w:spacing w:after="0" w:line="276" w:lineRule="auto"/>
        <w:jc w:val="both"/>
        <w:rPr>
          <w:rFonts w:ascii="Arial" w:eastAsia="Times New Roman" w:hAnsi="Arial" w:cs="Arial"/>
          <w:kern w:val="0"/>
          <w:sz w:val="22"/>
          <w:szCs w:val="22"/>
          <w:lang w:eastAsia="en-GB"/>
          <w14:ligatures w14:val="none"/>
        </w:rPr>
      </w:pPr>
    </w:p>
    <w:p w14:paraId="4903895E" w14:textId="77777777" w:rsidR="00080B8E" w:rsidRDefault="00080B8E" w:rsidP="00D3708F">
      <w:pPr>
        <w:spacing w:after="0" w:line="276" w:lineRule="auto"/>
        <w:jc w:val="both"/>
        <w:rPr>
          <w:rFonts w:ascii="Arial" w:eastAsia="Times New Roman" w:hAnsi="Arial" w:cs="Arial"/>
          <w:b/>
          <w:bCs/>
          <w:kern w:val="0"/>
          <w:sz w:val="22"/>
          <w:szCs w:val="22"/>
          <w:lang w:eastAsia="en-GB"/>
          <w14:ligatures w14:val="none"/>
        </w:rPr>
      </w:pPr>
    </w:p>
    <w:p w14:paraId="27B9B4EA" w14:textId="77777777" w:rsidR="00D3708F" w:rsidRDefault="00F7609E" w:rsidP="00D3708F">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p w14:paraId="1A5E3FB7" w14:textId="77777777" w:rsidR="00EA5C93" w:rsidRPr="00EA5C93" w:rsidRDefault="00EA5C93" w:rsidP="00D3708F">
      <w:pPr>
        <w:spacing w:after="0" w:line="276" w:lineRule="auto"/>
        <w:jc w:val="both"/>
        <w:rPr>
          <w:rFonts w:ascii="Arial" w:eastAsia="Times New Roman" w:hAnsi="Arial" w:cs="Arial"/>
          <w:b/>
          <w:bCs/>
          <w:kern w:val="0"/>
          <w:sz w:val="22"/>
          <w:szCs w:val="22"/>
          <w:lang w:eastAsia="en-GB"/>
          <w14:ligatures w14:val="none"/>
        </w:rPr>
      </w:pPr>
      <w:r w:rsidRPr="00EA5C93">
        <w:rPr>
          <w:rFonts w:ascii="Arial" w:eastAsia="Times New Roman" w:hAnsi="Arial" w:cs="Arial"/>
          <w:b/>
          <w:bCs/>
          <w:kern w:val="0"/>
          <w:sz w:val="22"/>
          <w:szCs w:val="22"/>
          <w:lang w:eastAsia="en-GB"/>
          <w14:ligatures w14:val="none"/>
        </w:rPr>
        <w:t>That Listed Building Consent be GRANTED, subject to the following conditions:</w:t>
      </w:r>
    </w:p>
    <w:p w14:paraId="1727AD32" w14:textId="7EE1AADA" w:rsidR="002A797A" w:rsidRPr="004A5557" w:rsidRDefault="002A797A" w:rsidP="004A5557">
      <w:pPr>
        <w:pStyle w:val="ListParagraph"/>
        <w:numPr>
          <w:ilvl w:val="0"/>
          <w:numId w:val="25"/>
        </w:numPr>
        <w:spacing w:before="100" w:beforeAutospacing="1" w:after="100" w:afterAutospacing="1" w:line="276" w:lineRule="auto"/>
        <w:jc w:val="both"/>
        <w:rPr>
          <w:rFonts w:ascii="Arial" w:eastAsia="Times New Roman" w:hAnsi="Arial" w:cs="Arial"/>
          <w:kern w:val="0"/>
          <w:sz w:val="22"/>
          <w:szCs w:val="22"/>
          <w:lang w:eastAsia="en-GB"/>
          <w14:ligatures w14:val="none"/>
        </w:rPr>
      </w:pPr>
      <w:r w:rsidRPr="004A5557">
        <w:rPr>
          <w:rFonts w:ascii="Arial" w:eastAsia="Times New Roman" w:hAnsi="Arial" w:cs="Arial"/>
          <w:kern w:val="0"/>
          <w:sz w:val="22"/>
          <w:szCs w:val="22"/>
          <w:lang w:eastAsia="en-GB"/>
          <w14:ligatures w14:val="none"/>
        </w:rPr>
        <w:t>LISTED BUILDING CONSENT -COMMENCEMENT 3 YEARS - WA5</w:t>
      </w:r>
    </w:p>
    <w:p w14:paraId="682C156D" w14:textId="77777777" w:rsidR="002A797A" w:rsidRPr="002A797A" w:rsidRDefault="002A797A" w:rsidP="002A797A">
      <w:pPr>
        <w:spacing w:before="100" w:beforeAutospacing="1" w:after="100" w:afterAutospacing="1" w:line="276" w:lineRule="auto"/>
        <w:ind w:left="720"/>
        <w:jc w:val="both"/>
        <w:rPr>
          <w:rFonts w:ascii="Arial" w:eastAsia="Times New Roman" w:hAnsi="Arial" w:cs="Arial"/>
          <w:kern w:val="0"/>
          <w:sz w:val="22"/>
          <w:szCs w:val="22"/>
          <w:lang w:eastAsia="en-GB"/>
          <w14:ligatures w14:val="none"/>
        </w:rPr>
      </w:pPr>
      <w:r w:rsidRPr="002A797A">
        <w:rPr>
          <w:rFonts w:ascii="Arial" w:eastAsia="Times New Roman" w:hAnsi="Arial" w:cs="Arial"/>
          <w:kern w:val="0"/>
          <w:sz w:val="22"/>
          <w:szCs w:val="22"/>
          <w:lang w:eastAsia="en-GB"/>
          <w14:ligatures w14:val="none"/>
        </w:rPr>
        <w:t>The works for which Listed Building Consent is hereby granted shall be begun before the expiration of three years from the date of this consent.</w:t>
      </w:r>
    </w:p>
    <w:p w14:paraId="7E3EF4A0" w14:textId="77777777" w:rsidR="002A797A" w:rsidRPr="002A797A" w:rsidRDefault="002A797A" w:rsidP="002A797A">
      <w:pPr>
        <w:spacing w:before="100" w:beforeAutospacing="1" w:after="100" w:afterAutospacing="1" w:line="276" w:lineRule="auto"/>
        <w:ind w:left="720"/>
        <w:jc w:val="both"/>
        <w:rPr>
          <w:rFonts w:ascii="Arial" w:eastAsia="Times New Roman" w:hAnsi="Arial" w:cs="Arial"/>
          <w:kern w:val="0"/>
          <w:sz w:val="22"/>
          <w:szCs w:val="22"/>
          <w:lang w:eastAsia="en-GB"/>
          <w14:ligatures w14:val="none"/>
        </w:rPr>
      </w:pPr>
    </w:p>
    <w:p w14:paraId="6C1619A0" w14:textId="503B8BE5" w:rsidR="00EA5C93" w:rsidRDefault="002A797A" w:rsidP="002A797A">
      <w:pPr>
        <w:spacing w:before="100" w:beforeAutospacing="1" w:after="100" w:afterAutospacing="1" w:line="276" w:lineRule="auto"/>
        <w:ind w:left="720"/>
        <w:jc w:val="both"/>
        <w:rPr>
          <w:rFonts w:ascii="Arial" w:eastAsia="Times New Roman" w:hAnsi="Arial" w:cs="Arial"/>
          <w:kern w:val="0"/>
          <w:sz w:val="22"/>
          <w:szCs w:val="22"/>
          <w:lang w:eastAsia="en-GB"/>
          <w14:ligatures w14:val="none"/>
        </w:rPr>
      </w:pPr>
      <w:r w:rsidRPr="002A797A">
        <w:rPr>
          <w:rFonts w:ascii="Arial" w:eastAsia="Times New Roman" w:hAnsi="Arial" w:cs="Arial"/>
          <w:kern w:val="0"/>
          <w:sz w:val="22"/>
          <w:szCs w:val="22"/>
          <w:lang w:eastAsia="en-GB"/>
          <w14:ligatures w14:val="none"/>
        </w:rPr>
        <w:t>REASON: To comply with the provisions of Section 18 of the Planning (Listed Buildings and Conservation Areas) Act 1990 as amended by the Planning and Compulsory Purchase Act 2004.</w:t>
      </w:r>
    </w:p>
    <w:p w14:paraId="19E20F77" w14:textId="77777777" w:rsidR="002A797A" w:rsidRDefault="002A797A" w:rsidP="002A797A">
      <w:pPr>
        <w:spacing w:before="100" w:beforeAutospacing="1" w:after="100" w:afterAutospacing="1" w:line="276" w:lineRule="auto"/>
        <w:ind w:left="720"/>
        <w:jc w:val="both"/>
        <w:rPr>
          <w:rFonts w:ascii="Arial" w:eastAsia="Times New Roman" w:hAnsi="Arial" w:cs="Arial"/>
          <w:kern w:val="0"/>
          <w:sz w:val="22"/>
          <w:szCs w:val="22"/>
          <w:lang w:eastAsia="en-GB"/>
          <w14:ligatures w14:val="none"/>
        </w:rPr>
      </w:pPr>
    </w:p>
    <w:p w14:paraId="3AC36F06" w14:textId="733B9B84" w:rsidR="002A797A" w:rsidRPr="004A5557" w:rsidRDefault="002A797A" w:rsidP="004A5557">
      <w:pPr>
        <w:pStyle w:val="ListParagraph"/>
        <w:numPr>
          <w:ilvl w:val="0"/>
          <w:numId w:val="25"/>
        </w:numPr>
        <w:spacing w:before="100" w:beforeAutospacing="1" w:after="100" w:afterAutospacing="1" w:line="276" w:lineRule="auto"/>
        <w:jc w:val="both"/>
        <w:rPr>
          <w:rFonts w:ascii="Arial" w:eastAsia="Times New Roman" w:hAnsi="Arial" w:cs="Arial"/>
          <w:kern w:val="0"/>
          <w:sz w:val="22"/>
          <w:szCs w:val="22"/>
          <w:lang w:eastAsia="en-GB"/>
          <w14:ligatures w14:val="none"/>
        </w:rPr>
      </w:pPr>
      <w:r w:rsidRPr="004A5557">
        <w:rPr>
          <w:rFonts w:ascii="Arial" w:eastAsia="Times New Roman" w:hAnsi="Arial" w:cs="Arial"/>
          <w:kern w:val="0"/>
          <w:sz w:val="22"/>
          <w:szCs w:val="22"/>
          <w:lang w:eastAsia="en-GB"/>
          <w14:ligatures w14:val="none"/>
        </w:rPr>
        <w:t>APPROVED PLANS - WM13</w:t>
      </w:r>
    </w:p>
    <w:p w14:paraId="76870DD8" w14:textId="77777777" w:rsidR="002A797A" w:rsidRPr="002A797A" w:rsidRDefault="002A797A" w:rsidP="002A797A">
      <w:pPr>
        <w:spacing w:before="100" w:beforeAutospacing="1" w:after="100" w:afterAutospacing="1" w:line="276" w:lineRule="auto"/>
        <w:ind w:left="720"/>
        <w:jc w:val="both"/>
        <w:rPr>
          <w:rFonts w:ascii="Arial" w:eastAsia="Times New Roman" w:hAnsi="Arial" w:cs="Arial"/>
          <w:kern w:val="0"/>
          <w:sz w:val="22"/>
          <w:szCs w:val="22"/>
          <w:lang w:eastAsia="en-GB"/>
          <w14:ligatures w14:val="none"/>
        </w:rPr>
      </w:pPr>
      <w:r w:rsidRPr="002A797A">
        <w:rPr>
          <w:rFonts w:ascii="Arial" w:eastAsia="Times New Roman" w:hAnsi="Arial" w:cs="Arial"/>
          <w:kern w:val="0"/>
          <w:sz w:val="22"/>
          <w:szCs w:val="22"/>
          <w:lang w:eastAsia="en-GB"/>
          <w14:ligatures w14:val="none"/>
        </w:rPr>
        <w:t>The development hereby permitted shall be carried out in accordance with the following approved plans and documents:</w:t>
      </w:r>
    </w:p>
    <w:p w14:paraId="333CC494" w14:textId="7DDECFFB" w:rsidR="002A797A" w:rsidRDefault="002A797A" w:rsidP="003D68B5">
      <w:pPr>
        <w:spacing w:before="100" w:beforeAutospacing="1" w:after="100" w:afterAutospacing="1" w:line="276" w:lineRule="auto"/>
        <w:ind w:firstLine="720"/>
        <w:jc w:val="both"/>
        <w:rPr>
          <w:rFonts w:ascii="Arial" w:eastAsia="Times New Roman" w:hAnsi="Arial" w:cs="Arial"/>
          <w:kern w:val="0"/>
          <w:sz w:val="22"/>
          <w:szCs w:val="22"/>
          <w:lang w:eastAsia="en-GB"/>
          <w14:ligatures w14:val="none"/>
        </w:rPr>
      </w:pPr>
      <w:r w:rsidRPr="002A797A">
        <w:rPr>
          <w:rFonts w:ascii="Arial" w:eastAsia="Times New Roman" w:hAnsi="Arial" w:cs="Arial"/>
          <w:kern w:val="0"/>
          <w:sz w:val="22"/>
          <w:szCs w:val="22"/>
          <w:lang w:eastAsia="en-GB"/>
          <w14:ligatures w14:val="none"/>
        </w:rPr>
        <w:t>The following all Received on the 0</w:t>
      </w:r>
      <w:r w:rsidR="003D68B5">
        <w:rPr>
          <w:rFonts w:ascii="Arial" w:eastAsia="Times New Roman" w:hAnsi="Arial" w:cs="Arial"/>
          <w:kern w:val="0"/>
          <w:sz w:val="22"/>
          <w:szCs w:val="22"/>
          <w:lang w:eastAsia="en-GB"/>
          <w14:ligatures w14:val="none"/>
        </w:rPr>
        <w:t>8</w:t>
      </w:r>
      <w:r w:rsidRPr="002A797A">
        <w:rPr>
          <w:rFonts w:ascii="Arial" w:eastAsia="Times New Roman" w:hAnsi="Arial" w:cs="Arial"/>
          <w:kern w:val="0"/>
          <w:sz w:val="22"/>
          <w:szCs w:val="22"/>
          <w:lang w:eastAsia="en-GB"/>
          <w14:ligatures w14:val="none"/>
        </w:rPr>
        <w:t>/0</w:t>
      </w:r>
      <w:r w:rsidR="003D68B5">
        <w:rPr>
          <w:rFonts w:ascii="Arial" w:eastAsia="Times New Roman" w:hAnsi="Arial" w:cs="Arial"/>
          <w:kern w:val="0"/>
          <w:sz w:val="22"/>
          <w:szCs w:val="22"/>
          <w:lang w:eastAsia="en-GB"/>
          <w14:ligatures w14:val="none"/>
        </w:rPr>
        <w:t>1</w:t>
      </w:r>
      <w:r w:rsidRPr="002A797A">
        <w:rPr>
          <w:rFonts w:ascii="Arial" w:eastAsia="Times New Roman" w:hAnsi="Arial" w:cs="Arial"/>
          <w:kern w:val="0"/>
          <w:sz w:val="22"/>
          <w:szCs w:val="22"/>
          <w:lang w:eastAsia="en-GB"/>
          <w14:ligatures w14:val="none"/>
        </w:rPr>
        <w:t>/202</w:t>
      </w:r>
      <w:r w:rsidR="003D68B5">
        <w:rPr>
          <w:rFonts w:ascii="Arial" w:eastAsia="Times New Roman" w:hAnsi="Arial" w:cs="Arial"/>
          <w:kern w:val="0"/>
          <w:sz w:val="22"/>
          <w:szCs w:val="22"/>
          <w:lang w:eastAsia="en-GB"/>
          <w14:ligatures w14:val="none"/>
        </w:rPr>
        <w:t>6</w:t>
      </w:r>
    </w:p>
    <w:p w14:paraId="41FAEA06" w14:textId="37BD3D65" w:rsidR="003D68B5" w:rsidRDefault="003D68B5" w:rsidP="003D68B5">
      <w:pPr>
        <w:spacing w:before="100" w:beforeAutospacing="1" w:after="100" w:afterAutospacing="1" w:line="276" w:lineRule="auto"/>
        <w:ind w:firstLine="720"/>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Design Access and Heritage Statement</w:t>
      </w:r>
    </w:p>
    <w:p w14:paraId="1934B9DD" w14:textId="502154F4" w:rsidR="003D68B5" w:rsidRDefault="003D68B5" w:rsidP="003D68B5">
      <w:pPr>
        <w:spacing w:before="100" w:beforeAutospacing="1" w:after="100" w:afterAutospacing="1" w:line="276" w:lineRule="auto"/>
        <w:ind w:firstLine="720"/>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lastRenderedPageBreak/>
        <w:t>Stone Source Report</w:t>
      </w:r>
    </w:p>
    <w:p w14:paraId="7EE86F2C" w14:textId="629E3E31" w:rsidR="003D68B5" w:rsidRDefault="003D68B5" w:rsidP="003D68B5">
      <w:pPr>
        <w:spacing w:before="100" w:beforeAutospacing="1" w:after="100" w:afterAutospacing="1" w:line="276" w:lineRule="auto"/>
        <w:ind w:firstLine="720"/>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Preliminary Ecological Assessment Report</w:t>
      </w:r>
    </w:p>
    <w:p w14:paraId="02821BEC" w14:textId="1244C1F6" w:rsidR="003D68B5" w:rsidRDefault="003D68B5" w:rsidP="003D68B5">
      <w:pPr>
        <w:spacing w:before="100" w:beforeAutospacing="1" w:after="100" w:afterAutospacing="1" w:line="276" w:lineRule="auto"/>
        <w:ind w:firstLine="720"/>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1374WD01 – Location Plan Ext</w:t>
      </w:r>
    </w:p>
    <w:p w14:paraId="74F7FBBF" w14:textId="52B53D19" w:rsidR="003D68B5" w:rsidRDefault="003D68B5" w:rsidP="003D68B5">
      <w:pPr>
        <w:spacing w:before="100" w:beforeAutospacing="1" w:after="100" w:afterAutospacing="1" w:line="276" w:lineRule="auto"/>
        <w:ind w:firstLine="720"/>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1374WD02 – Site Plan</w:t>
      </w:r>
    </w:p>
    <w:p w14:paraId="2A67B206" w14:textId="71E46750" w:rsidR="003D68B5" w:rsidRDefault="003D68B5" w:rsidP="003D68B5">
      <w:pPr>
        <w:spacing w:before="100" w:beforeAutospacing="1" w:after="100" w:afterAutospacing="1" w:line="276" w:lineRule="auto"/>
        <w:ind w:firstLine="720"/>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1374WD03 – Elevation SE</w:t>
      </w:r>
    </w:p>
    <w:p w14:paraId="2362A074" w14:textId="19B243DB" w:rsidR="003D68B5" w:rsidRDefault="003D68B5" w:rsidP="003D68B5">
      <w:pPr>
        <w:spacing w:before="100" w:beforeAutospacing="1" w:after="100" w:afterAutospacing="1" w:line="276" w:lineRule="auto"/>
        <w:ind w:firstLine="720"/>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1374WD04 – Elevation SW</w:t>
      </w:r>
    </w:p>
    <w:p w14:paraId="02C0FACF" w14:textId="6F8C51CE" w:rsidR="003D68B5" w:rsidRDefault="003D68B5" w:rsidP="003D68B5">
      <w:pPr>
        <w:spacing w:before="100" w:beforeAutospacing="1" w:after="100" w:afterAutospacing="1" w:line="276" w:lineRule="auto"/>
        <w:ind w:firstLine="720"/>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1374WD05 – Elevation NW</w:t>
      </w:r>
    </w:p>
    <w:p w14:paraId="2AB9E6FE" w14:textId="208CAAE4" w:rsidR="003D68B5" w:rsidRDefault="003D68B5" w:rsidP="003D68B5">
      <w:pPr>
        <w:spacing w:before="100" w:beforeAutospacing="1" w:after="100" w:afterAutospacing="1" w:line="276" w:lineRule="auto"/>
        <w:ind w:firstLine="720"/>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1374WD06 – Elevation NE</w:t>
      </w:r>
    </w:p>
    <w:p w14:paraId="262460A1" w14:textId="4338FAE9" w:rsidR="003D68B5" w:rsidRDefault="003D68B5" w:rsidP="003D68B5">
      <w:pPr>
        <w:spacing w:before="100" w:beforeAutospacing="1" w:after="100" w:afterAutospacing="1" w:line="276" w:lineRule="auto"/>
        <w:ind w:firstLine="720"/>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1374WD07 – Tile Repair Detail Proposed</w:t>
      </w:r>
    </w:p>
    <w:p w14:paraId="258F6A97" w14:textId="4FD776D1" w:rsidR="003D68B5" w:rsidRPr="002A797A" w:rsidRDefault="003D68B5" w:rsidP="003D68B5">
      <w:pPr>
        <w:spacing w:before="100" w:beforeAutospacing="1" w:after="100" w:afterAutospacing="1" w:line="276" w:lineRule="auto"/>
        <w:ind w:firstLine="720"/>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1374WD09 – Detail for rerouting Lightening Conductor.</w:t>
      </w:r>
    </w:p>
    <w:p w14:paraId="12D4A28C" w14:textId="77777777" w:rsidR="002A797A" w:rsidRDefault="002A797A" w:rsidP="002A797A">
      <w:pPr>
        <w:spacing w:before="100" w:beforeAutospacing="1" w:after="100" w:afterAutospacing="1" w:line="276" w:lineRule="auto"/>
        <w:ind w:left="720"/>
        <w:jc w:val="both"/>
        <w:rPr>
          <w:rFonts w:ascii="Arial" w:eastAsia="Times New Roman" w:hAnsi="Arial" w:cs="Arial"/>
          <w:kern w:val="0"/>
          <w:sz w:val="22"/>
          <w:szCs w:val="22"/>
          <w:lang w:eastAsia="en-GB"/>
          <w14:ligatures w14:val="none"/>
        </w:rPr>
      </w:pPr>
      <w:r w:rsidRPr="002A797A">
        <w:rPr>
          <w:rFonts w:ascii="Arial" w:eastAsia="Times New Roman" w:hAnsi="Arial" w:cs="Arial"/>
          <w:kern w:val="0"/>
          <w:sz w:val="22"/>
          <w:szCs w:val="22"/>
          <w:lang w:eastAsia="en-GB"/>
          <w14:ligatures w14:val="none"/>
        </w:rPr>
        <w:t>REASON: For the avoidance of doubt and in the interests of proper planning.</w:t>
      </w:r>
    </w:p>
    <w:p w14:paraId="5565AFED" w14:textId="77777777" w:rsidR="003D68B5" w:rsidRDefault="003D68B5" w:rsidP="002A797A">
      <w:pPr>
        <w:spacing w:before="100" w:beforeAutospacing="1" w:after="100" w:afterAutospacing="1" w:line="276" w:lineRule="auto"/>
        <w:ind w:left="720"/>
        <w:jc w:val="both"/>
        <w:rPr>
          <w:rFonts w:ascii="Arial" w:eastAsia="Times New Roman" w:hAnsi="Arial" w:cs="Arial"/>
          <w:kern w:val="0"/>
          <w:sz w:val="22"/>
          <w:szCs w:val="22"/>
          <w:lang w:eastAsia="en-GB"/>
          <w14:ligatures w14:val="none"/>
        </w:rPr>
      </w:pPr>
    </w:p>
    <w:p w14:paraId="21FFC409" w14:textId="008DB83C" w:rsidR="00B27D8F" w:rsidRPr="004A5557" w:rsidRDefault="00B27D8F" w:rsidP="004A5557">
      <w:pPr>
        <w:pStyle w:val="ListParagraph"/>
        <w:numPr>
          <w:ilvl w:val="0"/>
          <w:numId w:val="25"/>
        </w:numPr>
        <w:spacing w:before="100" w:beforeAutospacing="1" w:after="100" w:afterAutospacing="1" w:line="276" w:lineRule="auto"/>
        <w:jc w:val="both"/>
        <w:rPr>
          <w:rFonts w:ascii="Arial" w:eastAsia="Times New Roman" w:hAnsi="Arial" w:cs="Arial"/>
          <w:kern w:val="0"/>
          <w:sz w:val="22"/>
          <w:szCs w:val="22"/>
          <w:lang w:eastAsia="en-GB"/>
          <w14:ligatures w14:val="none"/>
        </w:rPr>
      </w:pPr>
      <w:r w:rsidRPr="004A5557">
        <w:rPr>
          <w:rFonts w:ascii="Arial" w:eastAsia="Times New Roman" w:hAnsi="Arial" w:cs="Arial"/>
          <w:kern w:val="0"/>
          <w:sz w:val="22"/>
          <w:szCs w:val="22"/>
          <w:lang w:eastAsia="en-GB"/>
          <w14:ligatures w14:val="none"/>
        </w:rPr>
        <w:t xml:space="preserve">All new repair works and making good to the retained fabric, shall match the existing original work adjacent in respect of methods, detailed execution and finished appearance unless otherwise approved in writing by the Local Planning Authority. </w:t>
      </w:r>
    </w:p>
    <w:p w14:paraId="6CC8CC75" w14:textId="770B5537" w:rsidR="00B27D8F" w:rsidRDefault="00B27D8F" w:rsidP="00B27D8F">
      <w:pPr>
        <w:spacing w:before="100" w:beforeAutospacing="1" w:after="100" w:afterAutospacing="1" w:line="276" w:lineRule="auto"/>
        <w:ind w:left="720"/>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T</w:t>
      </w:r>
      <w:r w:rsidRPr="00B27D8F">
        <w:rPr>
          <w:rFonts w:ascii="Arial" w:eastAsia="Times New Roman" w:hAnsi="Arial" w:cs="Arial"/>
          <w:kern w:val="0"/>
          <w:sz w:val="22"/>
          <w:szCs w:val="22"/>
          <w:lang w:eastAsia="en-GB"/>
          <w14:ligatures w14:val="none"/>
        </w:rPr>
        <w:t>o ensure that special regard is paid to protecting the special architectural and historic interest and integrity of the building under Section 16 of the Planning (Listed Buildings and Conservation Areas) Act 1990.</w:t>
      </w:r>
    </w:p>
    <w:p w14:paraId="4BC016E9" w14:textId="2439B843" w:rsidR="00B27D8F" w:rsidRPr="004A5557" w:rsidRDefault="00B27D8F" w:rsidP="004A5557">
      <w:pPr>
        <w:pStyle w:val="ListParagraph"/>
        <w:numPr>
          <w:ilvl w:val="0"/>
          <w:numId w:val="25"/>
        </w:numPr>
        <w:spacing w:before="100" w:beforeAutospacing="1" w:after="100" w:afterAutospacing="1" w:line="276" w:lineRule="auto"/>
        <w:jc w:val="both"/>
        <w:rPr>
          <w:rFonts w:ascii="Arial" w:eastAsia="Times New Roman" w:hAnsi="Arial" w:cs="Arial"/>
          <w:kern w:val="0"/>
          <w:sz w:val="22"/>
          <w:szCs w:val="22"/>
          <w:lang w:eastAsia="en-GB"/>
          <w14:ligatures w14:val="none"/>
        </w:rPr>
      </w:pPr>
      <w:r w:rsidRPr="004A5557">
        <w:rPr>
          <w:rFonts w:ascii="Arial" w:eastAsia="Times New Roman" w:hAnsi="Arial" w:cs="Arial"/>
          <w:kern w:val="0"/>
          <w:sz w:val="22"/>
          <w:szCs w:val="22"/>
          <w:lang w:eastAsia="en-GB"/>
          <w14:ligatures w14:val="none"/>
        </w:rPr>
        <w:t>Prior to repair work commencing on stonework after erection of access scaffolding, a written report and marked-up drawings shall be submitted to and approved in writing by the Planning Authority to include the following:</w:t>
      </w:r>
    </w:p>
    <w:p w14:paraId="4D4FF018" w14:textId="6E56C221" w:rsidR="00B27D8F" w:rsidRPr="00B27D8F" w:rsidRDefault="00B27D8F" w:rsidP="004A5557">
      <w:pPr>
        <w:spacing w:before="100" w:beforeAutospacing="1" w:after="100" w:afterAutospacing="1" w:line="276" w:lineRule="auto"/>
        <w:ind w:left="720"/>
        <w:jc w:val="both"/>
        <w:rPr>
          <w:rFonts w:ascii="Arial" w:eastAsia="Times New Roman" w:hAnsi="Arial" w:cs="Arial"/>
          <w:kern w:val="0"/>
          <w:sz w:val="22"/>
          <w:szCs w:val="22"/>
          <w:lang w:eastAsia="en-GB"/>
          <w14:ligatures w14:val="none"/>
        </w:rPr>
      </w:pPr>
      <w:proofErr w:type="spellStart"/>
      <w:r w:rsidRPr="00B27D8F">
        <w:rPr>
          <w:rFonts w:ascii="Arial" w:eastAsia="Times New Roman" w:hAnsi="Arial" w:cs="Arial"/>
          <w:kern w:val="0"/>
          <w:sz w:val="22"/>
          <w:szCs w:val="22"/>
          <w:lang w:eastAsia="en-GB"/>
          <w14:ligatures w14:val="none"/>
        </w:rPr>
        <w:t>i</w:t>
      </w:r>
      <w:proofErr w:type="spellEnd"/>
      <w:r w:rsidRPr="00B27D8F">
        <w:rPr>
          <w:rFonts w:ascii="Arial" w:eastAsia="Times New Roman" w:hAnsi="Arial" w:cs="Arial"/>
          <w:kern w:val="0"/>
          <w:sz w:val="22"/>
          <w:szCs w:val="22"/>
          <w:lang w:eastAsia="en-GB"/>
          <w14:ligatures w14:val="none"/>
        </w:rPr>
        <w:t>)                 An assessment of the condition and effectiveness of the existing Gault clay tile sample repair to part of the stone quoin S73 at the south corner of the main shaft of the monument</w:t>
      </w:r>
    </w:p>
    <w:p w14:paraId="5FE051FB" w14:textId="0EBAB465" w:rsidR="00B27D8F" w:rsidRDefault="00B27D8F" w:rsidP="00B27D8F">
      <w:pPr>
        <w:spacing w:before="100" w:beforeAutospacing="1" w:after="100" w:afterAutospacing="1" w:line="276" w:lineRule="auto"/>
        <w:ind w:left="720"/>
        <w:jc w:val="both"/>
        <w:rPr>
          <w:rFonts w:ascii="Arial" w:eastAsia="Times New Roman" w:hAnsi="Arial" w:cs="Arial"/>
          <w:kern w:val="0"/>
          <w:sz w:val="22"/>
          <w:szCs w:val="22"/>
          <w:lang w:eastAsia="en-GB"/>
          <w14:ligatures w14:val="none"/>
        </w:rPr>
      </w:pPr>
      <w:r w:rsidRPr="00B27D8F">
        <w:rPr>
          <w:rFonts w:ascii="Arial" w:eastAsia="Times New Roman" w:hAnsi="Arial" w:cs="Arial"/>
          <w:kern w:val="0"/>
          <w:sz w:val="22"/>
          <w:szCs w:val="22"/>
          <w:lang w:eastAsia="en-GB"/>
          <w14:ligatures w14:val="none"/>
        </w:rPr>
        <w:t xml:space="preserve">ii)                A drawn schedule confirming locations where Gault clay tile repairs are proposed to be used as piecing-in replacement of </w:t>
      </w:r>
      <w:proofErr w:type="gramStart"/>
      <w:r w:rsidRPr="00B27D8F">
        <w:rPr>
          <w:rFonts w:ascii="Arial" w:eastAsia="Times New Roman" w:hAnsi="Arial" w:cs="Arial"/>
          <w:kern w:val="0"/>
          <w:sz w:val="22"/>
          <w:szCs w:val="22"/>
          <w:lang w:eastAsia="en-GB"/>
          <w14:ligatures w14:val="none"/>
        </w:rPr>
        <w:t>partially-decayed</w:t>
      </w:r>
      <w:proofErr w:type="gramEnd"/>
      <w:r w:rsidRPr="00B27D8F">
        <w:rPr>
          <w:rFonts w:ascii="Arial" w:eastAsia="Times New Roman" w:hAnsi="Arial" w:cs="Arial"/>
          <w:kern w:val="0"/>
          <w:sz w:val="22"/>
          <w:szCs w:val="22"/>
          <w:lang w:eastAsia="en-GB"/>
          <w14:ligatures w14:val="none"/>
        </w:rPr>
        <w:t xml:space="preserve"> ashlar quoins and horizontal mouldings</w:t>
      </w:r>
    </w:p>
    <w:p w14:paraId="2A3E723C" w14:textId="4CEC29AB" w:rsidR="004A5557" w:rsidRDefault="004A5557" w:rsidP="00B27D8F">
      <w:pPr>
        <w:spacing w:before="100" w:beforeAutospacing="1" w:after="100" w:afterAutospacing="1" w:line="276" w:lineRule="auto"/>
        <w:ind w:left="720"/>
        <w:jc w:val="both"/>
        <w:rPr>
          <w:rFonts w:ascii="Arial" w:eastAsia="Times New Roman" w:hAnsi="Arial" w:cs="Arial"/>
          <w:kern w:val="0"/>
          <w:sz w:val="22"/>
          <w:szCs w:val="22"/>
          <w:lang w:eastAsia="en-GB"/>
          <w14:ligatures w14:val="none"/>
        </w:rPr>
      </w:pPr>
      <w:r w:rsidRPr="004A5557">
        <w:rPr>
          <w:rFonts w:ascii="Arial" w:eastAsia="Times New Roman" w:hAnsi="Arial" w:cs="Arial"/>
          <w:kern w:val="0"/>
          <w:sz w:val="22"/>
          <w:szCs w:val="22"/>
          <w:lang w:eastAsia="en-GB"/>
          <w14:ligatures w14:val="none"/>
        </w:rPr>
        <w:t>To ensure that special regard is paid to protecting the special architectural and historic interest and integrity of the building under Section 16 of the Planning (Listed Buildings and Conservation Areas) Act 1990.</w:t>
      </w:r>
    </w:p>
    <w:p w14:paraId="50045D4B" w14:textId="77777777" w:rsidR="00B27D8F" w:rsidRPr="00B27D8F" w:rsidRDefault="00B27D8F" w:rsidP="00B27D8F">
      <w:pPr>
        <w:spacing w:before="100" w:beforeAutospacing="1" w:after="100" w:afterAutospacing="1" w:line="276" w:lineRule="auto"/>
        <w:ind w:left="720"/>
        <w:jc w:val="both"/>
        <w:rPr>
          <w:rFonts w:ascii="Arial" w:eastAsia="Times New Roman" w:hAnsi="Arial" w:cs="Arial"/>
          <w:kern w:val="0"/>
          <w:sz w:val="22"/>
          <w:szCs w:val="22"/>
          <w:lang w:eastAsia="en-GB"/>
          <w14:ligatures w14:val="none"/>
        </w:rPr>
      </w:pPr>
    </w:p>
    <w:p w14:paraId="6C105C51" w14:textId="77777777" w:rsidR="00B27D8F" w:rsidRPr="00B27D8F" w:rsidRDefault="00B27D8F" w:rsidP="00B27D8F">
      <w:pPr>
        <w:spacing w:before="100" w:beforeAutospacing="1" w:after="100" w:afterAutospacing="1" w:line="276" w:lineRule="auto"/>
        <w:ind w:left="720"/>
        <w:jc w:val="both"/>
        <w:rPr>
          <w:rFonts w:ascii="Arial" w:eastAsia="Times New Roman" w:hAnsi="Arial" w:cs="Arial"/>
          <w:kern w:val="0"/>
          <w:sz w:val="22"/>
          <w:szCs w:val="22"/>
          <w:lang w:eastAsia="en-GB"/>
          <w14:ligatures w14:val="none"/>
        </w:rPr>
      </w:pPr>
    </w:p>
    <w:p w14:paraId="59DEF5C1" w14:textId="77777777" w:rsidR="003D68B5" w:rsidRPr="002A797A" w:rsidRDefault="003D68B5" w:rsidP="002A797A">
      <w:pPr>
        <w:spacing w:before="100" w:beforeAutospacing="1" w:after="100" w:afterAutospacing="1" w:line="276" w:lineRule="auto"/>
        <w:ind w:left="720"/>
        <w:jc w:val="both"/>
        <w:rPr>
          <w:rFonts w:ascii="Arial" w:eastAsia="Times New Roman" w:hAnsi="Arial" w:cs="Arial"/>
          <w:kern w:val="0"/>
          <w:sz w:val="22"/>
          <w:szCs w:val="22"/>
          <w:lang w:eastAsia="en-GB"/>
          <w14:ligatures w14:val="none"/>
        </w:rPr>
      </w:pPr>
    </w:p>
    <w:p w14:paraId="258CFF99" w14:textId="77777777" w:rsidR="002A797A" w:rsidRPr="002A797A" w:rsidRDefault="002A797A" w:rsidP="002A797A">
      <w:pPr>
        <w:spacing w:before="100" w:beforeAutospacing="1" w:after="100" w:afterAutospacing="1" w:line="276" w:lineRule="auto"/>
        <w:ind w:left="720"/>
        <w:jc w:val="both"/>
        <w:rPr>
          <w:rFonts w:ascii="Arial" w:eastAsia="Times New Roman" w:hAnsi="Arial" w:cs="Arial"/>
          <w:kern w:val="0"/>
          <w:sz w:val="22"/>
          <w:szCs w:val="22"/>
          <w:lang w:eastAsia="en-GB"/>
          <w14:ligatures w14:val="none"/>
        </w:rPr>
      </w:pPr>
    </w:p>
    <w:sectPr w:rsidR="002A797A" w:rsidRPr="002A797A" w:rsidSect="007D328F">
      <w:pgSz w:w="11906" w:h="16838"/>
      <w:pgMar w:top="1440" w:right="113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B30B7"/>
    <w:multiLevelType w:val="multilevel"/>
    <w:tmpl w:val="4000C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04239E"/>
    <w:multiLevelType w:val="multilevel"/>
    <w:tmpl w:val="59BE5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3334AE"/>
    <w:multiLevelType w:val="hybridMultilevel"/>
    <w:tmpl w:val="650025AA"/>
    <w:lvl w:ilvl="0" w:tplc="3D10F1A0">
      <w:start w:val="1"/>
      <w:numFmt w:val="bullet"/>
      <w:lvlText w:val=""/>
      <w:lvlJc w:val="left"/>
      <w:pPr>
        <w:ind w:left="720" w:hanging="360"/>
      </w:pPr>
      <w:rPr>
        <w:rFonts w:ascii="Symbol" w:hAnsi="Symbol" w:hint="default"/>
      </w:rPr>
    </w:lvl>
    <w:lvl w:ilvl="1" w:tplc="1E30821E">
      <w:start w:val="1"/>
      <w:numFmt w:val="bullet"/>
      <w:lvlText w:val="o"/>
      <w:lvlJc w:val="left"/>
      <w:pPr>
        <w:ind w:left="1440" w:hanging="360"/>
      </w:pPr>
      <w:rPr>
        <w:rFonts w:ascii="Courier New" w:hAnsi="Courier New" w:hint="default"/>
      </w:rPr>
    </w:lvl>
    <w:lvl w:ilvl="2" w:tplc="56C08CBC">
      <w:start w:val="1"/>
      <w:numFmt w:val="bullet"/>
      <w:lvlText w:val=""/>
      <w:lvlJc w:val="left"/>
      <w:pPr>
        <w:ind w:left="2160" w:hanging="360"/>
      </w:pPr>
      <w:rPr>
        <w:rFonts w:ascii="Wingdings" w:hAnsi="Wingdings" w:hint="default"/>
      </w:rPr>
    </w:lvl>
    <w:lvl w:ilvl="3" w:tplc="83DC357C">
      <w:start w:val="1"/>
      <w:numFmt w:val="bullet"/>
      <w:lvlText w:val=""/>
      <w:lvlJc w:val="left"/>
      <w:pPr>
        <w:ind w:left="2880" w:hanging="360"/>
      </w:pPr>
      <w:rPr>
        <w:rFonts w:ascii="Symbol" w:hAnsi="Symbol" w:hint="default"/>
      </w:rPr>
    </w:lvl>
    <w:lvl w:ilvl="4" w:tplc="29946F16">
      <w:start w:val="1"/>
      <w:numFmt w:val="bullet"/>
      <w:lvlText w:val="o"/>
      <w:lvlJc w:val="left"/>
      <w:pPr>
        <w:ind w:left="3600" w:hanging="360"/>
      </w:pPr>
      <w:rPr>
        <w:rFonts w:ascii="Courier New" w:hAnsi="Courier New" w:hint="default"/>
      </w:rPr>
    </w:lvl>
    <w:lvl w:ilvl="5" w:tplc="12C0B83A">
      <w:start w:val="1"/>
      <w:numFmt w:val="bullet"/>
      <w:lvlText w:val=""/>
      <w:lvlJc w:val="left"/>
      <w:pPr>
        <w:ind w:left="4320" w:hanging="360"/>
      </w:pPr>
      <w:rPr>
        <w:rFonts w:ascii="Wingdings" w:hAnsi="Wingdings" w:hint="default"/>
      </w:rPr>
    </w:lvl>
    <w:lvl w:ilvl="6" w:tplc="360CC494">
      <w:start w:val="1"/>
      <w:numFmt w:val="bullet"/>
      <w:lvlText w:val=""/>
      <w:lvlJc w:val="left"/>
      <w:pPr>
        <w:ind w:left="5040" w:hanging="360"/>
      </w:pPr>
      <w:rPr>
        <w:rFonts w:ascii="Symbol" w:hAnsi="Symbol" w:hint="default"/>
      </w:rPr>
    </w:lvl>
    <w:lvl w:ilvl="7" w:tplc="059ED0B2">
      <w:start w:val="1"/>
      <w:numFmt w:val="bullet"/>
      <w:lvlText w:val="o"/>
      <w:lvlJc w:val="left"/>
      <w:pPr>
        <w:ind w:left="5760" w:hanging="360"/>
      </w:pPr>
      <w:rPr>
        <w:rFonts w:ascii="Courier New" w:hAnsi="Courier New" w:hint="default"/>
      </w:rPr>
    </w:lvl>
    <w:lvl w:ilvl="8" w:tplc="D820EA28">
      <w:start w:val="1"/>
      <w:numFmt w:val="bullet"/>
      <w:lvlText w:val=""/>
      <w:lvlJc w:val="left"/>
      <w:pPr>
        <w:ind w:left="6480" w:hanging="360"/>
      </w:pPr>
      <w:rPr>
        <w:rFonts w:ascii="Wingdings" w:hAnsi="Wingdings" w:hint="default"/>
      </w:rPr>
    </w:lvl>
  </w:abstractNum>
  <w:abstractNum w:abstractNumId="3" w15:restartNumberingAfterBreak="0">
    <w:nsid w:val="105D0157"/>
    <w:multiLevelType w:val="multilevel"/>
    <w:tmpl w:val="11BA6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5D6E29"/>
    <w:multiLevelType w:val="multilevel"/>
    <w:tmpl w:val="2374662C"/>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4A0536A"/>
    <w:multiLevelType w:val="hybridMultilevel"/>
    <w:tmpl w:val="B6B86A1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6AE1AC7"/>
    <w:multiLevelType w:val="multilevel"/>
    <w:tmpl w:val="F856C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C626085"/>
    <w:multiLevelType w:val="multilevel"/>
    <w:tmpl w:val="37AE5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3F616D7"/>
    <w:multiLevelType w:val="hybridMultilevel"/>
    <w:tmpl w:val="3E20E142"/>
    <w:lvl w:ilvl="0" w:tplc="558AE36C">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35146DB2"/>
    <w:multiLevelType w:val="multilevel"/>
    <w:tmpl w:val="498A8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6638D8"/>
    <w:multiLevelType w:val="multilevel"/>
    <w:tmpl w:val="D0F4D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876574A"/>
    <w:multiLevelType w:val="multilevel"/>
    <w:tmpl w:val="F2D0A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0F82352"/>
    <w:multiLevelType w:val="hybridMultilevel"/>
    <w:tmpl w:val="372C1E7C"/>
    <w:lvl w:ilvl="0" w:tplc="4F7E2C2E">
      <w:numFmt w:val="bullet"/>
      <w:lvlText w:val="-"/>
      <w:lvlJc w:val="left"/>
      <w:pPr>
        <w:ind w:left="720" w:hanging="360"/>
      </w:pPr>
      <w:rPr>
        <w:rFonts w:ascii="Arial" w:eastAsia="Times New Roman" w:hAnsi="Arial" w:cs="Arial"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3AE2FC8"/>
    <w:multiLevelType w:val="multilevel"/>
    <w:tmpl w:val="B4583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5783EE2"/>
    <w:multiLevelType w:val="hybridMultilevel"/>
    <w:tmpl w:val="4F9EE9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57C7169"/>
    <w:multiLevelType w:val="hybridMultilevel"/>
    <w:tmpl w:val="4538E0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68A6BBE"/>
    <w:multiLevelType w:val="multilevel"/>
    <w:tmpl w:val="64322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05052D6"/>
    <w:multiLevelType w:val="hybridMultilevel"/>
    <w:tmpl w:val="6840003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A451722"/>
    <w:multiLevelType w:val="hybridMultilevel"/>
    <w:tmpl w:val="542808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A3A6344"/>
    <w:multiLevelType w:val="hybridMultilevel"/>
    <w:tmpl w:val="06C4DF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51727514">
    <w:abstractNumId w:val="2"/>
  </w:num>
  <w:num w:numId="2" w16cid:durableId="892273552">
    <w:abstractNumId w:val="5"/>
  </w:num>
  <w:num w:numId="3" w16cid:durableId="1181357059">
    <w:abstractNumId w:val="20"/>
  </w:num>
  <w:num w:numId="4" w16cid:durableId="1650787556">
    <w:abstractNumId w:val="14"/>
  </w:num>
  <w:num w:numId="5" w16cid:durableId="466094426">
    <w:abstractNumId w:val="22"/>
  </w:num>
  <w:num w:numId="6" w16cid:durableId="1542328013">
    <w:abstractNumId w:val="23"/>
  </w:num>
  <w:num w:numId="7" w16cid:durableId="1793137108">
    <w:abstractNumId w:val="12"/>
  </w:num>
  <w:num w:numId="8" w16cid:durableId="894196061">
    <w:abstractNumId w:val="24"/>
  </w:num>
  <w:num w:numId="9" w16cid:durableId="1582301330">
    <w:abstractNumId w:val="4"/>
  </w:num>
  <w:num w:numId="10" w16cid:durableId="1377897276">
    <w:abstractNumId w:val="10"/>
  </w:num>
  <w:num w:numId="11" w16cid:durableId="696538521">
    <w:abstractNumId w:val="11"/>
  </w:num>
  <w:num w:numId="12" w16cid:durableId="544147084">
    <w:abstractNumId w:val="15"/>
  </w:num>
  <w:num w:numId="13" w16cid:durableId="146017676">
    <w:abstractNumId w:val="7"/>
  </w:num>
  <w:num w:numId="14" w16cid:durableId="95908985">
    <w:abstractNumId w:val="8"/>
  </w:num>
  <w:num w:numId="15" w16cid:durableId="1105422663">
    <w:abstractNumId w:val="18"/>
  </w:num>
  <w:num w:numId="16" w16cid:durableId="1087536106">
    <w:abstractNumId w:val="0"/>
  </w:num>
  <w:num w:numId="17" w16cid:durableId="2005745548">
    <w:abstractNumId w:val="1"/>
  </w:num>
  <w:num w:numId="18" w16cid:durableId="650603492">
    <w:abstractNumId w:val="19"/>
  </w:num>
  <w:num w:numId="19" w16cid:durableId="654184100">
    <w:abstractNumId w:val="21"/>
  </w:num>
  <w:num w:numId="20" w16cid:durableId="591665408">
    <w:abstractNumId w:val="16"/>
  </w:num>
  <w:num w:numId="21" w16cid:durableId="1739472710">
    <w:abstractNumId w:val="6"/>
  </w:num>
  <w:num w:numId="22" w16cid:durableId="534393309">
    <w:abstractNumId w:val="17"/>
  </w:num>
  <w:num w:numId="23" w16cid:durableId="641421234">
    <w:abstractNumId w:val="3"/>
  </w:num>
  <w:num w:numId="24" w16cid:durableId="599416772">
    <w:abstractNumId w:val="13"/>
  </w:num>
  <w:num w:numId="25" w16cid:durableId="72457293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75CD"/>
    <w:rsid w:val="00011D98"/>
    <w:rsid w:val="0001669C"/>
    <w:rsid w:val="0004188C"/>
    <w:rsid w:val="00041F5B"/>
    <w:rsid w:val="00044293"/>
    <w:rsid w:val="00047400"/>
    <w:rsid w:val="0007377C"/>
    <w:rsid w:val="00080B8E"/>
    <w:rsid w:val="000904C8"/>
    <w:rsid w:val="0009569C"/>
    <w:rsid w:val="00097010"/>
    <w:rsid w:val="000B05B0"/>
    <w:rsid w:val="000B5BFA"/>
    <w:rsid w:val="000C0E31"/>
    <w:rsid w:val="000D0858"/>
    <w:rsid w:val="000E6B9B"/>
    <w:rsid w:val="000E7C90"/>
    <w:rsid w:val="00100FCD"/>
    <w:rsid w:val="001018D6"/>
    <w:rsid w:val="00114781"/>
    <w:rsid w:val="00150B21"/>
    <w:rsid w:val="0017436B"/>
    <w:rsid w:val="00174771"/>
    <w:rsid w:val="00176847"/>
    <w:rsid w:val="001975A7"/>
    <w:rsid w:val="001C6BB1"/>
    <w:rsid w:val="001C7ED3"/>
    <w:rsid w:val="001D1B59"/>
    <w:rsid w:val="001D2B00"/>
    <w:rsid w:val="001E3936"/>
    <w:rsid w:val="001E3C8D"/>
    <w:rsid w:val="001F0E86"/>
    <w:rsid w:val="001F793E"/>
    <w:rsid w:val="00202DE0"/>
    <w:rsid w:val="002048CE"/>
    <w:rsid w:val="002073DA"/>
    <w:rsid w:val="00210121"/>
    <w:rsid w:val="0021435E"/>
    <w:rsid w:val="00222CFD"/>
    <w:rsid w:val="00232D93"/>
    <w:rsid w:val="002628DD"/>
    <w:rsid w:val="00283A5E"/>
    <w:rsid w:val="002860A6"/>
    <w:rsid w:val="00290898"/>
    <w:rsid w:val="0029205E"/>
    <w:rsid w:val="002941BD"/>
    <w:rsid w:val="002A797A"/>
    <w:rsid w:val="002B5AD0"/>
    <w:rsid w:val="002B6649"/>
    <w:rsid w:val="002E16E5"/>
    <w:rsid w:val="002F7C6B"/>
    <w:rsid w:val="00312C7F"/>
    <w:rsid w:val="0034607F"/>
    <w:rsid w:val="00354D90"/>
    <w:rsid w:val="00384CE5"/>
    <w:rsid w:val="0038563A"/>
    <w:rsid w:val="00387A45"/>
    <w:rsid w:val="003B32DD"/>
    <w:rsid w:val="003D6345"/>
    <w:rsid w:val="003D68B5"/>
    <w:rsid w:val="003E2176"/>
    <w:rsid w:val="003E3806"/>
    <w:rsid w:val="003F0EB1"/>
    <w:rsid w:val="00402DB6"/>
    <w:rsid w:val="004036FE"/>
    <w:rsid w:val="00405341"/>
    <w:rsid w:val="00414164"/>
    <w:rsid w:val="00424DA4"/>
    <w:rsid w:val="004268CE"/>
    <w:rsid w:val="004527A5"/>
    <w:rsid w:val="00465B83"/>
    <w:rsid w:val="00475AA8"/>
    <w:rsid w:val="00496BFD"/>
    <w:rsid w:val="004A5557"/>
    <w:rsid w:val="004B1D3E"/>
    <w:rsid w:val="004C35D8"/>
    <w:rsid w:val="004D23ED"/>
    <w:rsid w:val="004E6EDB"/>
    <w:rsid w:val="004E796E"/>
    <w:rsid w:val="004F6C1C"/>
    <w:rsid w:val="00501911"/>
    <w:rsid w:val="0050216E"/>
    <w:rsid w:val="00506262"/>
    <w:rsid w:val="00507FCF"/>
    <w:rsid w:val="005100B4"/>
    <w:rsid w:val="00513E22"/>
    <w:rsid w:val="00515244"/>
    <w:rsid w:val="0051745E"/>
    <w:rsid w:val="0052282C"/>
    <w:rsid w:val="0054068B"/>
    <w:rsid w:val="00554987"/>
    <w:rsid w:val="005607D8"/>
    <w:rsid w:val="0059577B"/>
    <w:rsid w:val="005A13E7"/>
    <w:rsid w:val="005A287E"/>
    <w:rsid w:val="005A6575"/>
    <w:rsid w:val="005D148E"/>
    <w:rsid w:val="005E1B00"/>
    <w:rsid w:val="005F4DDB"/>
    <w:rsid w:val="006030C2"/>
    <w:rsid w:val="0062089F"/>
    <w:rsid w:val="00630588"/>
    <w:rsid w:val="00643C57"/>
    <w:rsid w:val="00646DA3"/>
    <w:rsid w:val="00652C05"/>
    <w:rsid w:val="00680DA9"/>
    <w:rsid w:val="00683266"/>
    <w:rsid w:val="00683C17"/>
    <w:rsid w:val="00686A50"/>
    <w:rsid w:val="0069695D"/>
    <w:rsid w:val="006B23D0"/>
    <w:rsid w:val="006B438E"/>
    <w:rsid w:val="006C4BFD"/>
    <w:rsid w:val="006C73D7"/>
    <w:rsid w:val="00705E25"/>
    <w:rsid w:val="00707756"/>
    <w:rsid w:val="00732F3A"/>
    <w:rsid w:val="00793F8E"/>
    <w:rsid w:val="007A5F42"/>
    <w:rsid w:val="007C02AD"/>
    <w:rsid w:val="007D328F"/>
    <w:rsid w:val="007E2693"/>
    <w:rsid w:val="007E32BF"/>
    <w:rsid w:val="007F46D6"/>
    <w:rsid w:val="00802AEC"/>
    <w:rsid w:val="0080787A"/>
    <w:rsid w:val="00832A35"/>
    <w:rsid w:val="00840A49"/>
    <w:rsid w:val="0086069A"/>
    <w:rsid w:val="00887AC7"/>
    <w:rsid w:val="008914EE"/>
    <w:rsid w:val="008A78F9"/>
    <w:rsid w:val="008B44B6"/>
    <w:rsid w:val="008D0226"/>
    <w:rsid w:val="008E400E"/>
    <w:rsid w:val="008E5134"/>
    <w:rsid w:val="008E7079"/>
    <w:rsid w:val="00907CF6"/>
    <w:rsid w:val="00920F0F"/>
    <w:rsid w:val="0092586B"/>
    <w:rsid w:val="009316BB"/>
    <w:rsid w:val="00946613"/>
    <w:rsid w:val="009468C7"/>
    <w:rsid w:val="00970A8A"/>
    <w:rsid w:val="00970D26"/>
    <w:rsid w:val="00970F6B"/>
    <w:rsid w:val="00987651"/>
    <w:rsid w:val="009A5EEC"/>
    <w:rsid w:val="009C3071"/>
    <w:rsid w:val="009C3A14"/>
    <w:rsid w:val="009C3CE7"/>
    <w:rsid w:val="009D1ACE"/>
    <w:rsid w:val="009D2C79"/>
    <w:rsid w:val="009D4867"/>
    <w:rsid w:val="009E1642"/>
    <w:rsid w:val="009F2ED4"/>
    <w:rsid w:val="00A03FD0"/>
    <w:rsid w:val="00A123BD"/>
    <w:rsid w:val="00A147C7"/>
    <w:rsid w:val="00A247B5"/>
    <w:rsid w:val="00A3747E"/>
    <w:rsid w:val="00A43311"/>
    <w:rsid w:val="00A47462"/>
    <w:rsid w:val="00A6406E"/>
    <w:rsid w:val="00A91DB8"/>
    <w:rsid w:val="00A92438"/>
    <w:rsid w:val="00A96182"/>
    <w:rsid w:val="00AA7925"/>
    <w:rsid w:val="00AB41FC"/>
    <w:rsid w:val="00AB535C"/>
    <w:rsid w:val="00AB6CA9"/>
    <w:rsid w:val="00AE1C41"/>
    <w:rsid w:val="00B030C6"/>
    <w:rsid w:val="00B034C2"/>
    <w:rsid w:val="00B04EAD"/>
    <w:rsid w:val="00B06969"/>
    <w:rsid w:val="00B107C5"/>
    <w:rsid w:val="00B24270"/>
    <w:rsid w:val="00B27D8F"/>
    <w:rsid w:val="00B46065"/>
    <w:rsid w:val="00B57A45"/>
    <w:rsid w:val="00B6090A"/>
    <w:rsid w:val="00B725C9"/>
    <w:rsid w:val="00B967BC"/>
    <w:rsid w:val="00BB1A61"/>
    <w:rsid w:val="00BD555F"/>
    <w:rsid w:val="00BE0D93"/>
    <w:rsid w:val="00BF6DBD"/>
    <w:rsid w:val="00C03935"/>
    <w:rsid w:val="00C5188C"/>
    <w:rsid w:val="00C760C4"/>
    <w:rsid w:val="00C84F43"/>
    <w:rsid w:val="00C95D87"/>
    <w:rsid w:val="00CA0A0F"/>
    <w:rsid w:val="00CA5343"/>
    <w:rsid w:val="00CB7792"/>
    <w:rsid w:val="00CD3444"/>
    <w:rsid w:val="00CE04E4"/>
    <w:rsid w:val="00CF161D"/>
    <w:rsid w:val="00D05A60"/>
    <w:rsid w:val="00D11719"/>
    <w:rsid w:val="00D14841"/>
    <w:rsid w:val="00D3708F"/>
    <w:rsid w:val="00D56315"/>
    <w:rsid w:val="00D64502"/>
    <w:rsid w:val="00D767DF"/>
    <w:rsid w:val="00D82D3F"/>
    <w:rsid w:val="00D87765"/>
    <w:rsid w:val="00D902FA"/>
    <w:rsid w:val="00D951CA"/>
    <w:rsid w:val="00DC00C1"/>
    <w:rsid w:val="00DC365D"/>
    <w:rsid w:val="00DF3F20"/>
    <w:rsid w:val="00E03DF5"/>
    <w:rsid w:val="00E25A94"/>
    <w:rsid w:val="00E26776"/>
    <w:rsid w:val="00E2785E"/>
    <w:rsid w:val="00E339FC"/>
    <w:rsid w:val="00E638F1"/>
    <w:rsid w:val="00E70D98"/>
    <w:rsid w:val="00E74E27"/>
    <w:rsid w:val="00E77C72"/>
    <w:rsid w:val="00E85545"/>
    <w:rsid w:val="00E92EE6"/>
    <w:rsid w:val="00E933AC"/>
    <w:rsid w:val="00EA5C93"/>
    <w:rsid w:val="00EC156A"/>
    <w:rsid w:val="00EC1FE1"/>
    <w:rsid w:val="00EC2E4E"/>
    <w:rsid w:val="00ED781A"/>
    <w:rsid w:val="00EE21A2"/>
    <w:rsid w:val="00EE5C03"/>
    <w:rsid w:val="00EF14E3"/>
    <w:rsid w:val="00EF6260"/>
    <w:rsid w:val="00F00562"/>
    <w:rsid w:val="00F005A4"/>
    <w:rsid w:val="00F1263F"/>
    <w:rsid w:val="00F2477F"/>
    <w:rsid w:val="00F51B4B"/>
    <w:rsid w:val="00F64398"/>
    <w:rsid w:val="00F7017C"/>
    <w:rsid w:val="00F7609E"/>
    <w:rsid w:val="00F82572"/>
    <w:rsid w:val="00F86303"/>
    <w:rsid w:val="00F87A22"/>
    <w:rsid w:val="00F9161E"/>
    <w:rsid w:val="00FA1351"/>
    <w:rsid w:val="00FA4285"/>
    <w:rsid w:val="00FC0D4D"/>
    <w:rsid w:val="00FC44D1"/>
    <w:rsid w:val="0C384711"/>
    <w:rsid w:val="0EAF6199"/>
    <w:rsid w:val="17BC5914"/>
    <w:rsid w:val="1D62C60B"/>
    <w:rsid w:val="1E278E6F"/>
    <w:rsid w:val="2172EF29"/>
    <w:rsid w:val="271E3E81"/>
    <w:rsid w:val="3B6B2D09"/>
    <w:rsid w:val="3C231C34"/>
    <w:rsid w:val="4523FFF4"/>
    <w:rsid w:val="54F4D759"/>
    <w:rsid w:val="55F69212"/>
    <w:rsid w:val="67C36027"/>
    <w:rsid w:val="6E8248F3"/>
    <w:rsid w:val="77C81A16"/>
    <w:rsid w:val="77D4521D"/>
    <w:rsid w:val="7D05AD97"/>
    <w:rsid w:val="7DE3C288"/>
    <w:rsid w:val="7F4177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A9DE2F"/>
  <w15:chartTrackingRefBased/>
  <w15:docId w15:val="{8CCA16E1-DBE3-4E2C-9A5A-12CB64822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2B5AD0"/>
    <w:rPr>
      <w:rFonts w:ascii="Arial" w:hAnsi="Arial" w:cs="Arial" w:hint="default"/>
      <w:b w:val="0"/>
      <w:bCs w:val="0"/>
      <w:i w:val="0"/>
      <w:iCs w:val="0"/>
      <w:color w:val="000000"/>
      <w:sz w:val="22"/>
      <w:szCs w:val="22"/>
    </w:rPr>
  </w:style>
  <w:style w:type="character" w:customStyle="1" w:styleId="fontstyle21">
    <w:name w:val="fontstyle21"/>
    <w:basedOn w:val="DefaultParagraphFont"/>
    <w:rsid w:val="002B5AD0"/>
    <w:rPr>
      <w:rFonts w:ascii="Arial" w:hAnsi="Arial" w:cs="Arial" w:hint="default"/>
      <w:b/>
      <w:bCs/>
      <w:i w:val="0"/>
      <w:iCs w:val="0"/>
      <w:color w:val="000000"/>
      <w:sz w:val="22"/>
      <w:szCs w:val="22"/>
    </w:rPr>
  </w:style>
  <w:style w:type="character" w:styleId="CommentReference">
    <w:name w:val="annotation reference"/>
    <w:basedOn w:val="DefaultParagraphFont"/>
    <w:uiPriority w:val="99"/>
    <w:semiHidden/>
    <w:unhideWhenUsed/>
    <w:rsid w:val="00387A45"/>
    <w:rPr>
      <w:sz w:val="16"/>
      <w:szCs w:val="16"/>
    </w:rPr>
  </w:style>
  <w:style w:type="paragraph" w:styleId="CommentText">
    <w:name w:val="annotation text"/>
    <w:basedOn w:val="Normal"/>
    <w:link w:val="CommentTextChar"/>
    <w:uiPriority w:val="99"/>
    <w:unhideWhenUsed/>
    <w:rsid w:val="00387A45"/>
    <w:pPr>
      <w:spacing w:after="0" w:line="240" w:lineRule="auto"/>
    </w:pPr>
    <w:rPr>
      <w:rFonts w:ascii="Aptos" w:hAnsi="Aptos" w:cs="Aptos"/>
      <w:kern w:val="0"/>
      <w:sz w:val="20"/>
      <w:szCs w:val="20"/>
      <w14:ligatures w14:val="none"/>
    </w:rPr>
  </w:style>
  <w:style w:type="character" w:customStyle="1" w:styleId="CommentTextChar">
    <w:name w:val="Comment Text Char"/>
    <w:basedOn w:val="DefaultParagraphFont"/>
    <w:link w:val="CommentText"/>
    <w:uiPriority w:val="99"/>
    <w:rsid w:val="00387A45"/>
    <w:rPr>
      <w:rFonts w:ascii="Aptos" w:hAnsi="Aptos" w:cs="Aptos"/>
      <w:kern w:val="0"/>
      <w:sz w:val="20"/>
      <w:szCs w:val="20"/>
      <w14:ligatures w14:val="none"/>
    </w:rPr>
  </w:style>
  <w:style w:type="paragraph" w:styleId="NormalWeb">
    <w:name w:val="Normal (Web)"/>
    <w:basedOn w:val="Normal"/>
    <w:uiPriority w:val="99"/>
    <w:semiHidden/>
    <w:unhideWhenUsed/>
    <w:rsid w:val="005E1B00"/>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221360">
      <w:bodyDiv w:val="1"/>
      <w:marLeft w:val="0"/>
      <w:marRight w:val="0"/>
      <w:marTop w:val="0"/>
      <w:marBottom w:val="0"/>
      <w:divBdr>
        <w:top w:val="none" w:sz="0" w:space="0" w:color="auto"/>
        <w:left w:val="none" w:sz="0" w:space="0" w:color="auto"/>
        <w:bottom w:val="none" w:sz="0" w:space="0" w:color="auto"/>
        <w:right w:val="none" w:sz="0" w:space="0" w:color="auto"/>
      </w:divBdr>
    </w:div>
    <w:div w:id="85461998">
      <w:bodyDiv w:val="1"/>
      <w:marLeft w:val="0"/>
      <w:marRight w:val="0"/>
      <w:marTop w:val="0"/>
      <w:marBottom w:val="0"/>
      <w:divBdr>
        <w:top w:val="none" w:sz="0" w:space="0" w:color="auto"/>
        <w:left w:val="none" w:sz="0" w:space="0" w:color="auto"/>
        <w:bottom w:val="none" w:sz="0" w:space="0" w:color="auto"/>
        <w:right w:val="none" w:sz="0" w:space="0" w:color="auto"/>
      </w:divBdr>
    </w:div>
    <w:div w:id="344017898">
      <w:bodyDiv w:val="1"/>
      <w:marLeft w:val="0"/>
      <w:marRight w:val="0"/>
      <w:marTop w:val="0"/>
      <w:marBottom w:val="0"/>
      <w:divBdr>
        <w:top w:val="none" w:sz="0" w:space="0" w:color="auto"/>
        <w:left w:val="none" w:sz="0" w:space="0" w:color="auto"/>
        <w:bottom w:val="none" w:sz="0" w:space="0" w:color="auto"/>
        <w:right w:val="none" w:sz="0" w:space="0" w:color="auto"/>
      </w:divBdr>
    </w:div>
    <w:div w:id="365762627">
      <w:bodyDiv w:val="1"/>
      <w:marLeft w:val="0"/>
      <w:marRight w:val="0"/>
      <w:marTop w:val="0"/>
      <w:marBottom w:val="0"/>
      <w:divBdr>
        <w:top w:val="none" w:sz="0" w:space="0" w:color="auto"/>
        <w:left w:val="none" w:sz="0" w:space="0" w:color="auto"/>
        <w:bottom w:val="none" w:sz="0" w:space="0" w:color="auto"/>
        <w:right w:val="none" w:sz="0" w:space="0" w:color="auto"/>
      </w:divBdr>
    </w:div>
    <w:div w:id="457576711">
      <w:bodyDiv w:val="1"/>
      <w:marLeft w:val="0"/>
      <w:marRight w:val="0"/>
      <w:marTop w:val="0"/>
      <w:marBottom w:val="0"/>
      <w:divBdr>
        <w:top w:val="none" w:sz="0" w:space="0" w:color="auto"/>
        <w:left w:val="none" w:sz="0" w:space="0" w:color="auto"/>
        <w:bottom w:val="none" w:sz="0" w:space="0" w:color="auto"/>
        <w:right w:val="none" w:sz="0" w:space="0" w:color="auto"/>
      </w:divBdr>
    </w:div>
    <w:div w:id="476722211">
      <w:bodyDiv w:val="1"/>
      <w:marLeft w:val="0"/>
      <w:marRight w:val="0"/>
      <w:marTop w:val="0"/>
      <w:marBottom w:val="0"/>
      <w:divBdr>
        <w:top w:val="none" w:sz="0" w:space="0" w:color="auto"/>
        <w:left w:val="none" w:sz="0" w:space="0" w:color="auto"/>
        <w:bottom w:val="none" w:sz="0" w:space="0" w:color="auto"/>
        <w:right w:val="none" w:sz="0" w:space="0" w:color="auto"/>
      </w:divBdr>
    </w:div>
    <w:div w:id="566261799">
      <w:bodyDiv w:val="1"/>
      <w:marLeft w:val="0"/>
      <w:marRight w:val="0"/>
      <w:marTop w:val="0"/>
      <w:marBottom w:val="0"/>
      <w:divBdr>
        <w:top w:val="none" w:sz="0" w:space="0" w:color="auto"/>
        <w:left w:val="none" w:sz="0" w:space="0" w:color="auto"/>
        <w:bottom w:val="none" w:sz="0" w:space="0" w:color="auto"/>
        <w:right w:val="none" w:sz="0" w:space="0" w:color="auto"/>
      </w:divBdr>
    </w:div>
    <w:div w:id="632323949">
      <w:bodyDiv w:val="1"/>
      <w:marLeft w:val="0"/>
      <w:marRight w:val="0"/>
      <w:marTop w:val="0"/>
      <w:marBottom w:val="0"/>
      <w:divBdr>
        <w:top w:val="none" w:sz="0" w:space="0" w:color="auto"/>
        <w:left w:val="none" w:sz="0" w:space="0" w:color="auto"/>
        <w:bottom w:val="none" w:sz="0" w:space="0" w:color="auto"/>
        <w:right w:val="none" w:sz="0" w:space="0" w:color="auto"/>
      </w:divBdr>
    </w:div>
    <w:div w:id="700017408">
      <w:bodyDiv w:val="1"/>
      <w:marLeft w:val="0"/>
      <w:marRight w:val="0"/>
      <w:marTop w:val="0"/>
      <w:marBottom w:val="0"/>
      <w:divBdr>
        <w:top w:val="none" w:sz="0" w:space="0" w:color="auto"/>
        <w:left w:val="none" w:sz="0" w:space="0" w:color="auto"/>
        <w:bottom w:val="none" w:sz="0" w:space="0" w:color="auto"/>
        <w:right w:val="none" w:sz="0" w:space="0" w:color="auto"/>
      </w:divBdr>
    </w:div>
    <w:div w:id="773287976">
      <w:bodyDiv w:val="1"/>
      <w:marLeft w:val="0"/>
      <w:marRight w:val="0"/>
      <w:marTop w:val="0"/>
      <w:marBottom w:val="0"/>
      <w:divBdr>
        <w:top w:val="none" w:sz="0" w:space="0" w:color="auto"/>
        <w:left w:val="none" w:sz="0" w:space="0" w:color="auto"/>
        <w:bottom w:val="none" w:sz="0" w:space="0" w:color="auto"/>
        <w:right w:val="none" w:sz="0" w:space="0" w:color="auto"/>
      </w:divBdr>
    </w:div>
    <w:div w:id="986662999">
      <w:bodyDiv w:val="1"/>
      <w:marLeft w:val="0"/>
      <w:marRight w:val="0"/>
      <w:marTop w:val="0"/>
      <w:marBottom w:val="0"/>
      <w:divBdr>
        <w:top w:val="none" w:sz="0" w:space="0" w:color="auto"/>
        <w:left w:val="none" w:sz="0" w:space="0" w:color="auto"/>
        <w:bottom w:val="none" w:sz="0" w:space="0" w:color="auto"/>
        <w:right w:val="none" w:sz="0" w:space="0" w:color="auto"/>
      </w:divBdr>
    </w:div>
    <w:div w:id="1065295172">
      <w:bodyDiv w:val="1"/>
      <w:marLeft w:val="0"/>
      <w:marRight w:val="0"/>
      <w:marTop w:val="0"/>
      <w:marBottom w:val="0"/>
      <w:divBdr>
        <w:top w:val="none" w:sz="0" w:space="0" w:color="auto"/>
        <w:left w:val="none" w:sz="0" w:space="0" w:color="auto"/>
        <w:bottom w:val="none" w:sz="0" w:space="0" w:color="auto"/>
        <w:right w:val="none" w:sz="0" w:space="0" w:color="auto"/>
      </w:divBdr>
    </w:div>
    <w:div w:id="1084450178">
      <w:bodyDiv w:val="1"/>
      <w:marLeft w:val="0"/>
      <w:marRight w:val="0"/>
      <w:marTop w:val="0"/>
      <w:marBottom w:val="0"/>
      <w:divBdr>
        <w:top w:val="none" w:sz="0" w:space="0" w:color="auto"/>
        <w:left w:val="none" w:sz="0" w:space="0" w:color="auto"/>
        <w:bottom w:val="none" w:sz="0" w:space="0" w:color="auto"/>
        <w:right w:val="none" w:sz="0" w:space="0" w:color="auto"/>
      </w:divBdr>
      <w:divsChild>
        <w:div w:id="18587626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62938805">
      <w:bodyDiv w:val="1"/>
      <w:marLeft w:val="0"/>
      <w:marRight w:val="0"/>
      <w:marTop w:val="0"/>
      <w:marBottom w:val="0"/>
      <w:divBdr>
        <w:top w:val="none" w:sz="0" w:space="0" w:color="auto"/>
        <w:left w:val="none" w:sz="0" w:space="0" w:color="auto"/>
        <w:bottom w:val="none" w:sz="0" w:space="0" w:color="auto"/>
        <w:right w:val="none" w:sz="0" w:space="0" w:color="auto"/>
      </w:divBdr>
    </w:div>
    <w:div w:id="1179009184">
      <w:bodyDiv w:val="1"/>
      <w:marLeft w:val="0"/>
      <w:marRight w:val="0"/>
      <w:marTop w:val="0"/>
      <w:marBottom w:val="0"/>
      <w:divBdr>
        <w:top w:val="none" w:sz="0" w:space="0" w:color="auto"/>
        <w:left w:val="none" w:sz="0" w:space="0" w:color="auto"/>
        <w:bottom w:val="none" w:sz="0" w:space="0" w:color="auto"/>
        <w:right w:val="none" w:sz="0" w:space="0" w:color="auto"/>
      </w:divBdr>
    </w:div>
    <w:div w:id="1195536555">
      <w:bodyDiv w:val="1"/>
      <w:marLeft w:val="0"/>
      <w:marRight w:val="0"/>
      <w:marTop w:val="0"/>
      <w:marBottom w:val="0"/>
      <w:divBdr>
        <w:top w:val="none" w:sz="0" w:space="0" w:color="auto"/>
        <w:left w:val="none" w:sz="0" w:space="0" w:color="auto"/>
        <w:bottom w:val="none" w:sz="0" w:space="0" w:color="auto"/>
        <w:right w:val="none" w:sz="0" w:space="0" w:color="auto"/>
      </w:divBdr>
    </w:div>
    <w:div w:id="1233346087">
      <w:bodyDiv w:val="1"/>
      <w:marLeft w:val="0"/>
      <w:marRight w:val="0"/>
      <w:marTop w:val="0"/>
      <w:marBottom w:val="0"/>
      <w:divBdr>
        <w:top w:val="none" w:sz="0" w:space="0" w:color="auto"/>
        <w:left w:val="none" w:sz="0" w:space="0" w:color="auto"/>
        <w:bottom w:val="none" w:sz="0" w:space="0" w:color="auto"/>
        <w:right w:val="none" w:sz="0" w:space="0" w:color="auto"/>
      </w:divBdr>
      <w:divsChild>
        <w:div w:id="569771286">
          <w:blockQuote w:val="1"/>
          <w:marLeft w:val="720"/>
          <w:marRight w:val="720"/>
          <w:marTop w:val="100"/>
          <w:marBottom w:val="100"/>
          <w:divBdr>
            <w:top w:val="none" w:sz="0" w:space="0" w:color="auto"/>
            <w:left w:val="none" w:sz="0" w:space="0" w:color="auto"/>
            <w:bottom w:val="none" w:sz="0" w:space="0" w:color="auto"/>
            <w:right w:val="none" w:sz="0" w:space="0" w:color="auto"/>
          </w:divBdr>
        </w:div>
        <w:div w:id="2232974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99217099">
      <w:bodyDiv w:val="1"/>
      <w:marLeft w:val="0"/>
      <w:marRight w:val="0"/>
      <w:marTop w:val="0"/>
      <w:marBottom w:val="0"/>
      <w:divBdr>
        <w:top w:val="none" w:sz="0" w:space="0" w:color="auto"/>
        <w:left w:val="none" w:sz="0" w:space="0" w:color="auto"/>
        <w:bottom w:val="none" w:sz="0" w:space="0" w:color="auto"/>
        <w:right w:val="none" w:sz="0" w:space="0" w:color="auto"/>
      </w:divBdr>
    </w:div>
    <w:div w:id="1309826967">
      <w:bodyDiv w:val="1"/>
      <w:marLeft w:val="0"/>
      <w:marRight w:val="0"/>
      <w:marTop w:val="0"/>
      <w:marBottom w:val="0"/>
      <w:divBdr>
        <w:top w:val="none" w:sz="0" w:space="0" w:color="auto"/>
        <w:left w:val="none" w:sz="0" w:space="0" w:color="auto"/>
        <w:bottom w:val="none" w:sz="0" w:space="0" w:color="auto"/>
        <w:right w:val="none" w:sz="0" w:space="0" w:color="auto"/>
      </w:divBdr>
    </w:div>
    <w:div w:id="1426457099">
      <w:bodyDiv w:val="1"/>
      <w:marLeft w:val="0"/>
      <w:marRight w:val="0"/>
      <w:marTop w:val="0"/>
      <w:marBottom w:val="0"/>
      <w:divBdr>
        <w:top w:val="none" w:sz="0" w:space="0" w:color="auto"/>
        <w:left w:val="none" w:sz="0" w:space="0" w:color="auto"/>
        <w:bottom w:val="none" w:sz="0" w:space="0" w:color="auto"/>
        <w:right w:val="none" w:sz="0" w:space="0" w:color="auto"/>
      </w:divBdr>
    </w:div>
    <w:div w:id="1936015560">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1999267088">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 w:id="2130777165">
      <w:bodyDiv w:val="1"/>
      <w:marLeft w:val="0"/>
      <w:marRight w:val="0"/>
      <w:marTop w:val="0"/>
      <w:marBottom w:val="0"/>
      <w:divBdr>
        <w:top w:val="none" w:sz="0" w:space="0" w:color="auto"/>
        <w:left w:val="none" w:sz="0" w:space="0" w:color="auto"/>
        <w:bottom w:val="none" w:sz="0" w:space="0" w:color="auto"/>
        <w:right w:val="none" w:sz="0" w:space="0" w:color="auto"/>
      </w:divBdr>
    </w:div>
    <w:div w:id="2147161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9fb40b5fa6bb587d5f46d1df572c590f">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77d792f8387fedf71cb6789ba2205cb3"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ma:readOnly="false">
      <xsd:simpleType>
        <xsd:restriction base="dms:Choice">
          <xsd:enumeration value="Single Sided"/>
          <xsd:enumeration value="Double Sided"/>
          <xsd:enumeration value="Site Notice"/>
          <xsd:enumeration value="Committee Letter"/>
          <xsd:enumeration value="Site Notice  - SS 2pg"/>
        </xsd:restrict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91C849-38AB-49CB-B859-D14A6BC18820}">
  <ds:schemaRefs>
    <ds:schemaRef ds:uri="http://schemas.microsoft.com/sharepoint/v3/contenttype/forms"/>
  </ds:schemaRefs>
</ds:datastoreItem>
</file>

<file path=customXml/itemProps2.xml><?xml version="1.0" encoding="utf-8"?>
<ds:datastoreItem xmlns:ds="http://schemas.openxmlformats.org/officeDocument/2006/customXml" ds:itemID="{2C1F0B18-42CB-4E71-BC0D-FDC66A46874B}">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78FF6ADC-634A-4CB0-B5FC-7A08958E0E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AF4447B-744E-4F61-8D94-6D8C92F783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800</TotalTime>
  <Pages>10</Pages>
  <Words>3290</Words>
  <Characters>18756</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salesforceId:5ad8329f-183a-4fb5-b96f-57d65a1d0911</dc:subject>
  <dc:creator>O'Donoghue, Ruaridh</dc:creator>
  <cp:keywords/>
  <dc:description/>
  <cp:lastModifiedBy>Bentham-Hill, Guy</cp:lastModifiedBy>
  <cp:revision>4</cp:revision>
  <dcterms:created xsi:type="dcterms:W3CDTF">2026-05-01T08:40:00Z</dcterms:created>
  <dcterms:modified xsi:type="dcterms:W3CDTF">2026-05-01T16:02:00Z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069Q300000Otd4XIAR</vt:lpwstr>
  </property>
</Properties>
</file>