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PL/2025/09843</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Little </w:t>
            </w:r>
            <w:proofErr w:type="spellStart"/>
            <w:r w:rsidRPr="00C777DF">
              <w:rPr>
                <w:rFonts w:ascii="Arial" w:eastAsia="Times New Roman" w:hAnsi="Arial" w:cs="Arial"/>
                <w:kern w:val="0"/>
                <w:sz w:val="22"/>
                <w:szCs w:val="22"/>
                <w:lang w:eastAsia="en-GB"/>
                <w14:ligatures w14:val="none"/>
              </w:rPr>
              <w:t>Chilsbury</w:t>
            </w:r>
            <w:proofErr w:type="spellEnd"/>
            <w:r w:rsidRPr="00C777DF">
              <w:rPr>
                <w:rFonts w:ascii="Arial" w:eastAsia="Times New Roman" w:hAnsi="Arial" w:cs="Arial"/>
                <w:kern w:val="0"/>
                <w:sz w:val="22"/>
                <w:szCs w:val="22"/>
                <w:lang w:eastAsia="en-GB"/>
                <w14:ligatures w14:val="none"/>
              </w:rPr>
              <w:t>, Eastwell Road, Potterne, Devizes, SN10 5QQ</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1725DC0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Extension to existing annexe to provide additional accommodation to allow intergenerational living.</w:t>
            </w:r>
            <w:r w:rsidR="00E26B91">
              <w:rPr>
                <w:rFonts w:ascii="Arial" w:eastAsia="Times New Roman" w:hAnsi="Arial" w:cs="Arial"/>
                <w:kern w:val="0"/>
                <w:sz w:val="22"/>
                <w:szCs w:val="22"/>
                <w:lang w:eastAsia="en-GB"/>
                <w14:ligatures w14:val="none"/>
              </w:rPr>
              <w:t xml:space="preserve"> Construction of single storey link extension between annexe and main house.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749A4CD" w14:textId="77777777" w:rsidR="001855F5" w:rsidRDefault="001855F5" w:rsidP="001855F5">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w:t>
      </w:r>
      <w:r>
        <w:rPr>
          <w:rFonts w:ascii="Arial" w:eastAsia="Times New Roman" w:hAnsi="Arial" w:cs="Arial"/>
          <w:color w:val="000000" w:themeColor="text1"/>
          <w:kern w:val="0"/>
          <w:sz w:val="22"/>
          <w:szCs w:val="22"/>
          <w:lang w:eastAsia="en-GB"/>
          <w14:ligatures w14:val="none"/>
        </w:rPr>
        <w:t xml:space="preserve"> original</w:t>
      </w:r>
      <w:r w:rsidRPr="00D324FF">
        <w:rPr>
          <w:rFonts w:ascii="Arial" w:eastAsia="Times New Roman" w:hAnsi="Arial" w:cs="Arial"/>
          <w:color w:val="000000" w:themeColor="text1"/>
          <w:kern w:val="0"/>
          <w:sz w:val="22"/>
          <w:szCs w:val="22"/>
          <w:lang w:eastAsia="en-GB"/>
          <w14:ligatures w14:val="none"/>
        </w:rPr>
        <w:t xml:space="preserve"> proposal</w:t>
      </w:r>
      <w:r>
        <w:rPr>
          <w:rFonts w:ascii="Arial" w:eastAsia="Times New Roman" w:hAnsi="Arial" w:cs="Arial"/>
          <w:color w:val="000000" w:themeColor="text1"/>
          <w:kern w:val="0"/>
          <w:sz w:val="22"/>
          <w:szCs w:val="22"/>
          <w:lang w:eastAsia="en-GB"/>
          <w14:ligatures w14:val="none"/>
        </w:rPr>
        <w:t>s sought</w:t>
      </w:r>
      <w:r w:rsidRPr="00D324FF">
        <w:rPr>
          <w:rFonts w:ascii="Arial" w:eastAsia="Times New Roman" w:hAnsi="Arial" w:cs="Arial"/>
          <w:color w:val="000000" w:themeColor="text1"/>
          <w:kern w:val="0"/>
          <w:sz w:val="22"/>
          <w:szCs w:val="22"/>
          <w:lang w:eastAsia="en-GB"/>
          <w14:ligatures w14:val="none"/>
        </w:rPr>
        <w:t xml:space="preserve"> planning permission for</w:t>
      </w:r>
      <w:r w:rsidRPr="00D324FF">
        <w:rPr>
          <w:rFonts w:ascii="Arial" w:eastAsia="Times New Roman" w:hAnsi="Arial" w:cs="Arial"/>
          <w:color w:val="ED0000"/>
          <w:kern w:val="0"/>
          <w:sz w:val="22"/>
          <w:szCs w:val="22"/>
          <w:lang w:eastAsia="en-GB"/>
          <w14:ligatures w14:val="none"/>
        </w:rPr>
        <w:t xml:space="preserve"> </w:t>
      </w:r>
      <w:r w:rsidRPr="008F2962">
        <w:rPr>
          <w:rFonts w:ascii="Arial" w:eastAsia="Times New Roman" w:hAnsi="Arial" w:cs="Arial"/>
          <w:kern w:val="0"/>
          <w:sz w:val="22"/>
          <w:szCs w:val="22"/>
          <w:lang w:eastAsia="en-GB"/>
          <w14:ligatures w14:val="none"/>
        </w:rPr>
        <w:t>the construction of a first floor extension</w:t>
      </w:r>
      <w:r>
        <w:rPr>
          <w:rFonts w:ascii="Arial" w:eastAsia="Times New Roman" w:hAnsi="Arial" w:cs="Arial"/>
          <w:kern w:val="0"/>
          <w:sz w:val="22"/>
          <w:szCs w:val="22"/>
          <w:lang w:eastAsia="en-GB"/>
          <w14:ligatures w14:val="none"/>
        </w:rPr>
        <w:t xml:space="preserve"> to the existing annexe to provide additional ancillary living accommodation</w:t>
      </w:r>
      <w:r w:rsidRPr="008F2962">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p>
    <w:p w14:paraId="3F443CDE" w14:textId="77777777" w:rsidR="001855F5" w:rsidRDefault="001855F5" w:rsidP="001855F5">
      <w:pPr>
        <w:spacing w:after="0" w:line="276" w:lineRule="auto"/>
        <w:jc w:val="both"/>
        <w:outlineLvl w:val="2"/>
        <w:rPr>
          <w:rFonts w:ascii="Arial" w:eastAsia="Times New Roman" w:hAnsi="Arial" w:cs="Arial"/>
          <w:kern w:val="0"/>
          <w:sz w:val="22"/>
          <w:szCs w:val="22"/>
          <w:lang w:eastAsia="en-GB"/>
          <w14:ligatures w14:val="none"/>
        </w:rPr>
      </w:pPr>
    </w:p>
    <w:p w14:paraId="37DFD5CF" w14:textId="544461EA" w:rsidR="001855F5" w:rsidRPr="008F2962" w:rsidRDefault="001855F5" w:rsidP="001855F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revised submission included the construction of a single storey, glazed link extension, connecting the annexe with the main dwellinghouse. </w:t>
      </w:r>
      <w:r w:rsidR="00900214">
        <w:rPr>
          <w:rFonts w:ascii="Arial" w:eastAsia="Times New Roman" w:hAnsi="Arial" w:cs="Arial"/>
          <w:kern w:val="0"/>
          <w:sz w:val="22"/>
          <w:szCs w:val="22"/>
          <w:lang w:eastAsia="en-GB"/>
          <w14:ligatures w14:val="none"/>
        </w:rPr>
        <w:t xml:space="preserve"> This formed part of a re-consultation process. </w:t>
      </w:r>
    </w:p>
    <w:p w14:paraId="3C7103F3" w14:textId="77777777" w:rsidR="00727A8D" w:rsidRDefault="00727A8D"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AA2E041" w14:textId="07200A1A" w:rsidR="000B1FCC" w:rsidRDefault="000B1FCC" w:rsidP="000B1FCC">
      <w:pPr>
        <w:spacing w:after="0" w:line="276" w:lineRule="auto"/>
        <w:jc w:val="both"/>
        <w:outlineLvl w:val="2"/>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application site </w:t>
      </w:r>
      <w:r>
        <w:rPr>
          <w:rFonts w:ascii="Arial" w:eastAsia="Times New Roman" w:hAnsi="Arial" w:cs="Arial"/>
          <w:kern w:val="0"/>
          <w:sz w:val="22"/>
          <w:szCs w:val="22"/>
          <w:lang w:eastAsia="en-GB"/>
          <w14:ligatures w14:val="none"/>
        </w:rPr>
        <w:t>relates to a two-storey brick built, detached dwelling, under a tiled, pitched roof, with a single storey rear</w:t>
      </w:r>
      <w:r w:rsidR="004C4E90">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side </w:t>
      </w:r>
      <w:r w:rsidR="004C4E90">
        <w:rPr>
          <w:rFonts w:ascii="Arial" w:eastAsia="Times New Roman" w:hAnsi="Arial" w:cs="Arial"/>
          <w:kern w:val="0"/>
          <w:sz w:val="22"/>
          <w:szCs w:val="22"/>
          <w:lang w:eastAsia="en-GB"/>
          <w14:ligatures w14:val="none"/>
        </w:rPr>
        <w:t xml:space="preserve">and front </w:t>
      </w:r>
      <w:r>
        <w:rPr>
          <w:rFonts w:ascii="Arial" w:eastAsia="Times New Roman" w:hAnsi="Arial" w:cs="Arial"/>
          <w:kern w:val="0"/>
          <w:sz w:val="22"/>
          <w:szCs w:val="22"/>
          <w:lang w:eastAsia="en-GB"/>
          <w14:ligatures w14:val="none"/>
        </w:rPr>
        <w:t xml:space="preserve">extension.  There is a detached, single storey brick and tile annexe building, with a lean-to timber store, attached to </w:t>
      </w:r>
      <w:r w:rsidR="004C4E90">
        <w:rPr>
          <w:rFonts w:ascii="Arial" w:eastAsia="Times New Roman" w:hAnsi="Arial" w:cs="Arial"/>
          <w:kern w:val="0"/>
          <w:sz w:val="22"/>
          <w:szCs w:val="22"/>
          <w:lang w:eastAsia="en-GB"/>
          <w14:ligatures w14:val="none"/>
        </w:rPr>
        <w:t>its</w:t>
      </w:r>
      <w:r>
        <w:rPr>
          <w:rFonts w:ascii="Arial" w:eastAsia="Times New Roman" w:hAnsi="Arial" w:cs="Arial"/>
          <w:kern w:val="0"/>
          <w:sz w:val="22"/>
          <w:szCs w:val="22"/>
          <w:lang w:eastAsia="en-GB"/>
          <w14:ligatures w14:val="none"/>
        </w:rPr>
        <w:t xml:space="preserve"> northern gable end, to the west of the main dwellinghouse; an oil tank, adjacent to the store; a detached garage in the front, south-eastern corner of the plot; together with three other detached outbuildings comprising a shed, glasshouse and summer house, in the rear garden.  </w:t>
      </w:r>
    </w:p>
    <w:p w14:paraId="1581EEEA" w14:textId="77777777" w:rsidR="000B1FCC" w:rsidRDefault="000B1FCC" w:rsidP="000B1FCC">
      <w:pPr>
        <w:spacing w:after="0" w:line="276" w:lineRule="auto"/>
        <w:jc w:val="both"/>
        <w:outlineLvl w:val="2"/>
        <w:rPr>
          <w:rFonts w:ascii="Arial" w:eastAsia="Times New Roman" w:hAnsi="Arial" w:cs="Arial"/>
          <w:kern w:val="0"/>
          <w:sz w:val="22"/>
          <w:szCs w:val="22"/>
          <w:lang w:eastAsia="en-GB"/>
          <w14:ligatures w14:val="none"/>
        </w:rPr>
      </w:pPr>
    </w:p>
    <w:p w14:paraId="34B73D8E" w14:textId="55E79D79" w:rsidR="000B1FCC" w:rsidRPr="00D324FF" w:rsidRDefault="000B1FCC" w:rsidP="000B1FCC">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property occupies an elevated position on the hillside.  The front and rear gardens are both terraced and slope downwards and upwards, respectively.  There is private, unadopted right of way providing pedestrian access to the field to the east of the house, also within the applicant</w:t>
      </w:r>
      <w:r w:rsidR="00906276">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s ownership. </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3DBE869D" w:rsidR="00965A06" w:rsidRPr="00993CBF" w:rsidRDefault="00993CBF" w:rsidP="00993CBF">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993CBF">
        <w:rPr>
          <w:rFonts w:ascii="Arial" w:eastAsia="Times New Roman" w:hAnsi="Arial" w:cs="Arial"/>
          <w:i/>
          <w:iCs/>
          <w:kern w:val="0"/>
          <w:sz w:val="22"/>
          <w:szCs w:val="22"/>
          <w:lang w:eastAsia="en-GB"/>
          <w14:ligatures w14:val="none"/>
        </w:rPr>
        <w:t>Outside of the development boundary and is therefore in the open countryside. Public Right of Way (PROW), POTT22, recorded as a Footpath, runs from south-west to north-east through the applicant’s field, to the east of the house.</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900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01"/>
      </w:tblGrid>
      <w:tr w:rsidR="00C777DF" w:rsidRPr="003E74F7" w14:paraId="01B00950" w14:textId="77777777" w:rsidTr="00696104">
        <w:trPr>
          <w:trHeight w:hRule="exact" w:val="20"/>
        </w:trPr>
        <w:tc>
          <w:tcPr>
            <w:tcW w:w="9001" w:type="dxa"/>
            <w:tcBorders>
              <w:bottom w:val="single" w:sz="6" w:space="0" w:color="auto"/>
            </w:tcBorders>
            <w:vAlign w:val="center"/>
            <w:hideMark/>
          </w:tcPr>
          <w:p w14:paraId="58459D4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1B9A3D64" w14:textId="77777777" w:rsidTr="00696104">
        <w:trPr>
          <w:trHeight w:val="364"/>
        </w:trPr>
        <w:tc>
          <w:tcPr>
            <w:tcW w:w="9001" w:type="dxa"/>
            <w:tcBorders>
              <w:top w:val="single" w:sz="6" w:space="0" w:color="auto"/>
              <w:left w:val="single" w:sz="12" w:space="0" w:color="auto"/>
              <w:bottom w:val="single" w:sz="12" w:space="0" w:color="auto"/>
              <w:right w:val="single" w:sz="12" w:space="0" w:color="auto"/>
            </w:tcBorders>
            <w:vAlign w:val="center"/>
            <w:hideMark/>
          </w:tcPr>
          <w:p w14:paraId="5961E4FA"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F6609B0" w14:textId="77777777" w:rsidTr="00696104">
        <w:tc>
          <w:tcPr>
            <w:tcW w:w="9001" w:type="dxa"/>
            <w:tcBorders>
              <w:top w:val="single" w:sz="12" w:space="0" w:color="auto"/>
            </w:tcBorders>
            <w:vAlign w:val="center"/>
            <w:hideMark/>
          </w:tcPr>
          <w:tbl>
            <w:tblPr>
              <w:tblW w:w="892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96104" w:rsidRPr="00D324FF" w14:paraId="011B6CB1" w14:textId="77777777" w:rsidTr="002B2B02">
              <w:tc>
                <w:tcPr>
                  <w:tcW w:w="8921" w:type="dxa"/>
                  <w:tcBorders>
                    <w:left w:val="single" w:sz="12" w:space="0" w:color="auto"/>
                    <w:bottom w:val="single" w:sz="12" w:space="0" w:color="auto"/>
                    <w:right w:val="single" w:sz="12" w:space="0" w:color="auto"/>
                  </w:tcBorders>
                  <w:vAlign w:val="center"/>
                </w:tcPr>
                <w:p w14:paraId="283129C0" w14:textId="77777777" w:rsidR="00696104" w:rsidRPr="00D324FF" w:rsidRDefault="00696104" w:rsidP="00696104">
                  <w:pPr>
                    <w:spacing w:after="0"/>
                    <w:rPr>
                      <w:rFonts w:ascii="Arial" w:hAnsi="Arial" w:cs="Arial"/>
                      <w:sz w:val="22"/>
                      <w:szCs w:val="22"/>
                    </w:rPr>
                  </w:pPr>
                  <w:r>
                    <w:rPr>
                      <w:rFonts w:ascii="Arial" w:hAnsi="Arial" w:cs="Arial"/>
                      <w:sz w:val="22"/>
                      <w:szCs w:val="22"/>
                    </w:rPr>
                    <w:lastRenderedPageBreak/>
                    <w:t>K/56651/F – Erection of conservatory and extension to north of main house.  Extension and alterations to detached garage to form annexe – Withdrawn.</w:t>
                  </w:r>
                </w:p>
              </w:tc>
            </w:tr>
            <w:tr w:rsidR="00696104" w:rsidRPr="00D324FF" w14:paraId="7B3E2F4F" w14:textId="77777777" w:rsidTr="002B2B02">
              <w:tc>
                <w:tcPr>
                  <w:tcW w:w="8921" w:type="dxa"/>
                  <w:tcBorders>
                    <w:left w:val="single" w:sz="12" w:space="0" w:color="auto"/>
                    <w:bottom w:val="single" w:sz="12" w:space="0" w:color="auto"/>
                    <w:right w:val="single" w:sz="12" w:space="0" w:color="auto"/>
                  </w:tcBorders>
                  <w:vAlign w:val="center"/>
                </w:tcPr>
                <w:p w14:paraId="14256FC9" w14:textId="6A12799A" w:rsidR="00696104" w:rsidRPr="00D324FF" w:rsidRDefault="00696104" w:rsidP="00696104">
                  <w:pPr>
                    <w:spacing w:after="0"/>
                    <w:rPr>
                      <w:rFonts w:ascii="Arial" w:hAnsi="Arial" w:cs="Arial"/>
                      <w:sz w:val="22"/>
                      <w:szCs w:val="22"/>
                    </w:rPr>
                  </w:pPr>
                  <w:r>
                    <w:rPr>
                      <w:rFonts w:ascii="Arial" w:hAnsi="Arial" w:cs="Arial"/>
                      <w:sz w:val="22"/>
                      <w:szCs w:val="22"/>
                    </w:rPr>
                    <w:t xml:space="preserve">K/84/0392 – House and garage – Approve with conditions - (Land adjoining 2 Wick Terrace, Potterne) K/81/0282 – One dwelling – Approved with conditions </w:t>
                  </w:r>
                  <w:r w:rsidR="00635D76">
                    <w:rPr>
                      <w:rFonts w:ascii="Arial" w:hAnsi="Arial" w:cs="Arial"/>
                      <w:sz w:val="22"/>
                      <w:szCs w:val="22"/>
                    </w:rPr>
                    <w:t>–</w:t>
                  </w:r>
                  <w:r>
                    <w:rPr>
                      <w:rFonts w:ascii="Arial" w:hAnsi="Arial" w:cs="Arial"/>
                      <w:sz w:val="22"/>
                      <w:szCs w:val="22"/>
                    </w:rPr>
                    <w:t xml:space="preserve"> </w:t>
                  </w:r>
                  <w:r w:rsidR="00635D76">
                    <w:rPr>
                      <w:rFonts w:ascii="Arial" w:hAnsi="Arial" w:cs="Arial"/>
                      <w:sz w:val="22"/>
                      <w:szCs w:val="22"/>
                    </w:rPr>
                    <w:t>31.05.1984.</w:t>
                  </w:r>
                </w:p>
              </w:tc>
            </w:tr>
            <w:tr w:rsidR="00696104" w:rsidRPr="008A17D9" w14:paraId="5FD12C86" w14:textId="77777777" w:rsidTr="002B2B02">
              <w:tc>
                <w:tcPr>
                  <w:tcW w:w="8921" w:type="dxa"/>
                  <w:tcBorders>
                    <w:left w:val="single" w:sz="12" w:space="0" w:color="auto"/>
                    <w:bottom w:val="single" w:sz="12" w:space="0" w:color="auto"/>
                    <w:right w:val="single" w:sz="12" w:space="0" w:color="auto"/>
                  </w:tcBorders>
                  <w:vAlign w:val="center"/>
                </w:tcPr>
                <w:p w14:paraId="1BA9E55F" w14:textId="0D9E03C1" w:rsidR="00696104" w:rsidRPr="008A17D9" w:rsidRDefault="00696104" w:rsidP="00696104">
                  <w:pPr>
                    <w:spacing w:after="0"/>
                    <w:rPr>
                      <w:rFonts w:ascii="Arial" w:hAnsi="Arial" w:cs="Arial"/>
                      <w:sz w:val="22"/>
                      <w:szCs w:val="22"/>
                    </w:rPr>
                  </w:pPr>
                  <w:r w:rsidRPr="008A17D9">
                    <w:rPr>
                      <w:rFonts w:ascii="Arial" w:hAnsi="Arial" w:cs="Arial"/>
                      <w:sz w:val="22"/>
                      <w:szCs w:val="22"/>
                    </w:rPr>
                    <w:t>K/80/0311 – Erection of one dwelling – no decisio</w:t>
                  </w:r>
                  <w:r w:rsidR="00BB7C8D">
                    <w:rPr>
                      <w:rFonts w:ascii="Arial" w:hAnsi="Arial" w:cs="Arial"/>
                      <w:sz w:val="22"/>
                      <w:szCs w:val="22"/>
                    </w:rPr>
                    <w:t>n</w:t>
                  </w:r>
                  <w:r w:rsidR="002D5EE9">
                    <w:rPr>
                      <w:rFonts w:ascii="Arial" w:hAnsi="Arial" w:cs="Arial"/>
                      <w:sz w:val="22"/>
                      <w:szCs w:val="22"/>
                    </w:rPr>
                    <w:t xml:space="preserve"> recorded. </w:t>
                  </w:r>
                </w:p>
              </w:tc>
            </w:tr>
            <w:tr w:rsidR="00696104" w:rsidRPr="008A17D9" w14:paraId="5A80EFAE" w14:textId="77777777" w:rsidTr="002B2B02">
              <w:tc>
                <w:tcPr>
                  <w:tcW w:w="8921" w:type="dxa"/>
                  <w:tcBorders>
                    <w:left w:val="single" w:sz="12" w:space="0" w:color="auto"/>
                    <w:right w:val="single" w:sz="12" w:space="0" w:color="auto"/>
                  </w:tcBorders>
                  <w:vAlign w:val="center"/>
                </w:tcPr>
                <w:p w14:paraId="76A607AA" w14:textId="7428082B" w:rsidR="00696104" w:rsidRPr="008A17D9" w:rsidRDefault="00696104" w:rsidP="00696104">
                  <w:pPr>
                    <w:spacing w:after="0"/>
                    <w:rPr>
                      <w:rFonts w:ascii="Arial" w:hAnsi="Arial" w:cs="Arial"/>
                      <w:sz w:val="22"/>
                      <w:szCs w:val="22"/>
                    </w:rPr>
                  </w:pPr>
                  <w:r>
                    <w:rPr>
                      <w:rFonts w:ascii="Arial" w:hAnsi="Arial" w:cs="Arial"/>
                      <w:sz w:val="22"/>
                      <w:szCs w:val="22"/>
                    </w:rPr>
                    <w:t>K/57045/F – Erection of garden room to south &amp; extension to north of main house.  Extension and alterations to detached garage to form annex and store – Approved with conditions</w:t>
                  </w:r>
                  <w:r w:rsidR="002D5EE9">
                    <w:rPr>
                      <w:rFonts w:ascii="Arial" w:hAnsi="Arial" w:cs="Arial"/>
                      <w:sz w:val="22"/>
                      <w:szCs w:val="22"/>
                    </w:rPr>
                    <w:t xml:space="preserve"> </w:t>
                  </w:r>
                  <w:r w:rsidR="00CE2EA4">
                    <w:rPr>
                      <w:rFonts w:ascii="Arial" w:hAnsi="Arial" w:cs="Arial"/>
                      <w:sz w:val="22"/>
                      <w:szCs w:val="22"/>
                    </w:rPr>
                    <w:t>–</w:t>
                  </w:r>
                  <w:r w:rsidR="002D5EE9">
                    <w:rPr>
                      <w:rFonts w:ascii="Arial" w:hAnsi="Arial" w:cs="Arial"/>
                      <w:sz w:val="22"/>
                      <w:szCs w:val="22"/>
                    </w:rPr>
                    <w:t xml:space="preserve"> </w:t>
                  </w:r>
                  <w:r w:rsidR="00CE2EA4">
                    <w:rPr>
                      <w:rFonts w:ascii="Arial" w:hAnsi="Arial" w:cs="Arial"/>
                      <w:sz w:val="22"/>
                      <w:szCs w:val="22"/>
                    </w:rPr>
                    <w:t>04.09.2007.</w:t>
                  </w:r>
                </w:p>
              </w:tc>
            </w:tr>
            <w:tr w:rsidR="00696104" w14:paraId="513A76F2" w14:textId="77777777" w:rsidTr="002B2B02">
              <w:tc>
                <w:tcPr>
                  <w:tcW w:w="8921" w:type="dxa"/>
                  <w:tcBorders>
                    <w:left w:val="single" w:sz="12" w:space="0" w:color="auto"/>
                    <w:right w:val="single" w:sz="12" w:space="0" w:color="auto"/>
                  </w:tcBorders>
                  <w:vAlign w:val="center"/>
                </w:tcPr>
                <w:p w14:paraId="1F77C7D8" w14:textId="4654F8BA" w:rsidR="00696104" w:rsidRDefault="00696104" w:rsidP="00696104">
                  <w:pPr>
                    <w:spacing w:after="0"/>
                    <w:rPr>
                      <w:rFonts w:ascii="Arial" w:hAnsi="Arial" w:cs="Arial"/>
                      <w:sz w:val="22"/>
                      <w:szCs w:val="22"/>
                    </w:rPr>
                  </w:pPr>
                  <w:r>
                    <w:rPr>
                      <w:rFonts w:ascii="Arial" w:hAnsi="Arial" w:cs="Arial"/>
                      <w:sz w:val="22"/>
                      <w:szCs w:val="22"/>
                    </w:rPr>
                    <w:t xml:space="preserve">K/74/0156 – One dwelling – Refuse </w:t>
                  </w:r>
                  <w:r w:rsidR="001F133C">
                    <w:rPr>
                      <w:rFonts w:ascii="Arial" w:hAnsi="Arial" w:cs="Arial"/>
                      <w:sz w:val="22"/>
                      <w:szCs w:val="22"/>
                    </w:rPr>
                    <w:t>–</w:t>
                  </w:r>
                  <w:r>
                    <w:rPr>
                      <w:rFonts w:ascii="Arial" w:hAnsi="Arial" w:cs="Arial"/>
                      <w:sz w:val="22"/>
                      <w:szCs w:val="22"/>
                    </w:rPr>
                    <w:t xml:space="preserve"> </w:t>
                  </w:r>
                  <w:r w:rsidR="001F133C">
                    <w:rPr>
                      <w:rFonts w:ascii="Arial" w:hAnsi="Arial" w:cs="Arial"/>
                      <w:sz w:val="22"/>
                      <w:szCs w:val="22"/>
                    </w:rPr>
                    <w:t>30.05.1974.</w:t>
                  </w:r>
                </w:p>
              </w:tc>
            </w:tr>
            <w:tr w:rsidR="00696104" w14:paraId="3F45B8F1" w14:textId="77777777" w:rsidTr="002B2B02">
              <w:tc>
                <w:tcPr>
                  <w:tcW w:w="8921" w:type="dxa"/>
                  <w:tcBorders>
                    <w:left w:val="single" w:sz="12" w:space="0" w:color="auto"/>
                    <w:right w:val="single" w:sz="12" w:space="0" w:color="auto"/>
                  </w:tcBorders>
                  <w:vAlign w:val="center"/>
                </w:tcPr>
                <w:p w14:paraId="4AF1F4B6" w14:textId="3ACF5CD1" w:rsidR="00696104" w:rsidRDefault="00696104" w:rsidP="00696104">
                  <w:pPr>
                    <w:spacing w:after="0"/>
                    <w:rPr>
                      <w:rFonts w:ascii="Arial" w:hAnsi="Arial" w:cs="Arial"/>
                      <w:sz w:val="22"/>
                      <w:szCs w:val="22"/>
                    </w:rPr>
                  </w:pPr>
                  <w:r>
                    <w:rPr>
                      <w:rFonts w:ascii="Arial" w:hAnsi="Arial" w:cs="Arial"/>
                      <w:sz w:val="22"/>
                      <w:szCs w:val="22"/>
                    </w:rPr>
                    <w:t xml:space="preserve">K/43277 – Single storey rear extension. Two storey front extension – Approved with conditions </w:t>
                  </w:r>
                  <w:r w:rsidR="00C473BF">
                    <w:rPr>
                      <w:rFonts w:ascii="Arial" w:hAnsi="Arial" w:cs="Arial"/>
                      <w:sz w:val="22"/>
                      <w:szCs w:val="22"/>
                    </w:rPr>
                    <w:t>–</w:t>
                  </w:r>
                  <w:r>
                    <w:rPr>
                      <w:rFonts w:ascii="Arial" w:hAnsi="Arial" w:cs="Arial"/>
                      <w:sz w:val="22"/>
                      <w:szCs w:val="22"/>
                    </w:rPr>
                    <w:t xml:space="preserve"> </w:t>
                  </w:r>
                  <w:r w:rsidR="00C473BF">
                    <w:rPr>
                      <w:rFonts w:ascii="Arial" w:hAnsi="Arial" w:cs="Arial"/>
                      <w:sz w:val="22"/>
                      <w:szCs w:val="22"/>
                    </w:rPr>
                    <w:t>13.06.2002.</w:t>
                  </w:r>
                </w:p>
              </w:tc>
            </w:tr>
            <w:tr w:rsidR="00696104" w14:paraId="2FA37B50" w14:textId="77777777" w:rsidTr="002B2B02">
              <w:tc>
                <w:tcPr>
                  <w:tcW w:w="8921" w:type="dxa"/>
                  <w:tcBorders>
                    <w:left w:val="single" w:sz="12" w:space="0" w:color="auto"/>
                    <w:right w:val="single" w:sz="12" w:space="0" w:color="auto"/>
                  </w:tcBorders>
                  <w:vAlign w:val="center"/>
                </w:tcPr>
                <w:p w14:paraId="70D4D2AF" w14:textId="5CB5A358" w:rsidR="00696104" w:rsidRDefault="00696104" w:rsidP="00696104">
                  <w:pPr>
                    <w:spacing w:after="0"/>
                    <w:rPr>
                      <w:rFonts w:ascii="Arial" w:hAnsi="Arial" w:cs="Arial"/>
                      <w:sz w:val="22"/>
                      <w:szCs w:val="22"/>
                    </w:rPr>
                  </w:pPr>
                  <w:r>
                    <w:rPr>
                      <w:rFonts w:ascii="Arial" w:hAnsi="Arial" w:cs="Arial"/>
                      <w:sz w:val="22"/>
                      <w:szCs w:val="22"/>
                    </w:rPr>
                    <w:t xml:space="preserve">PL/2022/04031 – Construction of garage and hardstanding to front </w:t>
                  </w:r>
                  <w:r w:rsidR="00401047">
                    <w:rPr>
                      <w:rFonts w:ascii="Arial" w:hAnsi="Arial" w:cs="Arial"/>
                      <w:sz w:val="22"/>
                      <w:szCs w:val="22"/>
                    </w:rPr>
                    <w:t xml:space="preserve">to front of dwelling. Erection of stables in adjacent paddock, with concrete apron – Approved with conditions -16.06.2023. </w:t>
                  </w:r>
                </w:p>
              </w:tc>
            </w:tr>
          </w:tbl>
          <w:p w14:paraId="6EEF5A3F" w14:textId="773D4B84" w:rsidR="00C777DF" w:rsidRPr="003E74F7" w:rsidRDefault="00C777DF" w:rsidP="00B13119">
            <w:pPr>
              <w:rPr>
                <w:rFonts w:cs="Arial"/>
                <w:szCs w:val="22"/>
              </w:rPr>
            </w:pPr>
          </w:p>
        </w:tc>
      </w:tr>
      <w:bookmarkEnd w:id="0"/>
    </w:tbl>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DE6D686" w14:textId="77777777" w:rsidR="0047387E" w:rsidRDefault="0047387E" w:rsidP="0047387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1 Settlement Strategy</w:t>
      </w:r>
    </w:p>
    <w:p w14:paraId="6BFC4359" w14:textId="3E1BB4A9" w:rsidR="00696104" w:rsidRPr="0047387E" w:rsidRDefault="0047387E" w:rsidP="0047387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 Delivery Strategy</w:t>
      </w:r>
    </w:p>
    <w:p w14:paraId="45DD79FB" w14:textId="166031A7" w:rsidR="00315AE0" w:rsidRPr="00696104"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96104">
        <w:rPr>
          <w:rFonts w:ascii="Arial" w:eastAsia="Times New Roman" w:hAnsi="Arial" w:cs="Arial"/>
          <w:kern w:val="0"/>
          <w:sz w:val="22"/>
          <w:szCs w:val="22"/>
          <w:lang w:eastAsia="en-GB"/>
          <w14:ligatures w14:val="none"/>
        </w:rPr>
        <w:t>Core Policy 50</w:t>
      </w:r>
      <w:r w:rsidR="006A735A" w:rsidRPr="00696104">
        <w:rPr>
          <w:rFonts w:ascii="Arial" w:eastAsia="Times New Roman" w:hAnsi="Arial" w:cs="Arial"/>
          <w:kern w:val="0"/>
          <w:sz w:val="22"/>
          <w:szCs w:val="22"/>
          <w:lang w:eastAsia="en-GB"/>
          <w14:ligatures w14:val="none"/>
        </w:rPr>
        <w:t>:</w:t>
      </w:r>
      <w:r w:rsidRPr="00696104">
        <w:rPr>
          <w:rFonts w:ascii="Arial" w:eastAsia="Times New Roman" w:hAnsi="Arial" w:cs="Arial"/>
          <w:kern w:val="0"/>
          <w:sz w:val="22"/>
          <w:szCs w:val="22"/>
          <w:lang w:eastAsia="en-GB"/>
          <w14:ligatures w14:val="none"/>
        </w:rPr>
        <w:t xml:space="preserve"> Biodiversity and Geodiversity </w:t>
      </w:r>
    </w:p>
    <w:p w14:paraId="0A7406B2" w14:textId="70BB6CC2"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96104">
        <w:rPr>
          <w:rFonts w:ascii="Arial" w:eastAsia="Times New Roman" w:hAnsi="Arial" w:cs="Arial"/>
          <w:kern w:val="0"/>
          <w:sz w:val="22"/>
          <w:szCs w:val="22"/>
          <w:lang w:eastAsia="en-GB"/>
          <w14:ligatures w14:val="none"/>
        </w:rPr>
        <w:t>Core Policy 51</w:t>
      </w:r>
      <w:r w:rsidR="006A735A" w:rsidRPr="00696104">
        <w:rPr>
          <w:rFonts w:ascii="Arial" w:eastAsia="Times New Roman" w:hAnsi="Arial" w:cs="Arial"/>
          <w:kern w:val="0"/>
          <w:sz w:val="22"/>
          <w:szCs w:val="22"/>
          <w:lang w:eastAsia="en-GB"/>
          <w14:ligatures w14:val="none"/>
        </w:rPr>
        <w:t xml:space="preserve">: </w:t>
      </w:r>
      <w:r w:rsidRPr="00696104">
        <w:rPr>
          <w:rFonts w:ascii="Arial" w:eastAsia="Times New Roman" w:hAnsi="Arial" w:cs="Arial"/>
          <w:kern w:val="0"/>
          <w:sz w:val="22"/>
          <w:szCs w:val="22"/>
          <w:lang w:eastAsia="en-GB"/>
          <w14:ligatures w14:val="none"/>
        </w:rPr>
        <w:t xml:space="preserve">Landscape </w:t>
      </w:r>
    </w:p>
    <w:p w14:paraId="07E2E08A" w14:textId="06956142" w:rsidR="0047387E" w:rsidRPr="0047387E" w:rsidRDefault="0047387E" w:rsidP="0047387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A1F721F" w14:textId="0FFE6C06" w:rsidR="009F684B" w:rsidRPr="0069610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96104">
        <w:rPr>
          <w:rFonts w:ascii="Arial" w:eastAsia="Times New Roman" w:hAnsi="Arial" w:cs="Arial"/>
          <w:kern w:val="0"/>
          <w:sz w:val="22"/>
          <w:szCs w:val="22"/>
          <w:lang w:eastAsia="en-GB"/>
          <w14:ligatures w14:val="none"/>
        </w:rPr>
        <w:t>Core Policy 61</w:t>
      </w:r>
      <w:r w:rsidR="006A735A" w:rsidRPr="00696104">
        <w:rPr>
          <w:rFonts w:ascii="Arial" w:eastAsia="Times New Roman" w:hAnsi="Arial" w:cs="Arial"/>
          <w:kern w:val="0"/>
          <w:sz w:val="22"/>
          <w:szCs w:val="22"/>
          <w:lang w:eastAsia="en-GB"/>
          <w14:ligatures w14:val="none"/>
        </w:rPr>
        <w:t>:</w:t>
      </w:r>
      <w:r w:rsidRPr="00696104">
        <w:rPr>
          <w:rFonts w:ascii="Arial" w:eastAsia="Times New Roman" w:hAnsi="Arial" w:cs="Arial"/>
          <w:kern w:val="0"/>
          <w:sz w:val="22"/>
          <w:szCs w:val="22"/>
          <w:lang w:eastAsia="en-GB"/>
          <w14:ligatures w14:val="none"/>
        </w:rPr>
        <w:t xml:space="preserve"> Transport and New Development</w:t>
      </w:r>
    </w:p>
    <w:p w14:paraId="45B32F22" w14:textId="27D420E3" w:rsidR="009F684B" w:rsidRPr="0069610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696104">
        <w:rPr>
          <w:rFonts w:ascii="Arial" w:eastAsia="Times New Roman" w:hAnsi="Arial" w:cs="Arial"/>
          <w:kern w:val="0"/>
          <w:sz w:val="22"/>
          <w:szCs w:val="22"/>
          <w:lang w:eastAsia="en-GB"/>
          <w14:ligatures w14:val="none"/>
        </w:rPr>
        <w:t>Core Policy 64</w:t>
      </w:r>
      <w:r w:rsidR="006A735A" w:rsidRPr="00696104">
        <w:rPr>
          <w:rFonts w:ascii="Arial" w:eastAsia="Times New Roman" w:hAnsi="Arial" w:cs="Arial"/>
          <w:kern w:val="0"/>
          <w:sz w:val="22"/>
          <w:szCs w:val="22"/>
          <w:lang w:eastAsia="en-GB"/>
          <w14:ligatures w14:val="none"/>
        </w:rPr>
        <w:t>:</w:t>
      </w:r>
      <w:r w:rsidRPr="00696104">
        <w:rPr>
          <w:rFonts w:ascii="Arial" w:eastAsia="Times New Roman" w:hAnsi="Arial" w:cs="Arial"/>
          <w:kern w:val="0"/>
          <w:sz w:val="22"/>
          <w:szCs w:val="22"/>
          <w:lang w:eastAsia="en-GB"/>
          <w14:ligatures w14:val="none"/>
        </w:rPr>
        <w:t xml:space="preserve"> Demand Management</w:t>
      </w:r>
    </w:p>
    <w:p w14:paraId="1AD78898" w14:textId="77777777" w:rsidR="009E1642" w:rsidRDefault="009E1642" w:rsidP="009C1702">
      <w:pPr>
        <w:spacing w:after="0" w:line="276" w:lineRule="auto"/>
        <w:jc w:val="both"/>
        <w:rPr>
          <w:rFonts w:ascii="Arial" w:eastAsia="Times New Roman" w:hAnsi="Arial" w:cs="Arial"/>
          <w:kern w:val="0"/>
          <w:sz w:val="22"/>
          <w:szCs w:val="22"/>
          <w:lang w:eastAsia="en-GB"/>
          <w14:ligatures w14:val="none"/>
        </w:rPr>
      </w:pPr>
    </w:p>
    <w:p w14:paraId="530B859B" w14:textId="74B10236" w:rsidR="00F73644" w:rsidRPr="00696104" w:rsidRDefault="00F73644"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Potterne Neighbourhood Plan Made January 2017</w:t>
      </w:r>
    </w:p>
    <w:p w14:paraId="50EEEDC1" w14:textId="77777777" w:rsidR="0021435E" w:rsidRPr="00696104" w:rsidRDefault="0021435E" w:rsidP="009C1702">
      <w:pPr>
        <w:spacing w:after="0" w:line="276" w:lineRule="auto"/>
        <w:jc w:val="both"/>
        <w:rPr>
          <w:rFonts w:ascii="Arial" w:eastAsia="Times New Roman" w:hAnsi="Arial" w:cs="Arial"/>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3BC66F9" w14:textId="513F0E59" w:rsidR="00C468FB" w:rsidRPr="00EB121F" w:rsidRDefault="00C468FB" w:rsidP="00C468F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Potterne</w:t>
      </w:r>
      <w:r w:rsidRPr="00D324FF">
        <w:rPr>
          <w:rFonts w:ascii="Arial" w:eastAsia="Times New Roman" w:hAnsi="Arial" w:cs="Arial"/>
          <w:kern w:val="0"/>
          <w:sz w:val="22"/>
          <w:szCs w:val="22"/>
          <w:u w:val="single"/>
          <w:lang w:eastAsia="en-GB"/>
          <w14:ligatures w14:val="none"/>
        </w:rPr>
        <w:t xml:space="preserve"> Parish Council</w:t>
      </w:r>
      <w:r w:rsidRPr="00D324FF">
        <w:rPr>
          <w:rFonts w:ascii="Arial" w:eastAsia="Times New Roman" w:hAnsi="Arial" w:cs="Arial"/>
          <w:kern w:val="0"/>
          <w:sz w:val="22"/>
          <w:szCs w:val="22"/>
          <w:lang w:eastAsia="en-GB"/>
          <w14:ligatures w14:val="none"/>
        </w:rPr>
        <w:t>:</w:t>
      </w:r>
      <w:bookmarkStart w:id="1" w:name="_Hlk198304422"/>
      <w:r>
        <w:rPr>
          <w:rFonts w:ascii="Arial" w:eastAsia="Times New Roman" w:hAnsi="Arial" w:cs="Arial"/>
          <w:kern w:val="0"/>
          <w:sz w:val="22"/>
          <w:szCs w:val="22"/>
          <w:lang w:eastAsia="en-GB"/>
          <w14:ligatures w14:val="none"/>
        </w:rPr>
        <w:t xml:space="preserve"> </w:t>
      </w:r>
      <w:r w:rsidRPr="00F90BF4">
        <w:rPr>
          <w:rFonts w:ascii="Arial" w:hAnsi="Arial" w:cs="Arial"/>
          <w:color w:val="181818"/>
          <w:sz w:val="22"/>
          <w:szCs w:val="22"/>
          <w:shd w:val="clear" w:color="auto" w:fill="FFFFFF"/>
        </w:rPr>
        <w:t xml:space="preserve">Approved with Conditions – Not to be occupied at any time other than for purposes ancillary to the residential use of the main dwelling known as Little </w:t>
      </w:r>
      <w:proofErr w:type="spellStart"/>
      <w:r w:rsidRPr="00F90BF4">
        <w:rPr>
          <w:rFonts w:ascii="Arial" w:hAnsi="Arial" w:cs="Arial"/>
          <w:color w:val="181818"/>
          <w:sz w:val="22"/>
          <w:szCs w:val="22"/>
          <w:shd w:val="clear" w:color="auto" w:fill="FFFFFF"/>
        </w:rPr>
        <w:t>Chilsbury</w:t>
      </w:r>
      <w:proofErr w:type="spellEnd"/>
      <w:r w:rsidRPr="00F90BF4">
        <w:rPr>
          <w:rFonts w:ascii="Arial" w:hAnsi="Arial" w:cs="Arial"/>
          <w:color w:val="181818"/>
          <w:sz w:val="22"/>
          <w:szCs w:val="22"/>
          <w:shd w:val="clear" w:color="auto" w:fill="FFFFFF"/>
        </w:rPr>
        <w:t>, Eastwell Road, SN10 5QQ and it shall remain with the same planning unit as the main dwelling.</w:t>
      </w:r>
      <w:r>
        <w:rPr>
          <w:rFonts w:ascii="Arial" w:hAnsi="Arial" w:cs="Arial"/>
          <w:color w:val="181818"/>
          <w:sz w:val="22"/>
          <w:szCs w:val="22"/>
          <w:shd w:val="clear" w:color="auto" w:fill="FFFFFF"/>
        </w:rPr>
        <w:t xml:space="preserve"> Comment 2: No objection.  Comment 3: </w:t>
      </w:r>
      <w:r w:rsidRPr="00EB121F">
        <w:rPr>
          <w:rFonts w:ascii="Arial" w:hAnsi="Arial" w:cs="Arial"/>
          <w:color w:val="181818"/>
          <w:sz w:val="22"/>
          <w:szCs w:val="22"/>
          <w:shd w:val="clear" w:color="auto" w:fill="FFFFFF"/>
        </w:rPr>
        <w:t>Please note that, though we do not object to this latest proposal, we re</w:t>
      </w:r>
      <w:r w:rsidR="00906276">
        <w:rPr>
          <w:rFonts w:ascii="Arial" w:hAnsi="Arial" w:cs="Arial"/>
          <w:color w:val="181818"/>
          <w:sz w:val="22"/>
          <w:szCs w:val="22"/>
          <w:shd w:val="clear" w:color="auto" w:fill="FFFFFF"/>
        </w:rPr>
        <w:t>-</w:t>
      </w:r>
      <w:r w:rsidRPr="00EB121F">
        <w:rPr>
          <w:rFonts w:ascii="Arial" w:hAnsi="Arial" w:cs="Arial"/>
          <w:color w:val="181818"/>
          <w:sz w:val="22"/>
          <w:szCs w:val="22"/>
          <w:shd w:val="clear" w:color="auto" w:fill="FFFFFF"/>
        </w:rPr>
        <w:t>iterate the conditions referred in our earlier Comment (WC-26-01-359728).</w:t>
      </w:r>
    </w:p>
    <w:bookmarkEnd w:id="1"/>
    <w:p w14:paraId="2DC72CC2" w14:textId="77777777" w:rsidR="00C468FB" w:rsidRPr="00F90BF4" w:rsidRDefault="00C468FB" w:rsidP="00C468FB">
      <w:pPr>
        <w:spacing w:after="0" w:line="276" w:lineRule="auto"/>
        <w:jc w:val="both"/>
        <w:rPr>
          <w:rFonts w:ascii="Arial" w:eastAsia="Times New Roman" w:hAnsi="Arial" w:cs="Arial"/>
          <w:color w:val="FF0000"/>
          <w:kern w:val="0"/>
          <w:sz w:val="22"/>
          <w:szCs w:val="22"/>
          <w:lang w:eastAsia="en-GB"/>
          <w14:ligatures w14:val="none"/>
        </w:rPr>
      </w:pPr>
    </w:p>
    <w:p w14:paraId="4D0CE132" w14:textId="77777777" w:rsidR="00C468FB" w:rsidRDefault="00C468FB" w:rsidP="00C468F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WC Highways Authority</w:t>
      </w:r>
      <w:r w:rsidRPr="00D324FF">
        <w:rPr>
          <w:rFonts w:ascii="Arial" w:eastAsia="Times New Roman" w:hAnsi="Arial" w:cs="Arial"/>
          <w:kern w:val="0"/>
          <w:sz w:val="22"/>
          <w:szCs w:val="22"/>
          <w:u w:val="single"/>
          <w:lang w:eastAsia="en-GB"/>
          <w14:ligatures w14:val="none"/>
        </w:rPr>
        <w:t>:</w:t>
      </w:r>
      <w:r w:rsidRPr="00D324FF">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No objection. </w:t>
      </w:r>
    </w:p>
    <w:p w14:paraId="0084545C"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4E59088" w14:textId="77777777" w:rsidR="00AE34F7" w:rsidRPr="00D324FF" w:rsidRDefault="00AE34F7" w:rsidP="00AE34F7">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REPRESENTATIONS</w:t>
      </w:r>
    </w:p>
    <w:p w14:paraId="45E67F8E" w14:textId="77777777" w:rsidR="00AE34F7" w:rsidRPr="00D324FF" w:rsidRDefault="00AE34F7" w:rsidP="00AE34F7">
      <w:pPr>
        <w:spacing w:after="0" w:line="276" w:lineRule="auto"/>
        <w:jc w:val="both"/>
        <w:rPr>
          <w:rFonts w:ascii="Arial" w:eastAsia="Times New Roman" w:hAnsi="Arial" w:cs="Arial"/>
          <w:b/>
          <w:bCs/>
          <w:color w:val="FF0000"/>
          <w:kern w:val="0"/>
          <w:sz w:val="22"/>
          <w:szCs w:val="22"/>
          <w:lang w:eastAsia="en-GB"/>
          <w14:ligatures w14:val="none"/>
        </w:rPr>
      </w:pPr>
    </w:p>
    <w:p w14:paraId="36B855BC" w14:textId="77777777" w:rsidR="00AE34F7" w:rsidRDefault="00AE34F7" w:rsidP="00AE34F7">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One representation has been received from the occupier of </w:t>
      </w:r>
      <w:r>
        <w:rPr>
          <w:rFonts w:ascii="Arial" w:eastAsia="Times New Roman" w:hAnsi="Arial" w:cs="Arial"/>
          <w:kern w:val="0"/>
          <w:sz w:val="22"/>
          <w:szCs w:val="22"/>
          <w:lang w:eastAsia="en-GB"/>
          <w14:ligatures w14:val="none"/>
        </w:rPr>
        <w:t xml:space="preserve">Trees, </w:t>
      </w:r>
      <w:proofErr w:type="spellStart"/>
      <w:r>
        <w:rPr>
          <w:rFonts w:ascii="Arial" w:eastAsia="Times New Roman" w:hAnsi="Arial" w:cs="Arial"/>
          <w:kern w:val="0"/>
          <w:sz w:val="22"/>
          <w:szCs w:val="22"/>
          <w:lang w:eastAsia="en-GB"/>
          <w14:ligatures w14:val="none"/>
        </w:rPr>
        <w:t>Blounts</w:t>
      </w:r>
      <w:proofErr w:type="spellEnd"/>
      <w:r>
        <w:rPr>
          <w:rFonts w:ascii="Arial" w:eastAsia="Times New Roman" w:hAnsi="Arial" w:cs="Arial"/>
          <w:kern w:val="0"/>
          <w:sz w:val="22"/>
          <w:szCs w:val="22"/>
          <w:lang w:eastAsia="en-GB"/>
          <w14:ligatures w14:val="none"/>
        </w:rPr>
        <w:t xml:space="preserve"> Court SN10 5QF. It states:</w:t>
      </w:r>
    </w:p>
    <w:p w14:paraId="58BDDD65" w14:textId="77777777" w:rsidR="00AE34F7" w:rsidRDefault="00AE34F7" w:rsidP="00AE34F7">
      <w:pPr>
        <w:spacing w:after="0" w:line="276" w:lineRule="auto"/>
        <w:jc w:val="both"/>
        <w:rPr>
          <w:rFonts w:ascii="Arial" w:eastAsia="Times New Roman" w:hAnsi="Arial" w:cs="Arial"/>
          <w:kern w:val="0"/>
          <w:sz w:val="22"/>
          <w:szCs w:val="22"/>
          <w:lang w:eastAsia="en-GB"/>
          <w14:ligatures w14:val="none"/>
        </w:rPr>
      </w:pPr>
    </w:p>
    <w:p w14:paraId="06E34C34" w14:textId="77777777" w:rsidR="00AE34F7" w:rsidRPr="00E763C4" w:rsidRDefault="00AE34F7" w:rsidP="00AE34F7">
      <w:pPr>
        <w:spacing w:after="0" w:line="276" w:lineRule="auto"/>
        <w:jc w:val="both"/>
        <w:rPr>
          <w:rFonts w:ascii="Arial" w:eastAsia="Times New Roman" w:hAnsi="Arial" w:cs="Arial"/>
          <w:i/>
          <w:iCs/>
          <w:color w:val="000000" w:themeColor="text1"/>
          <w:kern w:val="0"/>
          <w:sz w:val="22"/>
          <w:szCs w:val="22"/>
          <w:lang w:eastAsia="en-GB"/>
          <w14:ligatures w14:val="none"/>
        </w:rPr>
      </w:pPr>
      <w:r w:rsidRPr="00E763C4">
        <w:rPr>
          <w:rFonts w:ascii="Arial" w:eastAsia="Times New Roman" w:hAnsi="Arial" w:cs="Arial"/>
          <w:i/>
          <w:iCs/>
          <w:kern w:val="0"/>
          <w:sz w:val="22"/>
          <w:szCs w:val="22"/>
          <w:lang w:eastAsia="en-GB"/>
          <w14:ligatures w14:val="none"/>
        </w:rPr>
        <w:t xml:space="preserve">I have no objection to this providing the following: There are no dimensions shown on the elevation drawings meaning the builder can actually decide what the roof height will be.  As long as that height does not exceed the height of the existing buildings surrounding, that is fine.  I would also hope that the building blends in with the other buildings surrounding it. </w:t>
      </w:r>
    </w:p>
    <w:p w14:paraId="6BA786A6" w14:textId="77777777" w:rsidR="00AE34F7" w:rsidRDefault="00AE34F7"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2D9D68E"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Principle of Development</w:t>
      </w:r>
      <w:r w:rsidRPr="00D324FF">
        <w:rPr>
          <w:rFonts w:ascii="Arial" w:eastAsia="Times New Roman" w:hAnsi="Arial" w:cs="Arial"/>
          <w:color w:val="000000" w:themeColor="text1"/>
          <w:kern w:val="0"/>
          <w:sz w:val="22"/>
          <w:szCs w:val="22"/>
          <w:lang w:eastAsia="en-GB"/>
          <w14:ligatures w14:val="none"/>
        </w:rPr>
        <w:t xml:space="preserve"> </w:t>
      </w:r>
    </w:p>
    <w:p w14:paraId="3B5001B6" w14:textId="77777777" w:rsidR="002F6822" w:rsidRPr="00A93E7A" w:rsidRDefault="002F6822" w:rsidP="002F6822">
      <w:pPr>
        <w:spacing w:after="0" w:line="276" w:lineRule="auto"/>
        <w:jc w:val="both"/>
        <w:rPr>
          <w:rFonts w:ascii="Arial" w:eastAsia="Times New Roman" w:hAnsi="Arial" w:cs="Arial"/>
          <w:i/>
          <w:iCs/>
          <w:color w:val="000000" w:themeColor="text1"/>
          <w:kern w:val="0"/>
          <w:sz w:val="22"/>
          <w:szCs w:val="22"/>
          <w:lang w:eastAsia="en-GB"/>
          <w14:ligatures w14:val="none"/>
        </w:rPr>
      </w:pPr>
      <w:r w:rsidRPr="00A93E7A">
        <w:rPr>
          <w:rFonts w:ascii="Arial" w:eastAsia="Times New Roman" w:hAnsi="Arial" w:cs="Arial"/>
          <w:i/>
          <w:iCs/>
          <w:color w:val="000000" w:themeColor="text1"/>
          <w:kern w:val="0"/>
          <w:sz w:val="22"/>
          <w:szCs w:val="22"/>
          <w:lang w:eastAsia="en-GB"/>
          <w14:ligatures w14:val="none"/>
        </w:rPr>
        <w:t>Policy Context</w:t>
      </w:r>
    </w:p>
    <w:p w14:paraId="075E643C" w14:textId="77777777" w:rsidR="002F6822" w:rsidRPr="00247590"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4B37FF5A" w14:textId="77777777" w:rsidR="002F6822" w:rsidRPr="00247590"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p>
    <w:p w14:paraId="3E4C0A52" w14:textId="77777777" w:rsidR="002F6822" w:rsidRPr="00247590"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Th</w:t>
      </w:r>
      <w:r>
        <w:rPr>
          <w:rFonts w:ascii="Arial" w:eastAsia="Times New Roman" w:hAnsi="Arial" w:cs="Arial"/>
          <w:color w:val="000000" w:themeColor="text1"/>
          <w:kern w:val="0"/>
          <w:sz w:val="22"/>
          <w:szCs w:val="22"/>
          <w:lang w:eastAsia="en-GB"/>
          <w14:ligatures w14:val="none"/>
        </w:rPr>
        <w:t xml:space="preserve">is means </w:t>
      </w:r>
      <w:r w:rsidRPr="00247590">
        <w:rPr>
          <w:rFonts w:ascii="Arial" w:eastAsia="Times New Roman" w:hAnsi="Arial" w:cs="Arial"/>
          <w:color w:val="000000" w:themeColor="text1"/>
          <w:kern w:val="0"/>
          <w:sz w:val="22"/>
          <w:szCs w:val="22"/>
          <w:lang w:eastAsia="en-GB"/>
          <w14:ligatures w14:val="none"/>
        </w:rPr>
        <w:t>consider</w:t>
      </w:r>
      <w:r>
        <w:rPr>
          <w:rFonts w:ascii="Arial" w:eastAsia="Times New Roman" w:hAnsi="Arial" w:cs="Arial"/>
          <w:color w:val="000000" w:themeColor="text1"/>
          <w:kern w:val="0"/>
          <w:sz w:val="22"/>
          <w:szCs w:val="22"/>
          <w:lang w:eastAsia="en-GB"/>
          <w14:ligatures w14:val="none"/>
        </w:rPr>
        <w:t>ing</w:t>
      </w:r>
      <w:r w:rsidRPr="00247590">
        <w:rPr>
          <w:rFonts w:ascii="Arial" w:eastAsia="Times New Roman" w:hAnsi="Arial" w:cs="Arial"/>
          <w:color w:val="000000" w:themeColor="text1"/>
          <w:kern w:val="0"/>
          <w:sz w:val="22"/>
          <w:szCs w:val="22"/>
          <w:lang w:eastAsia="en-GB"/>
          <w14:ligatures w14:val="none"/>
        </w:rPr>
        <w:t>:</w:t>
      </w:r>
    </w:p>
    <w:p w14:paraId="0634B17A" w14:textId="77777777" w:rsidR="002F6822" w:rsidRPr="00247590" w:rsidRDefault="002F6822" w:rsidP="002F6822">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2E8945F3" w14:textId="77777777" w:rsidR="002F6822" w:rsidRPr="00247590" w:rsidRDefault="002F6822" w:rsidP="002F6822">
      <w:pPr>
        <w:numPr>
          <w:ilvl w:val="0"/>
          <w:numId w:val="13"/>
        </w:num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w:t>
      </w:r>
      <w:r>
        <w:rPr>
          <w:rFonts w:ascii="Arial" w:eastAsia="Times New Roman" w:hAnsi="Arial" w:cs="Arial"/>
          <w:color w:val="000000" w:themeColor="text1"/>
          <w:kern w:val="0"/>
          <w:sz w:val="22"/>
          <w:szCs w:val="22"/>
          <w:lang w:eastAsia="en-GB"/>
          <w14:ligatures w14:val="none"/>
        </w:rPr>
        <w:t xml:space="preserve"> such as provision of care</w:t>
      </w:r>
      <w:r w:rsidRPr="00247590">
        <w:rPr>
          <w:rFonts w:ascii="Arial" w:eastAsia="Times New Roman" w:hAnsi="Arial" w:cs="Arial"/>
          <w:color w:val="000000" w:themeColor="text1"/>
          <w:kern w:val="0"/>
          <w:sz w:val="22"/>
          <w:szCs w:val="22"/>
          <w:lang w:eastAsia="en-GB"/>
          <w14:ligatures w14:val="none"/>
        </w:rPr>
        <w:t>.</w:t>
      </w:r>
    </w:p>
    <w:p w14:paraId="634D50B2" w14:textId="77777777" w:rsidR="002F6822" w:rsidRPr="00247590" w:rsidRDefault="002F6822" w:rsidP="002F6822">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281D9934" w14:textId="77777777" w:rsidR="002F6822" w:rsidRPr="00247590"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128B1FE2" w14:textId="77777777" w:rsidR="002F6822" w:rsidRPr="00247590"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p>
    <w:p w14:paraId="7E52D938" w14:textId="77777777" w:rsid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47590">
        <w:rPr>
          <w:rFonts w:ascii="Arial" w:eastAsia="Times New Roman" w:hAnsi="Arial" w:cs="Arial"/>
          <w:color w:val="000000" w:themeColor="text1"/>
          <w:kern w:val="0"/>
          <w:sz w:val="22"/>
          <w:szCs w:val="22"/>
          <w:lang w:eastAsia="en-GB"/>
          <w14:ligatures w14:val="none"/>
        </w:rPr>
        <w:t>Where the proposed accommodation does not demonstrate a clear physical or functional relationship with the host dwelling, it may constitute a new dwelling</w:t>
      </w:r>
      <w:r>
        <w:rPr>
          <w:rFonts w:ascii="Arial" w:eastAsia="Times New Roman" w:hAnsi="Arial" w:cs="Arial"/>
          <w:color w:val="000000" w:themeColor="text1"/>
          <w:kern w:val="0"/>
          <w:sz w:val="22"/>
          <w:szCs w:val="22"/>
          <w:lang w:eastAsia="en-GB"/>
          <w14:ligatures w14:val="none"/>
        </w:rPr>
        <w:t xml:space="preserve"> and therefore not in accordance with the terms of what has been applied for i.e., ancillary accommodation</w:t>
      </w:r>
      <w:r w:rsidRPr="00247590">
        <w:rPr>
          <w:rFonts w:ascii="Arial" w:eastAsia="Times New Roman" w:hAnsi="Arial" w:cs="Arial"/>
          <w:color w:val="000000" w:themeColor="text1"/>
          <w:kern w:val="0"/>
          <w:sz w:val="22"/>
          <w:szCs w:val="22"/>
          <w:lang w:eastAsia="en-GB"/>
          <w14:ligatures w14:val="none"/>
        </w:rPr>
        <w:t xml:space="preserve">. </w:t>
      </w:r>
    </w:p>
    <w:p w14:paraId="55509A23" w14:textId="77777777" w:rsidR="000F4353" w:rsidRDefault="000F4353"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2D384E10" w14:textId="77777777" w:rsidR="002F6822" w:rsidRDefault="002F6822" w:rsidP="002F6822">
      <w:pPr>
        <w:spacing w:after="0" w:line="276" w:lineRule="auto"/>
        <w:jc w:val="both"/>
        <w:rPr>
          <w:rFonts w:ascii="Arial" w:eastAsia="Times New Roman" w:hAnsi="Arial" w:cs="Arial"/>
          <w:i/>
          <w:iCs/>
          <w:color w:val="000000" w:themeColor="text1"/>
          <w:kern w:val="0"/>
          <w:sz w:val="22"/>
          <w:szCs w:val="22"/>
          <w:lang w:eastAsia="en-GB"/>
          <w14:ligatures w14:val="none"/>
        </w:rPr>
      </w:pPr>
      <w:r w:rsidRPr="006936AD">
        <w:rPr>
          <w:rFonts w:ascii="Arial" w:eastAsia="Times New Roman" w:hAnsi="Arial" w:cs="Arial"/>
          <w:i/>
          <w:iCs/>
          <w:color w:val="000000" w:themeColor="text1"/>
          <w:kern w:val="0"/>
          <w:sz w:val="22"/>
          <w:szCs w:val="22"/>
          <w:lang w:eastAsia="en-GB"/>
          <w14:ligatures w14:val="none"/>
        </w:rPr>
        <w:t>Assessment</w:t>
      </w:r>
    </w:p>
    <w:p w14:paraId="6F5C0843" w14:textId="77777777" w:rsidR="00D00227" w:rsidRPr="00D00227" w:rsidRDefault="00D00227" w:rsidP="00D00227">
      <w:pPr>
        <w:spacing w:after="0" w:line="276" w:lineRule="auto"/>
        <w:jc w:val="both"/>
        <w:rPr>
          <w:rFonts w:ascii="Arial" w:eastAsia="Times New Roman" w:hAnsi="Arial" w:cs="Arial"/>
          <w:color w:val="000000" w:themeColor="text1"/>
          <w:kern w:val="0"/>
          <w:sz w:val="22"/>
          <w:szCs w:val="22"/>
          <w:lang w:eastAsia="en-GB"/>
          <w14:ligatures w14:val="none"/>
        </w:rPr>
      </w:pPr>
      <w:r w:rsidRPr="00D00227">
        <w:rPr>
          <w:rFonts w:ascii="Arial" w:eastAsia="Times New Roman" w:hAnsi="Arial" w:cs="Arial"/>
          <w:color w:val="000000" w:themeColor="text1"/>
          <w:kern w:val="0"/>
          <w:sz w:val="22"/>
          <w:szCs w:val="22"/>
          <w:lang w:eastAsia="en-GB"/>
          <w14:ligatures w14:val="none"/>
        </w:rPr>
        <w:t>In accordance with Section 38(6) of the Planning and Compulsory Purchase Act 2004, the application has been determined in accordance with the Development Plan unless material considerations indicate otherwise.</w:t>
      </w:r>
    </w:p>
    <w:p w14:paraId="5B001527" w14:textId="77777777" w:rsidR="002F6822" w:rsidRDefault="002F6822"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4236E8A3"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F6822">
        <w:rPr>
          <w:rFonts w:ascii="Arial" w:eastAsia="Times New Roman" w:hAnsi="Arial" w:cs="Arial"/>
          <w:color w:val="000000" w:themeColor="text1"/>
          <w:kern w:val="0"/>
          <w:sz w:val="22"/>
          <w:szCs w:val="22"/>
          <w:lang w:eastAsia="en-GB"/>
          <w14:ligatures w14:val="none"/>
        </w:rPr>
        <w:t>The annexe is currently occupied by the parents of the children who live in the main house.</w:t>
      </w:r>
    </w:p>
    <w:p w14:paraId="1EC8FAD5"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p>
    <w:p w14:paraId="4F8783D0"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F6822">
        <w:rPr>
          <w:rFonts w:ascii="Arial" w:eastAsia="Times New Roman" w:hAnsi="Arial" w:cs="Arial"/>
          <w:color w:val="000000" w:themeColor="text1"/>
          <w:kern w:val="0"/>
          <w:sz w:val="22"/>
          <w:szCs w:val="22"/>
          <w:lang w:eastAsia="en-GB"/>
          <w14:ligatures w14:val="none"/>
        </w:rPr>
        <w:lastRenderedPageBreak/>
        <w:t>The principle of the outbuilding as an annexe has already been established by permission K/57045/F. The original proposals, which included the construction of a first</w:t>
      </w:r>
      <w:r w:rsidRPr="002F6822">
        <w:rPr>
          <w:rFonts w:ascii="Arial" w:eastAsia="Times New Roman" w:hAnsi="Arial" w:cs="Arial"/>
          <w:color w:val="000000" w:themeColor="text1"/>
          <w:kern w:val="0"/>
          <w:sz w:val="22"/>
          <w:szCs w:val="22"/>
          <w:lang w:eastAsia="en-GB"/>
          <w14:ligatures w14:val="none"/>
        </w:rPr>
        <w:noBreakHyphen/>
        <w:t>floor extension to the annexe with additional living accommodation, including a second bedroom, materially altered the scale and nature of the building. In visual and functional terms, the outbuilding would no longer have read as ancillary accommodation and would have been capable of operating independently of the host dwelling. When considered cumulatively, the proposal was therefore tantamount to the creation of a new dwelling.</w:t>
      </w:r>
    </w:p>
    <w:p w14:paraId="74821C68"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p>
    <w:p w14:paraId="1CD8B129"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F6822">
        <w:rPr>
          <w:rFonts w:ascii="Arial" w:eastAsia="Times New Roman" w:hAnsi="Arial" w:cs="Arial"/>
          <w:color w:val="000000" w:themeColor="text1"/>
          <w:kern w:val="0"/>
          <w:sz w:val="22"/>
          <w:szCs w:val="22"/>
          <w:lang w:eastAsia="en-GB"/>
          <w14:ligatures w14:val="none"/>
        </w:rPr>
        <w:t>The revised scheme introduces a permanent single</w:t>
      </w:r>
      <w:r w:rsidRPr="002F6822">
        <w:rPr>
          <w:rFonts w:ascii="Arial" w:eastAsia="Times New Roman" w:hAnsi="Arial" w:cs="Arial"/>
          <w:color w:val="000000" w:themeColor="text1"/>
          <w:kern w:val="0"/>
          <w:sz w:val="22"/>
          <w:szCs w:val="22"/>
          <w:lang w:eastAsia="en-GB"/>
          <w14:ligatures w14:val="none"/>
        </w:rPr>
        <w:noBreakHyphen/>
        <w:t>storey link extension connecting the annexe to the main dwelling, providing internal access via the utility room. This materially alters the physical and functional relationship between the buildings such that the accommodation no longer reasonably operates as a separate planning unit. While the annexe would retain facilities capable of day</w:t>
      </w:r>
      <w:r w:rsidRPr="002F6822">
        <w:rPr>
          <w:rFonts w:ascii="Arial" w:eastAsia="Times New Roman" w:hAnsi="Arial" w:cs="Arial"/>
          <w:color w:val="000000" w:themeColor="text1"/>
          <w:kern w:val="0"/>
          <w:sz w:val="22"/>
          <w:szCs w:val="22"/>
          <w:lang w:eastAsia="en-GB"/>
          <w14:ligatures w14:val="none"/>
        </w:rPr>
        <w:noBreakHyphen/>
        <w:t>to</w:t>
      </w:r>
      <w:r w:rsidRPr="002F6822">
        <w:rPr>
          <w:rFonts w:ascii="Arial" w:eastAsia="Times New Roman" w:hAnsi="Arial" w:cs="Arial"/>
          <w:color w:val="000000" w:themeColor="text1"/>
          <w:kern w:val="0"/>
          <w:sz w:val="22"/>
          <w:szCs w:val="22"/>
          <w:lang w:eastAsia="en-GB"/>
          <w14:ligatures w14:val="none"/>
        </w:rPr>
        <w:noBreakHyphen/>
        <w:t>day living, planning judgement requires consideration of the development as a whole. In this case, the permanent physical integration with the host dwelling, shared domestic curtilage, and reliance on a restrictive condition preventing independent occupation weigh decisively against the proposal being regarded as a separate dwelling.</w:t>
      </w:r>
    </w:p>
    <w:p w14:paraId="0DE151DD"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p>
    <w:p w14:paraId="40112944" w14:textId="77777777"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F6822">
        <w:rPr>
          <w:rFonts w:ascii="Arial" w:eastAsia="Times New Roman" w:hAnsi="Arial" w:cs="Arial"/>
          <w:color w:val="000000" w:themeColor="text1"/>
          <w:kern w:val="0"/>
          <w:sz w:val="22"/>
          <w:szCs w:val="22"/>
          <w:lang w:eastAsia="en-GB"/>
          <w14:ligatures w14:val="none"/>
        </w:rPr>
        <w:t>Accordingly, the development is considered to comprise extensions to the host dwelling and ancillary accommodation rather than the creation of an independent residential unit. The continued use of the accommodation will be controlled by condition to ensure it remains ancillary to the main dwelling, which addresses the comments raised by the Parish Council.</w:t>
      </w:r>
    </w:p>
    <w:p w14:paraId="52624058" w14:textId="77777777" w:rsidR="002F6822" w:rsidRPr="00D324FF" w:rsidRDefault="002F6822" w:rsidP="00B92414">
      <w:pPr>
        <w:spacing w:after="0" w:line="276" w:lineRule="auto"/>
        <w:jc w:val="both"/>
        <w:rPr>
          <w:rFonts w:ascii="Arial" w:eastAsia="Times New Roman" w:hAnsi="Arial" w:cs="Arial"/>
          <w:b/>
          <w:bCs/>
          <w:kern w:val="0"/>
          <w:sz w:val="22"/>
          <w:szCs w:val="22"/>
          <w:lang w:eastAsia="en-GB"/>
          <w14:ligatures w14:val="none"/>
        </w:rPr>
      </w:pPr>
    </w:p>
    <w:p w14:paraId="0EE4D914" w14:textId="77777777" w:rsidR="00B92414" w:rsidRPr="00D324FF" w:rsidRDefault="00B92414" w:rsidP="00B92414">
      <w:pPr>
        <w:spacing w:after="0" w:line="276" w:lineRule="auto"/>
        <w:jc w:val="both"/>
        <w:rPr>
          <w:rFonts w:ascii="Arial" w:eastAsia="Times New Roman" w:hAnsi="Arial" w:cs="Arial"/>
          <w:kern w:val="0"/>
          <w:sz w:val="22"/>
          <w:szCs w:val="22"/>
          <w:u w:val="single"/>
          <w:lang w:eastAsia="en-GB"/>
          <w14:ligatures w14:val="none"/>
        </w:rPr>
      </w:pPr>
      <w:r w:rsidRPr="00D324FF">
        <w:rPr>
          <w:rFonts w:ascii="Arial" w:eastAsia="Times New Roman" w:hAnsi="Arial" w:cs="Arial"/>
          <w:kern w:val="0"/>
          <w:sz w:val="22"/>
          <w:szCs w:val="22"/>
          <w:u w:val="single"/>
          <w:lang w:eastAsia="en-GB"/>
          <w14:ligatures w14:val="none"/>
        </w:rPr>
        <w:t>Design, Impact upon the character and context of the area</w:t>
      </w:r>
      <w:r>
        <w:rPr>
          <w:rFonts w:ascii="Arial" w:eastAsia="Times New Roman" w:hAnsi="Arial" w:cs="Arial"/>
          <w:kern w:val="0"/>
          <w:sz w:val="22"/>
          <w:szCs w:val="22"/>
          <w:u w:val="single"/>
          <w:lang w:eastAsia="en-GB"/>
          <w14:ligatures w14:val="none"/>
        </w:rPr>
        <w:t>:</w:t>
      </w:r>
    </w:p>
    <w:p w14:paraId="7C689141"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Core Policy 57 - Ensuring High Quality Design and Place Shaping of the Wiltshire Core Strategy seeks to ensure that all new development is of high design quality, reflecting local context, character, and distinctiveness. </w:t>
      </w:r>
    </w:p>
    <w:p w14:paraId="52996545"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61CEEF3E" w14:textId="2DA3876B"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existing annexe is a single storey, pitched roof</w:t>
      </w:r>
      <w:r w:rsidR="00164624">
        <w:rPr>
          <w:rFonts w:ascii="Arial" w:eastAsia="Times New Roman" w:hAnsi="Arial" w:cs="Arial"/>
          <w:color w:val="000000" w:themeColor="text1"/>
          <w:kern w:val="0"/>
          <w:sz w:val="22"/>
          <w:szCs w:val="22"/>
          <w:lang w:eastAsia="en-GB"/>
          <w14:ligatures w14:val="none"/>
        </w:rPr>
        <w:t xml:space="preserve"> outbuilding</w:t>
      </w:r>
      <w:r>
        <w:rPr>
          <w:rFonts w:ascii="Arial" w:eastAsia="Times New Roman" w:hAnsi="Arial" w:cs="Arial"/>
          <w:color w:val="000000" w:themeColor="text1"/>
          <w:kern w:val="0"/>
          <w:sz w:val="22"/>
          <w:szCs w:val="22"/>
          <w:lang w:eastAsia="en-GB"/>
          <w14:ligatures w14:val="none"/>
        </w:rPr>
        <w:t xml:space="preserve"> and comprises, a living room, bathroom, an open plan kitchen, one bedroom and an integral store, which has no internal access through the annexe.  The proposed first floor pitched roof extension, includes a balcony/terrace; a stairwell; a partially open plan, living and kitchen area; and a second bedroom, lit with a box dormer, with an ensuite.  </w:t>
      </w:r>
      <w:r w:rsidR="00C64CA0">
        <w:rPr>
          <w:rFonts w:ascii="Arial" w:eastAsia="Times New Roman" w:hAnsi="Arial" w:cs="Arial"/>
          <w:color w:val="000000" w:themeColor="text1"/>
          <w:kern w:val="0"/>
          <w:sz w:val="22"/>
          <w:szCs w:val="22"/>
          <w:lang w:eastAsia="en-GB"/>
          <w14:ligatures w14:val="none"/>
        </w:rPr>
        <w:t>The proposals further</w:t>
      </w:r>
      <w:r>
        <w:rPr>
          <w:rFonts w:ascii="Arial" w:eastAsia="Times New Roman" w:hAnsi="Arial" w:cs="Arial"/>
          <w:color w:val="000000" w:themeColor="text1"/>
          <w:kern w:val="0"/>
          <w:sz w:val="22"/>
          <w:szCs w:val="22"/>
          <w:lang w:eastAsia="en-GB"/>
          <w14:ligatures w14:val="none"/>
        </w:rPr>
        <w:t xml:space="preserve"> include changes to fenestration and doors and the construction a catslide roof on the eastern side elevation to form a canopy over the main entrance, with a low level wall/bench with timber vertical slats to provide privacy. </w:t>
      </w:r>
    </w:p>
    <w:p w14:paraId="5ABCFBEF"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1F19D492"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revised proposals included the removal of the catslide roof canopy over the existing front door with the construction of a single storey glazed link extension, connecting the house with the existing annexe.  Access to the annexe is both internally via the utility room in the main house, via the link extension and it also has external access to the front and rear gardens in the side elevations of this extension.</w:t>
      </w:r>
    </w:p>
    <w:p w14:paraId="3CFCA939"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43F4D4C9"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extensions will be built from matching external materials to the main dwellinghouse and the existing annexe.  The existing slate roof tiles will be re-used for the roof over the first floor extension.  The dormer cheeks will be faced in slate tile hanging, to match the existing roofs.  The glazing sections on the annexe will be framed in aluminium.  The rooflights over the kitchen/dining/living will be built from leadwork flashing.  There will be vertical timber louvres </w:t>
      </w:r>
      <w:r>
        <w:rPr>
          <w:rFonts w:ascii="Arial" w:eastAsia="Times New Roman" w:hAnsi="Arial" w:cs="Arial"/>
          <w:color w:val="000000" w:themeColor="text1"/>
          <w:kern w:val="0"/>
          <w:sz w:val="22"/>
          <w:szCs w:val="22"/>
          <w:lang w:eastAsia="en-GB"/>
          <w14:ligatures w14:val="none"/>
        </w:rPr>
        <w:lastRenderedPageBreak/>
        <w:t xml:space="preserve">over the apex glazing on the front elevation of annexe at first floor to provide solar shading, together with the overhanging roof.  The terrace/balcony will be enclosed with a frameless glass balustrade.  The rainwater goods will be PPC aluminium, over exposed timber rafters.  Vertical stretcher bond brickwork is proposed to the walls of the first floor extension.  The external double doors to the store will comprise vertical timber cladding to match the existing.  A matching materials condition will be put on the decision notice for the walls and roofs, but the detailing of the extensions and materials are annotated on the submitted plans. </w:t>
      </w:r>
    </w:p>
    <w:p w14:paraId="2293FE22"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22893366"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extensions to the outbuilding and glazed link will be still subordinate in height in relation to them being sited below that of the main ridge line over the main dwellinghouse.  The scale, massing and design of the extensions are considered to be sympathetic to the existing dwelling, and the materials are of good quality. The detailing will present a contemporary design which does not appear out of character with the diverse character of the properties within the row of dwellings, which the application site forms part of.  The above will mitigate against the concerns raised by the local resident. </w:t>
      </w:r>
    </w:p>
    <w:p w14:paraId="0BA13BC1" w14:textId="77777777" w:rsidR="0007425B" w:rsidRDefault="0007425B"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5430DD7A" w14:textId="66F42978" w:rsidR="0007425B" w:rsidRDefault="00661DC9"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Due to the position and height of the proposed extensions on the western side of the main dwelling</w:t>
      </w:r>
      <w:r w:rsidR="000E0A1E">
        <w:rPr>
          <w:rFonts w:ascii="Arial" w:eastAsia="Times New Roman" w:hAnsi="Arial" w:cs="Arial"/>
          <w:color w:val="000000" w:themeColor="text1"/>
          <w:kern w:val="0"/>
          <w:sz w:val="22"/>
          <w:szCs w:val="22"/>
          <w:lang w:eastAsia="en-GB"/>
          <w14:ligatures w14:val="none"/>
        </w:rPr>
        <w:t>house</w:t>
      </w:r>
      <w:r>
        <w:rPr>
          <w:rFonts w:ascii="Arial" w:eastAsia="Times New Roman" w:hAnsi="Arial" w:cs="Arial"/>
          <w:color w:val="000000" w:themeColor="text1"/>
          <w:kern w:val="0"/>
          <w:sz w:val="22"/>
          <w:szCs w:val="22"/>
          <w:lang w:eastAsia="en-GB"/>
          <w14:ligatures w14:val="none"/>
        </w:rPr>
        <w:t>, they will not be visible from the PROW</w:t>
      </w:r>
      <w:r w:rsidR="000E0A1E">
        <w:rPr>
          <w:rFonts w:ascii="Arial" w:eastAsia="Times New Roman" w:hAnsi="Arial" w:cs="Arial"/>
          <w:color w:val="000000" w:themeColor="text1"/>
          <w:kern w:val="0"/>
          <w:sz w:val="22"/>
          <w:szCs w:val="22"/>
          <w:lang w:eastAsia="en-GB"/>
          <w14:ligatures w14:val="none"/>
        </w:rPr>
        <w:t xml:space="preserve">, running through the applicant’s field to the east of the house. </w:t>
      </w:r>
    </w:p>
    <w:p w14:paraId="048589C1"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12025F59"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development is therefore considered to comply with the design principles set out in Core Policy 57 of the Wiltshire Core Strategy and Appendix D of the Wiltshire Design Guide, as well as the relevant provisions of the NPPF. </w:t>
      </w:r>
    </w:p>
    <w:p w14:paraId="43AD739F" w14:textId="77777777" w:rsidR="00AA2200" w:rsidRDefault="00AA2200"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6882BADF" w14:textId="7FF075C7" w:rsidR="00AA2200" w:rsidRPr="00D324FF" w:rsidRDefault="00AA2200"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Regarding the third party comment, the elevation drawings are to a recognised scale, rather than dimensions being annotated on the submitted plans. </w:t>
      </w:r>
    </w:p>
    <w:p w14:paraId="00108F96" w14:textId="77777777" w:rsidR="00B92414" w:rsidRPr="00D324FF" w:rsidRDefault="00B92414" w:rsidP="00B92414">
      <w:pPr>
        <w:spacing w:after="0" w:line="276" w:lineRule="auto"/>
        <w:jc w:val="both"/>
        <w:rPr>
          <w:rFonts w:ascii="Arial" w:hAnsi="Arial" w:cs="Arial"/>
          <w:b/>
          <w:bCs/>
          <w:i/>
          <w:iCs/>
          <w:color w:val="FF0000"/>
          <w:sz w:val="22"/>
          <w:szCs w:val="22"/>
        </w:rPr>
      </w:pPr>
    </w:p>
    <w:p w14:paraId="16610E17" w14:textId="77777777" w:rsidR="00B92414" w:rsidRPr="00D324FF" w:rsidRDefault="00B92414" w:rsidP="00B92414">
      <w:pPr>
        <w:spacing w:after="0" w:line="276" w:lineRule="auto"/>
        <w:jc w:val="both"/>
        <w:rPr>
          <w:rFonts w:ascii="Arial" w:hAnsi="Arial" w:cs="Arial"/>
          <w:color w:val="000000" w:themeColor="text1"/>
          <w:sz w:val="22"/>
          <w:szCs w:val="22"/>
          <w:u w:val="single"/>
        </w:rPr>
      </w:pPr>
      <w:r w:rsidRPr="00D324FF">
        <w:rPr>
          <w:rFonts w:ascii="Arial" w:hAnsi="Arial" w:cs="Arial"/>
          <w:color w:val="000000" w:themeColor="text1"/>
          <w:sz w:val="22"/>
          <w:szCs w:val="22"/>
          <w:u w:val="single"/>
        </w:rPr>
        <w:t>Amenity</w:t>
      </w:r>
    </w:p>
    <w:p w14:paraId="24663C5C" w14:textId="77777777" w:rsidR="00B92414" w:rsidRPr="00D324FF" w:rsidRDefault="00B92414" w:rsidP="00B92414">
      <w:pPr>
        <w:spacing w:after="0" w:line="276" w:lineRule="auto"/>
        <w:jc w:val="both"/>
        <w:rPr>
          <w:rFonts w:ascii="Arial" w:hAnsi="Arial" w:cs="Arial"/>
          <w:color w:val="000000" w:themeColor="text1"/>
          <w:sz w:val="22"/>
          <w:szCs w:val="22"/>
        </w:rPr>
      </w:pPr>
      <w:r w:rsidRPr="00D324FF">
        <w:rPr>
          <w:rFonts w:ascii="Arial" w:eastAsia="Times New Roman" w:hAnsi="Arial" w:cs="Arial"/>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012658CE" w14:textId="77777777" w:rsidR="00B92414" w:rsidRPr="00D324FF" w:rsidRDefault="00B92414" w:rsidP="00B92414">
      <w:pPr>
        <w:spacing w:after="0" w:line="276" w:lineRule="auto"/>
        <w:jc w:val="both"/>
        <w:rPr>
          <w:rFonts w:ascii="Arial" w:hAnsi="Arial" w:cs="Arial"/>
          <w:color w:val="000000" w:themeColor="text1"/>
          <w:sz w:val="22"/>
          <w:szCs w:val="22"/>
        </w:rPr>
      </w:pPr>
    </w:p>
    <w:p w14:paraId="37298DC2" w14:textId="77777777" w:rsidR="00B92414" w:rsidRPr="00D324FF" w:rsidRDefault="00B92414" w:rsidP="00B92414">
      <w:pPr>
        <w:spacing w:after="0" w:line="276" w:lineRule="auto"/>
        <w:jc w:val="both"/>
        <w:rPr>
          <w:rFonts w:ascii="Arial" w:eastAsia="Times New Roman" w:hAnsi="Arial" w:cs="Arial"/>
          <w:kern w:val="0"/>
          <w:sz w:val="22"/>
          <w:szCs w:val="22"/>
          <w:lang w:eastAsia="en-GB"/>
          <w14:ligatures w14:val="none"/>
        </w:rPr>
      </w:pPr>
      <w:r w:rsidRPr="00D324FF">
        <w:rPr>
          <w:rFonts w:ascii="Arial" w:eastAsia="Times New Roman" w:hAnsi="Arial" w:cs="Arial"/>
          <w:kern w:val="0"/>
          <w:sz w:val="22"/>
          <w:szCs w:val="22"/>
          <w:lang w:eastAsia="en-GB"/>
          <w14:ligatures w14:val="none"/>
        </w:rPr>
        <w:t xml:space="preserve">The National Planning Policy Framework (NPPF), particularly Paragraph 135(f), stresses that planning decisions should ensure developments provide a high standard of amenity for existing and future users.   </w:t>
      </w:r>
    </w:p>
    <w:p w14:paraId="50302AC9" w14:textId="77777777" w:rsidR="00B92414" w:rsidRPr="00D324FF" w:rsidRDefault="00B92414" w:rsidP="00B92414">
      <w:pPr>
        <w:spacing w:after="0" w:line="276" w:lineRule="auto"/>
        <w:jc w:val="both"/>
        <w:rPr>
          <w:rFonts w:ascii="Arial" w:hAnsi="Arial" w:cs="Arial"/>
          <w:color w:val="000000" w:themeColor="text1"/>
          <w:sz w:val="22"/>
          <w:szCs w:val="22"/>
        </w:rPr>
      </w:pPr>
    </w:p>
    <w:p w14:paraId="62E6481E" w14:textId="77777777" w:rsidR="00B92414" w:rsidRPr="00D324FF" w:rsidRDefault="00B92414" w:rsidP="00B92414">
      <w:pPr>
        <w:spacing w:after="0" w:line="276" w:lineRule="auto"/>
        <w:jc w:val="both"/>
        <w:rPr>
          <w:rFonts w:ascii="Arial" w:hAnsi="Arial" w:cs="Arial"/>
          <w:i/>
          <w:iCs/>
          <w:color w:val="000000" w:themeColor="text1"/>
          <w:sz w:val="22"/>
          <w:szCs w:val="22"/>
        </w:rPr>
      </w:pPr>
      <w:r w:rsidRPr="00D324FF">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D324FF">
        <w:rPr>
          <w:rFonts w:ascii="Arial" w:hAnsi="Arial" w:cs="Arial"/>
          <w:i/>
          <w:iCs/>
          <w:color w:val="000000" w:themeColor="text1"/>
          <w:sz w:val="22"/>
          <w:szCs w:val="22"/>
        </w:rPr>
        <w:t xml:space="preserve"> </w:t>
      </w:r>
    </w:p>
    <w:p w14:paraId="3769A4B4" w14:textId="77777777" w:rsidR="00B92414" w:rsidRPr="00D324FF" w:rsidRDefault="00B92414" w:rsidP="00B92414">
      <w:pPr>
        <w:spacing w:after="0" w:line="276" w:lineRule="auto"/>
        <w:jc w:val="both"/>
        <w:rPr>
          <w:rFonts w:ascii="Arial" w:hAnsi="Arial" w:cs="Arial"/>
          <w:i/>
          <w:iCs/>
          <w:color w:val="000000" w:themeColor="text1"/>
          <w:sz w:val="22"/>
          <w:szCs w:val="22"/>
        </w:rPr>
      </w:pPr>
    </w:p>
    <w:p w14:paraId="6AE06641" w14:textId="6A61A4C8" w:rsidR="00B92414" w:rsidRDefault="00B92414" w:rsidP="00B92414">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terrace/balcony on the southern</w:t>
      </w:r>
      <w:r w:rsidR="001D3081">
        <w:rPr>
          <w:rFonts w:ascii="Arial" w:hAnsi="Arial" w:cs="Arial"/>
          <w:color w:val="000000" w:themeColor="text1"/>
          <w:sz w:val="22"/>
          <w:szCs w:val="22"/>
        </w:rPr>
        <w:t xml:space="preserve"> </w:t>
      </w:r>
      <w:r>
        <w:rPr>
          <w:rFonts w:ascii="Arial" w:hAnsi="Arial" w:cs="Arial"/>
          <w:color w:val="000000" w:themeColor="text1"/>
          <w:sz w:val="22"/>
          <w:szCs w:val="22"/>
        </w:rPr>
        <w:t xml:space="preserve">gable end will be recessed on both sides, </w:t>
      </w:r>
      <w:r w:rsidR="00AA2200">
        <w:rPr>
          <w:rFonts w:ascii="Arial" w:hAnsi="Arial" w:cs="Arial"/>
          <w:color w:val="000000" w:themeColor="text1"/>
          <w:sz w:val="22"/>
          <w:szCs w:val="22"/>
        </w:rPr>
        <w:t>under</w:t>
      </w:r>
      <w:r>
        <w:rPr>
          <w:rFonts w:ascii="Arial" w:hAnsi="Arial" w:cs="Arial"/>
          <w:color w:val="000000" w:themeColor="text1"/>
          <w:sz w:val="22"/>
          <w:szCs w:val="22"/>
        </w:rPr>
        <w:t xml:space="preserve"> the roof overhang</w:t>
      </w:r>
      <w:r w:rsidR="0065235C">
        <w:rPr>
          <w:rFonts w:ascii="Arial" w:hAnsi="Arial" w:cs="Arial"/>
          <w:color w:val="000000" w:themeColor="text1"/>
          <w:sz w:val="22"/>
          <w:szCs w:val="22"/>
        </w:rPr>
        <w:t xml:space="preserve">.  </w:t>
      </w:r>
      <w:r>
        <w:rPr>
          <w:rFonts w:ascii="Arial" w:hAnsi="Arial" w:cs="Arial"/>
          <w:color w:val="000000" w:themeColor="text1"/>
          <w:sz w:val="22"/>
          <w:szCs w:val="22"/>
        </w:rPr>
        <w:t>Due to the detached position of the neighbouring property at 2 Wick Terrace, with the annexe and the recessed design of it, the outlook from the terrace will function similar to a first floor window, in that the users look directly over the driveway and front garden of the application property, with only oblique views of the only neighbour’s front driveway</w:t>
      </w:r>
      <w:r w:rsidR="00795E59">
        <w:rPr>
          <w:rFonts w:ascii="Arial" w:hAnsi="Arial" w:cs="Arial"/>
          <w:color w:val="000000" w:themeColor="text1"/>
          <w:sz w:val="22"/>
          <w:szCs w:val="22"/>
        </w:rPr>
        <w:t xml:space="preserve">, with double garage, nearest to the shared boundary with </w:t>
      </w:r>
      <w:r w:rsidR="00D3794B">
        <w:rPr>
          <w:rFonts w:ascii="Arial" w:hAnsi="Arial" w:cs="Arial"/>
          <w:color w:val="000000" w:themeColor="text1"/>
          <w:sz w:val="22"/>
          <w:szCs w:val="22"/>
        </w:rPr>
        <w:t xml:space="preserve">Little </w:t>
      </w:r>
      <w:proofErr w:type="spellStart"/>
      <w:r w:rsidR="00D3794B">
        <w:rPr>
          <w:rFonts w:ascii="Arial" w:hAnsi="Arial" w:cs="Arial"/>
          <w:color w:val="000000" w:themeColor="text1"/>
          <w:sz w:val="22"/>
          <w:szCs w:val="22"/>
        </w:rPr>
        <w:t>Chilsbury</w:t>
      </w:r>
      <w:proofErr w:type="spellEnd"/>
      <w:r>
        <w:rPr>
          <w:rFonts w:ascii="Arial" w:hAnsi="Arial" w:cs="Arial"/>
          <w:color w:val="000000" w:themeColor="text1"/>
          <w:sz w:val="22"/>
          <w:szCs w:val="22"/>
        </w:rPr>
        <w:t xml:space="preserve"> and garden.  A separation distance of approximately 13m will separate the side windows in the eastern</w:t>
      </w:r>
      <w:r w:rsidR="0065235C">
        <w:rPr>
          <w:rFonts w:ascii="Arial" w:hAnsi="Arial" w:cs="Arial"/>
          <w:color w:val="000000" w:themeColor="text1"/>
          <w:sz w:val="22"/>
          <w:szCs w:val="22"/>
        </w:rPr>
        <w:t>, side</w:t>
      </w:r>
      <w:r>
        <w:rPr>
          <w:rFonts w:ascii="Arial" w:hAnsi="Arial" w:cs="Arial"/>
          <w:color w:val="000000" w:themeColor="text1"/>
          <w:sz w:val="22"/>
          <w:szCs w:val="22"/>
        </w:rPr>
        <w:t xml:space="preserve"> elevation of No. 2 with the western side elevation of the annexe, therefore exceeding the </w:t>
      </w:r>
      <w:r>
        <w:rPr>
          <w:rFonts w:ascii="Arial" w:hAnsi="Arial" w:cs="Arial"/>
          <w:color w:val="000000" w:themeColor="text1"/>
          <w:sz w:val="22"/>
          <w:szCs w:val="22"/>
        </w:rPr>
        <w:lastRenderedPageBreak/>
        <w:t xml:space="preserve">recommended distance of 10.5m of properties sited side to side.  </w:t>
      </w:r>
      <w:r w:rsidR="00410788">
        <w:rPr>
          <w:rFonts w:ascii="Arial" w:hAnsi="Arial" w:cs="Arial"/>
          <w:color w:val="000000" w:themeColor="text1"/>
          <w:sz w:val="22"/>
          <w:szCs w:val="22"/>
        </w:rPr>
        <w:t>It is noted that no objections have been received from the</w:t>
      </w:r>
      <w:r w:rsidR="006C50B9">
        <w:rPr>
          <w:rFonts w:ascii="Arial" w:hAnsi="Arial" w:cs="Arial"/>
          <w:color w:val="000000" w:themeColor="text1"/>
          <w:sz w:val="22"/>
          <w:szCs w:val="22"/>
        </w:rPr>
        <w:t xml:space="preserve"> neighbour referred to above. </w:t>
      </w:r>
    </w:p>
    <w:p w14:paraId="78725559" w14:textId="77777777" w:rsidR="0065235C" w:rsidRDefault="0065235C" w:rsidP="00B92414">
      <w:pPr>
        <w:spacing w:after="0" w:line="276" w:lineRule="auto"/>
        <w:jc w:val="both"/>
        <w:rPr>
          <w:rFonts w:ascii="Arial" w:hAnsi="Arial" w:cs="Arial"/>
          <w:color w:val="000000" w:themeColor="text1"/>
          <w:sz w:val="22"/>
          <w:szCs w:val="22"/>
        </w:rPr>
      </w:pPr>
    </w:p>
    <w:p w14:paraId="7ABA09C6" w14:textId="63F45B99" w:rsidR="004A4B84" w:rsidRDefault="0065235C" w:rsidP="00B92414">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There will be no windows</w:t>
      </w:r>
      <w:r w:rsidR="00975AAB">
        <w:rPr>
          <w:rFonts w:ascii="Arial" w:hAnsi="Arial" w:cs="Arial"/>
          <w:color w:val="000000" w:themeColor="text1"/>
          <w:sz w:val="22"/>
          <w:szCs w:val="22"/>
        </w:rPr>
        <w:t xml:space="preserve"> or rooflights</w:t>
      </w:r>
      <w:r>
        <w:rPr>
          <w:rFonts w:ascii="Arial" w:hAnsi="Arial" w:cs="Arial"/>
          <w:color w:val="000000" w:themeColor="text1"/>
          <w:sz w:val="22"/>
          <w:szCs w:val="22"/>
        </w:rPr>
        <w:t xml:space="preserve"> </w:t>
      </w:r>
      <w:r w:rsidR="00975AAB">
        <w:rPr>
          <w:rFonts w:ascii="Arial" w:hAnsi="Arial" w:cs="Arial"/>
          <w:color w:val="000000" w:themeColor="text1"/>
          <w:sz w:val="22"/>
          <w:szCs w:val="22"/>
        </w:rPr>
        <w:t xml:space="preserve">above ground floor ceiling level in the western side elevation with the rear garden of No. 2 Wick Terrace next door.  </w:t>
      </w:r>
      <w:r w:rsidR="00B3755B">
        <w:rPr>
          <w:rFonts w:ascii="Arial" w:hAnsi="Arial" w:cs="Arial"/>
          <w:color w:val="000000" w:themeColor="text1"/>
          <w:sz w:val="22"/>
          <w:szCs w:val="22"/>
        </w:rPr>
        <w:t>A</w:t>
      </w:r>
      <w:r w:rsidR="00F43945">
        <w:rPr>
          <w:rFonts w:ascii="Arial" w:hAnsi="Arial" w:cs="Arial"/>
          <w:color w:val="000000" w:themeColor="text1"/>
          <w:sz w:val="22"/>
          <w:szCs w:val="22"/>
        </w:rPr>
        <w:t>n informative</w:t>
      </w:r>
      <w:r w:rsidR="008A382E">
        <w:rPr>
          <w:rFonts w:ascii="Arial" w:hAnsi="Arial" w:cs="Arial"/>
          <w:color w:val="000000" w:themeColor="text1"/>
          <w:sz w:val="22"/>
          <w:szCs w:val="22"/>
        </w:rPr>
        <w:t xml:space="preserve"> will</w:t>
      </w:r>
      <w:r w:rsidR="00F43945">
        <w:rPr>
          <w:rFonts w:ascii="Arial" w:hAnsi="Arial" w:cs="Arial"/>
          <w:color w:val="000000" w:themeColor="text1"/>
          <w:sz w:val="22"/>
          <w:szCs w:val="22"/>
        </w:rPr>
        <w:t xml:space="preserve"> draw the applicant’s attention to the fact that </w:t>
      </w:r>
      <w:r w:rsidR="004A4B84">
        <w:rPr>
          <w:rFonts w:ascii="Arial" w:hAnsi="Arial" w:cs="Arial"/>
          <w:color w:val="000000" w:themeColor="text1"/>
          <w:sz w:val="22"/>
          <w:szCs w:val="22"/>
        </w:rPr>
        <w:t xml:space="preserve">any upper-floor window located in a wall or roof slope forming a side </w:t>
      </w:r>
      <w:r w:rsidR="00281625">
        <w:rPr>
          <w:rFonts w:ascii="Arial" w:hAnsi="Arial" w:cs="Arial"/>
          <w:color w:val="000000" w:themeColor="text1"/>
          <w:sz w:val="22"/>
          <w:szCs w:val="22"/>
        </w:rPr>
        <w:t>elevation of the dwellinghouse (including the annexe) must be obscure glazed, and non-opening</w:t>
      </w:r>
      <w:r w:rsidR="0032051A">
        <w:rPr>
          <w:rFonts w:ascii="Arial" w:hAnsi="Arial" w:cs="Arial"/>
          <w:color w:val="000000" w:themeColor="text1"/>
          <w:sz w:val="22"/>
          <w:szCs w:val="22"/>
        </w:rPr>
        <w:t>, unless parts of the window which can be opened are more than 1.7</w:t>
      </w:r>
      <w:r w:rsidR="00326B96">
        <w:rPr>
          <w:rFonts w:ascii="Arial" w:hAnsi="Arial" w:cs="Arial"/>
          <w:color w:val="000000" w:themeColor="text1"/>
          <w:sz w:val="22"/>
          <w:szCs w:val="22"/>
        </w:rPr>
        <w:t xml:space="preserve"> metres</w:t>
      </w:r>
      <w:r w:rsidR="0032051A">
        <w:rPr>
          <w:rFonts w:ascii="Arial" w:hAnsi="Arial" w:cs="Arial"/>
          <w:color w:val="000000" w:themeColor="text1"/>
          <w:sz w:val="22"/>
          <w:szCs w:val="22"/>
        </w:rPr>
        <w:t xml:space="preserve"> above the floor of the room in which the window is installed in</w:t>
      </w:r>
      <w:r w:rsidR="00EF37FF">
        <w:rPr>
          <w:rFonts w:ascii="Arial" w:hAnsi="Arial" w:cs="Arial"/>
          <w:color w:val="000000" w:themeColor="text1"/>
          <w:sz w:val="22"/>
          <w:szCs w:val="22"/>
        </w:rPr>
        <w:t>.</w:t>
      </w:r>
      <w:r w:rsidR="00326B96">
        <w:rPr>
          <w:rFonts w:ascii="Arial" w:hAnsi="Arial" w:cs="Arial"/>
          <w:color w:val="000000" w:themeColor="text1"/>
          <w:sz w:val="22"/>
          <w:szCs w:val="22"/>
        </w:rPr>
        <w:t xml:space="preserve"> </w:t>
      </w:r>
    </w:p>
    <w:p w14:paraId="3804B760" w14:textId="77777777" w:rsidR="004A4B84" w:rsidRDefault="004A4B84" w:rsidP="00B92414">
      <w:pPr>
        <w:spacing w:after="0" w:line="276" w:lineRule="auto"/>
        <w:jc w:val="both"/>
        <w:rPr>
          <w:rFonts w:ascii="Arial" w:hAnsi="Arial" w:cs="Arial"/>
          <w:color w:val="000000" w:themeColor="text1"/>
          <w:sz w:val="22"/>
          <w:szCs w:val="22"/>
        </w:rPr>
      </w:pPr>
    </w:p>
    <w:p w14:paraId="21323746" w14:textId="4E15DE79" w:rsidR="00ED6F8A" w:rsidRDefault="00F43945" w:rsidP="00B92414">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insertion of windows above ground floor ceiling level (including in the </w:t>
      </w:r>
      <w:proofErr w:type="spellStart"/>
      <w:r>
        <w:rPr>
          <w:rFonts w:ascii="Arial" w:hAnsi="Arial" w:cs="Arial"/>
          <w:color w:val="000000" w:themeColor="text1"/>
          <w:sz w:val="22"/>
          <w:szCs w:val="22"/>
        </w:rPr>
        <w:t>roofslope</w:t>
      </w:r>
      <w:proofErr w:type="spellEnd"/>
      <w:r>
        <w:rPr>
          <w:rFonts w:ascii="Arial" w:hAnsi="Arial" w:cs="Arial"/>
          <w:color w:val="000000" w:themeColor="text1"/>
          <w:sz w:val="22"/>
          <w:szCs w:val="22"/>
        </w:rPr>
        <w:t xml:space="preserve">) are </w:t>
      </w:r>
      <w:r w:rsidR="008A382E">
        <w:rPr>
          <w:rFonts w:ascii="Arial" w:hAnsi="Arial" w:cs="Arial"/>
          <w:color w:val="000000" w:themeColor="text1"/>
          <w:sz w:val="22"/>
          <w:szCs w:val="22"/>
        </w:rPr>
        <w:t xml:space="preserve"> secure this</w:t>
      </w:r>
      <w:r w:rsidR="009114E5">
        <w:rPr>
          <w:rFonts w:ascii="Arial" w:hAnsi="Arial" w:cs="Arial"/>
          <w:color w:val="000000" w:themeColor="text1"/>
          <w:sz w:val="22"/>
          <w:szCs w:val="22"/>
        </w:rPr>
        <w:t>, to prevent any overlooking of this neighbour</w:t>
      </w:r>
      <w:r w:rsidR="00ED6F8A">
        <w:rPr>
          <w:rFonts w:ascii="Arial" w:hAnsi="Arial" w:cs="Arial"/>
          <w:color w:val="000000" w:themeColor="text1"/>
          <w:sz w:val="22"/>
          <w:szCs w:val="22"/>
        </w:rPr>
        <w:t>’</w:t>
      </w:r>
      <w:r w:rsidR="009114E5">
        <w:rPr>
          <w:rFonts w:ascii="Arial" w:hAnsi="Arial" w:cs="Arial"/>
          <w:color w:val="000000" w:themeColor="text1"/>
          <w:sz w:val="22"/>
          <w:szCs w:val="22"/>
        </w:rPr>
        <w:t>s private amenity space</w:t>
      </w:r>
      <w:r w:rsidR="00AA2200">
        <w:rPr>
          <w:rFonts w:ascii="Arial" w:hAnsi="Arial" w:cs="Arial"/>
          <w:color w:val="000000" w:themeColor="text1"/>
          <w:sz w:val="22"/>
          <w:szCs w:val="22"/>
        </w:rPr>
        <w:t xml:space="preserve"> in the future. </w:t>
      </w:r>
      <w:r w:rsidR="009114E5">
        <w:rPr>
          <w:rFonts w:ascii="Arial" w:hAnsi="Arial" w:cs="Arial"/>
          <w:color w:val="000000" w:themeColor="text1"/>
          <w:sz w:val="22"/>
          <w:szCs w:val="22"/>
        </w:rPr>
        <w:t xml:space="preserve"> </w:t>
      </w:r>
    </w:p>
    <w:p w14:paraId="3DBFB5CA" w14:textId="77777777" w:rsidR="00B92414" w:rsidRDefault="00B92414" w:rsidP="00B92414">
      <w:pPr>
        <w:spacing w:after="0" w:line="276" w:lineRule="auto"/>
        <w:jc w:val="both"/>
        <w:rPr>
          <w:rFonts w:ascii="Arial" w:hAnsi="Arial" w:cs="Arial"/>
          <w:color w:val="000000" w:themeColor="text1"/>
          <w:sz w:val="22"/>
          <w:szCs w:val="22"/>
        </w:rPr>
      </w:pPr>
    </w:p>
    <w:p w14:paraId="7EADC8B1" w14:textId="63C80CFE" w:rsidR="00B92414" w:rsidRPr="00D324FF" w:rsidRDefault="00B92414" w:rsidP="00B92414">
      <w:pPr>
        <w:spacing w:after="0" w:line="276" w:lineRule="auto"/>
        <w:jc w:val="both"/>
        <w:rPr>
          <w:rFonts w:ascii="Arial" w:hAnsi="Arial" w:cs="Arial"/>
          <w:color w:val="000000" w:themeColor="text1"/>
          <w:sz w:val="22"/>
          <w:szCs w:val="22"/>
        </w:rPr>
      </w:pPr>
      <w:r w:rsidRPr="00D324FF">
        <w:rPr>
          <w:rFonts w:ascii="Arial" w:hAnsi="Arial" w:cs="Arial"/>
          <w:color w:val="000000" w:themeColor="text1"/>
          <w:sz w:val="22"/>
          <w:szCs w:val="22"/>
        </w:rPr>
        <w:t>Therefore, the proposals will not result on any adverse impact upon neighbour amenity in terms of</w:t>
      </w:r>
      <w:r w:rsidR="00734548">
        <w:rPr>
          <w:rFonts w:ascii="Arial" w:hAnsi="Arial" w:cs="Arial"/>
          <w:color w:val="000000" w:themeColor="text1"/>
          <w:sz w:val="22"/>
          <w:szCs w:val="22"/>
        </w:rPr>
        <w:t>, overlooking;</w:t>
      </w:r>
      <w:r w:rsidRPr="00D324FF">
        <w:rPr>
          <w:rFonts w:ascii="Arial" w:hAnsi="Arial" w:cs="Arial"/>
          <w:color w:val="000000" w:themeColor="text1"/>
          <w:sz w:val="22"/>
          <w:szCs w:val="22"/>
        </w:rPr>
        <w:t xml:space="preserve"> loss of light; overshadowing; or causing an overbearing impact. </w:t>
      </w:r>
    </w:p>
    <w:p w14:paraId="6BF924FC" w14:textId="77777777" w:rsidR="00B92414" w:rsidRPr="00D324FF" w:rsidRDefault="00B92414" w:rsidP="00B92414">
      <w:pPr>
        <w:spacing w:after="0" w:line="276" w:lineRule="auto"/>
        <w:jc w:val="both"/>
        <w:rPr>
          <w:rFonts w:ascii="Arial" w:hAnsi="Arial" w:cs="Arial"/>
          <w:i/>
          <w:iCs/>
          <w:color w:val="000000" w:themeColor="text1"/>
          <w:sz w:val="22"/>
          <w:szCs w:val="22"/>
        </w:rPr>
      </w:pPr>
    </w:p>
    <w:p w14:paraId="500CCCF5" w14:textId="77777777" w:rsidR="00B92414" w:rsidRPr="00D324FF" w:rsidRDefault="00B92414" w:rsidP="00B92414">
      <w:pPr>
        <w:spacing w:after="0" w:line="276" w:lineRule="auto"/>
        <w:jc w:val="both"/>
        <w:rPr>
          <w:rFonts w:ascii="Arial" w:hAnsi="Arial" w:cs="Arial"/>
          <w:color w:val="000000" w:themeColor="text1"/>
          <w:sz w:val="22"/>
          <w:szCs w:val="22"/>
        </w:rPr>
      </w:pPr>
      <w:r w:rsidRPr="00D324FF">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161FC51F" w14:textId="77777777" w:rsidR="00B92414" w:rsidRPr="00D324FF" w:rsidRDefault="00B92414" w:rsidP="00B92414">
      <w:pPr>
        <w:spacing w:after="0" w:line="276" w:lineRule="auto"/>
        <w:jc w:val="both"/>
        <w:rPr>
          <w:rFonts w:ascii="Arial" w:eastAsia="Times New Roman" w:hAnsi="Arial" w:cs="Arial"/>
          <w:b/>
          <w:bCs/>
          <w:color w:val="000000" w:themeColor="text1"/>
          <w:kern w:val="0"/>
          <w:sz w:val="22"/>
          <w:szCs w:val="22"/>
          <w:lang w:eastAsia="en-GB"/>
          <w14:ligatures w14:val="none"/>
        </w:rPr>
      </w:pPr>
    </w:p>
    <w:p w14:paraId="5BDA023D"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Highways Impact</w:t>
      </w:r>
      <w:r w:rsidRPr="00D324FF">
        <w:rPr>
          <w:rFonts w:ascii="Arial" w:eastAsia="Times New Roman" w:hAnsi="Arial" w:cs="Arial"/>
          <w:color w:val="ED0000"/>
          <w:kern w:val="0"/>
          <w:sz w:val="22"/>
          <w:szCs w:val="22"/>
          <w:lang w:eastAsia="en-GB"/>
          <w14:ligatures w14:val="none"/>
        </w:rPr>
        <w:t xml:space="preserve"> </w:t>
      </w:r>
    </w:p>
    <w:p w14:paraId="5594BF0B"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Core Policy 57 (xiv) of the Wiltshire Core Strategy seeks to ensure that development must meet the requirements of Core Policy 61. This policy requires proposals to be capable of being served by safe access to the highway network. Core Policy 64 seeks to ensure compliance with parking standards set out in the Local Transport Plan.</w:t>
      </w:r>
    </w:p>
    <w:p w14:paraId="4671DD84"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194BE699"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National Planning Policy Framework (NPPF), particularly Paragraph 115 and 116, requires that development proposals do not have an unacceptable impact on highway safety and that safe and suitable access to the site can be achieved for all users.</w:t>
      </w:r>
    </w:p>
    <w:p w14:paraId="0FDA46AA" w14:textId="77777777"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43D59B62"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is a gravel hardstanding in front of the annexe and in between the annexe and main dwelling, which merges into a long winding, tarmac driveway, with a gated access onto a shared driveway, leading onto the A360, to the south of the house.</w:t>
      </w:r>
    </w:p>
    <w:p w14:paraId="74B6DE35"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26778EC4" w14:textId="2A8889EF"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w:t>
      </w:r>
      <w:r>
        <w:rPr>
          <w:rFonts w:ascii="Arial" w:eastAsia="Times New Roman" w:hAnsi="Arial" w:cs="Arial"/>
          <w:color w:val="000000" w:themeColor="text1"/>
          <w:kern w:val="0"/>
          <w:sz w:val="22"/>
          <w:szCs w:val="22"/>
          <w:lang w:eastAsia="en-GB"/>
          <w14:ligatures w14:val="none"/>
        </w:rPr>
        <w:t xml:space="preserve">property has 4+ bedrooms, which under </w:t>
      </w:r>
      <w:r w:rsidRPr="00D324FF">
        <w:rPr>
          <w:rFonts w:ascii="Arial" w:eastAsia="Times New Roman" w:hAnsi="Arial" w:cs="Arial"/>
          <w:color w:val="000000" w:themeColor="text1"/>
          <w:kern w:val="0"/>
          <w:sz w:val="22"/>
          <w:szCs w:val="22"/>
          <w:lang w:eastAsia="en-GB"/>
          <w14:ligatures w14:val="none"/>
        </w:rPr>
        <w:t>The Wiltshire Local Transport Plan 2011-2026 Car Parking Strategy requires a minimum of three parking spaces and</w:t>
      </w:r>
      <w:r w:rsidR="00ED6F8A">
        <w:rPr>
          <w:rFonts w:ascii="Arial" w:eastAsia="Times New Roman" w:hAnsi="Arial" w:cs="Arial"/>
          <w:color w:val="000000" w:themeColor="text1"/>
          <w:kern w:val="0"/>
          <w:sz w:val="22"/>
          <w:szCs w:val="22"/>
          <w:lang w:eastAsia="en-GB"/>
          <w14:ligatures w14:val="none"/>
        </w:rPr>
        <w:t xml:space="preserve"> at least one parking space</w:t>
      </w:r>
      <w:r>
        <w:rPr>
          <w:rFonts w:ascii="Arial" w:eastAsia="Times New Roman" w:hAnsi="Arial" w:cs="Arial"/>
          <w:color w:val="000000" w:themeColor="text1"/>
          <w:kern w:val="0"/>
          <w:sz w:val="22"/>
          <w:szCs w:val="22"/>
          <w:lang w:eastAsia="en-GB"/>
          <w14:ligatures w14:val="none"/>
        </w:rPr>
        <w:t xml:space="preserve"> for the two-bedroom annexe proposed. </w:t>
      </w:r>
      <w:r w:rsidRPr="00D324FF">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The site occupies a large domestic curtilage </w:t>
      </w:r>
      <w:r w:rsidR="005942A4">
        <w:rPr>
          <w:rFonts w:ascii="Arial" w:eastAsia="Times New Roman" w:hAnsi="Arial" w:cs="Arial"/>
          <w:color w:val="000000" w:themeColor="text1"/>
          <w:kern w:val="0"/>
          <w:sz w:val="22"/>
          <w:szCs w:val="22"/>
          <w:lang w:eastAsia="en-GB"/>
          <w14:ligatures w14:val="none"/>
        </w:rPr>
        <w:t xml:space="preserve">where </w:t>
      </w:r>
      <w:r>
        <w:rPr>
          <w:rFonts w:ascii="Arial" w:eastAsia="Times New Roman" w:hAnsi="Arial" w:cs="Arial"/>
          <w:color w:val="000000" w:themeColor="text1"/>
          <w:kern w:val="0"/>
          <w:sz w:val="22"/>
          <w:szCs w:val="22"/>
          <w:lang w:eastAsia="en-GB"/>
          <w14:ligatures w14:val="none"/>
        </w:rPr>
        <w:t>the existing parking arrangement far exceeds the minimum parking requirements</w:t>
      </w:r>
      <w:r w:rsidR="005942A4">
        <w:rPr>
          <w:rFonts w:ascii="Arial" w:eastAsia="Times New Roman" w:hAnsi="Arial" w:cs="Arial"/>
          <w:color w:val="000000" w:themeColor="text1"/>
          <w:kern w:val="0"/>
          <w:sz w:val="22"/>
          <w:szCs w:val="22"/>
          <w:lang w:eastAsia="en-GB"/>
          <w14:ligatures w14:val="none"/>
        </w:rPr>
        <w:t xml:space="preserve"> for both the </w:t>
      </w:r>
      <w:r w:rsidR="002A0321">
        <w:rPr>
          <w:rFonts w:ascii="Arial" w:eastAsia="Times New Roman" w:hAnsi="Arial" w:cs="Arial"/>
          <w:color w:val="000000" w:themeColor="text1"/>
          <w:kern w:val="0"/>
          <w:sz w:val="22"/>
          <w:szCs w:val="22"/>
          <w:lang w:eastAsia="en-GB"/>
          <w14:ligatures w14:val="none"/>
        </w:rPr>
        <w:t>house and annexe</w:t>
      </w:r>
      <w:r>
        <w:rPr>
          <w:rFonts w:ascii="Arial" w:eastAsia="Times New Roman" w:hAnsi="Arial" w:cs="Arial"/>
          <w:color w:val="000000" w:themeColor="text1"/>
          <w:kern w:val="0"/>
          <w:sz w:val="22"/>
          <w:szCs w:val="22"/>
          <w:lang w:eastAsia="en-GB"/>
          <w14:ligatures w14:val="none"/>
        </w:rPr>
        <w:t xml:space="preserve">. </w:t>
      </w:r>
    </w:p>
    <w:p w14:paraId="4DF507A9" w14:textId="77777777" w:rsidR="002A0321" w:rsidRDefault="002A0321"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270F036B" w14:textId="77777777" w:rsidR="002A0321" w:rsidRPr="00161C69" w:rsidRDefault="002A0321" w:rsidP="002A0321">
      <w:pPr>
        <w:spacing w:after="0" w:line="276" w:lineRule="auto"/>
        <w:jc w:val="both"/>
        <w:rPr>
          <w:rFonts w:ascii="Arial" w:eastAsia="Times New Roman" w:hAnsi="Arial" w:cs="Arial"/>
          <w:i/>
          <w:i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WC Highways Authority concurs with the above and states that </w:t>
      </w:r>
      <w:r w:rsidRPr="00161C69">
        <w:rPr>
          <w:rFonts w:ascii="Arial" w:eastAsia="Times New Roman" w:hAnsi="Arial" w:cs="Arial"/>
          <w:i/>
          <w:iCs/>
          <w:color w:val="000000" w:themeColor="text1"/>
          <w:kern w:val="0"/>
          <w:sz w:val="22"/>
          <w:szCs w:val="22"/>
          <w:lang w:eastAsia="en-GB"/>
          <w14:ligatures w14:val="none"/>
        </w:rPr>
        <w:t>the site is able to accommodate adequate off-street parking</w:t>
      </w:r>
      <w:r>
        <w:rPr>
          <w:rFonts w:ascii="Arial" w:eastAsia="Times New Roman" w:hAnsi="Arial" w:cs="Arial"/>
          <w:i/>
          <w:iCs/>
          <w:color w:val="000000" w:themeColor="text1"/>
          <w:kern w:val="0"/>
          <w:sz w:val="22"/>
          <w:szCs w:val="22"/>
          <w:lang w:eastAsia="en-GB"/>
          <w14:ligatures w14:val="none"/>
        </w:rPr>
        <w:t>,</w:t>
      </w:r>
      <w:r w:rsidRPr="00161C69">
        <w:rPr>
          <w:rFonts w:ascii="Arial" w:eastAsia="Times New Roman" w:hAnsi="Arial" w:cs="Arial"/>
          <w:i/>
          <w:iCs/>
          <w:color w:val="000000" w:themeColor="text1"/>
          <w:kern w:val="0"/>
          <w:sz w:val="22"/>
          <w:szCs w:val="22"/>
          <w:lang w:eastAsia="en-GB"/>
          <w14:ligatures w14:val="none"/>
        </w:rPr>
        <w:t xml:space="preserve"> and the existing vehicle access is not proposed to be altered.   I raise no highway objection. </w:t>
      </w:r>
    </w:p>
    <w:p w14:paraId="53ACC440" w14:textId="77777777" w:rsidR="00B92414" w:rsidRPr="00FB12EC"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25F1BD4B" w14:textId="215EB5FB" w:rsidR="00B92414"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2A0321">
        <w:rPr>
          <w:rFonts w:ascii="Arial" w:eastAsia="Times New Roman" w:hAnsi="Arial" w:cs="Arial"/>
          <w:color w:val="000000" w:themeColor="text1"/>
          <w:kern w:val="0"/>
          <w:sz w:val="22"/>
          <w:szCs w:val="22"/>
          <w:lang w:eastAsia="en-GB"/>
          <w14:ligatures w14:val="none"/>
        </w:rPr>
        <w:t>are</w:t>
      </w:r>
      <w:r w:rsidRPr="00D324FF">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C1D9E8B"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075813AA"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lastRenderedPageBreak/>
        <w:t>The proposal is therefore considered to comply with Core Policies 57 (xiv), 61 and 64 of the Wiltshire Core Strategy, the NPPF, and the Wiltshire Local Transport Plan.</w:t>
      </w:r>
    </w:p>
    <w:p w14:paraId="58F71A14"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1AB04962"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Ecology Impact</w:t>
      </w:r>
      <w:r w:rsidRPr="00D324FF">
        <w:rPr>
          <w:rFonts w:ascii="Arial" w:eastAsia="Times New Roman" w:hAnsi="Arial" w:cs="Arial"/>
          <w:color w:val="ED0000"/>
          <w:kern w:val="0"/>
          <w:sz w:val="22"/>
          <w:szCs w:val="22"/>
          <w:lang w:eastAsia="en-GB"/>
          <w14:ligatures w14:val="none"/>
        </w:rPr>
        <w:t xml:space="preserve"> </w:t>
      </w:r>
    </w:p>
    <w:p w14:paraId="77FBFF74"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983F097"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75B1969C"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38EBE2FF"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4C702215"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Pr="00D324FF">
        <w:rPr>
          <w:rFonts w:ascii="Arial" w:eastAsia="Times New Roman" w:hAnsi="Arial" w:cs="Arial"/>
          <w:color w:val="000000" w:themeColor="text1"/>
          <w:kern w:val="0"/>
          <w:sz w:val="22"/>
          <w:szCs w:val="22"/>
          <w:lang w:eastAsia="en-GB"/>
          <w14:ligatures w14:val="none"/>
        </w:rPr>
        <w:t xml:space="preserve">he </w:t>
      </w:r>
      <w:r>
        <w:rPr>
          <w:rFonts w:ascii="Arial" w:eastAsia="Times New Roman" w:hAnsi="Arial" w:cs="Arial"/>
          <w:color w:val="000000" w:themeColor="text1"/>
          <w:kern w:val="0"/>
          <w:sz w:val="22"/>
          <w:szCs w:val="22"/>
          <w:lang w:eastAsia="en-GB"/>
          <w14:ligatures w14:val="none"/>
        </w:rPr>
        <w:t xml:space="preserve">site is located in the </w:t>
      </w:r>
      <w:r w:rsidRPr="00D324FF">
        <w:rPr>
          <w:rFonts w:ascii="Arial" w:eastAsia="Times New Roman" w:hAnsi="Arial" w:cs="Arial"/>
          <w:color w:val="000000" w:themeColor="text1"/>
          <w:kern w:val="0"/>
          <w:sz w:val="22"/>
          <w:szCs w:val="22"/>
          <w:lang w:eastAsia="en-GB"/>
          <w14:ligatures w14:val="none"/>
        </w:rPr>
        <w:t xml:space="preserve">Salisbury Plain SPA. </w:t>
      </w:r>
      <w:r>
        <w:rPr>
          <w:rFonts w:ascii="Arial" w:eastAsia="Times New Roman" w:hAnsi="Arial" w:cs="Arial"/>
          <w:color w:val="000000" w:themeColor="text1"/>
          <w:kern w:val="0"/>
          <w:sz w:val="22"/>
          <w:szCs w:val="22"/>
          <w:lang w:eastAsia="en-GB"/>
          <w14:ligatures w14:val="none"/>
        </w:rPr>
        <w:t>C</w:t>
      </w:r>
      <w:r w:rsidRPr="00D324FF">
        <w:rPr>
          <w:rFonts w:ascii="Arial" w:eastAsia="Times New Roman" w:hAnsi="Arial" w:cs="Arial"/>
          <w:color w:val="000000" w:themeColor="text1"/>
          <w:kern w:val="0"/>
          <w:sz w:val="22"/>
          <w:szCs w:val="22"/>
          <w:lang w:eastAsia="en-GB"/>
          <w14:ligatures w14:val="none"/>
        </w:rPr>
        <w:t xml:space="preserve">onsultation with Natural England would not be required for an application of this type within this zone.  </w:t>
      </w:r>
    </w:p>
    <w:p w14:paraId="04D86A7B"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7D79A4E8"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Salisbury Plain SPA:</w:t>
      </w:r>
    </w:p>
    <w:p w14:paraId="1DC3FD37" w14:textId="5F6BEE8D" w:rsidR="002F6822" w:rsidRPr="002F6822" w:rsidRDefault="002F6822" w:rsidP="002F6822">
      <w:pPr>
        <w:spacing w:after="0" w:line="276" w:lineRule="auto"/>
        <w:jc w:val="both"/>
        <w:rPr>
          <w:rFonts w:ascii="Arial" w:eastAsia="Times New Roman" w:hAnsi="Arial" w:cs="Arial"/>
          <w:color w:val="000000" w:themeColor="text1"/>
          <w:kern w:val="0"/>
          <w:sz w:val="22"/>
          <w:szCs w:val="22"/>
          <w:lang w:eastAsia="en-GB"/>
          <w14:ligatures w14:val="none"/>
        </w:rPr>
      </w:pPr>
      <w:r w:rsidRPr="002F6822">
        <w:rPr>
          <w:rFonts w:ascii="Arial" w:eastAsia="Times New Roman" w:hAnsi="Arial" w:cs="Arial"/>
          <w:color w:val="000000" w:themeColor="text1"/>
          <w:kern w:val="0"/>
          <w:sz w:val="22"/>
          <w:szCs w:val="22"/>
          <w:lang w:eastAsia="en-GB"/>
          <w14:ligatures w14:val="none"/>
        </w:rPr>
        <w:t>The proposal has been screened under the Conservation of Habitats and Species Regulations 2017. As the development does not result in a net increase in dwellings or overnight accommodation and remains ancillary to the host dwelling, it is not likely to have a significant effect on the Salisbury Plain SPA, either alone or in combination. Accordingly, no Appropriate Assessment is required.</w:t>
      </w:r>
    </w:p>
    <w:p w14:paraId="3EDFD8F9"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2C939A6E"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324FF">
        <w:rPr>
          <w:rFonts w:ascii="Arial" w:eastAsia="Times New Roman" w:hAnsi="Arial" w:cs="Arial"/>
          <w:color w:val="000000" w:themeColor="text1"/>
          <w:kern w:val="0"/>
          <w:sz w:val="22"/>
          <w:szCs w:val="22"/>
          <w:u w:val="single"/>
          <w:lang w:eastAsia="en-GB"/>
          <w14:ligatures w14:val="none"/>
        </w:rPr>
        <w:t>Open countryside</w:t>
      </w:r>
      <w:r w:rsidRPr="00D324FF">
        <w:rPr>
          <w:rFonts w:ascii="Arial" w:eastAsia="Times New Roman" w:hAnsi="Arial" w:cs="Arial"/>
          <w:color w:val="ED0000"/>
          <w:kern w:val="0"/>
          <w:sz w:val="22"/>
          <w:szCs w:val="22"/>
          <w:lang w:eastAsia="en-GB"/>
          <w14:ligatures w14:val="none"/>
        </w:rPr>
        <w:t xml:space="preserve"> </w:t>
      </w:r>
    </w:p>
    <w:p w14:paraId="35983CDD"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w:t>
      </w:r>
      <w:r>
        <w:rPr>
          <w:rFonts w:ascii="Arial" w:eastAsia="Times New Roman" w:hAnsi="Arial" w:cs="Arial"/>
          <w:color w:val="000000" w:themeColor="text1"/>
          <w:kern w:val="0"/>
          <w:sz w:val="22"/>
          <w:szCs w:val="22"/>
          <w:lang w:eastAsia="en-GB"/>
          <w14:ligatures w14:val="none"/>
        </w:rPr>
        <w:t>.</w:t>
      </w:r>
    </w:p>
    <w:p w14:paraId="2C63A807"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0631E1CC" w14:textId="30703143"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w:t>
      </w:r>
      <w:r>
        <w:rPr>
          <w:rFonts w:ascii="Arial" w:eastAsia="Times New Roman" w:hAnsi="Arial" w:cs="Arial"/>
          <w:color w:val="000000" w:themeColor="text1"/>
          <w:kern w:val="0"/>
          <w:sz w:val="22"/>
          <w:szCs w:val="22"/>
          <w:lang w:eastAsia="en-GB"/>
          <w14:ligatures w14:val="none"/>
        </w:rPr>
        <w:t>northern, rear boundary of the application site forms the Development Boundary for Potterne. The site lies outside of this</w:t>
      </w:r>
      <w:r w:rsidRPr="00D324FF">
        <w:rPr>
          <w:rFonts w:ascii="Arial" w:eastAsia="Times New Roman" w:hAnsi="Arial" w:cs="Arial"/>
          <w:color w:val="000000" w:themeColor="text1"/>
          <w:kern w:val="0"/>
          <w:sz w:val="22"/>
          <w:szCs w:val="22"/>
          <w:lang w:eastAsia="en-GB"/>
          <w14:ligatures w14:val="none"/>
        </w:rPr>
        <w:t xml:space="preserve"> and is therefore in the open countryside.  The proposals are well contained to the application site, which occupies a substantial domestic </w:t>
      </w:r>
      <w:r w:rsidR="00316A66" w:rsidRPr="00D324FF">
        <w:rPr>
          <w:rFonts w:ascii="Arial" w:eastAsia="Times New Roman" w:hAnsi="Arial" w:cs="Arial"/>
          <w:color w:val="000000" w:themeColor="text1"/>
          <w:kern w:val="0"/>
          <w:sz w:val="22"/>
          <w:szCs w:val="22"/>
          <w:lang w:eastAsia="en-GB"/>
          <w14:ligatures w14:val="none"/>
        </w:rPr>
        <w:t>curtilage,</w:t>
      </w:r>
      <w:r w:rsidR="002A0321">
        <w:rPr>
          <w:rFonts w:ascii="Arial" w:eastAsia="Times New Roman" w:hAnsi="Arial" w:cs="Arial"/>
          <w:color w:val="000000" w:themeColor="text1"/>
          <w:kern w:val="0"/>
          <w:sz w:val="22"/>
          <w:szCs w:val="22"/>
          <w:lang w:eastAsia="en-GB"/>
          <w14:ligatures w14:val="none"/>
        </w:rPr>
        <w:t xml:space="preserve"> and </w:t>
      </w:r>
      <w:r w:rsidR="00316A66">
        <w:rPr>
          <w:rFonts w:ascii="Arial" w:eastAsia="Times New Roman" w:hAnsi="Arial" w:cs="Arial"/>
          <w:color w:val="000000" w:themeColor="text1"/>
          <w:kern w:val="0"/>
          <w:sz w:val="22"/>
          <w:szCs w:val="22"/>
          <w:lang w:eastAsia="en-GB"/>
          <w14:ligatures w14:val="none"/>
        </w:rPr>
        <w:t>are</w:t>
      </w:r>
      <w:r w:rsidR="002A0321">
        <w:rPr>
          <w:rFonts w:ascii="Arial" w:eastAsia="Times New Roman" w:hAnsi="Arial" w:cs="Arial"/>
          <w:color w:val="000000" w:themeColor="text1"/>
          <w:kern w:val="0"/>
          <w:sz w:val="22"/>
          <w:szCs w:val="22"/>
          <w:lang w:eastAsia="en-GB"/>
          <w14:ligatures w14:val="none"/>
        </w:rPr>
        <w:t xml:space="preserve"> seen within a cluster of dwellings part of the built form</w:t>
      </w:r>
      <w:r w:rsidR="00316A66">
        <w:rPr>
          <w:rFonts w:ascii="Arial" w:eastAsia="Times New Roman" w:hAnsi="Arial" w:cs="Arial"/>
          <w:color w:val="000000" w:themeColor="text1"/>
          <w:kern w:val="0"/>
          <w:sz w:val="22"/>
          <w:szCs w:val="22"/>
          <w:lang w:eastAsia="en-GB"/>
          <w14:ligatures w14:val="none"/>
        </w:rPr>
        <w:t>.</w:t>
      </w:r>
    </w:p>
    <w:p w14:paraId="42B00D00"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76EF942F"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 xml:space="preserve">The proposal, by virtue of its scale, siting, and design, would not cause any encroachment into the open countryside or cause and harm to visual amenity in this respect.  </w:t>
      </w:r>
    </w:p>
    <w:p w14:paraId="6014D173"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19B404B8"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development therefore complies with Core Policy 51 of the Wiltshire Core Strategy</w:t>
      </w:r>
      <w:r>
        <w:rPr>
          <w:rFonts w:ascii="Arial" w:eastAsia="Times New Roman" w:hAnsi="Arial" w:cs="Arial"/>
          <w:color w:val="000000" w:themeColor="text1"/>
          <w:kern w:val="0"/>
          <w:sz w:val="22"/>
          <w:szCs w:val="22"/>
          <w:lang w:eastAsia="en-GB"/>
          <w14:ligatures w14:val="none"/>
        </w:rPr>
        <w:t>.</w:t>
      </w:r>
    </w:p>
    <w:p w14:paraId="2A25B573" w14:textId="77777777" w:rsidR="00B92414" w:rsidRPr="00D324FF" w:rsidRDefault="00B92414" w:rsidP="00B92414">
      <w:pPr>
        <w:spacing w:after="0" w:line="276" w:lineRule="auto"/>
        <w:jc w:val="both"/>
        <w:rPr>
          <w:rFonts w:ascii="Arial" w:eastAsia="Times New Roman" w:hAnsi="Arial" w:cs="Arial"/>
          <w:i/>
          <w:iCs/>
          <w:color w:val="FF0000"/>
          <w:kern w:val="0"/>
          <w:sz w:val="22"/>
          <w:szCs w:val="22"/>
          <w:lang w:eastAsia="en-GB"/>
          <w14:ligatures w14:val="none"/>
        </w:rPr>
      </w:pPr>
    </w:p>
    <w:p w14:paraId="03AED5DF"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D324FF">
        <w:rPr>
          <w:rFonts w:ascii="Arial" w:eastAsia="Times New Roman" w:hAnsi="Arial" w:cs="Arial"/>
          <w:color w:val="000000" w:themeColor="text1"/>
          <w:kern w:val="0"/>
          <w:sz w:val="22"/>
          <w:szCs w:val="22"/>
          <w:u w:val="single"/>
          <w:lang w:eastAsia="en-GB"/>
          <w14:ligatures w14:val="none"/>
        </w:rPr>
        <w:t xml:space="preserve">Biodiversity Net Gain </w:t>
      </w:r>
    </w:p>
    <w:p w14:paraId="654F7E5D"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35AF9206" w14:textId="77777777" w:rsidR="00B92414" w:rsidRPr="00D324FF" w:rsidRDefault="00B92414" w:rsidP="00B92414">
      <w:pPr>
        <w:spacing w:after="0" w:line="276" w:lineRule="auto"/>
        <w:jc w:val="both"/>
        <w:rPr>
          <w:rFonts w:ascii="Arial" w:eastAsia="Times New Roman" w:hAnsi="Arial" w:cs="Arial"/>
          <w:color w:val="FF0000"/>
          <w:kern w:val="0"/>
          <w:sz w:val="22"/>
          <w:szCs w:val="22"/>
          <w:lang w:eastAsia="en-GB"/>
          <w14:ligatures w14:val="none"/>
        </w:rPr>
      </w:pPr>
    </w:p>
    <w:p w14:paraId="2B81BAA9" w14:textId="77777777" w:rsidR="00B92414" w:rsidRPr="00D324FF" w:rsidRDefault="00B92414" w:rsidP="00B92414">
      <w:pPr>
        <w:spacing w:after="0" w:line="276" w:lineRule="auto"/>
        <w:jc w:val="both"/>
        <w:rPr>
          <w:rFonts w:ascii="Arial" w:eastAsia="Times New Roman" w:hAnsi="Arial" w:cs="Arial"/>
          <w:color w:val="FF0000"/>
          <w:kern w:val="0"/>
          <w:sz w:val="22"/>
          <w:szCs w:val="22"/>
          <w:lang w:eastAsia="en-GB"/>
          <w14:ligatures w14:val="none"/>
        </w:rPr>
      </w:pPr>
    </w:p>
    <w:p w14:paraId="2AE2AE00" w14:textId="77777777" w:rsidR="00B92414" w:rsidRPr="0085566C" w:rsidRDefault="00B92414" w:rsidP="00B92414">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CONCLUSION</w:t>
      </w:r>
    </w:p>
    <w:p w14:paraId="7EB7B494" w14:textId="77777777" w:rsidR="00426676" w:rsidRPr="00426676" w:rsidRDefault="002F6822" w:rsidP="00426676">
      <w:pPr>
        <w:spacing w:after="0" w:line="276" w:lineRule="auto"/>
        <w:jc w:val="both"/>
        <w:rPr>
          <w:rFonts w:ascii="Arial" w:eastAsia="Times New Roman" w:hAnsi="Arial" w:cs="Arial"/>
          <w:color w:val="000000" w:themeColor="text1"/>
          <w:kern w:val="0"/>
          <w:sz w:val="22"/>
          <w:szCs w:val="22"/>
          <w:lang w:eastAsia="en-GB"/>
          <w14:ligatures w14:val="none"/>
        </w:rPr>
      </w:pPr>
      <w:r w:rsidRPr="002F6822">
        <w:rPr>
          <w:rFonts w:ascii="Arial" w:eastAsia="Times New Roman" w:hAnsi="Arial" w:cs="Arial"/>
          <w:color w:val="000000" w:themeColor="text1"/>
          <w:kern w:val="0"/>
          <w:sz w:val="22"/>
          <w:szCs w:val="22"/>
          <w:lang w:eastAsia="en-GB"/>
          <w14:ligatures w14:val="none"/>
        </w:rPr>
        <w:t>The determining issue in this case is whether the proposal would constitute a new dwelling in the open countryside. For the reasons set out above, officers conclude that it would not</w:t>
      </w:r>
      <w:r w:rsidR="00426676">
        <w:rPr>
          <w:rFonts w:ascii="Arial" w:eastAsia="Times New Roman" w:hAnsi="Arial" w:cs="Arial"/>
          <w:color w:val="000000" w:themeColor="text1"/>
          <w:kern w:val="0"/>
          <w:sz w:val="22"/>
          <w:szCs w:val="22"/>
          <w:lang w:eastAsia="en-GB"/>
          <w14:ligatures w14:val="none"/>
        </w:rPr>
        <w:t xml:space="preserve"> </w:t>
      </w:r>
      <w:r w:rsidR="00426676" w:rsidRPr="00426676">
        <w:rPr>
          <w:rFonts w:ascii="Arial" w:eastAsia="Times New Roman" w:hAnsi="Arial" w:cs="Arial"/>
          <w:color w:val="000000" w:themeColor="text1"/>
          <w:kern w:val="0"/>
          <w:sz w:val="22"/>
          <w:szCs w:val="22"/>
          <w:lang w:eastAsia="en-GB"/>
          <w14:ligatures w14:val="none"/>
        </w:rPr>
        <w:t>and that the proposal does not therefore conflict with countryside restraint policies.</w:t>
      </w:r>
    </w:p>
    <w:p w14:paraId="7FBF35CB" w14:textId="77777777" w:rsidR="002F6822" w:rsidRDefault="002F6822"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553A1036" w14:textId="122DBD2E"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lastRenderedPageBreak/>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2F8CDC22"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p>
    <w:p w14:paraId="49E5C923" w14:textId="77777777" w:rsidR="00B92414" w:rsidRPr="00D324FF" w:rsidRDefault="00B92414" w:rsidP="00B92414">
      <w:pPr>
        <w:spacing w:after="0" w:line="276" w:lineRule="auto"/>
        <w:jc w:val="both"/>
        <w:rPr>
          <w:rFonts w:ascii="Arial" w:eastAsia="Times New Roman" w:hAnsi="Arial" w:cs="Arial"/>
          <w:color w:val="000000" w:themeColor="text1"/>
          <w:kern w:val="0"/>
          <w:sz w:val="22"/>
          <w:szCs w:val="22"/>
          <w:lang w:eastAsia="en-GB"/>
          <w14:ligatures w14:val="none"/>
        </w:rPr>
      </w:pPr>
      <w:r w:rsidRPr="00D324FF">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F6213D1" w14:textId="77777777" w:rsidR="00B92414" w:rsidRPr="00D324FF" w:rsidRDefault="00B92414" w:rsidP="00B92414">
      <w:pPr>
        <w:spacing w:after="0" w:line="276" w:lineRule="auto"/>
        <w:jc w:val="both"/>
        <w:rPr>
          <w:rFonts w:ascii="Arial" w:eastAsia="Times New Roman" w:hAnsi="Arial" w:cs="Arial"/>
          <w:color w:val="FF0000"/>
          <w:kern w:val="0"/>
          <w:sz w:val="22"/>
          <w:szCs w:val="22"/>
          <w:lang w:eastAsia="en-GB"/>
          <w14:ligatures w14:val="none"/>
        </w:rPr>
      </w:pPr>
    </w:p>
    <w:p w14:paraId="409EF312" w14:textId="77777777" w:rsidR="00B92414" w:rsidRDefault="00B92414" w:rsidP="00B92414">
      <w:pPr>
        <w:spacing w:after="0" w:line="276" w:lineRule="auto"/>
        <w:jc w:val="both"/>
        <w:rPr>
          <w:rFonts w:ascii="Arial" w:eastAsia="Times New Roman" w:hAnsi="Arial" w:cs="Arial"/>
          <w:b/>
          <w:bCs/>
          <w:kern w:val="0"/>
          <w:sz w:val="22"/>
          <w:szCs w:val="22"/>
          <w:lang w:eastAsia="en-GB"/>
          <w14:ligatures w14:val="none"/>
        </w:rPr>
      </w:pPr>
      <w:r w:rsidRPr="00D324FF">
        <w:rPr>
          <w:rFonts w:ascii="Arial" w:eastAsia="Times New Roman" w:hAnsi="Arial" w:cs="Arial"/>
          <w:b/>
          <w:bCs/>
          <w:kern w:val="0"/>
          <w:sz w:val="22"/>
          <w:szCs w:val="22"/>
          <w:lang w:eastAsia="en-GB"/>
          <w14:ligatures w14:val="none"/>
        </w:rPr>
        <w:t>RECOMMENDATION:  That Planning Permission be GRANTED subject to conditions.</w:t>
      </w:r>
    </w:p>
    <w:p w14:paraId="0635F7D3" w14:textId="5579C4A4" w:rsidR="00F9178A" w:rsidRDefault="00F9178A" w:rsidP="00F9178A">
      <w:pPr>
        <w:spacing w:after="0" w:line="276" w:lineRule="auto"/>
        <w:jc w:val="both"/>
        <w:rPr>
          <w:rFonts w:ascii="Arial" w:hAnsi="Arial" w:cs="Arial"/>
          <w:color w:val="000000" w:themeColor="text1"/>
          <w:sz w:val="22"/>
          <w:szCs w:val="22"/>
        </w:rPr>
      </w:pPr>
    </w:p>
    <w:p w14:paraId="326ADF07" w14:textId="77777777" w:rsidR="002D0AF2" w:rsidRPr="00F9178A" w:rsidRDefault="002D0AF2" w:rsidP="00F9178A">
      <w:pPr>
        <w:spacing w:after="0" w:line="276" w:lineRule="auto"/>
        <w:jc w:val="both"/>
        <w:rPr>
          <w:rFonts w:ascii="Arial" w:hAnsi="Arial" w:cs="Arial"/>
          <w:color w:val="000000" w:themeColor="text1"/>
          <w:sz w:val="22"/>
          <w:szCs w:val="22"/>
        </w:rPr>
      </w:pPr>
    </w:p>
    <w:sectPr w:rsidR="002D0AF2"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588228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425B"/>
    <w:rsid w:val="0007735A"/>
    <w:rsid w:val="000815DE"/>
    <w:rsid w:val="0008454F"/>
    <w:rsid w:val="00085C56"/>
    <w:rsid w:val="00091944"/>
    <w:rsid w:val="00093398"/>
    <w:rsid w:val="00097010"/>
    <w:rsid w:val="000B1FCC"/>
    <w:rsid w:val="000B4864"/>
    <w:rsid w:val="000B66D7"/>
    <w:rsid w:val="000B6B01"/>
    <w:rsid w:val="000C7F98"/>
    <w:rsid w:val="000D0858"/>
    <w:rsid w:val="000D5836"/>
    <w:rsid w:val="000E063D"/>
    <w:rsid w:val="000E0A1E"/>
    <w:rsid w:val="000E18EB"/>
    <w:rsid w:val="000E6021"/>
    <w:rsid w:val="000E7462"/>
    <w:rsid w:val="000F3916"/>
    <w:rsid w:val="000F4353"/>
    <w:rsid w:val="000F6E6F"/>
    <w:rsid w:val="001044B1"/>
    <w:rsid w:val="00111D21"/>
    <w:rsid w:val="00134D23"/>
    <w:rsid w:val="00141929"/>
    <w:rsid w:val="0014198B"/>
    <w:rsid w:val="00152901"/>
    <w:rsid w:val="0016162B"/>
    <w:rsid w:val="00162405"/>
    <w:rsid w:val="00164624"/>
    <w:rsid w:val="00167F1E"/>
    <w:rsid w:val="0018298F"/>
    <w:rsid w:val="001855F5"/>
    <w:rsid w:val="001A4142"/>
    <w:rsid w:val="001A6E40"/>
    <w:rsid w:val="001B34A3"/>
    <w:rsid w:val="001C0267"/>
    <w:rsid w:val="001C30C8"/>
    <w:rsid w:val="001C73A5"/>
    <w:rsid w:val="001D279F"/>
    <w:rsid w:val="001D2B00"/>
    <w:rsid w:val="001D3081"/>
    <w:rsid w:val="001D3964"/>
    <w:rsid w:val="001D6332"/>
    <w:rsid w:val="001E0BD8"/>
    <w:rsid w:val="001E5127"/>
    <w:rsid w:val="001F133C"/>
    <w:rsid w:val="001F17EC"/>
    <w:rsid w:val="001F1A84"/>
    <w:rsid w:val="00200044"/>
    <w:rsid w:val="002056F3"/>
    <w:rsid w:val="002100CF"/>
    <w:rsid w:val="00211930"/>
    <w:rsid w:val="00212556"/>
    <w:rsid w:val="0021435E"/>
    <w:rsid w:val="002175E1"/>
    <w:rsid w:val="002215A6"/>
    <w:rsid w:val="00221D04"/>
    <w:rsid w:val="00247CD5"/>
    <w:rsid w:val="00276C28"/>
    <w:rsid w:val="00281625"/>
    <w:rsid w:val="00284692"/>
    <w:rsid w:val="00296162"/>
    <w:rsid w:val="002A0321"/>
    <w:rsid w:val="002B3C19"/>
    <w:rsid w:val="002B67AF"/>
    <w:rsid w:val="002B7220"/>
    <w:rsid w:val="002C39F8"/>
    <w:rsid w:val="002C5B77"/>
    <w:rsid w:val="002C64FD"/>
    <w:rsid w:val="002C7D54"/>
    <w:rsid w:val="002D0AF2"/>
    <w:rsid w:val="002D20C0"/>
    <w:rsid w:val="002D5EE9"/>
    <w:rsid w:val="002D764D"/>
    <w:rsid w:val="002E6C51"/>
    <w:rsid w:val="002F6822"/>
    <w:rsid w:val="0030007E"/>
    <w:rsid w:val="00302D05"/>
    <w:rsid w:val="003030A4"/>
    <w:rsid w:val="00307390"/>
    <w:rsid w:val="00312C7F"/>
    <w:rsid w:val="00315AE0"/>
    <w:rsid w:val="00316A66"/>
    <w:rsid w:val="0032051A"/>
    <w:rsid w:val="00326B96"/>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E48A2"/>
    <w:rsid w:val="003F076A"/>
    <w:rsid w:val="003F5922"/>
    <w:rsid w:val="003F716C"/>
    <w:rsid w:val="00400FB2"/>
    <w:rsid w:val="00401047"/>
    <w:rsid w:val="00410788"/>
    <w:rsid w:val="004130CC"/>
    <w:rsid w:val="004158E9"/>
    <w:rsid w:val="004212F8"/>
    <w:rsid w:val="00422C35"/>
    <w:rsid w:val="00426676"/>
    <w:rsid w:val="004268A1"/>
    <w:rsid w:val="00436306"/>
    <w:rsid w:val="00436D0A"/>
    <w:rsid w:val="004407D1"/>
    <w:rsid w:val="004414AD"/>
    <w:rsid w:val="00450181"/>
    <w:rsid w:val="00454C71"/>
    <w:rsid w:val="004649E9"/>
    <w:rsid w:val="00464AE2"/>
    <w:rsid w:val="00465C63"/>
    <w:rsid w:val="004713E6"/>
    <w:rsid w:val="0047387E"/>
    <w:rsid w:val="004810AA"/>
    <w:rsid w:val="0048191D"/>
    <w:rsid w:val="00482050"/>
    <w:rsid w:val="00487D26"/>
    <w:rsid w:val="004908AE"/>
    <w:rsid w:val="00491C07"/>
    <w:rsid w:val="00492385"/>
    <w:rsid w:val="00492C16"/>
    <w:rsid w:val="00496A46"/>
    <w:rsid w:val="004A4A11"/>
    <w:rsid w:val="004A4B84"/>
    <w:rsid w:val="004A6DB3"/>
    <w:rsid w:val="004B0B23"/>
    <w:rsid w:val="004B3C0C"/>
    <w:rsid w:val="004C4E90"/>
    <w:rsid w:val="004D3857"/>
    <w:rsid w:val="004D3BA9"/>
    <w:rsid w:val="004E7970"/>
    <w:rsid w:val="004F631B"/>
    <w:rsid w:val="004F635C"/>
    <w:rsid w:val="004F65E7"/>
    <w:rsid w:val="00515980"/>
    <w:rsid w:val="0051645C"/>
    <w:rsid w:val="0052069C"/>
    <w:rsid w:val="00520E30"/>
    <w:rsid w:val="0054068B"/>
    <w:rsid w:val="00540D13"/>
    <w:rsid w:val="00550749"/>
    <w:rsid w:val="00561A9C"/>
    <w:rsid w:val="00582EB0"/>
    <w:rsid w:val="005942A4"/>
    <w:rsid w:val="0059524B"/>
    <w:rsid w:val="00597BBB"/>
    <w:rsid w:val="005A2832"/>
    <w:rsid w:val="005A2CD7"/>
    <w:rsid w:val="005A5492"/>
    <w:rsid w:val="005B0FD5"/>
    <w:rsid w:val="005C1D3F"/>
    <w:rsid w:val="005C625A"/>
    <w:rsid w:val="005D04A7"/>
    <w:rsid w:val="005D13DC"/>
    <w:rsid w:val="005D24B8"/>
    <w:rsid w:val="005D30AB"/>
    <w:rsid w:val="005E0776"/>
    <w:rsid w:val="005E0F78"/>
    <w:rsid w:val="005E2BAD"/>
    <w:rsid w:val="00615302"/>
    <w:rsid w:val="006164A3"/>
    <w:rsid w:val="00616DC2"/>
    <w:rsid w:val="0062234B"/>
    <w:rsid w:val="006242FB"/>
    <w:rsid w:val="00627B02"/>
    <w:rsid w:val="006312E1"/>
    <w:rsid w:val="00631B2E"/>
    <w:rsid w:val="0063206F"/>
    <w:rsid w:val="00635D76"/>
    <w:rsid w:val="006407C9"/>
    <w:rsid w:val="00640FEC"/>
    <w:rsid w:val="00643C57"/>
    <w:rsid w:val="00647E0D"/>
    <w:rsid w:val="0065235C"/>
    <w:rsid w:val="00653CA6"/>
    <w:rsid w:val="00661DC9"/>
    <w:rsid w:val="00662C0A"/>
    <w:rsid w:val="00663D3A"/>
    <w:rsid w:val="00664B60"/>
    <w:rsid w:val="006656F8"/>
    <w:rsid w:val="0066737B"/>
    <w:rsid w:val="006705B5"/>
    <w:rsid w:val="00673B87"/>
    <w:rsid w:val="00680DA9"/>
    <w:rsid w:val="00683C17"/>
    <w:rsid w:val="00696104"/>
    <w:rsid w:val="00696570"/>
    <w:rsid w:val="006A15F9"/>
    <w:rsid w:val="006A6EB8"/>
    <w:rsid w:val="006A735A"/>
    <w:rsid w:val="006B1193"/>
    <w:rsid w:val="006B6C79"/>
    <w:rsid w:val="006C2EF8"/>
    <w:rsid w:val="006C50B9"/>
    <w:rsid w:val="006C5A72"/>
    <w:rsid w:val="006D1073"/>
    <w:rsid w:val="006D4A80"/>
    <w:rsid w:val="006E139C"/>
    <w:rsid w:val="00711058"/>
    <w:rsid w:val="00714FE5"/>
    <w:rsid w:val="00715057"/>
    <w:rsid w:val="00722B05"/>
    <w:rsid w:val="007235F5"/>
    <w:rsid w:val="00727A8D"/>
    <w:rsid w:val="00734548"/>
    <w:rsid w:val="00742C35"/>
    <w:rsid w:val="00744E80"/>
    <w:rsid w:val="00750FD1"/>
    <w:rsid w:val="00755B0D"/>
    <w:rsid w:val="007638C3"/>
    <w:rsid w:val="00771C95"/>
    <w:rsid w:val="00772A68"/>
    <w:rsid w:val="00790038"/>
    <w:rsid w:val="00792B8A"/>
    <w:rsid w:val="00793652"/>
    <w:rsid w:val="00795E59"/>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1793"/>
    <w:rsid w:val="0084670A"/>
    <w:rsid w:val="00852CAC"/>
    <w:rsid w:val="00855117"/>
    <w:rsid w:val="0085527B"/>
    <w:rsid w:val="00857EE1"/>
    <w:rsid w:val="00862AEC"/>
    <w:rsid w:val="0086379F"/>
    <w:rsid w:val="00867EFD"/>
    <w:rsid w:val="0087005A"/>
    <w:rsid w:val="0087744B"/>
    <w:rsid w:val="008822ED"/>
    <w:rsid w:val="00884A97"/>
    <w:rsid w:val="00892438"/>
    <w:rsid w:val="008A0F17"/>
    <w:rsid w:val="008A1574"/>
    <w:rsid w:val="008A3152"/>
    <w:rsid w:val="008A382E"/>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00214"/>
    <w:rsid w:val="0090304E"/>
    <w:rsid w:val="00906276"/>
    <w:rsid w:val="009114E5"/>
    <w:rsid w:val="00921A38"/>
    <w:rsid w:val="0092325F"/>
    <w:rsid w:val="00924221"/>
    <w:rsid w:val="0092586B"/>
    <w:rsid w:val="00932A4E"/>
    <w:rsid w:val="009350D4"/>
    <w:rsid w:val="00961C4E"/>
    <w:rsid w:val="00965A06"/>
    <w:rsid w:val="00967DCB"/>
    <w:rsid w:val="00970A8A"/>
    <w:rsid w:val="00972DD7"/>
    <w:rsid w:val="00974EA2"/>
    <w:rsid w:val="00975AAB"/>
    <w:rsid w:val="009858F4"/>
    <w:rsid w:val="00990A8B"/>
    <w:rsid w:val="00993CBF"/>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3C41"/>
    <w:rsid w:val="00A85226"/>
    <w:rsid w:val="00AA2200"/>
    <w:rsid w:val="00AB52C2"/>
    <w:rsid w:val="00AC01A4"/>
    <w:rsid w:val="00AC545F"/>
    <w:rsid w:val="00AD2BC0"/>
    <w:rsid w:val="00AD39FA"/>
    <w:rsid w:val="00AE028B"/>
    <w:rsid w:val="00AE04FE"/>
    <w:rsid w:val="00AE34F7"/>
    <w:rsid w:val="00AF193A"/>
    <w:rsid w:val="00AF2650"/>
    <w:rsid w:val="00AF2AF9"/>
    <w:rsid w:val="00B01936"/>
    <w:rsid w:val="00B111D2"/>
    <w:rsid w:val="00B164F7"/>
    <w:rsid w:val="00B16D71"/>
    <w:rsid w:val="00B1710B"/>
    <w:rsid w:val="00B3075F"/>
    <w:rsid w:val="00B3755B"/>
    <w:rsid w:val="00B44C99"/>
    <w:rsid w:val="00B44EC9"/>
    <w:rsid w:val="00B52C0E"/>
    <w:rsid w:val="00B54DA2"/>
    <w:rsid w:val="00B62611"/>
    <w:rsid w:val="00B633AB"/>
    <w:rsid w:val="00B71530"/>
    <w:rsid w:val="00B71D0E"/>
    <w:rsid w:val="00B7214D"/>
    <w:rsid w:val="00B82691"/>
    <w:rsid w:val="00B915D4"/>
    <w:rsid w:val="00B92414"/>
    <w:rsid w:val="00BA2753"/>
    <w:rsid w:val="00BB5ECE"/>
    <w:rsid w:val="00BB7690"/>
    <w:rsid w:val="00BB7C8D"/>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468FB"/>
    <w:rsid w:val="00C473BF"/>
    <w:rsid w:val="00C508EE"/>
    <w:rsid w:val="00C575A0"/>
    <w:rsid w:val="00C64CA0"/>
    <w:rsid w:val="00C66E1F"/>
    <w:rsid w:val="00C73630"/>
    <w:rsid w:val="00C760C4"/>
    <w:rsid w:val="00C777DF"/>
    <w:rsid w:val="00C81A53"/>
    <w:rsid w:val="00C8654A"/>
    <w:rsid w:val="00C86A61"/>
    <w:rsid w:val="00CA3A97"/>
    <w:rsid w:val="00CB6B3B"/>
    <w:rsid w:val="00CC51B9"/>
    <w:rsid w:val="00CC552A"/>
    <w:rsid w:val="00CC57A0"/>
    <w:rsid w:val="00CD745F"/>
    <w:rsid w:val="00CE2EA4"/>
    <w:rsid w:val="00CE7093"/>
    <w:rsid w:val="00CF4F6C"/>
    <w:rsid w:val="00CF7529"/>
    <w:rsid w:val="00D00227"/>
    <w:rsid w:val="00D06D32"/>
    <w:rsid w:val="00D14841"/>
    <w:rsid w:val="00D15F32"/>
    <w:rsid w:val="00D20665"/>
    <w:rsid w:val="00D22F8E"/>
    <w:rsid w:val="00D30109"/>
    <w:rsid w:val="00D370CC"/>
    <w:rsid w:val="00D3717E"/>
    <w:rsid w:val="00D3794B"/>
    <w:rsid w:val="00D44370"/>
    <w:rsid w:val="00D5047C"/>
    <w:rsid w:val="00D50CF6"/>
    <w:rsid w:val="00D7435B"/>
    <w:rsid w:val="00D831EE"/>
    <w:rsid w:val="00D859CC"/>
    <w:rsid w:val="00D85EA8"/>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26B91"/>
    <w:rsid w:val="00E37C6D"/>
    <w:rsid w:val="00E51166"/>
    <w:rsid w:val="00E57D1F"/>
    <w:rsid w:val="00E61170"/>
    <w:rsid w:val="00E61ADC"/>
    <w:rsid w:val="00E70135"/>
    <w:rsid w:val="00E70D98"/>
    <w:rsid w:val="00E766D4"/>
    <w:rsid w:val="00E90A3F"/>
    <w:rsid w:val="00E95266"/>
    <w:rsid w:val="00E977C4"/>
    <w:rsid w:val="00EB421A"/>
    <w:rsid w:val="00EC2E4E"/>
    <w:rsid w:val="00EC4215"/>
    <w:rsid w:val="00EC4E9E"/>
    <w:rsid w:val="00ED3485"/>
    <w:rsid w:val="00ED6F8A"/>
    <w:rsid w:val="00EE47DB"/>
    <w:rsid w:val="00EE5C03"/>
    <w:rsid w:val="00EE6AA5"/>
    <w:rsid w:val="00EE7315"/>
    <w:rsid w:val="00EF0DA4"/>
    <w:rsid w:val="00EF37FF"/>
    <w:rsid w:val="00F005A4"/>
    <w:rsid w:val="00F01283"/>
    <w:rsid w:val="00F07D8C"/>
    <w:rsid w:val="00F1263F"/>
    <w:rsid w:val="00F1491F"/>
    <w:rsid w:val="00F15E48"/>
    <w:rsid w:val="00F17D1C"/>
    <w:rsid w:val="00F2477F"/>
    <w:rsid w:val="00F272A5"/>
    <w:rsid w:val="00F335B4"/>
    <w:rsid w:val="00F33A0F"/>
    <w:rsid w:val="00F400B5"/>
    <w:rsid w:val="00F40F2D"/>
    <w:rsid w:val="00F43945"/>
    <w:rsid w:val="00F50F61"/>
    <w:rsid w:val="00F7017C"/>
    <w:rsid w:val="00F73644"/>
    <w:rsid w:val="00F7609E"/>
    <w:rsid w:val="00F77540"/>
    <w:rsid w:val="00F85D5A"/>
    <w:rsid w:val="00F86303"/>
    <w:rsid w:val="00F9178A"/>
    <w:rsid w:val="00F932D6"/>
    <w:rsid w:val="00FA0D34"/>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2872</Words>
  <Characters>16376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salesforceId:1ac06071-0814-4521-8fed-43547fc4bc38</dc:subject>
  <dc:creator>O'Donoghue, Ruaridh</dc:creator>
  <cp:keywords/>
  <dc:description/>
  <cp:lastModifiedBy>O'Donoghue, Ruaridh</cp:lastModifiedBy>
  <cp:revision>97</cp:revision>
  <dcterms:created xsi:type="dcterms:W3CDTF">2026-04-29T12:29:00Z</dcterms:created>
  <dcterms:modified xsi:type="dcterms:W3CDTF">2026-05-01T13:49:00Z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069Q300000Opo09IAB</vt:lpwstr>
  </property>
</Properties>
</file>