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rsidRPr="00C44D6C" w14:paraId="3F0E7C37" w14:textId="77777777" w:rsidTr="47A0F66D">
        <w:tc>
          <w:tcPr>
            <w:tcW w:w="3681" w:type="dxa"/>
          </w:tcPr>
          <w:p w14:paraId="1431E954" w14:textId="2805F081" w:rsidR="00477CC4" w:rsidRPr="00C44D6C" w:rsidRDefault="00477CC4" w:rsidP="00C44D6C">
            <w:pPr>
              <w:spacing w:before="100" w:beforeAutospacing="1" w:after="100" w:afterAutospacing="1" w:line="276" w:lineRule="auto"/>
              <w:jc w:val="both"/>
              <w:rPr>
                <w:rFonts w:ascii="Arial" w:hAnsi="Arial" w:cs="Arial"/>
                <w:b/>
                <w:bCs/>
                <w:sz w:val="22"/>
                <w:szCs w:val="22"/>
              </w:rPr>
            </w:pPr>
            <w:r w:rsidRPr="00C44D6C">
              <w:rPr>
                <w:rFonts w:ascii="Arial" w:hAnsi="Arial" w:cs="Arial"/>
                <w:b/>
                <w:bCs/>
                <w:sz w:val="22"/>
                <w:szCs w:val="22"/>
              </w:rPr>
              <w:t>APPLICATION REFERENCE:</w:t>
            </w:r>
          </w:p>
        </w:tc>
        <w:tc>
          <w:tcPr>
            <w:tcW w:w="5335" w:type="dxa"/>
          </w:tcPr>
          <w:p w14:paraId="59D0EC84" w14:textId="5C53D0C2" w:rsidR="00477CC4" w:rsidRPr="00C44D6C" w:rsidRDefault="00105E12" w:rsidP="00C44D6C">
            <w:pPr>
              <w:spacing w:before="100" w:beforeAutospacing="1" w:after="100" w:afterAutospacing="1" w:line="276" w:lineRule="auto"/>
              <w:rPr>
                <w:rFonts w:ascii="Arial" w:hAnsi="Arial" w:cs="Arial"/>
                <w:b/>
                <w:bCs/>
                <w:sz w:val="22"/>
                <w:szCs w:val="22"/>
              </w:rPr>
            </w:pPr>
            <w:r w:rsidRPr="00C44D6C">
              <w:rPr>
                <w:rFonts w:ascii="Arial" w:hAnsi="Arial" w:cs="Arial"/>
                <w:sz w:val="22"/>
                <w:szCs w:val="22"/>
              </w:rPr>
              <w:t>PL/2026/01040</w:t>
            </w:r>
          </w:p>
        </w:tc>
      </w:tr>
      <w:tr w:rsidR="00477CC4" w:rsidRPr="00C44D6C" w14:paraId="5813DAE3" w14:textId="77777777" w:rsidTr="47A0F66D">
        <w:tc>
          <w:tcPr>
            <w:tcW w:w="3681" w:type="dxa"/>
          </w:tcPr>
          <w:p w14:paraId="29C011EA" w14:textId="2CED990A" w:rsidR="00477CC4" w:rsidRPr="00C44D6C" w:rsidRDefault="00477CC4" w:rsidP="00C44D6C">
            <w:pPr>
              <w:spacing w:before="100" w:beforeAutospacing="1" w:after="100" w:afterAutospacing="1" w:line="276" w:lineRule="auto"/>
              <w:jc w:val="both"/>
              <w:rPr>
                <w:rFonts w:ascii="Arial" w:hAnsi="Arial" w:cs="Arial"/>
                <w:b/>
                <w:bCs/>
                <w:sz w:val="22"/>
                <w:szCs w:val="22"/>
              </w:rPr>
            </w:pPr>
            <w:r w:rsidRPr="00C44D6C">
              <w:rPr>
                <w:rFonts w:ascii="Arial" w:hAnsi="Arial" w:cs="Arial"/>
                <w:b/>
                <w:bCs/>
                <w:sz w:val="22"/>
                <w:szCs w:val="22"/>
              </w:rPr>
              <w:t>APPLICATION TYPE:</w:t>
            </w:r>
          </w:p>
        </w:tc>
        <w:tc>
          <w:tcPr>
            <w:tcW w:w="5335" w:type="dxa"/>
          </w:tcPr>
          <w:p w14:paraId="487BFFDF" w14:textId="7550FFED" w:rsidR="00477CC4" w:rsidRPr="00C44D6C" w:rsidRDefault="00105E12" w:rsidP="00C44D6C">
            <w:pPr>
              <w:spacing w:before="100" w:beforeAutospacing="1" w:after="100" w:afterAutospacing="1" w:line="276" w:lineRule="auto"/>
              <w:rPr>
                <w:rFonts w:ascii="Arial" w:hAnsi="Arial" w:cs="Arial"/>
                <w:b/>
                <w:bCs/>
                <w:sz w:val="22"/>
                <w:szCs w:val="22"/>
              </w:rPr>
            </w:pPr>
            <w:r w:rsidRPr="00C44D6C">
              <w:rPr>
                <w:rFonts w:ascii="Arial" w:hAnsi="Arial" w:cs="Arial"/>
                <w:sz w:val="22"/>
                <w:szCs w:val="22"/>
              </w:rPr>
              <w:t>Full Planning Permission</w:t>
            </w:r>
          </w:p>
        </w:tc>
      </w:tr>
      <w:tr w:rsidR="00477CC4" w:rsidRPr="00C44D6C" w14:paraId="31CEDFC8" w14:textId="77777777" w:rsidTr="47A0F66D">
        <w:tc>
          <w:tcPr>
            <w:tcW w:w="3681" w:type="dxa"/>
          </w:tcPr>
          <w:p w14:paraId="0CC11E3E" w14:textId="5B406023" w:rsidR="00477CC4" w:rsidRPr="00C44D6C" w:rsidRDefault="00477CC4" w:rsidP="00C44D6C">
            <w:pPr>
              <w:spacing w:before="100" w:beforeAutospacing="1" w:after="100" w:afterAutospacing="1" w:line="276" w:lineRule="auto"/>
              <w:jc w:val="both"/>
              <w:rPr>
                <w:rFonts w:ascii="Arial" w:hAnsi="Arial" w:cs="Arial"/>
                <w:b/>
                <w:bCs/>
                <w:sz w:val="22"/>
                <w:szCs w:val="22"/>
              </w:rPr>
            </w:pPr>
            <w:r w:rsidRPr="00C44D6C">
              <w:rPr>
                <w:rFonts w:ascii="Arial" w:hAnsi="Arial" w:cs="Arial"/>
                <w:b/>
                <w:bCs/>
                <w:sz w:val="22"/>
                <w:szCs w:val="22"/>
              </w:rPr>
              <w:t>SITE ADDRESS:</w:t>
            </w:r>
          </w:p>
        </w:tc>
        <w:tc>
          <w:tcPr>
            <w:tcW w:w="5335" w:type="dxa"/>
          </w:tcPr>
          <w:p w14:paraId="67B1F9F3" w14:textId="0A1347F9" w:rsidR="00477CC4" w:rsidRPr="00C44D6C" w:rsidRDefault="00105E12" w:rsidP="00C44D6C">
            <w:pPr>
              <w:spacing w:before="100" w:beforeAutospacing="1" w:after="100" w:afterAutospacing="1" w:line="276" w:lineRule="auto"/>
              <w:rPr>
                <w:rFonts w:ascii="Arial" w:hAnsi="Arial" w:cs="Arial"/>
                <w:b/>
                <w:bCs/>
                <w:sz w:val="22"/>
                <w:szCs w:val="22"/>
              </w:rPr>
            </w:pPr>
            <w:r w:rsidRPr="00C44D6C">
              <w:rPr>
                <w:rFonts w:ascii="Arial" w:hAnsi="Arial" w:cs="Arial"/>
                <w:sz w:val="22"/>
                <w:szCs w:val="22"/>
              </w:rPr>
              <w:t>5 Elcot Close, Marlborough, SN8 2BB</w:t>
            </w:r>
          </w:p>
        </w:tc>
      </w:tr>
      <w:tr w:rsidR="00477CC4" w:rsidRPr="00C44D6C" w14:paraId="7161F1D0" w14:textId="77777777" w:rsidTr="47A0F66D">
        <w:tc>
          <w:tcPr>
            <w:tcW w:w="3681" w:type="dxa"/>
          </w:tcPr>
          <w:p w14:paraId="686BC2D6" w14:textId="7F04BFDD" w:rsidR="00477CC4" w:rsidRPr="00C44D6C" w:rsidRDefault="00477CC4" w:rsidP="00C44D6C">
            <w:pPr>
              <w:spacing w:before="100" w:beforeAutospacing="1" w:after="100" w:afterAutospacing="1" w:line="276" w:lineRule="auto"/>
              <w:jc w:val="both"/>
              <w:rPr>
                <w:rFonts w:ascii="Arial" w:hAnsi="Arial" w:cs="Arial"/>
                <w:b/>
                <w:bCs/>
                <w:sz w:val="22"/>
                <w:szCs w:val="22"/>
              </w:rPr>
            </w:pPr>
            <w:r w:rsidRPr="00C44D6C">
              <w:rPr>
                <w:rFonts w:ascii="Arial" w:hAnsi="Arial" w:cs="Arial"/>
                <w:b/>
                <w:bCs/>
                <w:sz w:val="22"/>
                <w:szCs w:val="22"/>
              </w:rPr>
              <w:t>DEVELOPMENT DESCRIPTION:</w:t>
            </w:r>
          </w:p>
        </w:tc>
        <w:tc>
          <w:tcPr>
            <w:tcW w:w="5335" w:type="dxa"/>
          </w:tcPr>
          <w:p w14:paraId="091E7B04" w14:textId="71DDA603" w:rsidR="00477CC4" w:rsidRPr="00C44D6C" w:rsidRDefault="00613DBB" w:rsidP="00C44D6C">
            <w:pPr>
              <w:spacing w:before="100" w:beforeAutospacing="1" w:after="100" w:afterAutospacing="1" w:line="276" w:lineRule="auto"/>
              <w:rPr>
                <w:rFonts w:ascii="Arial" w:hAnsi="Arial" w:cs="Arial"/>
                <w:b/>
                <w:bCs/>
                <w:sz w:val="22"/>
                <w:szCs w:val="22"/>
              </w:rPr>
            </w:pPr>
            <w:r w:rsidRPr="00C44D6C">
              <w:rPr>
                <w:rFonts w:ascii="Arial" w:hAnsi="Arial" w:cs="Arial"/>
                <w:sz w:val="22"/>
                <w:szCs w:val="22"/>
              </w:rPr>
              <w:t>Change of use back to private residential (C3) from Class C2 (residential care home)</w:t>
            </w:r>
          </w:p>
        </w:tc>
      </w:tr>
      <w:tr w:rsidR="00477CC4" w:rsidRPr="00C44D6C" w14:paraId="29D7ABBF" w14:textId="77777777" w:rsidTr="47A0F66D">
        <w:tc>
          <w:tcPr>
            <w:tcW w:w="3681" w:type="dxa"/>
          </w:tcPr>
          <w:p w14:paraId="55869C97" w14:textId="144BD9AD" w:rsidR="00477CC4" w:rsidRPr="00C44D6C" w:rsidRDefault="00477CC4" w:rsidP="00C44D6C">
            <w:pPr>
              <w:spacing w:before="100" w:beforeAutospacing="1" w:after="100" w:afterAutospacing="1" w:line="276" w:lineRule="auto"/>
              <w:jc w:val="both"/>
              <w:rPr>
                <w:rFonts w:ascii="Arial" w:hAnsi="Arial" w:cs="Arial"/>
                <w:b/>
                <w:bCs/>
                <w:sz w:val="22"/>
                <w:szCs w:val="22"/>
              </w:rPr>
            </w:pPr>
            <w:r w:rsidRPr="00C44D6C">
              <w:rPr>
                <w:rFonts w:ascii="Arial" w:hAnsi="Arial" w:cs="Arial"/>
                <w:b/>
                <w:bCs/>
                <w:sz w:val="22"/>
                <w:szCs w:val="22"/>
              </w:rPr>
              <w:t>RECOMMENDATION:</w:t>
            </w:r>
          </w:p>
        </w:tc>
        <w:tc>
          <w:tcPr>
            <w:tcW w:w="5335" w:type="dxa"/>
          </w:tcPr>
          <w:p w14:paraId="28323994" w14:textId="2DDFDE48" w:rsidR="00477CC4" w:rsidRPr="00C44D6C" w:rsidRDefault="00105E12" w:rsidP="00C44D6C">
            <w:pPr>
              <w:spacing w:line="276" w:lineRule="auto"/>
              <w:rPr>
                <w:rFonts w:ascii="Arial" w:hAnsi="Arial" w:cs="Arial"/>
                <w:sz w:val="22"/>
                <w:szCs w:val="22"/>
              </w:rPr>
            </w:pPr>
            <w:r w:rsidRPr="00C44D6C">
              <w:rPr>
                <w:rFonts w:ascii="Arial" w:hAnsi="Arial" w:cs="Arial"/>
                <w:sz w:val="22"/>
                <w:szCs w:val="22"/>
              </w:rPr>
              <w:t>Approve with conditions</w:t>
            </w:r>
          </w:p>
        </w:tc>
      </w:tr>
    </w:tbl>
    <w:p w14:paraId="45E9DB08" w14:textId="3CEA7027" w:rsidR="00F7609E" w:rsidRPr="00C44D6C" w:rsidRDefault="00F7609E" w:rsidP="00C44D6C">
      <w:pPr>
        <w:spacing w:line="276" w:lineRule="auto"/>
        <w:jc w:val="both"/>
        <w:rPr>
          <w:rFonts w:ascii="Arial" w:hAnsi="Arial" w:cs="Arial"/>
          <w:sz w:val="22"/>
          <w:szCs w:val="22"/>
        </w:rPr>
      </w:pPr>
    </w:p>
    <w:p w14:paraId="0979F6EB" w14:textId="695C159F" w:rsidR="00683C17" w:rsidRPr="00C44D6C" w:rsidRDefault="00683C17" w:rsidP="00C44D6C">
      <w:pPr>
        <w:spacing w:line="276" w:lineRule="auto"/>
        <w:jc w:val="both"/>
        <w:outlineLvl w:val="2"/>
        <w:rPr>
          <w:rFonts w:ascii="Arial" w:hAnsi="Arial" w:cs="Arial"/>
          <w:b/>
          <w:bCs/>
          <w:sz w:val="22"/>
          <w:szCs w:val="22"/>
        </w:rPr>
      </w:pPr>
      <w:r w:rsidRPr="00C44D6C">
        <w:rPr>
          <w:rFonts w:ascii="Arial" w:hAnsi="Arial" w:cs="Arial"/>
          <w:b/>
          <w:bCs/>
          <w:sz w:val="22"/>
          <w:szCs w:val="22"/>
        </w:rPr>
        <w:t>SITE DESCRIPTION</w:t>
      </w:r>
      <w:r w:rsidR="00F1263F" w:rsidRPr="00C44D6C">
        <w:rPr>
          <w:rFonts w:ascii="Arial" w:hAnsi="Arial" w:cs="Arial"/>
          <w:b/>
          <w:bCs/>
          <w:sz w:val="22"/>
          <w:szCs w:val="22"/>
        </w:rPr>
        <w:t>/CONTEXT</w:t>
      </w:r>
    </w:p>
    <w:p w14:paraId="1AA00BE5" w14:textId="77777777" w:rsidR="00683C17" w:rsidRPr="00C44D6C" w:rsidRDefault="00683C17" w:rsidP="00C44D6C">
      <w:pPr>
        <w:spacing w:line="276" w:lineRule="auto"/>
        <w:jc w:val="both"/>
        <w:rPr>
          <w:rFonts w:ascii="Arial" w:hAnsi="Arial" w:cs="Arial"/>
          <w:color w:val="FF0000"/>
          <w:sz w:val="22"/>
          <w:szCs w:val="22"/>
        </w:rPr>
      </w:pPr>
    </w:p>
    <w:p w14:paraId="64713763" w14:textId="02A6F7BD" w:rsidR="00B56DD5" w:rsidRPr="00C44D6C" w:rsidRDefault="00B56DD5" w:rsidP="00C44D6C">
      <w:pPr>
        <w:spacing w:line="276" w:lineRule="auto"/>
        <w:jc w:val="both"/>
        <w:outlineLvl w:val="2"/>
        <w:rPr>
          <w:rFonts w:ascii="Arial" w:hAnsi="Arial" w:cs="Arial"/>
          <w:sz w:val="22"/>
          <w:szCs w:val="22"/>
        </w:rPr>
      </w:pPr>
      <w:r w:rsidRPr="00C44D6C">
        <w:rPr>
          <w:rFonts w:ascii="Arial" w:hAnsi="Arial" w:cs="Arial"/>
          <w:sz w:val="22"/>
          <w:szCs w:val="22"/>
        </w:rPr>
        <w:t xml:space="preserve">The application site </w:t>
      </w:r>
      <w:r w:rsidR="00771408" w:rsidRPr="00C44D6C">
        <w:rPr>
          <w:rFonts w:ascii="Arial" w:hAnsi="Arial" w:cs="Arial"/>
          <w:sz w:val="22"/>
          <w:szCs w:val="22"/>
        </w:rPr>
        <w:t xml:space="preserve">relates to </w:t>
      </w:r>
      <w:r w:rsidRPr="00C44D6C">
        <w:rPr>
          <w:rFonts w:ascii="Arial" w:hAnsi="Arial" w:cs="Arial"/>
          <w:sz w:val="22"/>
          <w:szCs w:val="22"/>
        </w:rPr>
        <w:t xml:space="preserve">5 Elcot Close, </w:t>
      </w:r>
      <w:r w:rsidR="001C77BF" w:rsidRPr="00C44D6C">
        <w:rPr>
          <w:rFonts w:ascii="Arial" w:hAnsi="Arial" w:cs="Arial"/>
          <w:sz w:val="22"/>
          <w:szCs w:val="22"/>
        </w:rPr>
        <w:t xml:space="preserve">located within an established residential area on the eastern side of </w:t>
      </w:r>
      <w:r w:rsidRPr="00C44D6C">
        <w:rPr>
          <w:rFonts w:ascii="Arial" w:hAnsi="Arial" w:cs="Arial"/>
          <w:sz w:val="22"/>
          <w:szCs w:val="22"/>
        </w:rPr>
        <w:t>Marlborough</w:t>
      </w:r>
      <w:r w:rsidR="001C77BF" w:rsidRPr="00C44D6C">
        <w:rPr>
          <w:rFonts w:ascii="Arial" w:hAnsi="Arial" w:cs="Arial"/>
          <w:sz w:val="22"/>
          <w:szCs w:val="22"/>
        </w:rPr>
        <w:t xml:space="preserve">. </w:t>
      </w:r>
      <w:r w:rsidRPr="00C44D6C">
        <w:rPr>
          <w:rFonts w:ascii="Arial" w:hAnsi="Arial" w:cs="Arial"/>
          <w:sz w:val="22"/>
          <w:szCs w:val="22"/>
        </w:rPr>
        <w:t xml:space="preserve">The </w:t>
      </w:r>
      <w:r w:rsidR="008C0091" w:rsidRPr="00C44D6C">
        <w:rPr>
          <w:rFonts w:ascii="Arial" w:hAnsi="Arial" w:cs="Arial"/>
          <w:sz w:val="22"/>
          <w:szCs w:val="22"/>
        </w:rPr>
        <w:t xml:space="preserve">application </w:t>
      </w:r>
      <w:r w:rsidRPr="00C44D6C">
        <w:rPr>
          <w:rFonts w:ascii="Arial" w:hAnsi="Arial" w:cs="Arial"/>
          <w:sz w:val="22"/>
          <w:szCs w:val="22"/>
        </w:rPr>
        <w:t>site comprises of a detached, two-storey residential dwelling set within a</w:t>
      </w:r>
      <w:r w:rsidRPr="00C44D6C">
        <w:rPr>
          <w:rFonts w:ascii="Arial" w:hAnsi="Arial" w:cs="Arial"/>
          <w:sz w:val="22"/>
          <w:szCs w:val="22"/>
        </w:rPr>
        <w:t xml:space="preserve"> </w:t>
      </w:r>
      <w:r w:rsidRPr="00C44D6C">
        <w:rPr>
          <w:rFonts w:ascii="Arial" w:hAnsi="Arial" w:cs="Arial"/>
          <w:sz w:val="22"/>
          <w:szCs w:val="22"/>
        </w:rPr>
        <w:t>generous plot typical of the Elcot Close development.</w:t>
      </w:r>
    </w:p>
    <w:p w14:paraId="71B755CD" w14:textId="77777777" w:rsidR="00B56DD5" w:rsidRPr="00C44D6C" w:rsidRDefault="00B56DD5" w:rsidP="00C44D6C">
      <w:pPr>
        <w:spacing w:line="276" w:lineRule="auto"/>
        <w:jc w:val="both"/>
        <w:outlineLvl w:val="2"/>
        <w:rPr>
          <w:rFonts w:ascii="Arial" w:hAnsi="Arial" w:cs="Arial"/>
          <w:sz w:val="22"/>
          <w:szCs w:val="22"/>
        </w:rPr>
      </w:pPr>
    </w:p>
    <w:p w14:paraId="6AFB7992" w14:textId="24709927" w:rsidR="00683C17" w:rsidRPr="00C44D6C" w:rsidRDefault="00B56DD5" w:rsidP="00C44D6C">
      <w:pPr>
        <w:spacing w:line="276" w:lineRule="auto"/>
        <w:jc w:val="both"/>
        <w:outlineLvl w:val="2"/>
        <w:rPr>
          <w:rFonts w:ascii="Arial" w:hAnsi="Arial" w:cs="Arial"/>
          <w:sz w:val="22"/>
          <w:szCs w:val="22"/>
        </w:rPr>
      </w:pPr>
      <w:r w:rsidRPr="00C44D6C">
        <w:rPr>
          <w:rFonts w:ascii="Arial" w:hAnsi="Arial" w:cs="Arial"/>
          <w:sz w:val="22"/>
          <w:szCs w:val="22"/>
        </w:rPr>
        <w:t xml:space="preserve">The property has </w:t>
      </w:r>
      <w:r w:rsidR="008C0091" w:rsidRPr="00C44D6C">
        <w:rPr>
          <w:rFonts w:ascii="Arial" w:hAnsi="Arial" w:cs="Arial"/>
          <w:sz w:val="22"/>
          <w:szCs w:val="22"/>
        </w:rPr>
        <w:t>previously</w:t>
      </w:r>
      <w:r w:rsidRPr="00C44D6C">
        <w:rPr>
          <w:rFonts w:ascii="Arial" w:hAnsi="Arial" w:cs="Arial"/>
          <w:sz w:val="22"/>
          <w:szCs w:val="22"/>
        </w:rPr>
        <w:t xml:space="preserve"> been used as a residential care facility run by the White Horse Care Trust</w:t>
      </w:r>
      <w:r w:rsidRPr="00C44D6C">
        <w:rPr>
          <w:rFonts w:ascii="Arial" w:hAnsi="Arial" w:cs="Arial"/>
          <w:sz w:val="22"/>
          <w:szCs w:val="22"/>
        </w:rPr>
        <w:t xml:space="preserve"> </w:t>
      </w:r>
      <w:r w:rsidRPr="00C44D6C">
        <w:rPr>
          <w:rFonts w:ascii="Arial" w:hAnsi="Arial" w:cs="Arial"/>
          <w:sz w:val="22"/>
          <w:szCs w:val="22"/>
        </w:rPr>
        <w:t>(WHCT)</w:t>
      </w:r>
      <w:r w:rsidR="004C77C1" w:rsidRPr="00C44D6C">
        <w:rPr>
          <w:rFonts w:ascii="Arial" w:hAnsi="Arial" w:cs="Arial"/>
          <w:sz w:val="22"/>
          <w:szCs w:val="22"/>
        </w:rPr>
        <w:t xml:space="preserve"> for approximately 19 years, but it is understood that this has </w:t>
      </w:r>
      <w:r w:rsidR="000C620C" w:rsidRPr="00C44D6C">
        <w:rPr>
          <w:rFonts w:ascii="Arial" w:hAnsi="Arial" w:cs="Arial"/>
          <w:sz w:val="22"/>
          <w:szCs w:val="22"/>
        </w:rPr>
        <w:t>now ceased</w:t>
      </w:r>
      <w:r w:rsidR="0085590A" w:rsidRPr="00C44D6C">
        <w:rPr>
          <w:rFonts w:ascii="Arial" w:hAnsi="Arial" w:cs="Arial"/>
          <w:sz w:val="22"/>
          <w:szCs w:val="22"/>
        </w:rPr>
        <w:t>.</w:t>
      </w:r>
      <w:r w:rsidR="00EF4F51" w:rsidRPr="00C44D6C">
        <w:rPr>
          <w:rFonts w:ascii="Arial" w:hAnsi="Arial" w:cs="Arial"/>
          <w:sz w:val="22"/>
          <w:szCs w:val="22"/>
        </w:rPr>
        <w:t xml:space="preserve"> Prior to use as a residential care home (Use Class C2) the property was a private residential dwelling (Use Class C3)</w:t>
      </w:r>
    </w:p>
    <w:p w14:paraId="4B2C278A" w14:textId="77777777" w:rsidR="0085590A" w:rsidRPr="00C44D6C" w:rsidRDefault="0085590A" w:rsidP="00C44D6C">
      <w:pPr>
        <w:spacing w:line="276" w:lineRule="auto"/>
        <w:jc w:val="both"/>
        <w:outlineLvl w:val="2"/>
        <w:rPr>
          <w:rFonts w:ascii="Arial" w:hAnsi="Arial" w:cs="Arial"/>
          <w:sz w:val="22"/>
          <w:szCs w:val="22"/>
        </w:rPr>
      </w:pPr>
    </w:p>
    <w:p w14:paraId="259B2641" w14:textId="519DDDE9" w:rsidR="0085590A" w:rsidRPr="00C44D6C" w:rsidRDefault="0085590A" w:rsidP="00C44D6C">
      <w:pPr>
        <w:spacing w:line="276" w:lineRule="auto"/>
        <w:jc w:val="both"/>
        <w:outlineLvl w:val="2"/>
        <w:rPr>
          <w:rFonts w:ascii="Arial" w:hAnsi="Arial" w:cs="Arial"/>
          <w:sz w:val="22"/>
          <w:szCs w:val="22"/>
        </w:rPr>
      </w:pPr>
      <w:r w:rsidRPr="00C44D6C">
        <w:rPr>
          <w:rFonts w:ascii="Arial" w:hAnsi="Arial" w:cs="Arial"/>
          <w:sz w:val="22"/>
          <w:szCs w:val="22"/>
        </w:rPr>
        <w:t>The application site lies within the Limits of Development</w:t>
      </w:r>
      <w:r w:rsidR="001B75EC" w:rsidRPr="00C44D6C">
        <w:rPr>
          <w:rFonts w:ascii="Arial" w:hAnsi="Arial" w:cs="Arial"/>
          <w:sz w:val="22"/>
          <w:szCs w:val="22"/>
        </w:rPr>
        <w:t xml:space="preserve"> and is washed over by the North Wessex Downs National Landscape.</w:t>
      </w:r>
    </w:p>
    <w:p w14:paraId="2E5F5E1F" w14:textId="77777777" w:rsidR="00B56DD5" w:rsidRPr="00C44D6C" w:rsidRDefault="00B56DD5" w:rsidP="00C44D6C">
      <w:pPr>
        <w:spacing w:line="276" w:lineRule="auto"/>
        <w:jc w:val="both"/>
        <w:outlineLvl w:val="2"/>
        <w:rPr>
          <w:rFonts w:ascii="Arial" w:hAnsi="Arial" w:cs="Arial"/>
          <w:i/>
          <w:iCs/>
          <w:color w:val="FF0000"/>
          <w:sz w:val="22"/>
          <w:szCs w:val="22"/>
        </w:rPr>
      </w:pPr>
    </w:p>
    <w:p w14:paraId="3784A32A" w14:textId="269987CD" w:rsidR="00F7609E" w:rsidRPr="00C44D6C" w:rsidRDefault="00F7609E" w:rsidP="00C44D6C">
      <w:pPr>
        <w:spacing w:line="276" w:lineRule="auto"/>
        <w:jc w:val="both"/>
        <w:outlineLvl w:val="2"/>
        <w:rPr>
          <w:rFonts w:ascii="Arial" w:hAnsi="Arial" w:cs="Arial"/>
          <w:b/>
          <w:bCs/>
          <w:sz w:val="22"/>
          <w:szCs w:val="22"/>
        </w:rPr>
      </w:pPr>
      <w:r w:rsidRPr="00C44D6C">
        <w:rPr>
          <w:rFonts w:ascii="Arial" w:hAnsi="Arial" w:cs="Arial"/>
          <w:b/>
          <w:bCs/>
          <w:sz w:val="22"/>
          <w:szCs w:val="22"/>
        </w:rPr>
        <w:t>PROPOSAL</w:t>
      </w:r>
    </w:p>
    <w:p w14:paraId="39BD32C0" w14:textId="77777777" w:rsidR="00683C17" w:rsidRPr="00C44D6C" w:rsidRDefault="00683C17" w:rsidP="00C44D6C">
      <w:pPr>
        <w:spacing w:line="276" w:lineRule="auto"/>
        <w:jc w:val="both"/>
        <w:rPr>
          <w:rFonts w:ascii="Arial" w:hAnsi="Arial" w:cs="Arial"/>
          <w:color w:val="FF0000"/>
          <w:sz w:val="22"/>
          <w:szCs w:val="22"/>
        </w:rPr>
      </w:pPr>
    </w:p>
    <w:p w14:paraId="69F26CA0" w14:textId="179A4AA8" w:rsidR="007B5655" w:rsidRPr="00C44D6C" w:rsidRDefault="00E11C64" w:rsidP="00C44D6C">
      <w:pPr>
        <w:spacing w:line="276" w:lineRule="auto"/>
        <w:jc w:val="both"/>
        <w:outlineLvl w:val="2"/>
        <w:rPr>
          <w:rFonts w:ascii="Arial" w:hAnsi="Arial" w:cs="Arial"/>
          <w:sz w:val="22"/>
          <w:szCs w:val="22"/>
        </w:rPr>
      </w:pPr>
      <w:r w:rsidRPr="00C44D6C">
        <w:rPr>
          <w:rFonts w:ascii="Arial" w:hAnsi="Arial" w:cs="Arial"/>
          <w:sz w:val="22"/>
          <w:szCs w:val="22"/>
        </w:rPr>
        <w:t xml:space="preserve">The application seeks planning permission for the change of use of the property from a residential institution (Use Class C2) back to a private </w:t>
      </w:r>
      <w:r w:rsidR="00793D78" w:rsidRPr="00C44D6C">
        <w:rPr>
          <w:rFonts w:ascii="Arial" w:hAnsi="Arial" w:cs="Arial"/>
          <w:sz w:val="22"/>
          <w:szCs w:val="22"/>
        </w:rPr>
        <w:t xml:space="preserve">residential </w:t>
      </w:r>
      <w:r w:rsidRPr="00C44D6C">
        <w:rPr>
          <w:rFonts w:ascii="Arial" w:hAnsi="Arial" w:cs="Arial"/>
          <w:sz w:val="22"/>
          <w:szCs w:val="22"/>
        </w:rPr>
        <w:t xml:space="preserve">dwelling (Use Class C3). </w:t>
      </w:r>
    </w:p>
    <w:p w14:paraId="245C7763" w14:textId="77777777" w:rsidR="00E11C64" w:rsidRPr="00C44D6C" w:rsidRDefault="00E11C64" w:rsidP="00C44D6C">
      <w:pPr>
        <w:spacing w:line="276" w:lineRule="auto"/>
        <w:jc w:val="both"/>
        <w:outlineLvl w:val="2"/>
        <w:rPr>
          <w:rFonts w:ascii="Arial" w:hAnsi="Arial" w:cs="Arial"/>
          <w:sz w:val="22"/>
          <w:szCs w:val="22"/>
        </w:rPr>
      </w:pPr>
    </w:p>
    <w:p w14:paraId="2EF10622" w14:textId="0FFA2D74" w:rsidR="007B5655" w:rsidRPr="00C44D6C" w:rsidRDefault="00E0335E" w:rsidP="00C44D6C">
      <w:pPr>
        <w:spacing w:line="276" w:lineRule="auto"/>
        <w:jc w:val="both"/>
        <w:outlineLvl w:val="2"/>
        <w:rPr>
          <w:rFonts w:ascii="Arial" w:hAnsi="Arial" w:cs="Arial"/>
          <w:sz w:val="22"/>
          <w:szCs w:val="22"/>
        </w:rPr>
      </w:pPr>
      <w:r w:rsidRPr="00C44D6C">
        <w:rPr>
          <w:rFonts w:ascii="Arial" w:hAnsi="Arial" w:cs="Arial"/>
          <w:sz w:val="22"/>
          <w:szCs w:val="22"/>
        </w:rPr>
        <w:t>The change of use will involve no alterations to the buildings appearance or internal configuration and</w:t>
      </w:r>
      <w:r w:rsidRPr="00C44D6C">
        <w:rPr>
          <w:rFonts w:ascii="Arial" w:hAnsi="Arial" w:cs="Arial"/>
          <w:sz w:val="22"/>
          <w:szCs w:val="22"/>
        </w:rPr>
        <w:t xml:space="preserve"> </w:t>
      </w:r>
      <w:r w:rsidR="002120A2" w:rsidRPr="00C44D6C">
        <w:rPr>
          <w:rFonts w:ascii="Arial" w:hAnsi="Arial" w:cs="Arial"/>
          <w:sz w:val="22"/>
          <w:szCs w:val="22"/>
        </w:rPr>
        <w:t xml:space="preserve">it will </w:t>
      </w:r>
      <w:r w:rsidRPr="00C44D6C">
        <w:rPr>
          <w:rFonts w:ascii="Arial" w:hAnsi="Arial" w:cs="Arial"/>
          <w:sz w:val="22"/>
          <w:szCs w:val="22"/>
        </w:rPr>
        <w:t>utilise the existing access, parking spaces and amenity space.</w:t>
      </w:r>
    </w:p>
    <w:p w14:paraId="04F3139F" w14:textId="77777777" w:rsidR="00A8721E" w:rsidRPr="00C44D6C" w:rsidRDefault="00A8721E" w:rsidP="00C44D6C">
      <w:pPr>
        <w:spacing w:line="276" w:lineRule="auto"/>
        <w:jc w:val="both"/>
        <w:outlineLvl w:val="2"/>
        <w:rPr>
          <w:rFonts w:ascii="Arial" w:hAnsi="Arial" w:cs="Arial"/>
          <w:i/>
          <w:iCs/>
          <w:color w:val="FF0000"/>
          <w:sz w:val="22"/>
          <w:szCs w:val="22"/>
        </w:rPr>
      </w:pPr>
    </w:p>
    <w:p w14:paraId="0D92BD31" w14:textId="4C73B56C" w:rsidR="00F7609E" w:rsidRPr="00C44D6C" w:rsidRDefault="00F7609E" w:rsidP="00C44D6C">
      <w:pPr>
        <w:spacing w:line="276" w:lineRule="auto"/>
        <w:jc w:val="both"/>
        <w:outlineLvl w:val="2"/>
        <w:rPr>
          <w:rFonts w:ascii="Arial" w:hAnsi="Arial" w:cs="Arial"/>
          <w:b/>
          <w:bCs/>
          <w:sz w:val="22"/>
          <w:szCs w:val="22"/>
        </w:rPr>
      </w:pPr>
      <w:r w:rsidRPr="00C44D6C">
        <w:rPr>
          <w:rFonts w:ascii="Arial" w:hAnsi="Arial" w:cs="Arial"/>
          <w:b/>
          <w:bCs/>
          <w:sz w:val="22"/>
          <w:szCs w:val="22"/>
        </w:rPr>
        <w:t>PLANNING HISTORY</w:t>
      </w:r>
    </w:p>
    <w:p w14:paraId="1463820D" w14:textId="77777777" w:rsidR="0029187E" w:rsidRPr="00C44D6C" w:rsidRDefault="0029187E" w:rsidP="00C44D6C">
      <w:pPr>
        <w:spacing w:line="276" w:lineRule="auto"/>
        <w:jc w:val="both"/>
        <w:outlineLvl w:val="2"/>
        <w:rPr>
          <w:rFonts w:ascii="Arial" w:hAnsi="Arial" w:cs="Arial"/>
          <w:b/>
          <w:bCs/>
          <w:sz w:val="22"/>
          <w:szCs w:val="22"/>
        </w:rPr>
      </w:pPr>
    </w:p>
    <w:p w14:paraId="5AC5B560" w14:textId="25EF8006" w:rsidR="006F5FC1" w:rsidRPr="0092246D" w:rsidRDefault="0092246D" w:rsidP="00C44D6C">
      <w:pPr>
        <w:spacing w:line="276" w:lineRule="auto"/>
        <w:jc w:val="both"/>
        <w:outlineLvl w:val="2"/>
        <w:rPr>
          <w:rFonts w:ascii="Arial" w:hAnsi="Arial" w:cs="Arial"/>
          <w:sz w:val="22"/>
          <w:szCs w:val="22"/>
        </w:rPr>
      </w:pPr>
      <w:r w:rsidRPr="0092246D">
        <w:rPr>
          <w:rFonts w:ascii="Arial" w:hAnsi="Arial" w:cs="Arial"/>
          <w:sz w:val="22"/>
          <w:szCs w:val="22"/>
        </w:rPr>
        <w:t>None relevant</w:t>
      </w:r>
    </w:p>
    <w:p w14:paraId="79D0C653" w14:textId="77777777" w:rsidR="00683C17" w:rsidRPr="00C44D6C" w:rsidRDefault="00683C17" w:rsidP="00C44D6C">
      <w:pPr>
        <w:spacing w:line="276" w:lineRule="auto"/>
        <w:jc w:val="both"/>
        <w:rPr>
          <w:rFonts w:ascii="Arial" w:hAnsi="Arial" w:cs="Arial"/>
          <w:color w:val="FF0000"/>
          <w:sz w:val="22"/>
          <w:szCs w:val="22"/>
        </w:rPr>
      </w:pPr>
    </w:p>
    <w:p w14:paraId="605D06D0" w14:textId="60F1B41F" w:rsidR="00683C17" w:rsidRPr="00C44D6C" w:rsidRDefault="00F7609E" w:rsidP="00C44D6C">
      <w:pPr>
        <w:spacing w:line="276" w:lineRule="auto"/>
        <w:jc w:val="both"/>
        <w:rPr>
          <w:rFonts w:ascii="Arial" w:hAnsi="Arial" w:cs="Arial"/>
          <w:color w:val="FF0000"/>
          <w:sz w:val="22"/>
          <w:szCs w:val="22"/>
        </w:rPr>
      </w:pPr>
      <w:r w:rsidRPr="00C44D6C">
        <w:rPr>
          <w:rFonts w:ascii="Arial" w:hAnsi="Arial" w:cs="Arial"/>
          <w:b/>
          <w:bCs/>
          <w:sz w:val="22"/>
          <w:szCs w:val="22"/>
        </w:rPr>
        <w:t>RELEVANT LEGISLATION, POLICIES AND GUIDANCE</w:t>
      </w:r>
      <w:r w:rsidR="000B4E91" w:rsidRPr="00C44D6C">
        <w:rPr>
          <w:rFonts w:ascii="Arial" w:hAnsi="Arial" w:cs="Arial"/>
          <w:b/>
          <w:bCs/>
          <w:sz w:val="22"/>
          <w:szCs w:val="22"/>
        </w:rPr>
        <w:t xml:space="preserve"> </w:t>
      </w:r>
    </w:p>
    <w:p w14:paraId="209C99A3" w14:textId="77777777" w:rsidR="00E35059" w:rsidRPr="00C44D6C" w:rsidRDefault="00E35059" w:rsidP="00C44D6C">
      <w:pPr>
        <w:spacing w:line="276" w:lineRule="auto"/>
        <w:jc w:val="both"/>
        <w:rPr>
          <w:rFonts w:ascii="Arial" w:hAnsi="Arial" w:cs="Arial"/>
          <w:b/>
          <w:bCs/>
          <w:sz w:val="22"/>
          <w:szCs w:val="22"/>
        </w:rPr>
      </w:pPr>
    </w:p>
    <w:p w14:paraId="3A6E9FD0" w14:textId="77777777" w:rsidR="00237634" w:rsidRPr="00C44D6C" w:rsidRDefault="00237634" w:rsidP="00C44D6C">
      <w:pPr>
        <w:spacing w:line="276" w:lineRule="auto"/>
        <w:jc w:val="both"/>
        <w:rPr>
          <w:rFonts w:ascii="Arial" w:hAnsi="Arial" w:cs="Arial"/>
          <w:sz w:val="22"/>
          <w:szCs w:val="22"/>
          <w:u w:val="single"/>
        </w:rPr>
      </w:pPr>
      <w:r w:rsidRPr="00C44D6C">
        <w:rPr>
          <w:rFonts w:ascii="Arial" w:hAnsi="Arial" w:cs="Arial"/>
          <w:sz w:val="22"/>
          <w:szCs w:val="22"/>
          <w:u w:val="single"/>
        </w:rPr>
        <w:t xml:space="preserve">National Planning Policy: </w:t>
      </w:r>
    </w:p>
    <w:p w14:paraId="40F5B8E4" w14:textId="77777777" w:rsidR="00237634" w:rsidRPr="00C44D6C" w:rsidRDefault="00237634" w:rsidP="00C44D6C">
      <w:pPr>
        <w:pStyle w:val="ListParagraph"/>
        <w:numPr>
          <w:ilvl w:val="0"/>
          <w:numId w:val="15"/>
        </w:numPr>
        <w:spacing w:before="20" w:line="276" w:lineRule="auto"/>
        <w:rPr>
          <w:rFonts w:ascii="Arial" w:hAnsi="Arial" w:cs="Arial"/>
          <w:sz w:val="22"/>
          <w:szCs w:val="22"/>
        </w:rPr>
      </w:pPr>
      <w:r w:rsidRPr="00C44D6C">
        <w:rPr>
          <w:rFonts w:ascii="Arial" w:hAnsi="Arial" w:cs="Arial"/>
          <w:sz w:val="22"/>
          <w:szCs w:val="22"/>
        </w:rPr>
        <w:t xml:space="preserve">National Planning Policy Framework (NPPF) </w:t>
      </w:r>
    </w:p>
    <w:p w14:paraId="2DC2E3DD" w14:textId="77777777" w:rsidR="00237634" w:rsidRPr="00C44D6C" w:rsidRDefault="00237634" w:rsidP="00C44D6C">
      <w:pPr>
        <w:pStyle w:val="ListParagraph"/>
        <w:numPr>
          <w:ilvl w:val="0"/>
          <w:numId w:val="15"/>
        </w:numPr>
        <w:spacing w:before="20" w:after="240" w:line="276" w:lineRule="auto"/>
        <w:rPr>
          <w:rFonts w:ascii="Arial" w:hAnsi="Arial" w:cs="Arial"/>
          <w:sz w:val="22"/>
          <w:szCs w:val="22"/>
        </w:rPr>
      </w:pPr>
      <w:r w:rsidRPr="00C44D6C">
        <w:rPr>
          <w:rFonts w:ascii="Arial" w:hAnsi="Arial" w:cs="Arial"/>
          <w:sz w:val="22"/>
          <w:szCs w:val="22"/>
        </w:rPr>
        <w:t>Planning Practice Guidance (PPG)</w:t>
      </w:r>
    </w:p>
    <w:p w14:paraId="28AC5161" w14:textId="77777777" w:rsidR="00237634" w:rsidRPr="00C44D6C" w:rsidRDefault="00237634" w:rsidP="00C44D6C">
      <w:pPr>
        <w:pStyle w:val="ListParagraph"/>
        <w:numPr>
          <w:ilvl w:val="0"/>
          <w:numId w:val="15"/>
        </w:numPr>
        <w:spacing w:before="20" w:after="240" w:line="276" w:lineRule="auto"/>
        <w:rPr>
          <w:rFonts w:ascii="Arial" w:hAnsi="Arial" w:cs="Arial"/>
          <w:sz w:val="22"/>
          <w:szCs w:val="22"/>
        </w:rPr>
      </w:pPr>
      <w:r w:rsidRPr="00C44D6C">
        <w:rPr>
          <w:rFonts w:ascii="Arial" w:hAnsi="Arial" w:cs="Arial"/>
          <w:sz w:val="22"/>
          <w:szCs w:val="22"/>
        </w:rPr>
        <w:t>National Design Guide</w:t>
      </w:r>
    </w:p>
    <w:p w14:paraId="0FF3A39C" w14:textId="1927A65E" w:rsidR="00533E0C" w:rsidRPr="00C44D6C" w:rsidRDefault="00533E0C" w:rsidP="00C44D6C">
      <w:pPr>
        <w:spacing w:line="276" w:lineRule="auto"/>
        <w:jc w:val="both"/>
        <w:rPr>
          <w:rFonts w:ascii="Arial" w:hAnsi="Arial" w:cs="Arial"/>
          <w:sz w:val="22"/>
          <w:szCs w:val="22"/>
          <w:u w:val="single"/>
        </w:rPr>
      </w:pPr>
      <w:r w:rsidRPr="00C44D6C">
        <w:rPr>
          <w:rFonts w:ascii="Arial" w:hAnsi="Arial" w:cs="Arial"/>
          <w:sz w:val="22"/>
          <w:szCs w:val="22"/>
          <w:u w:val="single"/>
        </w:rPr>
        <w:t>Development Plan:</w:t>
      </w:r>
    </w:p>
    <w:p w14:paraId="10D85963" w14:textId="5831419F" w:rsidR="00533E0C" w:rsidRPr="00C44D6C" w:rsidRDefault="00533E0C" w:rsidP="00C44D6C">
      <w:pPr>
        <w:spacing w:line="276" w:lineRule="auto"/>
        <w:jc w:val="both"/>
        <w:rPr>
          <w:rFonts w:ascii="Arial" w:hAnsi="Arial" w:cs="Arial"/>
          <w:sz w:val="22"/>
          <w:szCs w:val="22"/>
        </w:rPr>
      </w:pPr>
      <w:r w:rsidRPr="00C44D6C">
        <w:rPr>
          <w:rFonts w:ascii="Arial" w:hAnsi="Arial" w:cs="Arial"/>
          <w:sz w:val="22"/>
          <w:szCs w:val="22"/>
        </w:rPr>
        <w:t xml:space="preserve">The development plan for Wiltshire comprises the </w:t>
      </w:r>
      <w:r w:rsidRPr="00C44D6C">
        <w:rPr>
          <w:rFonts w:ascii="Arial" w:hAnsi="Arial" w:cs="Arial"/>
          <w:i/>
          <w:iCs/>
          <w:sz w:val="22"/>
          <w:szCs w:val="22"/>
        </w:rPr>
        <w:t>Wiltshire Core Strategy (WCS) (adopted January 2015)</w:t>
      </w:r>
      <w:r w:rsidR="001A33F3" w:rsidRPr="00C44D6C">
        <w:rPr>
          <w:rFonts w:ascii="Arial" w:hAnsi="Arial" w:cs="Arial"/>
          <w:b/>
          <w:bCs/>
          <w:sz w:val="22"/>
          <w:szCs w:val="22"/>
        </w:rPr>
        <w:t xml:space="preserve"> </w:t>
      </w:r>
      <w:r w:rsidR="001A33F3" w:rsidRPr="00C44D6C">
        <w:rPr>
          <w:rFonts w:ascii="Arial" w:hAnsi="Arial" w:cs="Arial"/>
          <w:sz w:val="22"/>
          <w:szCs w:val="22"/>
        </w:rPr>
        <w:t>and any made neighbourhood plans</w:t>
      </w:r>
      <w:r w:rsidRPr="00C44D6C">
        <w:rPr>
          <w:rFonts w:ascii="Arial" w:hAnsi="Arial" w:cs="Arial"/>
          <w:sz w:val="22"/>
          <w:szCs w:val="22"/>
        </w:rPr>
        <w:t xml:space="preserve">, which remains the principal statutory planning document guiding development across the county. In line with Section 38(6) of the </w:t>
      </w:r>
      <w:r w:rsidRPr="00C44D6C">
        <w:rPr>
          <w:rFonts w:ascii="Arial" w:hAnsi="Arial" w:cs="Arial"/>
          <w:sz w:val="22"/>
          <w:szCs w:val="22"/>
        </w:rPr>
        <w:lastRenderedPageBreak/>
        <w:t>Planning and Compulsory Purchase Act 2004, planning decisions must be made in accordance with the development plan unless material considerations indicate otherwise.</w:t>
      </w:r>
    </w:p>
    <w:p w14:paraId="56E9E9E7" w14:textId="77777777" w:rsidR="00533E0C" w:rsidRPr="00C44D6C" w:rsidRDefault="00533E0C" w:rsidP="00C44D6C">
      <w:pPr>
        <w:spacing w:line="276" w:lineRule="auto"/>
        <w:jc w:val="both"/>
        <w:rPr>
          <w:rFonts w:ascii="Arial" w:hAnsi="Arial" w:cs="Arial"/>
          <w:sz w:val="22"/>
          <w:szCs w:val="22"/>
        </w:rPr>
      </w:pPr>
    </w:p>
    <w:p w14:paraId="66BF32EF" w14:textId="77777777" w:rsidR="00533E0C" w:rsidRPr="00C44D6C" w:rsidRDefault="00533E0C" w:rsidP="00C44D6C">
      <w:pPr>
        <w:spacing w:line="276" w:lineRule="auto"/>
        <w:jc w:val="both"/>
        <w:rPr>
          <w:rFonts w:ascii="Arial" w:hAnsi="Arial" w:cs="Arial"/>
          <w:sz w:val="22"/>
          <w:szCs w:val="22"/>
        </w:rPr>
      </w:pPr>
      <w:r w:rsidRPr="00C44D6C">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Pr="00C44D6C" w:rsidRDefault="00533E0C" w:rsidP="00C44D6C">
      <w:pPr>
        <w:spacing w:line="276" w:lineRule="auto"/>
        <w:jc w:val="both"/>
        <w:rPr>
          <w:rFonts w:ascii="Arial" w:hAnsi="Arial" w:cs="Arial"/>
          <w:b/>
          <w:bCs/>
          <w:sz w:val="22"/>
          <w:szCs w:val="22"/>
        </w:rPr>
      </w:pPr>
    </w:p>
    <w:p w14:paraId="5A45CAD4" w14:textId="77777777" w:rsidR="00533E0C" w:rsidRPr="00C44D6C" w:rsidRDefault="00533E0C" w:rsidP="00C44D6C">
      <w:pPr>
        <w:spacing w:line="276" w:lineRule="auto"/>
        <w:jc w:val="both"/>
        <w:rPr>
          <w:rFonts w:ascii="Arial" w:hAnsi="Arial" w:cs="Arial"/>
          <w:sz w:val="22"/>
          <w:szCs w:val="22"/>
        </w:rPr>
      </w:pPr>
      <w:r w:rsidRPr="00C44D6C">
        <w:rPr>
          <w:rFonts w:ascii="Arial" w:hAnsi="Arial" w:cs="Arial"/>
          <w:sz w:val="22"/>
          <w:szCs w:val="22"/>
        </w:rPr>
        <w:t>The adopted</w:t>
      </w:r>
      <w:r w:rsidRPr="00C44D6C">
        <w:rPr>
          <w:rFonts w:ascii="Arial" w:hAnsi="Arial" w:cs="Arial"/>
          <w:b/>
          <w:bCs/>
          <w:sz w:val="22"/>
          <w:szCs w:val="22"/>
        </w:rPr>
        <w:t xml:space="preserve"> </w:t>
      </w:r>
      <w:r w:rsidRPr="00C44D6C">
        <w:rPr>
          <w:rFonts w:ascii="Arial" w:hAnsi="Arial" w:cs="Arial"/>
          <w:i/>
          <w:iCs/>
          <w:sz w:val="22"/>
          <w:szCs w:val="22"/>
        </w:rPr>
        <w:t>Wiltshire Core Strategy (WCS),</w:t>
      </w:r>
      <w:r w:rsidRPr="00C44D6C">
        <w:rPr>
          <w:rFonts w:ascii="Arial" w:hAnsi="Arial" w:cs="Arial"/>
          <w:b/>
          <w:bCs/>
          <w:sz w:val="22"/>
          <w:szCs w:val="22"/>
        </w:rPr>
        <w:t xml:space="preserve"> </w:t>
      </w:r>
      <w:r w:rsidRPr="00C44D6C">
        <w:rPr>
          <w:rFonts w:ascii="Arial" w:hAnsi="Arial" w:cs="Arial"/>
          <w:sz w:val="22"/>
          <w:szCs w:val="22"/>
        </w:rPr>
        <w:t>with particular regard to:</w:t>
      </w:r>
    </w:p>
    <w:p w14:paraId="42831769" w14:textId="77777777" w:rsidR="00533E0C" w:rsidRPr="00C44D6C" w:rsidRDefault="00533E0C" w:rsidP="00C44D6C">
      <w:pPr>
        <w:spacing w:line="276" w:lineRule="auto"/>
        <w:jc w:val="both"/>
        <w:rPr>
          <w:rFonts w:ascii="Arial" w:hAnsi="Arial" w:cs="Arial"/>
          <w:sz w:val="22"/>
          <w:szCs w:val="22"/>
        </w:rPr>
      </w:pPr>
    </w:p>
    <w:p w14:paraId="3A25DC4E" w14:textId="0AC0A541" w:rsidR="00533E0C" w:rsidRPr="00C44D6C" w:rsidRDefault="00533E0C"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1 Settlement Strategy</w:t>
      </w:r>
    </w:p>
    <w:p w14:paraId="25765D21" w14:textId="1B905AE6"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2 Delivery Strategy</w:t>
      </w:r>
    </w:p>
    <w:p w14:paraId="40276B2F" w14:textId="5DD9E68C"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 xml:space="preserve">Core Policy </w:t>
      </w:r>
      <w:r w:rsidR="00D5615E" w:rsidRPr="00C44D6C">
        <w:rPr>
          <w:rFonts w:ascii="Arial" w:hAnsi="Arial" w:cs="Arial"/>
          <w:sz w:val="22"/>
          <w:szCs w:val="22"/>
        </w:rPr>
        <w:t xml:space="preserve">14 </w:t>
      </w:r>
      <w:r w:rsidR="00D5615E" w:rsidRPr="00C44D6C">
        <w:rPr>
          <w:rFonts w:ascii="Arial" w:hAnsi="Arial" w:cs="Arial"/>
          <w:sz w:val="22"/>
          <w:szCs w:val="22"/>
        </w:rPr>
        <w:t>Spatial Strategy for the Marlborough Community Area</w:t>
      </w:r>
    </w:p>
    <w:p w14:paraId="3D3E80C8" w14:textId="5A5DD66D"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46 Meeting the Needs of Wiltshire’s Vulnerable and Older People</w:t>
      </w:r>
    </w:p>
    <w:p w14:paraId="11582DB2" w14:textId="5CF80A95"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50 Biodiversity and Geodiversity</w:t>
      </w:r>
    </w:p>
    <w:p w14:paraId="7EDDD0E3" w14:textId="77777777"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51 Landscape</w:t>
      </w:r>
    </w:p>
    <w:p w14:paraId="22C70AF4" w14:textId="32BAE10D"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57 Ensuring High Quality Design and Place Shaping</w:t>
      </w:r>
    </w:p>
    <w:p w14:paraId="48FBF4E1" w14:textId="46589147"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58 Ensuring the Conservation of the Historic Environment</w:t>
      </w:r>
    </w:p>
    <w:p w14:paraId="04EE2519" w14:textId="4ECA3DAA"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60 Sustainable Transport</w:t>
      </w:r>
    </w:p>
    <w:p w14:paraId="3F11DCE4" w14:textId="3FAC79AD"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61 Transport &amp; Development;</w:t>
      </w:r>
    </w:p>
    <w:p w14:paraId="28A38359" w14:textId="77777777" w:rsidR="0029208D" w:rsidRPr="00C44D6C" w:rsidRDefault="0029208D" w:rsidP="00C44D6C">
      <w:pPr>
        <w:pStyle w:val="ListParagraph"/>
        <w:numPr>
          <w:ilvl w:val="0"/>
          <w:numId w:val="6"/>
        </w:numPr>
        <w:spacing w:line="276" w:lineRule="auto"/>
        <w:jc w:val="both"/>
        <w:rPr>
          <w:rFonts w:ascii="Arial" w:hAnsi="Arial" w:cs="Arial"/>
          <w:sz w:val="22"/>
          <w:szCs w:val="22"/>
        </w:rPr>
      </w:pPr>
      <w:r w:rsidRPr="00C44D6C">
        <w:rPr>
          <w:rFonts w:ascii="Arial" w:hAnsi="Arial" w:cs="Arial"/>
          <w:sz w:val="22"/>
          <w:szCs w:val="22"/>
        </w:rPr>
        <w:t>Core Policy 64 Demand Management</w:t>
      </w:r>
    </w:p>
    <w:p w14:paraId="1A5361CB" w14:textId="77777777" w:rsidR="00533E0C" w:rsidRPr="00C44D6C" w:rsidRDefault="00533E0C" w:rsidP="00C44D6C">
      <w:pPr>
        <w:spacing w:line="276" w:lineRule="auto"/>
        <w:jc w:val="both"/>
        <w:rPr>
          <w:rFonts w:ascii="Arial" w:hAnsi="Arial" w:cs="Arial"/>
          <w:color w:val="FF0000"/>
          <w:sz w:val="22"/>
          <w:szCs w:val="22"/>
        </w:rPr>
      </w:pPr>
    </w:p>
    <w:p w14:paraId="35BBACCB" w14:textId="77777777" w:rsidR="00CF2835" w:rsidRPr="00C44D6C" w:rsidRDefault="00CF2835" w:rsidP="00C44D6C">
      <w:pPr>
        <w:spacing w:line="276" w:lineRule="auto"/>
        <w:jc w:val="both"/>
        <w:rPr>
          <w:rFonts w:ascii="Arial" w:hAnsi="Arial" w:cs="Arial"/>
          <w:b/>
          <w:bCs/>
          <w:color w:val="000000" w:themeColor="text1"/>
          <w:sz w:val="22"/>
          <w:szCs w:val="22"/>
        </w:rPr>
      </w:pPr>
      <w:r w:rsidRPr="00C44D6C">
        <w:rPr>
          <w:rFonts w:ascii="Arial" w:hAnsi="Arial" w:cs="Arial"/>
          <w:color w:val="000000" w:themeColor="text1"/>
          <w:sz w:val="22"/>
          <w:szCs w:val="22"/>
          <w:u w:val="single"/>
        </w:rPr>
        <w:t>Draft Wiltshire Local Plan Policies</w:t>
      </w:r>
      <w:r w:rsidRPr="00C44D6C">
        <w:rPr>
          <w:rFonts w:ascii="Arial" w:hAnsi="Arial" w:cs="Arial"/>
          <w:b/>
          <w:bCs/>
          <w:color w:val="000000" w:themeColor="text1"/>
          <w:sz w:val="22"/>
          <w:szCs w:val="22"/>
        </w:rPr>
        <w:t xml:space="preserve"> </w:t>
      </w:r>
      <w:r w:rsidRPr="00C44D6C">
        <w:rPr>
          <w:rFonts w:ascii="Arial" w:hAnsi="Arial" w:cs="Arial"/>
          <w:color w:val="000000" w:themeColor="text1"/>
          <w:sz w:val="22"/>
          <w:szCs w:val="22"/>
        </w:rPr>
        <w:t>[delete/insert above as appropriate]</w:t>
      </w:r>
      <w:r w:rsidRPr="00C44D6C">
        <w:rPr>
          <w:rFonts w:ascii="Arial" w:hAnsi="Arial" w:cs="Arial"/>
          <w:b/>
          <w:bCs/>
          <w:color w:val="000000" w:themeColor="text1"/>
          <w:sz w:val="22"/>
          <w:szCs w:val="22"/>
        </w:rPr>
        <w:t xml:space="preserve"> </w:t>
      </w:r>
    </w:p>
    <w:p w14:paraId="1DE0993C" w14:textId="77777777" w:rsidR="00157709" w:rsidRPr="00C44D6C" w:rsidRDefault="00157709" w:rsidP="00C44D6C">
      <w:pPr>
        <w:spacing w:line="276" w:lineRule="auto"/>
        <w:jc w:val="both"/>
        <w:rPr>
          <w:rFonts w:ascii="Arial" w:hAnsi="Arial" w:cs="Arial"/>
          <w:b/>
          <w:bCs/>
          <w:color w:val="000000" w:themeColor="text1"/>
          <w:sz w:val="22"/>
          <w:szCs w:val="22"/>
        </w:rPr>
      </w:pPr>
    </w:p>
    <w:p w14:paraId="6147F9A7" w14:textId="3D254E09" w:rsidR="00E4435D" w:rsidRPr="00C44D6C" w:rsidRDefault="00B432AD" w:rsidP="00C44D6C">
      <w:pPr>
        <w:spacing w:line="276" w:lineRule="auto"/>
        <w:jc w:val="both"/>
        <w:rPr>
          <w:rFonts w:ascii="Arial" w:hAnsi="Arial" w:cs="Arial"/>
          <w:sz w:val="22"/>
          <w:szCs w:val="22"/>
        </w:rPr>
      </w:pPr>
      <w:r w:rsidRPr="00C44D6C">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69B0C26" w14:textId="77777777" w:rsidR="00B432AD" w:rsidRPr="00C44D6C" w:rsidRDefault="00B432AD" w:rsidP="00C44D6C">
      <w:pPr>
        <w:spacing w:line="276" w:lineRule="auto"/>
        <w:jc w:val="both"/>
        <w:rPr>
          <w:rFonts w:ascii="Arial" w:hAnsi="Arial" w:cs="Arial"/>
          <w:b/>
          <w:bCs/>
          <w:sz w:val="22"/>
          <w:szCs w:val="22"/>
        </w:rPr>
      </w:pPr>
    </w:p>
    <w:p w14:paraId="42A1450F" w14:textId="0747BCAA" w:rsidR="00D101B5" w:rsidRPr="00C44D6C" w:rsidRDefault="00D101B5" w:rsidP="00C44D6C">
      <w:pPr>
        <w:spacing w:line="276" w:lineRule="auto"/>
        <w:jc w:val="both"/>
        <w:rPr>
          <w:rFonts w:ascii="Arial" w:hAnsi="Arial" w:cs="Arial"/>
          <w:sz w:val="22"/>
          <w:szCs w:val="22"/>
          <w:u w:val="single"/>
        </w:rPr>
      </w:pPr>
      <w:r w:rsidRPr="00C44D6C">
        <w:rPr>
          <w:rFonts w:ascii="Arial" w:hAnsi="Arial" w:cs="Arial"/>
          <w:sz w:val="22"/>
          <w:szCs w:val="22"/>
          <w:u w:val="single"/>
        </w:rPr>
        <w:t>Neighbourhood Plan:</w:t>
      </w:r>
    </w:p>
    <w:p w14:paraId="2C65B11A" w14:textId="77777777" w:rsidR="00C733B8" w:rsidRPr="00C44D6C" w:rsidRDefault="00C733B8" w:rsidP="00C44D6C">
      <w:pPr>
        <w:spacing w:line="276" w:lineRule="auto"/>
        <w:jc w:val="both"/>
        <w:rPr>
          <w:rFonts w:ascii="Arial" w:hAnsi="Arial" w:cs="Arial"/>
          <w:sz w:val="22"/>
          <w:szCs w:val="22"/>
          <w:u w:val="single"/>
        </w:rPr>
      </w:pPr>
    </w:p>
    <w:p w14:paraId="6AB02254" w14:textId="4EA150B3" w:rsidR="00C733B8" w:rsidRPr="00C44D6C" w:rsidRDefault="00C733B8" w:rsidP="00C44D6C">
      <w:pPr>
        <w:pStyle w:val="ListParagraph"/>
        <w:numPr>
          <w:ilvl w:val="0"/>
          <w:numId w:val="69"/>
        </w:numPr>
        <w:spacing w:line="276" w:lineRule="auto"/>
        <w:jc w:val="both"/>
        <w:rPr>
          <w:rFonts w:ascii="Arial" w:hAnsi="Arial" w:cs="Arial"/>
          <w:sz w:val="22"/>
          <w:szCs w:val="22"/>
        </w:rPr>
      </w:pPr>
      <w:r w:rsidRPr="00C44D6C">
        <w:rPr>
          <w:rFonts w:ascii="Arial" w:hAnsi="Arial" w:cs="Arial"/>
          <w:sz w:val="22"/>
          <w:szCs w:val="22"/>
        </w:rPr>
        <w:t>Marlborough Area Neighbourhood Plan 2021 - 2036 (Made - March 2023)</w:t>
      </w:r>
    </w:p>
    <w:p w14:paraId="40D386AF" w14:textId="77777777" w:rsidR="00533E0C" w:rsidRPr="00C44D6C" w:rsidRDefault="00533E0C" w:rsidP="00C44D6C">
      <w:pPr>
        <w:spacing w:line="276" w:lineRule="auto"/>
        <w:jc w:val="both"/>
        <w:rPr>
          <w:rFonts w:ascii="Arial" w:hAnsi="Arial" w:cs="Arial"/>
          <w:b/>
          <w:bCs/>
          <w:sz w:val="22"/>
          <w:szCs w:val="22"/>
        </w:rPr>
      </w:pPr>
    </w:p>
    <w:p w14:paraId="24678833" w14:textId="2EB1223A" w:rsidR="00533E0C" w:rsidRPr="00C44D6C" w:rsidRDefault="00533E0C" w:rsidP="00C44D6C">
      <w:pPr>
        <w:spacing w:line="276" w:lineRule="auto"/>
        <w:jc w:val="both"/>
        <w:rPr>
          <w:rFonts w:ascii="Arial" w:hAnsi="Arial" w:cs="Arial"/>
          <w:sz w:val="22"/>
          <w:szCs w:val="22"/>
          <w:u w:val="single"/>
        </w:rPr>
      </w:pPr>
      <w:r w:rsidRPr="00C44D6C">
        <w:rPr>
          <w:rFonts w:ascii="Arial" w:hAnsi="Arial" w:cs="Arial"/>
          <w:sz w:val="22"/>
          <w:szCs w:val="22"/>
          <w:u w:val="single"/>
        </w:rPr>
        <w:t>Supplementary Planning Documents</w:t>
      </w:r>
      <w:r w:rsidR="0004756B" w:rsidRPr="00C44D6C">
        <w:rPr>
          <w:rFonts w:ascii="Arial" w:hAnsi="Arial" w:cs="Arial"/>
          <w:sz w:val="22"/>
          <w:szCs w:val="22"/>
          <w:u w:val="single"/>
        </w:rPr>
        <w:t xml:space="preserve"> and other Guidance</w:t>
      </w:r>
      <w:r w:rsidRPr="00C44D6C">
        <w:rPr>
          <w:rFonts w:ascii="Arial" w:hAnsi="Arial" w:cs="Arial"/>
          <w:sz w:val="22"/>
          <w:szCs w:val="22"/>
          <w:u w:val="single"/>
        </w:rPr>
        <w:t>:</w:t>
      </w:r>
      <w:r w:rsidR="005F4A4B" w:rsidRPr="00C44D6C">
        <w:rPr>
          <w:rFonts w:ascii="Arial" w:hAnsi="Arial" w:cs="Arial"/>
          <w:sz w:val="22"/>
          <w:szCs w:val="22"/>
        </w:rPr>
        <w:t xml:space="preserve"> </w:t>
      </w:r>
    </w:p>
    <w:p w14:paraId="78B61888" w14:textId="77777777" w:rsidR="00533E0C" w:rsidRPr="00C44D6C" w:rsidRDefault="00533E0C" w:rsidP="00C44D6C">
      <w:pPr>
        <w:pStyle w:val="ListParagraph"/>
        <w:numPr>
          <w:ilvl w:val="0"/>
          <w:numId w:val="16"/>
        </w:numPr>
        <w:spacing w:before="20" w:line="276" w:lineRule="auto"/>
        <w:rPr>
          <w:rFonts w:ascii="Arial" w:hAnsi="Arial" w:cs="Arial"/>
          <w:sz w:val="22"/>
          <w:szCs w:val="22"/>
        </w:rPr>
      </w:pPr>
      <w:r w:rsidRPr="00C44D6C">
        <w:rPr>
          <w:rFonts w:ascii="Arial" w:hAnsi="Arial" w:cs="Arial"/>
          <w:sz w:val="22"/>
          <w:szCs w:val="22"/>
        </w:rPr>
        <w:t>Wiltshire Design Guide (adopted April 2024)</w:t>
      </w:r>
    </w:p>
    <w:p w14:paraId="699E920D" w14:textId="77777777" w:rsidR="00A313CE" w:rsidRPr="00C44D6C" w:rsidRDefault="00A313CE" w:rsidP="00C44D6C">
      <w:pPr>
        <w:pStyle w:val="ListParagraph"/>
        <w:numPr>
          <w:ilvl w:val="0"/>
          <w:numId w:val="16"/>
        </w:numPr>
        <w:spacing w:before="20" w:line="276" w:lineRule="auto"/>
        <w:rPr>
          <w:rFonts w:ascii="Arial" w:hAnsi="Arial" w:cs="Arial"/>
          <w:sz w:val="22"/>
          <w:szCs w:val="22"/>
        </w:rPr>
      </w:pPr>
      <w:r w:rsidRPr="00C44D6C">
        <w:rPr>
          <w:rFonts w:ascii="Arial" w:hAnsi="Arial" w:cs="Arial"/>
          <w:sz w:val="22"/>
          <w:szCs w:val="22"/>
        </w:rPr>
        <w:t>Wiltshire Local Transport Plan 2011-2026, adopted 2015 - including the Car Parking Strategy and Cycling Strategy, adopted 2015</w:t>
      </w:r>
    </w:p>
    <w:p w14:paraId="0AC2972E" w14:textId="77777777" w:rsidR="00533E0C" w:rsidRPr="00C44D6C" w:rsidRDefault="00533E0C" w:rsidP="00C44D6C">
      <w:pPr>
        <w:spacing w:line="276" w:lineRule="auto"/>
        <w:jc w:val="both"/>
        <w:rPr>
          <w:rFonts w:ascii="Arial" w:hAnsi="Arial" w:cs="Arial"/>
          <w:b/>
          <w:bCs/>
          <w:sz w:val="22"/>
          <w:szCs w:val="22"/>
        </w:rPr>
      </w:pPr>
    </w:p>
    <w:p w14:paraId="301B243F" w14:textId="37F923D8" w:rsidR="00067BEE" w:rsidRPr="00C44D6C" w:rsidRDefault="00F7609E" w:rsidP="00C44D6C">
      <w:pPr>
        <w:spacing w:line="276" w:lineRule="auto"/>
        <w:jc w:val="both"/>
        <w:rPr>
          <w:rFonts w:ascii="Arial" w:hAnsi="Arial" w:cs="Arial"/>
          <w:b/>
          <w:bCs/>
          <w:color w:val="FF0000"/>
          <w:sz w:val="22"/>
          <w:szCs w:val="22"/>
        </w:rPr>
      </w:pPr>
      <w:r w:rsidRPr="00C44D6C">
        <w:rPr>
          <w:rFonts w:ascii="Arial" w:hAnsi="Arial" w:cs="Arial"/>
          <w:b/>
          <w:bCs/>
          <w:sz w:val="22"/>
          <w:szCs w:val="22"/>
        </w:rPr>
        <w:t>ISSUES</w:t>
      </w:r>
      <w:r w:rsidR="00067BEE" w:rsidRPr="00C44D6C">
        <w:rPr>
          <w:rFonts w:ascii="Arial" w:hAnsi="Arial" w:cs="Arial"/>
          <w:b/>
          <w:bCs/>
          <w:sz w:val="22"/>
          <w:szCs w:val="22"/>
        </w:rPr>
        <w:t xml:space="preserve"> </w:t>
      </w:r>
      <w:r w:rsidR="00067BEE" w:rsidRPr="00C44D6C">
        <w:rPr>
          <w:rFonts w:ascii="Arial" w:hAnsi="Arial" w:cs="Arial"/>
          <w:b/>
          <w:bCs/>
          <w:color w:val="FF0000"/>
          <w:sz w:val="22"/>
          <w:szCs w:val="22"/>
        </w:rPr>
        <w:t xml:space="preserve"> </w:t>
      </w:r>
    </w:p>
    <w:p w14:paraId="72A9B899" w14:textId="77777777" w:rsidR="00D902FA" w:rsidRPr="00C44D6C" w:rsidRDefault="00D902FA" w:rsidP="00C44D6C">
      <w:pPr>
        <w:spacing w:line="276" w:lineRule="auto"/>
        <w:jc w:val="both"/>
        <w:rPr>
          <w:rFonts w:ascii="Arial" w:hAnsi="Arial" w:cs="Arial"/>
          <w:b/>
          <w:bCs/>
          <w:sz w:val="22"/>
          <w:szCs w:val="22"/>
        </w:rPr>
      </w:pPr>
    </w:p>
    <w:p w14:paraId="29DA2D2E" w14:textId="77777777" w:rsidR="00067BEE" w:rsidRPr="00C44D6C" w:rsidRDefault="00067BEE" w:rsidP="00C44D6C">
      <w:pPr>
        <w:spacing w:line="276" w:lineRule="auto"/>
        <w:jc w:val="both"/>
        <w:rPr>
          <w:rFonts w:ascii="Arial" w:hAnsi="Arial" w:cs="Arial"/>
          <w:sz w:val="22"/>
          <w:szCs w:val="22"/>
        </w:rPr>
      </w:pPr>
      <w:r w:rsidRPr="00C44D6C">
        <w:rPr>
          <w:rFonts w:ascii="Arial" w:hAnsi="Arial" w:cs="Arial"/>
          <w:sz w:val="22"/>
          <w:szCs w:val="22"/>
        </w:rPr>
        <w:t>The main issues that need to be addressed in this case include:</w:t>
      </w:r>
    </w:p>
    <w:p w14:paraId="320417B3" w14:textId="77777777" w:rsidR="00067BEE" w:rsidRPr="00C44D6C" w:rsidRDefault="00067BEE" w:rsidP="00C44D6C">
      <w:pPr>
        <w:spacing w:line="276" w:lineRule="auto"/>
        <w:jc w:val="both"/>
        <w:rPr>
          <w:rFonts w:ascii="Arial" w:hAnsi="Arial" w:cs="Arial"/>
          <w:sz w:val="22"/>
          <w:szCs w:val="22"/>
        </w:rPr>
      </w:pPr>
    </w:p>
    <w:p w14:paraId="6CB51312" w14:textId="5E081F09" w:rsidR="00C93E11" w:rsidRPr="00C44D6C" w:rsidRDefault="00C93E11"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Whether the proposal constitutes EIA development</w:t>
      </w:r>
    </w:p>
    <w:p w14:paraId="61EDB2A3" w14:textId="5945FAD8" w:rsidR="00AD0BDE" w:rsidRPr="00C44D6C" w:rsidRDefault="00AD0BDE"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Principle of development</w:t>
      </w:r>
    </w:p>
    <w:p w14:paraId="4A5C301C" w14:textId="1BAB0970" w:rsidR="006F3BBB" w:rsidRPr="00C44D6C" w:rsidRDefault="00180BC1"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I</w:t>
      </w:r>
      <w:r w:rsidR="006F3BBB" w:rsidRPr="00C44D6C">
        <w:rPr>
          <w:rFonts w:ascii="Arial" w:hAnsi="Arial" w:cs="Arial"/>
          <w:sz w:val="22"/>
          <w:szCs w:val="22"/>
        </w:rPr>
        <w:t>mpact on the character and appearance of the area</w:t>
      </w:r>
    </w:p>
    <w:p w14:paraId="37660078" w14:textId="5699708F" w:rsidR="00AD0BDE" w:rsidRPr="00C44D6C" w:rsidRDefault="00483038"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 xml:space="preserve">Residential </w:t>
      </w:r>
      <w:r w:rsidR="00AD0BDE" w:rsidRPr="00C44D6C">
        <w:rPr>
          <w:rFonts w:ascii="Arial" w:hAnsi="Arial" w:cs="Arial"/>
          <w:sz w:val="22"/>
          <w:szCs w:val="22"/>
        </w:rPr>
        <w:t>amenity</w:t>
      </w:r>
    </w:p>
    <w:p w14:paraId="4F9EE184" w14:textId="77777777" w:rsidR="00483038" w:rsidRPr="00C44D6C" w:rsidRDefault="00483038"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Highways impacts and parking provision</w:t>
      </w:r>
    </w:p>
    <w:p w14:paraId="3A43AC62" w14:textId="707EC173" w:rsidR="00067BEE" w:rsidRPr="00C44D6C" w:rsidRDefault="00AD0BDE"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Bi</w:t>
      </w:r>
      <w:r w:rsidR="00EC26CF" w:rsidRPr="00C44D6C">
        <w:rPr>
          <w:rFonts w:ascii="Arial" w:hAnsi="Arial" w:cs="Arial"/>
          <w:sz w:val="22"/>
          <w:szCs w:val="22"/>
        </w:rPr>
        <w:t>odiversity Net Gain (BNG)</w:t>
      </w:r>
    </w:p>
    <w:p w14:paraId="6DF49D53" w14:textId="5C827DA7" w:rsidR="00483038" w:rsidRPr="00C44D6C" w:rsidRDefault="00483038" w:rsidP="00C44D6C">
      <w:pPr>
        <w:pStyle w:val="ListParagraph"/>
        <w:numPr>
          <w:ilvl w:val="0"/>
          <w:numId w:val="70"/>
        </w:numPr>
        <w:spacing w:line="276" w:lineRule="auto"/>
        <w:jc w:val="both"/>
        <w:rPr>
          <w:rFonts w:ascii="Arial" w:hAnsi="Arial" w:cs="Arial"/>
          <w:sz w:val="22"/>
          <w:szCs w:val="22"/>
        </w:rPr>
      </w:pPr>
      <w:r w:rsidRPr="00C44D6C">
        <w:rPr>
          <w:rFonts w:ascii="Arial" w:hAnsi="Arial" w:cs="Arial"/>
          <w:sz w:val="22"/>
          <w:szCs w:val="22"/>
        </w:rPr>
        <w:t>Impact upon the North Wessex Downs National Landscape</w:t>
      </w:r>
    </w:p>
    <w:p w14:paraId="2594C04F" w14:textId="77777777" w:rsidR="00D902FA" w:rsidRPr="00C44D6C" w:rsidRDefault="00D902FA" w:rsidP="00C44D6C">
      <w:pPr>
        <w:spacing w:line="276" w:lineRule="auto"/>
        <w:jc w:val="both"/>
        <w:rPr>
          <w:rFonts w:ascii="Arial" w:hAnsi="Arial" w:cs="Arial"/>
          <w:b/>
          <w:bCs/>
          <w:color w:val="FF0000"/>
          <w:sz w:val="22"/>
          <w:szCs w:val="22"/>
        </w:rPr>
      </w:pPr>
    </w:p>
    <w:p w14:paraId="0C5F09FB" w14:textId="2D9E87B5" w:rsidR="00D902FA" w:rsidRPr="00C44D6C" w:rsidRDefault="00F7609E" w:rsidP="00C44D6C">
      <w:pPr>
        <w:spacing w:line="276" w:lineRule="auto"/>
        <w:jc w:val="both"/>
        <w:rPr>
          <w:rFonts w:ascii="Arial" w:hAnsi="Arial" w:cs="Arial"/>
          <w:b/>
          <w:bCs/>
          <w:color w:val="FF0000"/>
          <w:sz w:val="22"/>
          <w:szCs w:val="22"/>
        </w:rPr>
      </w:pPr>
      <w:r w:rsidRPr="00C44D6C">
        <w:rPr>
          <w:rFonts w:ascii="Arial" w:hAnsi="Arial" w:cs="Arial"/>
          <w:b/>
          <w:bCs/>
          <w:sz w:val="22"/>
          <w:szCs w:val="22"/>
        </w:rPr>
        <w:t>CONSULTATION</w:t>
      </w:r>
      <w:r w:rsidR="00D902FA" w:rsidRPr="00C44D6C">
        <w:rPr>
          <w:rFonts w:ascii="Arial" w:hAnsi="Arial" w:cs="Arial"/>
          <w:b/>
          <w:bCs/>
          <w:sz w:val="22"/>
          <w:szCs w:val="22"/>
        </w:rPr>
        <w:t xml:space="preserve"> RESPONSES</w:t>
      </w:r>
      <w:r w:rsidR="000E62BA" w:rsidRPr="00C44D6C">
        <w:rPr>
          <w:rFonts w:ascii="Arial" w:hAnsi="Arial" w:cs="Arial"/>
          <w:b/>
          <w:bCs/>
          <w:sz w:val="22"/>
          <w:szCs w:val="22"/>
        </w:rPr>
        <w:t xml:space="preserve"> </w:t>
      </w:r>
    </w:p>
    <w:p w14:paraId="0E8723ED" w14:textId="77777777" w:rsidR="00D902FA" w:rsidRPr="00C44D6C" w:rsidRDefault="00D902FA" w:rsidP="00C44D6C">
      <w:pPr>
        <w:spacing w:line="276" w:lineRule="auto"/>
        <w:jc w:val="both"/>
        <w:rPr>
          <w:rFonts w:ascii="Arial" w:hAnsi="Arial" w:cs="Arial"/>
          <w:b/>
          <w:bCs/>
          <w:color w:val="FF0000"/>
          <w:sz w:val="22"/>
          <w:szCs w:val="22"/>
        </w:rPr>
      </w:pPr>
    </w:p>
    <w:p w14:paraId="328ACC54" w14:textId="2CDA0D07" w:rsidR="00765EEE" w:rsidRPr="00C44D6C" w:rsidRDefault="00765EEE" w:rsidP="00C44D6C">
      <w:pPr>
        <w:spacing w:line="276" w:lineRule="auto"/>
        <w:jc w:val="both"/>
        <w:rPr>
          <w:rFonts w:ascii="Arial" w:hAnsi="Arial" w:cs="Arial"/>
          <w:color w:val="FF0000"/>
          <w:sz w:val="22"/>
          <w:szCs w:val="22"/>
        </w:rPr>
      </w:pPr>
      <w:r w:rsidRPr="00C44D6C">
        <w:rPr>
          <w:rFonts w:ascii="Arial" w:hAnsi="Arial" w:cs="Arial"/>
          <w:sz w:val="22"/>
          <w:szCs w:val="22"/>
          <w:u w:val="single"/>
        </w:rPr>
        <w:t>WC Highways:</w:t>
      </w:r>
      <w:r w:rsidRPr="00C44D6C">
        <w:rPr>
          <w:rFonts w:ascii="Arial" w:hAnsi="Arial" w:cs="Arial"/>
          <w:sz w:val="22"/>
          <w:szCs w:val="22"/>
        </w:rPr>
        <w:t xml:space="preserve"> </w:t>
      </w:r>
      <w:bookmarkStart w:id="0" w:name="_Hlk206417654"/>
      <w:r w:rsidR="00BE6683" w:rsidRPr="00C44D6C">
        <w:rPr>
          <w:rFonts w:ascii="Arial" w:hAnsi="Arial" w:cs="Arial"/>
          <w:sz w:val="22"/>
          <w:szCs w:val="22"/>
        </w:rPr>
        <w:t>N</w:t>
      </w:r>
      <w:r w:rsidRPr="00C44D6C">
        <w:rPr>
          <w:rFonts w:ascii="Arial" w:hAnsi="Arial" w:cs="Arial"/>
          <w:sz w:val="22"/>
          <w:szCs w:val="22"/>
        </w:rPr>
        <w:t xml:space="preserve">o objection </w:t>
      </w:r>
    </w:p>
    <w:bookmarkEnd w:id="0"/>
    <w:p w14:paraId="32EDF4F4" w14:textId="77777777" w:rsidR="00D902FA" w:rsidRPr="00C44D6C" w:rsidRDefault="00D902FA" w:rsidP="00C44D6C">
      <w:pPr>
        <w:spacing w:line="276" w:lineRule="auto"/>
        <w:jc w:val="both"/>
        <w:rPr>
          <w:rFonts w:ascii="Arial" w:hAnsi="Arial" w:cs="Arial"/>
          <w:b/>
          <w:bCs/>
          <w:color w:val="FF0000"/>
          <w:sz w:val="22"/>
          <w:szCs w:val="22"/>
        </w:rPr>
      </w:pPr>
    </w:p>
    <w:p w14:paraId="7630B71E" w14:textId="6766A1D6" w:rsidR="00D902FA" w:rsidRPr="00C44D6C" w:rsidRDefault="00D87E34" w:rsidP="00C44D6C">
      <w:pPr>
        <w:spacing w:line="276" w:lineRule="auto"/>
        <w:jc w:val="both"/>
        <w:rPr>
          <w:rFonts w:ascii="Arial" w:hAnsi="Arial" w:cs="Arial"/>
          <w:sz w:val="22"/>
          <w:szCs w:val="22"/>
        </w:rPr>
      </w:pPr>
      <w:r w:rsidRPr="00C44D6C">
        <w:rPr>
          <w:rFonts w:ascii="Arial" w:hAnsi="Arial" w:cs="Arial"/>
          <w:sz w:val="22"/>
          <w:szCs w:val="22"/>
          <w:u w:val="single"/>
        </w:rPr>
        <w:t xml:space="preserve">Marlborough </w:t>
      </w:r>
      <w:r w:rsidR="00F7609E" w:rsidRPr="00C44D6C">
        <w:rPr>
          <w:rFonts w:ascii="Arial" w:hAnsi="Arial" w:cs="Arial"/>
          <w:sz w:val="22"/>
          <w:szCs w:val="22"/>
          <w:u w:val="single"/>
        </w:rPr>
        <w:t>Town Council:</w:t>
      </w:r>
      <w:r w:rsidR="002927C8" w:rsidRPr="00C44D6C">
        <w:rPr>
          <w:rFonts w:ascii="Arial" w:hAnsi="Arial" w:cs="Arial"/>
          <w:sz w:val="22"/>
          <w:szCs w:val="22"/>
        </w:rPr>
        <w:t xml:space="preserve"> No objection </w:t>
      </w:r>
    </w:p>
    <w:p w14:paraId="525C0EC0" w14:textId="77777777" w:rsidR="00D902FA" w:rsidRPr="00C44D6C" w:rsidRDefault="00D902FA" w:rsidP="00C44D6C">
      <w:pPr>
        <w:spacing w:line="276" w:lineRule="auto"/>
        <w:jc w:val="both"/>
        <w:rPr>
          <w:rFonts w:ascii="Arial" w:hAnsi="Arial" w:cs="Arial"/>
          <w:b/>
          <w:bCs/>
          <w:color w:val="FF0000"/>
          <w:sz w:val="22"/>
          <w:szCs w:val="22"/>
        </w:rPr>
      </w:pPr>
    </w:p>
    <w:p w14:paraId="75B760B6" w14:textId="77777777" w:rsidR="00D902FA" w:rsidRPr="00C44D6C" w:rsidRDefault="00F7609E" w:rsidP="00C44D6C">
      <w:pPr>
        <w:spacing w:line="276" w:lineRule="auto"/>
        <w:jc w:val="both"/>
        <w:rPr>
          <w:rFonts w:ascii="Arial" w:hAnsi="Arial" w:cs="Arial"/>
          <w:b/>
          <w:bCs/>
          <w:color w:val="FF0000"/>
          <w:sz w:val="22"/>
          <w:szCs w:val="22"/>
        </w:rPr>
      </w:pPr>
      <w:r w:rsidRPr="00C44D6C">
        <w:rPr>
          <w:rFonts w:ascii="Arial" w:hAnsi="Arial" w:cs="Arial"/>
          <w:b/>
          <w:bCs/>
          <w:sz w:val="22"/>
          <w:szCs w:val="22"/>
        </w:rPr>
        <w:t>REPRESENTATIONS</w:t>
      </w:r>
    </w:p>
    <w:p w14:paraId="384F002D" w14:textId="57B9DCEF" w:rsidR="00D902FA" w:rsidRPr="00C44D6C" w:rsidRDefault="5CD3423D" w:rsidP="00C44D6C">
      <w:pPr>
        <w:spacing w:line="276" w:lineRule="auto"/>
        <w:jc w:val="both"/>
        <w:rPr>
          <w:rFonts w:ascii="Arial" w:hAnsi="Arial" w:cs="Arial"/>
          <w:sz w:val="22"/>
          <w:szCs w:val="22"/>
        </w:rPr>
      </w:pPr>
      <w:r w:rsidRPr="00C44D6C">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Pr="00C44D6C" w:rsidRDefault="5CD3423D" w:rsidP="00C44D6C">
      <w:pPr>
        <w:spacing w:line="276" w:lineRule="auto"/>
        <w:jc w:val="both"/>
        <w:rPr>
          <w:rFonts w:ascii="Arial" w:hAnsi="Arial" w:cs="Arial"/>
          <w:sz w:val="22"/>
          <w:szCs w:val="22"/>
        </w:rPr>
      </w:pPr>
      <w:r w:rsidRPr="00C44D6C">
        <w:rPr>
          <w:rFonts w:ascii="Arial" w:eastAsia="Arial" w:hAnsi="Arial" w:cs="Arial"/>
          <w:sz w:val="22"/>
          <w:szCs w:val="22"/>
        </w:rPr>
        <w:t xml:space="preserve"> </w:t>
      </w:r>
    </w:p>
    <w:p w14:paraId="5178C977" w14:textId="3A572584" w:rsidR="00D902FA" w:rsidRPr="00C44D6C" w:rsidRDefault="5CD3423D" w:rsidP="00C44D6C">
      <w:pPr>
        <w:pStyle w:val="ListParagraph"/>
        <w:numPr>
          <w:ilvl w:val="0"/>
          <w:numId w:val="1"/>
        </w:numPr>
        <w:spacing w:line="276" w:lineRule="auto"/>
        <w:jc w:val="both"/>
        <w:rPr>
          <w:rFonts w:ascii="Arial" w:eastAsia="Arial" w:hAnsi="Arial" w:cs="Arial"/>
          <w:sz w:val="22"/>
          <w:szCs w:val="22"/>
        </w:rPr>
      </w:pPr>
      <w:r w:rsidRPr="00C44D6C">
        <w:rPr>
          <w:rFonts w:ascii="Arial" w:eastAsia="Arial" w:hAnsi="Arial" w:cs="Arial"/>
          <w:sz w:val="22"/>
          <w:szCs w:val="22"/>
        </w:rPr>
        <w:t>Neighbour notification letters sent to adjoining and nearby properties;</w:t>
      </w:r>
    </w:p>
    <w:p w14:paraId="71276A47" w14:textId="3E459E76" w:rsidR="00D902FA" w:rsidRPr="00C44D6C" w:rsidRDefault="00D902FA" w:rsidP="00C44D6C">
      <w:pPr>
        <w:spacing w:line="276" w:lineRule="auto"/>
        <w:jc w:val="both"/>
        <w:rPr>
          <w:rFonts w:ascii="Arial" w:hAnsi="Arial" w:cs="Arial"/>
          <w:sz w:val="22"/>
          <w:szCs w:val="22"/>
        </w:rPr>
      </w:pPr>
    </w:p>
    <w:p w14:paraId="0997919E" w14:textId="7453453A" w:rsidR="00D902FA" w:rsidRPr="00C44D6C" w:rsidRDefault="5CD3423D" w:rsidP="00C44D6C">
      <w:pPr>
        <w:spacing w:line="276" w:lineRule="auto"/>
        <w:jc w:val="both"/>
        <w:rPr>
          <w:rFonts w:ascii="Arial" w:hAnsi="Arial" w:cs="Arial"/>
          <w:sz w:val="22"/>
          <w:szCs w:val="22"/>
        </w:rPr>
      </w:pPr>
      <w:r w:rsidRPr="00C44D6C">
        <w:rPr>
          <w:rFonts w:ascii="Arial" w:eastAsia="Arial" w:hAnsi="Arial" w:cs="Arial"/>
          <w:sz w:val="22"/>
          <w:szCs w:val="22"/>
        </w:rPr>
        <w:t>Th</w:t>
      </w:r>
      <w:r w:rsidR="00415048" w:rsidRPr="00C44D6C">
        <w:rPr>
          <w:rFonts w:ascii="Arial" w:eastAsia="Arial" w:hAnsi="Arial" w:cs="Arial"/>
          <w:sz w:val="22"/>
          <w:szCs w:val="22"/>
        </w:rPr>
        <w:t>is</w:t>
      </w:r>
      <w:r w:rsidRPr="00C44D6C">
        <w:rPr>
          <w:rFonts w:ascii="Arial" w:eastAsia="Arial" w:hAnsi="Arial" w:cs="Arial"/>
          <w:sz w:val="22"/>
          <w:szCs w:val="22"/>
        </w:rPr>
        <w:t xml:space="preserve"> method w</w:t>
      </w:r>
      <w:r w:rsidR="00415048" w:rsidRPr="00C44D6C">
        <w:rPr>
          <w:rFonts w:ascii="Arial" w:eastAsia="Arial" w:hAnsi="Arial" w:cs="Arial"/>
          <w:sz w:val="22"/>
          <w:szCs w:val="22"/>
        </w:rPr>
        <w:t>as</w:t>
      </w:r>
      <w:r w:rsidRPr="00C44D6C">
        <w:rPr>
          <w:rFonts w:ascii="Arial" w:eastAsia="Arial" w:hAnsi="Arial" w:cs="Arial"/>
          <w:sz w:val="22"/>
          <w:szCs w:val="22"/>
        </w:rPr>
        <w:t>e used to inform interested parties and provide a period of 21 days for comments to be submitted.</w:t>
      </w:r>
    </w:p>
    <w:p w14:paraId="654F849E" w14:textId="705A042C" w:rsidR="00D902FA" w:rsidRPr="00C44D6C" w:rsidRDefault="00D902FA" w:rsidP="00C44D6C">
      <w:pPr>
        <w:spacing w:line="276" w:lineRule="auto"/>
        <w:jc w:val="both"/>
        <w:rPr>
          <w:rFonts w:ascii="Arial" w:hAnsi="Arial" w:cs="Arial"/>
          <w:sz w:val="22"/>
          <w:szCs w:val="22"/>
        </w:rPr>
      </w:pPr>
    </w:p>
    <w:p w14:paraId="7917D7B0" w14:textId="24840A2C" w:rsidR="00D902FA" w:rsidRPr="00C44D6C" w:rsidRDefault="00490CF9" w:rsidP="00C44D6C">
      <w:pPr>
        <w:spacing w:line="276" w:lineRule="auto"/>
        <w:jc w:val="both"/>
        <w:rPr>
          <w:rFonts w:ascii="Arial" w:hAnsi="Arial" w:cs="Arial"/>
          <w:sz w:val="22"/>
          <w:szCs w:val="22"/>
        </w:rPr>
      </w:pPr>
      <w:r w:rsidRPr="00C44D6C">
        <w:rPr>
          <w:rFonts w:ascii="Arial" w:eastAsia="Arial" w:hAnsi="Arial" w:cs="Arial"/>
          <w:sz w:val="22"/>
          <w:szCs w:val="22"/>
        </w:rPr>
        <w:t>No third party representations were received at the time of writing.</w:t>
      </w:r>
    </w:p>
    <w:p w14:paraId="5FD1025D" w14:textId="6F984A80" w:rsidR="00D902FA" w:rsidRPr="00C44D6C" w:rsidRDefault="00D902FA" w:rsidP="00C44D6C">
      <w:pPr>
        <w:spacing w:line="276" w:lineRule="auto"/>
        <w:jc w:val="both"/>
        <w:rPr>
          <w:rFonts w:ascii="Arial" w:hAnsi="Arial" w:cs="Arial"/>
          <w:b/>
          <w:bCs/>
          <w:color w:val="FF0000"/>
          <w:sz w:val="22"/>
          <w:szCs w:val="22"/>
        </w:rPr>
      </w:pPr>
    </w:p>
    <w:p w14:paraId="78DD1F2C" w14:textId="70084589" w:rsidR="0007377C" w:rsidRPr="00C44D6C" w:rsidRDefault="00F7609E" w:rsidP="00C44D6C">
      <w:pPr>
        <w:spacing w:line="276" w:lineRule="auto"/>
        <w:jc w:val="both"/>
        <w:rPr>
          <w:rFonts w:ascii="Arial" w:hAnsi="Arial" w:cs="Arial"/>
          <w:b/>
          <w:bCs/>
          <w:sz w:val="22"/>
          <w:szCs w:val="22"/>
        </w:rPr>
      </w:pPr>
      <w:r w:rsidRPr="00C44D6C">
        <w:rPr>
          <w:rFonts w:ascii="Arial" w:hAnsi="Arial" w:cs="Arial"/>
          <w:b/>
          <w:bCs/>
          <w:sz w:val="22"/>
          <w:szCs w:val="22"/>
        </w:rPr>
        <w:t>ASSESSMENT</w:t>
      </w:r>
      <w:r w:rsidR="00ED33CD" w:rsidRPr="00C44D6C">
        <w:rPr>
          <w:rFonts w:ascii="Arial" w:hAnsi="Arial" w:cs="Arial"/>
          <w:b/>
          <w:bCs/>
          <w:sz w:val="22"/>
          <w:szCs w:val="22"/>
        </w:rPr>
        <w:t xml:space="preserve"> </w:t>
      </w:r>
    </w:p>
    <w:p w14:paraId="7DAE10A1" w14:textId="77777777" w:rsidR="00490CF9" w:rsidRPr="00C44D6C" w:rsidRDefault="00490CF9" w:rsidP="00C44D6C">
      <w:pPr>
        <w:spacing w:line="276" w:lineRule="auto"/>
        <w:jc w:val="both"/>
        <w:rPr>
          <w:rFonts w:ascii="Arial" w:hAnsi="Arial" w:cs="Arial"/>
          <w:b/>
          <w:bCs/>
          <w:color w:val="ED0000"/>
          <w:sz w:val="22"/>
          <w:szCs w:val="22"/>
        </w:rPr>
      </w:pPr>
    </w:p>
    <w:p w14:paraId="755B6207" w14:textId="77777777" w:rsidR="0092586B" w:rsidRPr="00C44D6C" w:rsidRDefault="0092586B"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Section 38(6) of the Planning and Compulsory Purchase Act 2004 states:</w:t>
      </w:r>
    </w:p>
    <w:p w14:paraId="5171F839" w14:textId="77777777" w:rsidR="0092586B" w:rsidRPr="00C44D6C" w:rsidRDefault="0092586B" w:rsidP="00C44D6C">
      <w:pPr>
        <w:spacing w:line="276" w:lineRule="auto"/>
        <w:jc w:val="both"/>
        <w:rPr>
          <w:rFonts w:ascii="Arial" w:hAnsi="Arial" w:cs="Arial"/>
          <w:color w:val="000000" w:themeColor="text1"/>
          <w:sz w:val="22"/>
          <w:szCs w:val="22"/>
        </w:rPr>
      </w:pPr>
    </w:p>
    <w:p w14:paraId="4DCC8C5F" w14:textId="77777777" w:rsidR="0092586B" w:rsidRPr="00C44D6C" w:rsidRDefault="0092586B" w:rsidP="00C44D6C">
      <w:pPr>
        <w:spacing w:line="276" w:lineRule="auto"/>
        <w:jc w:val="both"/>
        <w:rPr>
          <w:rFonts w:ascii="Arial" w:hAnsi="Arial" w:cs="Arial"/>
          <w:i/>
          <w:iCs/>
          <w:color w:val="000000" w:themeColor="text1"/>
          <w:sz w:val="22"/>
          <w:szCs w:val="22"/>
        </w:rPr>
      </w:pPr>
      <w:r w:rsidRPr="00C44D6C">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C44D6C" w:rsidRDefault="0092586B" w:rsidP="00C44D6C">
      <w:pPr>
        <w:spacing w:line="276" w:lineRule="auto"/>
        <w:jc w:val="both"/>
        <w:rPr>
          <w:rFonts w:ascii="Arial" w:hAnsi="Arial" w:cs="Arial"/>
          <w:color w:val="000000" w:themeColor="text1"/>
          <w:sz w:val="22"/>
          <w:szCs w:val="22"/>
        </w:rPr>
      </w:pPr>
    </w:p>
    <w:p w14:paraId="3B31ECA8" w14:textId="4B7734FA" w:rsidR="0092586B" w:rsidRPr="00C44D6C" w:rsidRDefault="0092586B"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C44D6C" w:rsidRDefault="0007377C" w:rsidP="00C44D6C">
      <w:pPr>
        <w:spacing w:line="276" w:lineRule="auto"/>
        <w:jc w:val="both"/>
        <w:rPr>
          <w:rFonts w:ascii="Arial" w:hAnsi="Arial" w:cs="Arial"/>
          <w:b/>
          <w:bCs/>
          <w:color w:val="FF0000"/>
          <w:sz w:val="22"/>
          <w:szCs w:val="22"/>
        </w:rPr>
      </w:pPr>
    </w:p>
    <w:p w14:paraId="259D48E7" w14:textId="77777777" w:rsidR="008F5BE4" w:rsidRPr="00C44D6C" w:rsidRDefault="008F5BE4" w:rsidP="00C44D6C">
      <w:pPr>
        <w:spacing w:line="276" w:lineRule="auto"/>
        <w:jc w:val="both"/>
        <w:rPr>
          <w:rFonts w:ascii="Arial" w:hAnsi="Arial" w:cs="Arial"/>
          <w:b/>
          <w:bCs/>
          <w:color w:val="000000" w:themeColor="text1"/>
          <w:sz w:val="22"/>
          <w:szCs w:val="22"/>
        </w:rPr>
      </w:pPr>
      <w:r w:rsidRPr="00C44D6C">
        <w:rPr>
          <w:rFonts w:ascii="Arial" w:hAnsi="Arial" w:cs="Arial"/>
          <w:b/>
          <w:bCs/>
          <w:color w:val="000000" w:themeColor="text1"/>
          <w:sz w:val="22"/>
          <w:szCs w:val="22"/>
        </w:rPr>
        <w:t>Environmental Impact Assessment (EIA) Screening</w:t>
      </w:r>
    </w:p>
    <w:p w14:paraId="1E0294BF" w14:textId="77777777" w:rsidR="008F5BE4" w:rsidRPr="00C44D6C" w:rsidRDefault="008F5BE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0240B694" w14:textId="77777777" w:rsidR="00C93E11" w:rsidRPr="00C44D6C" w:rsidRDefault="00C93E11" w:rsidP="00C44D6C">
      <w:pPr>
        <w:spacing w:line="276" w:lineRule="auto"/>
        <w:jc w:val="both"/>
        <w:rPr>
          <w:rFonts w:ascii="Arial" w:hAnsi="Arial" w:cs="Arial"/>
          <w:color w:val="000000" w:themeColor="text1"/>
          <w:sz w:val="22"/>
          <w:szCs w:val="22"/>
        </w:rPr>
      </w:pPr>
    </w:p>
    <w:p w14:paraId="54C2EDEB" w14:textId="33669A78" w:rsidR="008F5BE4" w:rsidRPr="00C44D6C" w:rsidRDefault="008F5BE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3C81C7A9" w14:textId="77777777" w:rsidR="00A16EA1" w:rsidRPr="00C44D6C" w:rsidRDefault="00A16EA1" w:rsidP="00C44D6C">
      <w:pPr>
        <w:spacing w:line="276" w:lineRule="auto"/>
        <w:jc w:val="both"/>
        <w:rPr>
          <w:rFonts w:ascii="Arial" w:hAnsi="Arial" w:cs="Arial"/>
          <w:i/>
          <w:iCs/>
          <w:color w:val="FF0000"/>
          <w:sz w:val="22"/>
          <w:szCs w:val="22"/>
        </w:rPr>
      </w:pPr>
    </w:p>
    <w:p w14:paraId="189EF741" w14:textId="40EBDFA1" w:rsidR="00722BAC" w:rsidRPr="00C44D6C" w:rsidRDefault="00722BAC" w:rsidP="00C44D6C">
      <w:pPr>
        <w:spacing w:line="276" w:lineRule="auto"/>
        <w:jc w:val="both"/>
        <w:rPr>
          <w:rFonts w:ascii="Arial" w:hAnsi="Arial" w:cs="Arial"/>
          <w:b/>
          <w:bCs/>
          <w:sz w:val="22"/>
          <w:szCs w:val="22"/>
        </w:rPr>
      </w:pPr>
      <w:r w:rsidRPr="00C44D6C">
        <w:rPr>
          <w:rFonts w:ascii="Arial" w:hAnsi="Arial" w:cs="Arial"/>
          <w:b/>
          <w:bCs/>
          <w:sz w:val="22"/>
          <w:szCs w:val="22"/>
        </w:rPr>
        <w:t xml:space="preserve">Principle of </w:t>
      </w:r>
      <w:r w:rsidR="00C93E11" w:rsidRPr="00C44D6C">
        <w:rPr>
          <w:rFonts w:ascii="Arial" w:hAnsi="Arial" w:cs="Arial"/>
          <w:b/>
          <w:bCs/>
          <w:sz w:val="22"/>
          <w:szCs w:val="22"/>
        </w:rPr>
        <w:t>d</w:t>
      </w:r>
      <w:r w:rsidRPr="00C44D6C">
        <w:rPr>
          <w:rFonts w:ascii="Arial" w:hAnsi="Arial" w:cs="Arial"/>
          <w:b/>
          <w:bCs/>
          <w:sz w:val="22"/>
          <w:szCs w:val="22"/>
        </w:rPr>
        <w:t>evelopment</w:t>
      </w:r>
    </w:p>
    <w:p w14:paraId="44E99BBB" w14:textId="77777777" w:rsidR="00C93E11" w:rsidRPr="00C44D6C" w:rsidRDefault="00C93E11" w:rsidP="00C44D6C">
      <w:pPr>
        <w:tabs>
          <w:tab w:val="num" w:pos="720"/>
        </w:tabs>
        <w:spacing w:line="276" w:lineRule="auto"/>
        <w:jc w:val="both"/>
        <w:rPr>
          <w:rFonts w:ascii="Arial" w:hAnsi="Arial" w:cs="Arial"/>
          <w:sz w:val="22"/>
          <w:szCs w:val="22"/>
        </w:rPr>
      </w:pPr>
    </w:p>
    <w:p w14:paraId="44F0B488" w14:textId="2BAA7224" w:rsidR="00482DB3" w:rsidRPr="00C44D6C" w:rsidRDefault="00482DB3" w:rsidP="00C44D6C">
      <w:pPr>
        <w:tabs>
          <w:tab w:val="num" w:pos="720"/>
        </w:tabs>
        <w:spacing w:line="276" w:lineRule="auto"/>
        <w:jc w:val="both"/>
        <w:rPr>
          <w:rFonts w:ascii="Arial" w:hAnsi="Arial" w:cs="Arial"/>
          <w:sz w:val="22"/>
          <w:szCs w:val="22"/>
        </w:rPr>
      </w:pPr>
      <w:r w:rsidRPr="00C44D6C">
        <w:rPr>
          <w:rFonts w:ascii="Arial" w:hAnsi="Arial" w:cs="Arial"/>
          <w:sz w:val="22"/>
          <w:szCs w:val="22"/>
        </w:rPr>
        <w:t xml:space="preserve">Core Policy 1: Settlement Strategy of the WCS establishes a hierarchy of settlements to guide where development should be focused. </w:t>
      </w:r>
      <w:r w:rsidR="00B75EF9" w:rsidRPr="00C44D6C">
        <w:rPr>
          <w:rFonts w:ascii="Arial" w:hAnsi="Arial" w:cs="Arial"/>
          <w:sz w:val="22"/>
          <w:szCs w:val="22"/>
        </w:rPr>
        <w:t>The policy  p</w:t>
      </w:r>
      <w:r w:rsidRPr="00C44D6C">
        <w:rPr>
          <w:rFonts w:ascii="Arial" w:hAnsi="Arial" w:cs="Arial"/>
          <w:sz w:val="22"/>
          <w:szCs w:val="22"/>
        </w:rPr>
        <w:t>rioritises growth in:</w:t>
      </w:r>
    </w:p>
    <w:p w14:paraId="614AAD2E" w14:textId="77777777" w:rsidR="00482DB3" w:rsidRPr="00C44D6C" w:rsidRDefault="00482DB3" w:rsidP="00C44D6C">
      <w:pPr>
        <w:numPr>
          <w:ilvl w:val="0"/>
          <w:numId w:val="40"/>
        </w:numPr>
        <w:spacing w:line="276" w:lineRule="auto"/>
        <w:jc w:val="both"/>
        <w:rPr>
          <w:rFonts w:ascii="Arial" w:hAnsi="Arial" w:cs="Arial"/>
          <w:sz w:val="22"/>
          <w:szCs w:val="22"/>
        </w:rPr>
      </w:pPr>
      <w:r w:rsidRPr="00C44D6C">
        <w:rPr>
          <w:rFonts w:ascii="Arial" w:hAnsi="Arial" w:cs="Arial"/>
          <w:sz w:val="22"/>
          <w:szCs w:val="22"/>
        </w:rPr>
        <w:t>Principal Settlements (e.g., Salisbury, Chippenham, Trowbridge) – main focus for strategic growth.</w:t>
      </w:r>
    </w:p>
    <w:p w14:paraId="08E2AD82" w14:textId="77777777" w:rsidR="00482DB3" w:rsidRPr="00C44D6C" w:rsidRDefault="00482DB3" w:rsidP="00C44D6C">
      <w:pPr>
        <w:numPr>
          <w:ilvl w:val="0"/>
          <w:numId w:val="40"/>
        </w:numPr>
        <w:spacing w:line="276" w:lineRule="auto"/>
        <w:jc w:val="both"/>
        <w:rPr>
          <w:rFonts w:ascii="Arial" w:hAnsi="Arial" w:cs="Arial"/>
          <w:sz w:val="22"/>
          <w:szCs w:val="22"/>
        </w:rPr>
      </w:pPr>
      <w:r w:rsidRPr="00C44D6C">
        <w:rPr>
          <w:rFonts w:ascii="Arial" w:hAnsi="Arial" w:cs="Arial"/>
          <w:sz w:val="22"/>
          <w:szCs w:val="22"/>
        </w:rPr>
        <w:lastRenderedPageBreak/>
        <w:t>Market Towns – support local services and employment; suitable for sustainable development.</w:t>
      </w:r>
    </w:p>
    <w:p w14:paraId="7B270800" w14:textId="77777777" w:rsidR="00482DB3" w:rsidRPr="00C44D6C" w:rsidRDefault="00482DB3" w:rsidP="00C44D6C">
      <w:pPr>
        <w:numPr>
          <w:ilvl w:val="0"/>
          <w:numId w:val="40"/>
        </w:numPr>
        <w:spacing w:line="276" w:lineRule="auto"/>
        <w:jc w:val="both"/>
        <w:rPr>
          <w:rFonts w:ascii="Arial" w:hAnsi="Arial" w:cs="Arial"/>
          <w:sz w:val="22"/>
          <w:szCs w:val="22"/>
        </w:rPr>
      </w:pPr>
      <w:r w:rsidRPr="00C44D6C">
        <w:rPr>
          <w:rFonts w:ascii="Arial" w:hAnsi="Arial" w:cs="Arial"/>
          <w:sz w:val="22"/>
          <w:szCs w:val="22"/>
        </w:rPr>
        <w:t>Local Service Centres – smaller towns and villages with a range of services; limited development supported.</w:t>
      </w:r>
    </w:p>
    <w:p w14:paraId="236AD58C" w14:textId="77777777" w:rsidR="00482DB3" w:rsidRPr="00C44D6C" w:rsidRDefault="00482DB3" w:rsidP="00C44D6C">
      <w:pPr>
        <w:numPr>
          <w:ilvl w:val="0"/>
          <w:numId w:val="40"/>
        </w:numPr>
        <w:spacing w:line="276" w:lineRule="auto"/>
        <w:jc w:val="both"/>
        <w:rPr>
          <w:rFonts w:ascii="Arial" w:hAnsi="Arial" w:cs="Arial"/>
          <w:sz w:val="22"/>
          <w:szCs w:val="22"/>
        </w:rPr>
      </w:pPr>
      <w:r w:rsidRPr="00C44D6C">
        <w:rPr>
          <w:rFonts w:ascii="Arial" w:hAnsi="Arial" w:cs="Arial"/>
          <w:sz w:val="22"/>
          <w:szCs w:val="22"/>
        </w:rPr>
        <w:t>Large and Small Villages – development should be limited and respond to local needs.</w:t>
      </w:r>
    </w:p>
    <w:p w14:paraId="54CC085F" w14:textId="514CEEB6" w:rsidR="00B75EF9" w:rsidRPr="00C44D6C" w:rsidRDefault="00482DB3" w:rsidP="00C44D6C">
      <w:pPr>
        <w:numPr>
          <w:ilvl w:val="0"/>
          <w:numId w:val="40"/>
        </w:numPr>
        <w:spacing w:line="276" w:lineRule="auto"/>
        <w:jc w:val="both"/>
        <w:rPr>
          <w:rFonts w:ascii="Arial" w:hAnsi="Arial" w:cs="Arial"/>
          <w:sz w:val="22"/>
          <w:szCs w:val="22"/>
        </w:rPr>
      </w:pPr>
      <w:r w:rsidRPr="00C44D6C">
        <w:rPr>
          <w:rFonts w:ascii="Arial" w:hAnsi="Arial" w:cs="Arial"/>
          <w:sz w:val="22"/>
          <w:szCs w:val="22"/>
        </w:rPr>
        <w:t>Outside the defined settlements – development is strictly controlled and generally not supported unless exceptional circumstances apply</w:t>
      </w:r>
      <w:r w:rsidR="002D63A7" w:rsidRPr="00C44D6C">
        <w:rPr>
          <w:rFonts w:ascii="Arial" w:hAnsi="Arial" w:cs="Arial"/>
          <w:sz w:val="22"/>
          <w:szCs w:val="22"/>
        </w:rPr>
        <w:t>.</w:t>
      </w:r>
    </w:p>
    <w:p w14:paraId="548F24EA" w14:textId="7C4DEEB8" w:rsidR="00482DB3" w:rsidRPr="00C44D6C" w:rsidRDefault="00482DB3" w:rsidP="00C44D6C">
      <w:pPr>
        <w:spacing w:line="276" w:lineRule="auto"/>
        <w:ind w:left="1440"/>
        <w:jc w:val="both"/>
        <w:rPr>
          <w:rFonts w:ascii="Arial" w:hAnsi="Arial" w:cs="Arial"/>
          <w:sz w:val="22"/>
          <w:szCs w:val="22"/>
        </w:rPr>
      </w:pPr>
      <w:r w:rsidRPr="00C44D6C">
        <w:rPr>
          <w:rFonts w:ascii="Arial" w:hAnsi="Arial" w:cs="Arial"/>
          <w:sz w:val="22"/>
          <w:szCs w:val="22"/>
        </w:rPr>
        <w:t>.</w:t>
      </w:r>
    </w:p>
    <w:p w14:paraId="06DB35E9" w14:textId="635E6068" w:rsidR="00482DB3" w:rsidRPr="00C44D6C" w:rsidRDefault="00482DB3" w:rsidP="00C44D6C">
      <w:pPr>
        <w:spacing w:line="276" w:lineRule="auto"/>
        <w:jc w:val="both"/>
        <w:rPr>
          <w:rFonts w:ascii="Arial" w:hAnsi="Arial" w:cs="Arial"/>
          <w:sz w:val="22"/>
          <w:szCs w:val="22"/>
        </w:rPr>
      </w:pPr>
      <w:r w:rsidRPr="00C44D6C">
        <w:rPr>
          <w:rFonts w:ascii="Arial" w:hAnsi="Arial" w:cs="Arial"/>
          <w:sz w:val="22"/>
          <w:szCs w:val="22"/>
        </w:rPr>
        <w:t>Core Policy 2: Delivery Strategy</w:t>
      </w:r>
      <w:r w:rsidR="00B75EF9" w:rsidRPr="00C44D6C">
        <w:rPr>
          <w:rFonts w:ascii="Arial" w:hAnsi="Arial" w:cs="Arial"/>
          <w:sz w:val="22"/>
          <w:szCs w:val="22"/>
        </w:rPr>
        <w:t xml:space="preserve"> of the WCS s</w:t>
      </w:r>
      <w:r w:rsidRPr="00C44D6C">
        <w:rPr>
          <w:rFonts w:ascii="Arial" w:hAnsi="Arial" w:cs="Arial"/>
          <w:sz w:val="22"/>
          <w:szCs w:val="22"/>
        </w:rPr>
        <w:t>ets out how development will be distributed and delivered across Wiltshire.</w:t>
      </w:r>
      <w:r w:rsidR="00B75EF9" w:rsidRPr="00C44D6C">
        <w:rPr>
          <w:rFonts w:ascii="Arial" w:hAnsi="Arial" w:cs="Arial"/>
          <w:sz w:val="22"/>
          <w:szCs w:val="22"/>
        </w:rPr>
        <w:t xml:space="preserve"> The policy emphasises:</w:t>
      </w:r>
    </w:p>
    <w:p w14:paraId="52FDB82E" w14:textId="77777777" w:rsidR="00482DB3" w:rsidRPr="00C44D6C" w:rsidRDefault="00482DB3" w:rsidP="00C44D6C">
      <w:pPr>
        <w:numPr>
          <w:ilvl w:val="0"/>
          <w:numId w:val="41"/>
        </w:numPr>
        <w:spacing w:line="276" w:lineRule="auto"/>
        <w:jc w:val="both"/>
        <w:rPr>
          <w:rFonts w:ascii="Arial" w:hAnsi="Arial" w:cs="Arial"/>
          <w:sz w:val="22"/>
          <w:szCs w:val="22"/>
        </w:rPr>
      </w:pPr>
      <w:r w:rsidRPr="00C44D6C">
        <w:rPr>
          <w:rFonts w:ascii="Arial" w:hAnsi="Arial" w:cs="Arial"/>
          <w:sz w:val="22"/>
          <w:szCs w:val="22"/>
        </w:rPr>
        <w:t>Sustainable patterns of growth, reducing the need to travel and supporting local services.</w:t>
      </w:r>
    </w:p>
    <w:p w14:paraId="6A8F94AD" w14:textId="77777777" w:rsidR="00482DB3" w:rsidRPr="00C44D6C" w:rsidRDefault="00482DB3" w:rsidP="00C44D6C">
      <w:pPr>
        <w:numPr>
          <w:ilvl w:val="0"/>
          <w:numId w:val="41"/>
        </w:numPr>
        <w:spacing w:line="276" w:lineRule="auto"/>
        <w:jc w:val="both"/>
        <w:rPr>
          <w:rFonts w:ascii="Arial" w:hAnsi="Arial" w:cs="Arial"/>
          <w:sz w:val="22"/>
          <w:szCs w:val="22"/>
        </w:rPr>
      </w:pPr>
      <w:r w:rsidRPr="00C44D6C">
        <w:rPr>
          <w:rFonts w:ascii="Arial" w:hAnsi="Arial" w:cs="Arial"/>
          <w:sz w:val="22"/>
          <w:szCs w:val="22"/>
        </w:rPr>
        <w:t>Development should be plan-led, aligning with the settlement strategy and supported by infrastructure.</w:t>
      </w:r>
    </w:p>
    <w:p w14:paraId="21479421" w14:textId="77777777" w:rsidR="00482DB3" w:rsidRPr="00C44D6C" w:rsidRDefault="00482DB3" w:rsidP="00C44D6C">
      <w:pPr>
        <w:numPr>
          <w:ilvl w:val="0"/>
          <w:numId w:val="41"/>
        </w:numPr>
        <w:spacing w:line="276" w:lineRule="auto"/>
        <w:jc w:val="both"/>
        <w:rPr>
          <w:rFonts w:ascii="Arial" w:hAnsi="Arial" w:cs="Arial"/>
          <w:sz w:val="22"/>
          <w:szCs w:val="22"/>
        </w:rPr>
      </w:pPr>
      <w:r w:rsidRPr="00C44D6C">
        <w:rPr>
          <w:rFonts w:ascii="Arial" w:hAnsi="Arial" w:cs="Arial"/>
          <w:sz w:val="22"/>
          <w:szCs w:val="22"/>
        </w:rPr>
        <w:t>Windfall development (not allocated in plans) must still comply with the principles of sustainable development.</w:t>
      </w:r>
    </w:p>
    <w:p w14:paraId="520A8350" w14:textId="60A9710C" w:rsidR="00482DB3" w:rsidRPr="00C44D6C" w:rsidRDefault="00482DB3" w:rsidP="00C44D6C">
      <w:pPr>
        <w:numPr>
          <w:ilvl w:val="0"/>
          <w:numId w:val="41"/>
        </w:numPr>
        <w:spacing w:line="276" w:lineRule="auto"/>
        <w:jc w:val="both"/>
        <w:rPr>
          <w:rFonts w:ascii="Arial" w:hAnsi="Arial" w:cs="Arial"/>
          <w:sz w:val="22"/>
          <w:szCs w:val="22"/>
        </w:rPr>
      </w:pPr>
      <w:r w:rsidRPr="00C44D6C">
        <w:rPr>
          <w:rFonts w:ascii="Arial" w:hAnsi="Arial" w:cs="Arial"/>
          <w:sz w:val="22"/>
          <w:szCs w:val="22"/>
        </w:rPr>
        <w:t>Development outside settlement boundaries is generally not permitted, unless it meets specific policy exceptions (</w:t>
      </w:r>
      <w:r w:rsidR="002D63A7" w:rsidRPr="00C44D6C">
        <w:rPr>
          <w:rFonts w:ascii="Arial" w:hAnsi="Arial" w:cs="Arial"/>
          <w:sz w:val="22"/>
          <w:szCs w:val="22"/>
        </w:rPr>
        <w:t>as set out in paragraph 4.25 of the WCS</w:t>
      </w:r>
      <w:r w:rsidRPr="00C44D6C">
        <w:rPr>
          <w:rFonts w:ascii="Arial" w:hAnsi="Arial" w:cs="Arial"/>
          <w:sz w:val="22"/>
          <w:szCs w:val="22"/>
        </w:rPr>
        <w:t>).</w:t>
      </w:r>
    </w:p>
    <w:p w14:paraId="785C7F48" w14:textId="77777777" w:rsidR="00482DB3" w:rsidRPr="00C44D6C" w:rsidRDefault="006903B9" w:rsidP="00C44D6C">
      <w:pPr>
        <w:spacing w:line="276" w:lineRule="auto"/>
        <w:jc w:val="both"/>
        <w:rPr>
          <w:rFonts w:ascii="Arial" w:hAnsi="Arial" w:cs="Arial"/>
          <w:sz w:val="22"/>
          <w:szCs w:val="22"/>
        </w:rPr>
      </w:pPr>
      <w:r w:rsidRPr="00C44D6C">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C44D6C" w:rsidRDefault="00482DB3" w:rsidP="00C44D6C">
      <w:pPr>
        <w:spacing w:line="276" w:lineRule="auto"/>
        <w:jc w:val="both"/>
        <w:rPr>
          <w:rFonts w:ascii="Arial" w:hAnsi="Arial" w:cs="Arial"/>
          <w:sz w:val="22"/>
          <w:szCs w:val="22"/>
        </w:rPr>
      </w:pPr>
      <w:r w:rsidRPr="00C44D6C">
        <w:rPr>
          <w:rFonts w:ascii="Arial" w:hAnsi="Arial" w:cs="Arial"/>
          <w:sz w:val="22"/>
          <w:szCs w:val="22"/>
        </w:rPr>
        <w:t>Together, CP1 and CP2 ensure that new development is strategically located, sustainable, and supports the character and function of Wiltshire’s communities.</w:t>
      </w:r>
    </w:p>
    <w:p w14:paraId="7F11245B" w14:textId="77777777" w:rsidR="00F124BA" w:rsidRPr="00C44D6C" w:rsidRDefault="00F124BA" w:rsidP="00C44D6C">
      <w:pPr>
        <w:spacing w:line="276" w:lineRule="auto"/>
        <w:jc w:val="both"/>
        <w:rPr>
          <w:rFonts w:ascii="Arial" w:hAnsi="Arial" w:cs="Arial"/>
          <w:b/>
          <w:bCs/>
          <w:sz w:val="22"/>
          <w:szCs w:val="22"/>
        </w:rPr>
      </w:pPr>
    </w:p>
    <w:p w14:paraId="30C6FA50" w14:textId="776788F8" w:rsidR="00722BAC" w:rsidRPr="00C44D6C" w:rsidRDefault="003E3B16" w:rsidP="00C44D6C">
      <w:pPr>
        <w:spacing w:line="276" w:lineRule="auto"/>
        <w:jc w:val="both"/>
        <w:rPr>
          <w:rFonts w:ascii="Arial" w:hAnsi="Arial" w:cs="Arial"/>
          <w:color w:val="000000"/>
          <w:sz w:val="22"/>
          <w:szCs w:val="22"/>
        </w:rPr>
      </w:pPr>
      <w:r w:rsidRPr="00C44D6C">
        <w:rPr>
          <w:rStyle w:val="fontstyle01"/>
          <w:rFonts w:ascii="Arial" w:hAnsi="Arial" w:cs="Arial"/>
        </w:rPr>
        <w:t>The application site is located within</w:t>
      </w:r>
      <w:r w:rsidRPr="00C44D6C">
        <w:rPr>
          <w:rStyle w:val="fontstyle01"/>
          <w:rFonts w:ascii="Arial" w:hAnsi="Arial" w:cs="Arial"/>
        </w:rPr>
        <w:t xml:space="preserve"> </w:t>
      </w:r>
      <w:r w:rsidRPr="00C44D6C">
        <w:rPr>
          <w:rStyle w:val="fontstyle01"/>
          <w:rFonts w:ascii="Arial" w:hAnsi="Arial" w:cs="Arial"/>
        </w:rPr>
        <w:t>the Limits of Development of the Market Town of Marlborough as defined within the WCS. Whilst</w:t>
      </w:r>
      <w:r w:rsidRPr="00C44D6C">
        <w:rPr>
          <w:rStyle w:val="fontstyle01"/>
          <w:rFonts w:ascii="Arial" w:hAnsi="Arial" w:cs="Arial"/>
        </w:rPr>
        <w:t xml:space="preserve"> </w:t>
      </w:r>
      <w:r w:rsidRPr="00C44D6C">
        <w:rPr>
          <w:rStyle w:val="fontstyle01"/>
          <w:rFonts w:ascii="Arial" w:hAnsi="Arial" w:cs="Arial"/>
        </w:rPr>
        <w:t>it is acknowledged that the change of use would result in the loss of a C2 residential care home</w:t>
      </w:r>
      <w:r w:rsidRPr="00C44D6C">
        <w:rPr>
          <w:rStyle w:val="fontstyle01"/>
          <w:rFonts w:ascii="Arial" w:hAnsi="Arial" w:cs="Arial"/>
        </w:rPr>
        <w:t xml:space="preserve"> </w:t>
      </w:r>
      <w:r w:rsidRPr="00C44D6C">
        <w:rPr>
          <w:rStyle w:val="fontstyle01"/>
          <w:rFonts w:ascii="Arial" w:hAnsi="Arial" w:cs="Arial"/>
        </w:rPr>
        <w:t>facility and its associated employment use, there are no policies which aim to prevent this loss. It</w:t>
      </w:r>
      <w:r w:rsidRPr="00C44D6C">
        <w:rPr>
          <w:rStyle w:val="fontstyle01"/>
          <w:rFonts w:ascii="Arial" w:hAnsi="Arial" w:cs="Arial"/>
        </w:rPr>
        <w:t xml:space="preserve"> </w:t>
      </w:r>
      <w:r w:rsidRPr="00C44D6C">
        <w:rPr>
          <w:rStyle w:val="fontstyle01"/>
          <w:rFonts w:ascii="Arial" w:hAnsi="Arial" w:cs="Arial"/>
        </w:rPr>
        <w:t>is also considered that this loss has already occurred as the business has ceased operation</w:t>
      </w:r>
      <w:r w:rsidR="00954521" w:rsidRPr="00C44D6C">
        <w:rPr>
          <w:rStyle w:val="fontstyle01"/>
          <w:rFonts w:ascii="Arial" w:hAnsi="Arial" w:cs="Arial"/>
        </w:rPr>
        <w:t xml:space="preserve">. </w:t>
      </w:r>
      <w:r w:rsidRPr="00C44D6C">
        <w:rPr>
          <w:rStyle w:val="fontstyle01"/>
          <w:rFonts w:ascii="Arial" w:hAnsi="Arial" w:cs="Arial"/>
        </w:rPr>
        <w:t>The WCS contains no</w:t>
      </w:r>
      <w:r w:rsidRPr="00C44D6C">
        <w:rPr>
          <w:rStyle w:val="fontstyle01"/>
          <w:rFonts w:ascii="Arial" w:hAnsi="Arial" w:cs="Arial"/>
        </w:rPr>
        <w:t xml:space="preserve"> </w:t>
      </w:r>
      <w:r w:rsidRPr="00C44D6C">
        <w:rPr>
          <w:rStyle w:val="fontstyle01"/>
          <w:rFonts w:ascii="Arial" w:hAnsi="Arial" w:cs="Arial"/>
        </w:rPr>
        <w:t>requirement to carry out a</w:t>
      </w:r>
      <w:r w:rsidRPr="00C44D6C">
        <w:rPr>
          <w:rStyle w:val="fontstyle01"/>
          <w:rFonts w:ascii="Arial" w:hAnsi="Arial" w:cs="Arial"/>
        </w:rPr>
        <w:t xml:space="preserve"> </w:t>
      </w:r>
      <w:r w:rsidRPr="00C44D6C">
        <w:rPr>
          <w:rStyle w:val="fontstyle01"/>
          <w:rFonts w:ascii="Arial" w:hAnsi="Arial" w:cs="Arial"/>
        </w:rPr>
        <w:t>marketing exercise to prevent this loss. As such the proposed change</w:t>
      </w:r>
      <w:r w:rsidRPr="00C44D6C">
        <w:rPr>
          <w:rStyle w:val="fontstyle01"/>
          <w:rFonts w:ascii="Arial" w:hAnsi="Arial" w:cs="Arial"/>
        </w:rPr>
        <w:t xml:space="preserve"> </w:t>
      </w:r>
      <w:r w:rsidRPr="00C44D6C">
        <w:rPr>
          <w:rStyle w:val="fontstyle01"/>
          <w:rFonts w:ascii="Arial" w:hAnsi="Arial" w:cs="Arial"/>
        </w:rPr>
        <w:t xml:space="preserve">of use </w:t>
      </w:r>
      <w:r w:rsidR="00954521" w:rsidRPr="00C44D6C">
        <w:rPr>
          <w:rStyle w:val="fontstyle01"/>
          <w:rFonts w:ascii="Arial" w:hAnsi="Arial" w:cs="Arial"/>
        </w:rPr>
        <w:t xml:space="preserve">back </w:t>
      </w:r>
      <w:r w:rsidRPr="00C44D6C">
        <w:rPr>
          <w:rStyle w:val="fontstyle01"/>
          <w:rFonts w:ascii="Arial" w:hAnsi="Arial" w:cs="Arial"/>
        </w:rPr>
        <w:t xml:space="preserve">to </w:t>
      </w:r>
      <w:r w:rsidR="00954521" w:rsidRPr="00C44D6C">
        <w:rPr>
          <w:rStyle w:val="fontstyle01"/>
          <w:rFonts w:ascii="Arial" w:hAnsi="Arial" w:cs="Arial"/>
        </w:rPr>
        <w:t xml:space="preserve">a </w:t>
      </w:r>
      <w:r w:rsidRPr="00C44D6C">
        <w:rPr>
          <w:rStyle w:val="fontstyle01"/>
          <w:rFonts w:ascii="Arial" w:hAnsi="Arial" w:cs="Arial"/>
        </w:rPr>
        <w:t>C3 residential</w:t>
      </w:r>
      <w:r w:rsidR="00954521" w:rsidRPr="00C44D6C">
        <w:rPr>
          <w:rStyle w:val="fontstyle01"/>
          <w:rFonts w:ascii="Arial" w:hAnsi="Arial" w:cs="Arial"/>
        </w:rPr>
        <w:t xml:space="preserve"> dwelling </w:t>
      </w:r>
      <w:r w:rsidRPr="00C44D6C">
        <w:rPr>
          <w:rStyle w:val="fontstyle01"/>
          <w:rFonts w:ascii="Arial" w:hAnsi="Arial" w:cs="Arial"/>
        </w:rPr>
        <w:t>within the Limits of Development is</w:t>
      </w:r>
      <w:r w:rsidRPr="00C44D6C">
        <w:rPr>
          <w:rStyle w:val="fontstyle01"/>
          <w:rFonts w:ascii="Arial" w:hAnsi="Arial" w:cs="Arial"/>
        </w:rPr>
        <w:t xml:space="preserve"> </w:t>
      </w:r>
      <w:r w:rsidRPr="00C44D6C">
        <w:rPr>
          <w:rStyle w:val="fontstyle01"/>
          <w:rFonts w:ascii="Arial" w:hAnsi="Arial" w:cs="Arial"/>
        </w:rPr>
        <w:t>considered</w:t>
      </w:r>
      <w:r w:rsidRPr="00C44D6C">
        <w:rPr>
          <w:rStyle w:val="fontstyle01"/>
          <w:rFonts w:ascii="Arial" w:hAnsi="Arial" w:cs="Arial"/>
        </w:rPr>
        <w:t xml:space="preserve"> </w:t>
      </w:r>
      <w:r w:rsidRPr="00C44D6C">
        <w:rPr>
          <w:rStyle w:val="fontstyle01"/>
          <w:rFonts w:ascii="Arial" w:hAnsi="Arial" w:cs="Arial"/>
        </w:rPr>
        <w:t>acceptable in principle and in</w:t>
      </w:r>
      <w:r w:rsidR="00954521" w:rsidRPr="00C44D6C">
        <w:rPr>
          <w:rStyle w:val="fontstyle01"/>
          <w:rFonts w:ascii="Arial" w:hAnsi="Arial" w:cs="Arial"/>
        </w:rPr>
        <w:t xml:space="preserve"> </w:t>
      </w:r>
      <w:r w:rsidRPr="00C44D6C">
        <w:rPr>
          <w:rStyle w:val="fontstyle01"/>
          <w:rFonts w:ascii="Arial" w:hAnsi="Arial" w:cs="Arial"/>
        </w:rPr>
        <w:t>line with the Spatial Strategy of the Development Plan.</w:t>
      </w:r>
    </w:p>
    <w:p w14:paraId="4E36D055" w14:textId="77777777" w:rsidR="00316C37" w:rsidRPr="00C44D6C" w:rsidRDefault="00316C37" w:rsidP="00C44D6C">
      <w:pPr>
        <w:spacing w:line="276" w:lineRule="auto"/>
        <w:jc w:val="both"/>
        <w:rPr>
          <w:rFonts w:ascii="Arial" w:hAnsi="Arial" w:cs="Arial"/>
          <w:b/>
          <w:bCs/>
          <w:sz w:val="22"/>
          <w:szCs w:val="22"/>
        </w:rPr>
      </w:pPr>
    </w:p>
    <w:p w14:paraId="0ED0D566" w14:textId="32EFF35C" w:rsidR="00B341CC" w:rsidRPr="00C44D6C" w:rsidRDefault="00180BC1" w:rsidP="00C44D6C">
      <w:pPr>
        <w:spacing w:line="276" w:lineRule="auto"/>
        <w:jc w:val="both"/>
        <w:rPr>
          <w:rFonts w:ascii="Arial" w:hAnsi="Arial" w:cs="Arial"/>
          <w:b/>
          <w:bCs/>
          <w:sz w:val="22"/>
          <w:szCs w:val="22"/>
        </w:rPr>
      </w:pPr>
      <w:r w:rsidRPr="00C44D6C">
        <w:rPr>
          <w:rFonts w:ascii="Arial" w:hAnsi="Arial" w:cs="Arial"/>
          <w:b/>
          <w:bCs/>
          <w:sz w:val="22"/>
          <w:szCs w:val="22"/>
        </w:rPr>
        <w:t>I</w:t>
      </w:r>
      <w:r w:rsidR="00B341CC" w:rsidRPr="00C44D6C">
        <w:rPr>
          <w:rFonts w:ascii="Arial" w:hAnsi="Arial" w:cs="Arial"/>
          <w:b/>
          <w:bCs/>
          <w:sz w:val="22"/>
          <w:szCs w:val="22"/>
        </w:rPr>
        <w:t xml:space="preserve">mpact on the </w:t>
      </w:r>
      <w:r w:rsidR="006F3BBB" w:rsidRPr="00C44D6C">
        <w:rPr>
          <w:rFonts w:ascii="Arial" w:hAnsi="Arial" w:cs="Arial"/>
          <w:b/>
          <w:bCs/>
          <w:sz w:val="22"/>
          <w:szCs w:val="22"/>
        </w:rPr>
        <w:t>c</w:t>
      </w:r>
      <w:r w:rsidR="00B341CC" w:rsidRPr="00C44D6C">
        <w:rPr>
          <w:rFonts w:ascii="Arial" w:hAnsi="Arial" w:cs="Arial"/>
          <w:b/>
          <w:bCs/>
          <w:sz w:val="22"/>
          <w:szCs w:val="22"/>
        </w:rPr>
        <w:t xml:space="preserve">haracter and </w:t>
      </w:r>
      <w:r w:rsidR="006F3BBB" w:rsidRPr="00C44D6C">
        <w:rPr>
          <w:rFonts w:ascii="Arial" w:hAnsi="Arial" w:cs="Arial"/>
          <w:b/>
          <w:bCs/>
          <w:sz w:val="22"/>
          <w:szCs w:val="22"/>
        </w:rPr>
        <w:t>a</w:t>
      </w:r>
      <w:r w:rsidR="00B341CC" w:rsidRPr="00C44D6C">
        <w:rPr>
          <w:rFonts w:ascii="Arial" w:hAnsi="Arial" w:cs="Arial"/>
          <w:b/>
          <w:bCs/>
          <w:sz w:val="22"/>
          <w:szCs w:val="22"/>
        </w:rPr>
        <w:t xml:space="preserve">ppearance of the </w:t>
      </w:r>
      <w:r w:rsidR="006F3BBB" w:rsidRPr="00C44D6C">
        <w:rPr>
          <w:rFonts w:ascii="Arial" w:hAnsi="Arial" w:cs="Arial"/>
          <w:b/>
          <w:bCs/>
          <w:sz w:val="22"/>
          <w:szCs w:val="22"/>
        </w:rPr>
        <w:t>a</w:t>
      </w:r>
      <w:r w:rsidR="00B341CC" w:rsidRPr="00C44D6C">
        <w:rPr>
          <w:rFonts w:ascii="Arial" w:hAnsi="Arial" w:cs="Arial"/>
          <w:b/>
          <w:bCs/>
          <w:sz w:val="22"/>
          <w:szCs w:val="22"/>
        </w:rPr>
        <w:t>rea</w:t>
      </w:r>
    </w:p>
    <w:p w14:paraId="747AE44A" w14:textId="77777777" w:rsidR="003060C1" w:rsidRPr="00C44D6C" w:rsidRDefault="003060C1" w:rsidP="00C44D6C">
      <w:pPr>
        <w:spacing w:line="276" w:lineRule="auto"/>
        <w:jc w:val="both"/>
        <w:rPr>
          <w:rFonts w:ascii="Arial" w:hAnsi="Arial" w:cs="Arial"/>
          <w:sz w:val="22"/>
          <w:szCs w:val="22"/>
        </w:rPr>
      </w:pPr>
    </w:p>
    <w:p w14:paraId="05533166" w14:textId="5203BD1D" w:rsidR="00D030B2" w:rsidRPr="00C44D6C" w:rsidRDefault="00D030B2" w:rsidP="00C44D6C">
      <w:pPr>
        <w:spacing w:line="276" w:lineRule="auto"/>
        <w:jc w:val="both"/>
        <w:rPr>
          <w:rFonts w:ascii="Arial" w:hAnsi="Arial" w:cs="Arial"/>
          <w:sz w:val="22"/>
          <w:szCs w:val="22"/>
        </w:rPr>
      </w:pPr>
      <w:r w:rsidRPr="00C44D6C">
        <w:rPr>
          <w:rFonts w:ascii="Arial" w:hAnsi="Arial" w:cs="Arial"/>
          <w:sz w:val="22"/>
          <w:szCs w:val="22"/>
        </w:rPr>
        <w:t>Core Policy 57</w:t>
      </w:r>
      <w:r w:rsidR="00107D4F" w:rsidRPr="00C44D6C">
        <w:rPr>
          <w:rFonts w:ascii="Arial" w:hAnsi="Arial" w:cs="Arial"/>
          <w:sz w:val="22"/>
          <w:szCs w:val="22"/>
        </w:rPr>
        <w:t xml:space="preserve"> of the WCS r</w:t>
      </w:r>
      <w:r w:rsidRPr="00C44D6C">
        <w:rPr>
          <w:rFonts w:ascii="Arial" w:hAnsi="Arial" w:cs="Arial"/>
          <w:sz w:val="22"/>
          <w:szCs w:val="22"/>
        </w:rPr>
        <w:t>equires high-quality design that:</w:t>
      </w:r>
    </w:p>
    <w:p w14:paraId="639ACA6D"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Enhances local character.</w:t>
      </w:r>
    </w:p>
    <w:p w14:paraId="4454B687"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Responds to the natural, historic, and built environment.</w:t>
      </w:r>
    </w:p>
    <w:p w14:paraId="00EB2759"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Retains important features (e.g., trees, hedges).</w:t>
      </w:r>
    </w:p>
    <w:p w14:paraId="58512DB0"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Supports sustainable construction and compatibility with surrounding uses.</w:t>
      </w:r>
    </w:p>
    <w:p w14:paraId="3D52A729"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Creates safe, legible, and accessible spaces.</w:t>
      </w:r>
    </w:p>
    <w:p w14:paraId="43051C63" w14:textId="77777777" w:rsidR="00107D4F" w:rsidRPr="00C44D6C" w:rsidRDefault="00107D4F" w:rsidP="00C44D6C">
      <w:pPr>
        <w:spacing w:line="276" w:lineRule="auto"/>
        <w:jc w:val="both"/>
        <w:rPr>
          <w:rFonts w:ascii="Arial" w:hAnsi="Arial" w:cs="Arial"/>
          <w:sz w:val="22"/>
          <w:szCs w:val="22"/>
        </w:rPr>
      </w:pPr>
    </w:p>
    <w:p w14:paraId="04080499" w14:textId="459E75D9" w:rsidR="00D030B2" w:rsidRPr="00C44D6C" w:rsidRDefault="00D030B2" w:rsidP="00C44D6C">
      <w:pPr>
        <w:tabs>
          <w:tab w:val="num" w:pos="1440"/>
        </w:tabs>
        <w:spacing w:line="276" w:lineRule="auto"/>
        <w:jc w:val="both"/>
        <w:rPr>
          <w:rFonts w:ascii="Arial" w:hAnsi="Arial" w:cs="Arial"/>
          <w:sz w:val="22"/>
          <w:szCs w:val="22"/>
        </w:rPr>
      </w:pPr>
      <w:r w:rsidRPr="00C44D6C">
        <w:rPr>
          <w:rFonts w:ascii="Arial" w:hAnsi="Arial" w:cs="Arial"/>
          <w:sz w:val="22"/>
          <w:szCs w:val="22"/>
        </w:rPr>
        <w:t>Section 12</w:t>
      </w:r>
      <w:r w:rsidR="00107D4F" w:rsidRPr="00C44D6C">
        <w:rPr>
          <w:rFonts w:ascii="Arial" w:hAnsi="Arial" w:cs="Arial"/>
          <w:sz w:val="22"/>
          <w:szCs w:val="22"/>
        </w:rPr>
        <w:t xml:space="preserve"> of the NPPF </w:t>
      </w:r>
      <w:r w:rsidR="00850833" w:rsidRPr="00C44D6C">
        <w:rPr>
          <w:rFonts w:ascii="Arial" w:hAnsi="Arial" w:cs="Arial"/>
          <w:sz w:val="22"/>
          <w:szCs w:val="22"/>
        </w:rPr>
        <w:t>emphasises</w:t>
      </w:r>
      <w:r w:rsidRPr="00C44D6C">
        <w:rPr>
          <w:rFonts w:ascii="Arial" w:hAnsi="Arial" w:cs="Arial"/>
          <w:sz w:val="22"/>
          <w:szCs w:val="22"/>
        </w:rPr>
        <w:t xml:space="preserve"> design that is:</w:t>
      </w:r>
    </w:p>
    <w:p w14:paraId="42A511E9"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Visually attractive.</w:t>
      </w:r>
    </w:p>
    <w:p w14:paraId="51ACF78D"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Functionally effective.</w:t>
      </w:r>
    </w:p>
    <w:p w14:paraId="73A1C93E" w14:textId="77777777" w:rsidR="00D030B2" w:rsidRPr="00C44D6C" w:rsidRDefault="00D030B2" w:rsidP="00C44D6C">
      <w:pPr>
        <w:numPr>
          <w:ilvl w:val="0"/>
          <w:numId w:val="38"/>
        </w:numPr>
        <w:spacing w:line="276" w:lineRule="auto"/>
        <w:jc w:val="both"/>
        <w:rPr>
          <w:rFonts w:ascii="Arial" w:hAnsi="Arial" w:cs="Arial"/>
          <w:sz w:val="22"/>
          <w:szCs w:val="22"/>
        </w:rPr>
      </w:pPr>
      <w:r w:rsidRPr="00C44D6C">
        <w:rPr>
          <w:rFonts w:ascii="Arial" w:hAnsi="Arial" w:cs="Arial"/>
          <w:sz w:val="22"/>
          <w:szCs w:val="22"/>
        </w:rPr>
        <w:t>Contributes to the quality of the built environment.</w:t>
      </w:r>
    </w:p>
    <w:p w14:paraId="25304563" w14:textId="77777777" w:rsidR="00107D4F" w:rsidRPr="00C44D6C" w:rsidRDefault="00107D4F" w:rsidP="00C44D6C">
      <w:pPr>
        <w:spacing w:line="276" w:lineRule="auto"/>
        <w:jc w:val="both"/>
        <w:rPr>
          <w:rFonts w:ascii="Arial" w:hAnsi="Arial" w:cs="Arial"/>
          <w:sz w:val="22"/>
          <w:szCs w:val="22"/>
        </w:rPr>
      </w:pPr>
    </w:p>
    <w:p w14:paraId="0A183D91" w14:textId="4F48DB96" w:rsidR="00D030B2" w:rsidRPr="00C44D6C" w:rsidRDefault="00107D4F" w:rsidP="00C44D6C">
      <w:pPr>
        <w:tabs>
          <w:tab w:val="num" w:pos="1440"/>
        </w:tabs>
        <w:spacing w:line="276" w:lineRule="auto"/>
        <w:jc w:val="both"/>
        <w:rPr>
          <w:rFonts w:ascii="Arial" w:hAnsi="Arial" w:cs="Arial"/>
          <w:sz w:val="22"/>
          <w:szCs w:val="22"/>
        </w:rPr>
      </w:pPr>
      <w:r w:rsidRPr="00C44D6C">
        <w:rPr>
          <w:rFonts w:ascii="Arial" w:hAnsi="Arial" w:cs="Arial"/>
          <w:sz w:val="22"/>
          <w:szCs w:val="22"/>
        </w:rPr>
        <w:t xml:space="preserve">The </w:t>
      </w:r>
      <w:r w:rsidR="00D030B2" w:rsidRPr="00C44D6C">
        <w:rPr>
          <w:rFonts w:ascii="Arial" w:hAnsi="Arial" w:cs="Arial"/>
          <w:sz w:val="22"/>
          <w:szCs w:val="22"/>
        </w:rPr>
        <w:t>Wiltshire Design Guide</w:t>
      </w:r>
      <w:r w:rsidRPr="00C44D6C">
        <w:rPr>
          <w:rFonts w:ascii="Arial" w:hAnsi="Arial" w:cs="Arial"/>
          <w:sz w:val="22"/>
          <w:szCs w:val="22"/>
        </w:rPr>
        <w:t xml:space="preserve"> e</w:t>
      </w:r>
      <w:r w:rsidR="00D030B2" w:rsidRPr="00C44D6C">
        <w:rPr>
          <w:rFonts w:ascii="Arial" w:hAnsi="Arial" w:cs="Arial"/>
          <w:sz w:val="22"/>
          <w:szCs w:val="22"/>
        </w:rPr>
        <w:t>ncourages sensitivity to local character, materials, and architectural styles</w:t>
      </w:r>
      <w:r w:rsidR="00EA19AA" w:rsidRPr="00C44D6C">
        <w:rPr>
          <w:rFonts w:ascii="Arial" w:hAnsi="Arial" w:cs="Arial"/>
          <w:sz w:val="22"/>
          <w:szCs w:val="22"/>
        </w:rPr>
        <w:t xml:space="preserve"> and s</w:t>
      </w:r>
      <w:r w:rsidR="00D030B2" w:rsidRPr="00C44D6C">
        <w:rPr>
          <w:rFonts w:ascii="Arial" w:hAnsi="Arial" w:cs="Arial"/>
          <w:sz w:val="22"/>
          <w:szCs w:val="22"/>
        </w:rPr>
        <w:t>upports modern living standards while maintaining aesthetic and functional quality.</w:t>
      </w:r>
    </w:p>
    <w:p w14:paraId="2466C442" w14:textId="77777777" w:rsidR="00EA19AA" w:rsidRPr="00C44D6C" w:rsidRDefault="00EA19AA" w:rsidP="00C44D6C">
      <w:pPr>
        <w:spacing w:line="276" w:lineRule="auto"/>
        <w:jc w:val="both"/>
        <w:rPr>
          <w:rFonts w:ascii="Arial" w:hAnsi="Arial" w:cs="Arial"/>
          <w:sz w:val="22"/>
          <w:szCs w:val="22"/>
        </w:rPr>
      </w:pPr>
    </w:p>
    <w:p w14:paraId="410D8CCF" w14:textId="5E31100B" w:rsidR="00D33B5D" w:rsidRPr="00C44D6C" w:rsidRDefault="00D33B5D" w:rsidP="00C44D6C">
      <w:pPr>
        <w:spacing w:line="276" w:lineRule="auto"/>
        <w:jc w:val="both"/>
        <w:rPr>
          <w:rFonts w:ascii="Arial" w:hAnsi="Arial" w:cs="Arial"/>
          <w:sz w:val="22"/>
          <w:szCs w:val="22"/>
        </w:rPr>
      </w:pPr>
      <w:r w:rsidRPr="00C44D6C">
        <w:rPr>
          <w:rFonts w:ascii="Arial" w:hAnsi="Arial" w:cs="Arial"/>
          <w:sz w:val="22"/>
          <w:szCs w:val="22"/>
        </w:rPr>
        <w:t>The proposal seeks planning permission for the change of use of the building from a residential care home back to its former use as a private residential dwelling. There are no external alterations or extensions proposed as part of the application</w:t>
      </w:r>
      <w:r w:rsidR="00851BAE" w:rsidRPr="00C44D6C">
        <w:rPr>
          <w:rFonts w:ascii="Arial" w:hAnsi="Arial" w:cs="Arial"/>
          <w:sz w:val="22"/>
          <w:szCs w:val="22"/>
        </w:rPr>
        <w:t xml:space="preserve">. The property </w:t>
      </w:r>
      <w:r w:rsidR="001A5BA6" w:rsidRPr="00C44D6C">
        <w:rPr>
          <w:rFonts w:ascii="Arial" w:hAnsi="Arial" w:cs="Arial"/>
          <w:sz w:val="22"/>
          <w:szCs w:val="22"/>
        </w:rPr>
        <w:t xml:space="preserve">is and will remain in keeping with </w:t>
      </w:r>
      <w:r w:rsidRPr="00C44D6C">
        <w:rPr>
          <w:rFonts w:ascii="Arial" w:hAnsi="Arial" w:cs="Arial"/>
          <w:sz w:val="22"/>
          <w:szCs w:val="22"/>
        </w:rPr>
        <w:t xml:space="preserve">neighbouring properties within this established residential estate. </w:t>
      </w:r>
    </w:p>
    <w:p w14:paraId="3FDFB784" w14:textId="77777777" w:rsidR="00D33B5D" w:rsidRPr="00C44D6C" w:rsidRDefault="00D33B5D" w:rsidP="00C44D6C">
      <w:pPr>
        <w:spacing w:line="276" w:lineRule="auto"/>
        <w:jc w:val="both"/>
        <w:rPr>
          <w:rFonts w:ascii="Arial" w:hAnsi="Arial" w:cs="Arial"/>
          <w:sz w:val="22"/>
          <w:szCs w:val="22"/>
        </w:rPr>
      </w:pPr>
    </w:p>
    <w:p w14:paraId="69F4C8D7" w14:textId="4D9DFFFA" w:rsidR="00316C37" w:rsidRPr="00C44D6C" w:rsidRDefault="00D33B5D" w:rsidP="00C44D6C">
      <w:pPr>
        <w:spacing w:line="276" w:lineRule="auto"/>
        <w:jc w:val="both"/>
        <w:rPr>
          <w:rFonts w:ascii="Arial" w:hAnsi="Arial" w:cs="Arial"/>
          <w:i/>
          <w:iCs/>
          <w:sz w:val="22"/>
          <w:szCs w:val="22"/>
        </w:rPr>
      </w:pPr>
      <w:r w:rsidRPr="00C44D6C">
        <w:rPr>
          <w:rFonts w:ascii="Arial" w:hAnsi="Arial" w:cs="Arial"/>
          <w:sz w:val="22"/>
          <w:szCs w:val="22"/>
        </w:rPr>
        <w:t xml:space="preserve">Therefore, </w:t>
      </w:r>
      <w:r w:rsidR="001A5BA6" w:rsidRPr="00C44D6C">
        <w:rPr>
          <w:rFonts w:ascii="Arial" w:hAnsi="Arial" w:cs="Arial"/>
          <w:sz w:val="22"/>
          <w:szCs w:val="22"/>
        </w:rPr>
        <w:t xml:space="preserve">it is considered that </w:t>
      </w:r>
      <w:r w:rsidRPr="00C44D6C">
        <w:rPr>
          <w:rFonts w:ascii="Arial" w:hAnsi="Arial" w:cs="Arial"/>
          <w:sz w:val="22"/>
          <w:szCs w:val="22"/>
        </w:rPr>
        <w:t xml:space="preserve">the proposal will have a neutral impact upon the </w:t>
      </w:r>
      <w:r w:rsidR="001A5BA6" w:rsidRPr="00C44D6C">
        <w:rPr>
          <w:rFonts w:ascii="Arial" w:hAnsi="Arial" w:cs="Arial"/>
          <w:sz w:val="22"/>
          <w:szCs w:val="22"/>
        </w:rPr>
        <w:t>character and appearance of the area</w:t>
      </w:r>
      <w:r w:rsidRPr="00C44D6C">
        <w:rPr>
          <w:rFonts w:ascii="Arial" w:hAnsi="Arial" w:cs="Arial"/>
          <w:sz w:val="22"/>
          <w:szCs w:val="22"/>
        </w:rPr>
        <w:t xml:space="preserve"> and accords with Core Policy 57 of the adopted Wiltshire Core Strategy.</w:t>
      </w:r>
    </w:p>
    <w:p w14:paraId="67BDAEAF" w14:textId="77777777" w:rsidR="00E03EDD" w:rsidRPr="00C44D6C" w:rsidRDefault="00E03EDD" w:rsidP="00C44D6C">
      <w:pPr>
        <w:spacing w:line="276" w:lineRule="auto"/>
        <w:jc w:val="both"/>
        <w:rPr>
          <w:rFonts w:ascii="Arial" w:hAnsi="Arial" w:cs="Arial"/>
          <w:b/>
          <w:bCs/>
          <w:sz w:val="22"/>
          <w:szCs w:val="22"/>
        </w:rPr>
      </w:pPr>
    </w:p>
    <w:p w14:paraId="381EAA67" w14:textId="62973B35" w:rsidR="000C0D1A" w:rsidRPr="00C44D6C" w:rsidRDefault="00483038" w:rsidP="00C44D6C">
      <w:pPr>
        <w:spacing w:line="276" w:lineRule="auto"/>
        <w:jc w:val="both"/>
        <w:rPr>
          <w:rFonts w:ascii="Arial" w:hAnsi="Arial" w:cs="Arial"/>
          <w:b/>
          <w:bCs/>
          <w:sz w:val="22"/>
          <w:szCs w:val="22"/>
        </w:rPr>
      </w:pPr>
      <w:r w:rsidRPr="00C44D6C">
        <w:rPr>
          <w:rFonts w:ascii="Arial" w:hAnsi="Arial" w:cs="Arial"/>
          <w:b/>
          <w:bCs/>
          <w:sz w:val="22"/>
          <w:szCs w:val="22"/>
        </w:rPr>
        <w:t>Residential a</w:t>
      </w:r>
      <w:r w:rsidR="000C0D1A" w:rsidRPr="00C44D6C">
        <w:rPr>
          <w:rFonts w:ascii="Arial" w:hAnsi="Arial" w:cs="Arial"/>
          <w:b/>
          <w:bCs/>
          <w:sz w:val="22"/>
          <w:szCs w:val="22"/>
        </w:rPr>
        <w:t>menity</w:t>
      </w:r>
    </w:p>
    <w:p w14:paraId="398D4C3F" w14:textId="77777777" w:rsidR="00483038" w:rsidRPr="00C44D6C" w:rsidRDefault="00483038" w:rsidP="00C44D6C">
      <w:pPr>
        <w:spacing w:line="276" w:lineRule="auto"/>
        <w:jc w:val="both"/>
        <w:rPr>
          <w:rFonts w:ascii="Arial" w:hAnsi="Arial" w:cs="Arial"/>
          <w:color w:val="000000" w:themeColor="text1"/>
          <w:sz w:val="22"/>
          <w:szCs w:val="22"/>
        </w:rPr>
      </w:pPr>
    </w:p>
    <w:p w14:paraId="73B664DD" w14:textId="459328B4" w:rsidR="00336FA4" w:rsidRPr="00C44D6C" w:rsidRDefault="00336FA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C44D6C" w:rsidRDefault="00D45219" w:rsidP="00C44D6C">
      <w:pPr>
        <w:spacing w:line="276" w:lineRule="auto"/>
        <w:jc w:val="both"/>
        <w:rPr>
          <w:rFonts w:ascii="Arial" w:hAnsi="Arial" w:cs="Arial"/>
          <w:i/>
          <w:iCs/>
          <w:color w:val="000000" w:themeColor="text1"/>
          <w:sz w:val="22"/>
          <w:szCs w:val="22"/>
        </w:rPr>
      </w:pPr>
    </w:p>
    <w:p w14:paraId="37485E8F" w14:textId="4CBB8BF9" w:rsidR="00336FA4" w:rsidRPr="00C44D6C" w:rsidRDefault="00336FA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C44D6C" w:rsidRDefault="00D45219" w:rsidP="00C44D6C">
      <w:pPr>
        <w:spacing w:line="276" w:lineRule="auto"/>
        <w:ind w:left="720"/>
        <w:jc w:val="both"/>
        <w:rPr>
          <w:rFonts w:ascii="Arial" w:hAnsi="Arial" w:cs="Arial"/>
          <w:color w:val="000000" w:themeColor="text1"/>
          <w:sz w:val="22"/>
          <w:szCs w:val="22"/>
        </w:rPr>
      </w:pPr>
    </w:p>
    <w:p w14:paraId="325A34FD" w14:textId="1DA64E4C" w:rsidR="000C0D1A" w:rsidRPr="00C44D6C" w:rsidRDefault="002E600E" w:rsidP="00C44D6C">
      <w:pPr>
        <w:spacing w:line="276" w:lineRule="auto"/>
        <w:jc w:val="both"/>
        <w:rPr>
          <w:rFonts w:ascii="Arial" w:hAnsi="Arial" w:cs="Arial"/>
          <w:sz w:val="22"/>
          <w:szCs w:val="22"/>
        </w:rPr>
      </w:pPr>
      <w:r w:rsidRPr="00C44D6C">
        <w:rPr>
          <w:rFonts w:ascii="Arial" w:hAnsi="Arial" w:cs="Arial"/>
          <w:sz w:val="22"/>
          <w:szCs w:val="22"/>
        </w:rPr>
        <w:t xml:space="preserve">The proposal seeks planning permission for the change of use of the building from a residential care home back to its former use as a private residential dwelling. There are no external alterations or extensions proposed as part of the application, and the use as a private residential dwelling is </w:t>
      </w:r>
      <w:r w:rsidR="00331FEE" w:rsidRPr="00C44D6C">
        <w:rPr>
          <w:rFonts w:ascii="Arial" w:hAnsi="Arial" w:cs="Arial"/>
          <w:sz w:val="22"/>
          <w:szCs w:val="22"/>
        </w:rPr>
        <w:t xml:space="preserve">wholly compatible with neighbouring properties within this established residential estate. </w:t>
      </w:r>
    </w:p>
    <w:p w14:paraId="48272DDF" w14:textId="77777777" w:rsidR="00331FEE" w:rsidRPr="00C44D6C" w:rsidRDefault="00331FEE" w:rsidP="00C44D6C">
      <w:pPr>
        <w:spacing w:line="276" w:lineRule="auto"/>
        <w:jc w:val="both"/>
        <w:rPr>
          <w:rFonts w:ascii="Arial" w:hAnsi="Arial" w:cs="Arial"/>
          <w:sz w:val="22"/>
          <w:szCs w:val="22"/>
        </w:rPr>
      </w:pPr>
    </w:p>
    <w:p w14:paraId="7D3DDAD1" w14:textId="4AD25DA7" w:rsidR="00331FEE" w:rsidRPr="00C44D6C" w:rsidRDefault="00331FEE" w:rsidP="00C44D6C">
      <w:pPr>
        <w:spacing w:line="276" w:lineRule="auto"/>
        <w:jc w:val="both"/>
        <w:rPr>
          <w:rFonts w:ascii="Arial" w:hAnsi="Arial" w:cs="Arial"/>
          <w:sz w:val="22"/>
          <w:szCs w:val="22"/>
        </w:rPr>
      </w:pPr>
      <w:r w:rsidRPr="00C44D6C">
        <w:rPr>
          <w:rFonts w:ascii="Arial" w:hAnsi="Arial" w:cs="Arial"/>
          <w:sz w:val="22"/>
          <w:szCs w:val="22"/>
        </w:rPr>
        <w:t xml:space="preserve">Therefore, the proposal will have a neutral impact upon the </w:t>
      </w:r>
      <w:r w:rsidR="004D36F0" w:rsidRPr="00C44D6C">
        <w:rPr>
          <w:rFonts w:ascii="Arial" w:hAnsi="Arial" w:cs="Arial"/>
          <w:sz w:val="22"/>
          <w:szCs w:val="22"/>
        </w:rPr>
        <w:t xml:space="preserve">occupiers of neighbouring properties and accords with Core Policy 57 of the adopted Wiltshire Core Strategy. </w:t>
      </w:r>
    </w:p>
    <w:p w14:paraId="638D486A" w14:textId="77777777" w:rsidR="00316C37" w:rsidRPr="00C44D6C" w:rsidRDefault="00316C37" w:rsidP="00C44D6C">
      <w:pPr>
        <w:spacing w:line="276" w:lineRule="auto"/>
        <w:jc w:val="both"/>
        <w:rPr>
          <w:rFonts w:ascii="Arial" w:hAnsi="Arial" w:cs="Arial"/>
          <w:b/>
          <w:bCs/>
          <w:sz w:val="22"/>
          <w:szCs w:val="22"/>
        </w:rPr>
      </w:pPr>
    </w:p>
    <w:p w14:paraId="598C5132" w14:textId="0441056B" w:rsidR="00722BAC" w:rsidRPr="00C44D6C" w:rsidRDefault="000E59B7" w:rsidP="00C44D6C">
      <w:pPr>
        <w:spacing w:line="276" w:lineRule="auto"/>
        <w:jc w:val="both"/>
        <w:rPr>
          <w:rFonts w:ascii="Arial" w:hAnsi="Arial" w:cs="Arial"/>
          <w:b/>
          <w:bCs/>
          <w:sz w:val="22"/>
          <w:szCs w:val="22"/>
        </w:rPr>
      </w:pPr>
      <w:r w:rsidRPr="00C44D6C">
        <w:rPr>
          <w:rFonts w:ascii="Arial" w:hAnsi="Arial" w:cs="Arial"/>
          <w:b/>
          <w:bCs/>
          <w:sz w:val="22"/>
          <w:szCs w:val="22"/>
        </w:rPr>
        <w:t xml:space="preserve">Highways </w:t>
      </w:r>
      <w:r w:rsidR="00483038" w:rsidRPr="00C44D6C">
        <w:rPr>
          <w:rFonts w:ascii="Arial" w:hAnsi="Arial" w:cs="Arial"/>
          <w:b/>
          <w:bCs/>
          <w:sz w:val="22"/>
          <w:szCs w:val="22"/>
        </w:rPr>
        <w:t>i</w:t>
      </w:r>
      <w:r w:rsidRPr="00C44D6C">
        <w:rPr>
          <w:rFonts w:ascii="Arial" w:hAnsi="Arial" w:cs="Arial"/>
          <w:b/>
          <w:bCs/>
          <w:sz w:val="22"/>
          <w:szCs w:val="22"/>
        </w:rPr>
        <w:t xml:space="preserve">mpacts and </w:t>
      </w:r>
      <w:r w:rsidR="00483038" w:rsidRPr="00C44D6C">
        <w:rPr>
          <w:rFonts w:ascii="Arial" w:hAnsi="Arial" w:cs="Arial"/>
          <w:b/>
          <w:bCs/>
          <w:sz w:val="22"/>
          <w:szCs w:val="22"/>
        </w:rPr>
        <w:t>p</w:t>
      </w:r>
      <w:r w:rsidRPr="00C44D6C">
        <w:rPr>
          <w:rFonts w:ascii="Arial" w:hAnsi="Arial" w:cs="Arial"/>
          <w:b/>
          <w:bCs/>
          <w:sz w:val="22"/>
          <w:szCs w:val="22"/>
        </w:rPr>
        <w:t xml:space="preserve">arking </w:t>
      </w:r>
      <w:r w:rsidR="00483038" w:rsidRPr="00C44D6C">
        <w:rPr>
          <w:rFonts w:ascii="Arial" w:hAnsi="Arial" w:cs="Arial"/>
          <w:b/>
          <w:bCs/>
          <w:sz w:val="22"/>
          <w:szCs w:val="22"/>
        </w:rPr>
        <w:t>provision</w:t>
      </w:r>
    </w:p>
    <w:p w14:paraId="62AA4BF2" w14:textId="77777777" w:rsidR="00483038" w:rsidRPr="00C44D6C" w:rsidRDefault="00483038" w:rsidP="00C44D6C">
      <w:pPr>
        <w:spacing w:line="276" w:lineRule="auto"/>
        <w:jc w:val="both"/>
        <w:rPr>
          <w:rFonts w:ascii="Arial" w:hAnsi="Arial" w:cs="Arial"/>
          <w:sz w:val="22"/>
          <w:szCs w:val="22"/>
        </w:rPr>
      </w:pPr>
    </w:p>
    <w:p w14:paraId="0D33E32D" w14:textId="4485F8E5" w:rsidR="00520340" w:rsidRPr="00C44D6C" w:rsidRDefault="00520340" w:rsidP="00C44D6C">
      <w:pPr>
        <w:spacing w:line="276" w:lineRule="auto"/>
        <w:jc w:val="both"/>
        <w:rPr>
          <w:rFonts w:ascii="Arial" w:hAnsi="Arial" w:cs="Arial"/>
          <w:sz w:val="22"/>
          <w:szCs w:val="22"/>
        </w:rPr>
      </w:pPr>
      <w:r w:rsidRPr="00C44D6C">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C44D6C" w:rsidRDefault="00520340" w:rsidP="00C44D6C">
      <w:pPr>
        <w:numPr>
          <w:ilvl w:val="0"/>
          <w:numId w:val="24"/>
        </w:numPr>
        <w:spacing w:line="276" w:lineRule="auto"/>
        <w:jc w:val="both"/>
        <w:rPr>
          <w:rFonts w:ascii="Arial" w:hAnsi="Arial" w:cs="Arial"/>
          <w:sz w:val="22"/>
          <w:szCs w:val="22"/>
        </w:rPr>
      </w:pPr>
      <w:r w:rsidRPr="00C44D6C">
        <w:rPr>
          <w:rFonts w:ascii="Arial" w:hAnsi="Arial" w:cs="Arial"/>
          <w:sz w:val="22"/>
          <w:szCs w:val="22"/>
        </w:rPr>
        <w:t>Safe and suitable access for all users, including pedestrians, cyclists, and those with mobility impairments.</w:t>
      </w:r>
    </w:p>
    <w:p w14:paraId="60AF51C9" w14:textId="77777777" w:rsidR="00520340" w:rsidRPr="00C44D6C" w:rsidRDefault="00520340" w:rsidP="00C44D6C">
      <w:pPr>
        <w:numPr>
          <w:ilvl w:val="0"/>
          <w:numId w:val="24"/>
        </w:numPr>
        <w:spacing w:line="276" w:lineRule="auto"/>
        <w:jc w:val="both"/>
        <w:rPr>
          <w:rFonts w:ascii="Arial" w:hAnsi="Arial" w:cs="Arial"/>
          <w:sz w:val="22"/>
          <w:szCs w:val="22"/>
        </w:rPr>
      </w:pPr>
      <w:r w:rsidRPr="00C44D6C">
        <w:rPr>
          <w:rFonts w:ascii="Arial" w:hAnsi="Arial" w:cs="Arial"/>
          <w:sz w:val="22"/>
          <w:szCs w:val="22"/>
        </w:rPr>
        <w:t>No severe residual impacts on the surrounding highway network.</w:t>
      </w:r>
    </w:p>
    <w:p w14:paraId="40E164F6" w14:textId="77777777" w:rsidR="00520340" w:rsidRPr="00C44D6C" w:rsidRDefault="00520340" w:rsidP="00C44D6C">
      <w:pPr>
        <w:numPr>
          <w:ilvl w:val="0"/>
          <w:numId w:val="24"/>
        </w:numPr>
        <w:spacing w:line="276" w:lineRule="auto"/>
        <w:jc w:val="both"/>
        <w:rPr>
          <w:rFonts w:ascii="Arial" w:hAnsi="Arial" w:cs="Arial"/>
          <w:sz w:val="22"/>
          <w:szCs w:val="22"/>
        </w:rPr>
      </w:pPr>
      <w:r w:rsidRPr="00C44D6C">
        <w:rPr>
          <w:rFonts w:ascii="Arial" w:hAnsi="Arial" w:cs="Arial"/>
          <w:sz w:val="22"/>
          <w:szCs w:val="22"/>
        </w:rPr>
        <w:t>Promotion of sustainable travel, reducing reliance on private vehicles.</w:t>
      </w:r>
    </w:p>
    <w:p w14:paraId="21EAFC26" w14:textId="77777777" w:rsidR="00520340" w:rsidRPr="00C44D6C" w:rsidRDefault="00520340" w:rsidP="00C44D6C">
      <w:pPr>
        <w:numPr>
          <w:ilvl w:val="0"/>
          <w:numId w:val="24"/>
        </w:numPr>
        <w:spacing w:line="276" w:lineRule="auto"/>
        <w:jc w:val="both"/>
        <w:rPr>
          <w:rFonts w:ascii="Arial" w:hAnsi="Arial" w:cs="Arial"/>
          <w:sz w:val="22"/>
          <w:szCs w:val="22"/>
        </w:rPr>
      </w:pPr>
      <w:r w:rsidRPr="00C44D6C">
        <w:rPr>
          <w:rFonts w:ascii="Arial" w:hAnsi="Arial" w:cs="Arial"/>
          <w:sz w:val="22"/>
          <w:szCs w:val="22"/>
        </w:rPr>
        <w:t>Adequate parking and cycle provision, in line with adopted standards.</w:t>
      </w:r>
    </w:p>
    <w:p w14:paraId="4ED7FBEB" w14:textId="77777777" w:rsidR="00520340" w:rsidRPr="00C44D6C" w:rsidRDefault="00520340" w:rsidP="00C44D6C">
      <w:pPr>
        <w:numPr>
          <w:ilvl w:val="0"/>
          <w:numId w:val="24"/>
        </w:numPr>
        <w:spacing w:line="276" w:lineRule="auto"/>
        <w:jc w:val="both"/>
        <w:rPr>
          <w:rFonts w:ascii="Arial" w:hAnsi="Arial" w:cs="Arial"/>
          <w:sz w:val="22"/>
          <w:szCs w:val="22"/>
        </w:rPr>
      </w:pPr>
      <w:r w:rsidRPr="00C44D6C">
        <w:rPr>
          <w:rFonts w:ascii="Arial" w:hAnsi="Arial" w:cs="Arial"/>
          <w:sz w:val="22"/>
          <w:szCs w:val="22"/>
        </w:rPr>
        <w:t>Protection and enhancement of public rights of way and active travel routes.</w:t>
      </w:r>
    </w:p>
    <w:p w14:paraId="7254C172" w14:textId="77777777" w:rsidR="00E3526F" w:rsidRPr="00C44D6C" w:rsidRDefault="00E3526F" w:rsidP="00C44D6C">
      <w:pPr>
        <w:spacing w:line="276" w:lineRule="auto"/>
        <w:ind w:left="720"/>
        <w:jc w:val="both"/>
        <w:rPr>
          <w:rFonts w:ascii="Arial" w:hAnsi="Arial" w:cs="Arial"/>
          <w:sz w:val="22"/>
          <w:szCs w:val="22"/>
        </w:rPr>
      </w:pPr>
    </w:p>
    <w:p w14:paraId="4EE85677" w14:textId="77777777" w:rsidR="00520340" w:rsidRPr="00C44D6C" w:rsidRDefault="00520340" w:rsidP="00C44D6C">
      <w:pPr>
        <w:spacing w:line="276" w:lineRule="auto"/>
        <w:jc w:val="both"/>
        <w:rPr>
          <w:rFonts w:ascii="Arial" w:hAnsi="Arial" w:cs="Arial"/>
          <w:sz w:val="22"/>
          <w:szCs w:val="22"/>
        </w:rPr>
      </w:pPr>
      <w:r w:rsidRPr="00C44D6C">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C44D6C" w:rsidRDefault="00E3526F" w:rsidP="00C44D6C">
      <w:pPr>
        <w:spacing w:line="276" w:lineRule="auto"/>
        <w:jc w:val="both"/>
        <w:rPr>
          <w:rFonts w:ascii="Arial" w:hAnsi="Arial" w:cs="Arial"/>
          <w:sz w:val="22"/>
          <w:szCs w:val="22"/>
        </w:rPr>
      </w:pPr>
    </w:p>
    <w:p w14:paraId="4249E2E1" w14:textId="77777777" w:rsidR="00520340" w:rsidRPr="00C44D6C" w:rsidRDefault="00520340" w:rsidP="00C44D6C">
      <w:pPr>
        <w:spacing w:line="276" w:lineRule="auto"/>
        <w:jc w:val="both"/>
        <w:rPr>
          <w:rFonts w:ascii="Arial" w:hAnsi="Arial" w:cs="Arial"/>
          <w:sz w:val="22"/>
          <w:szCs w:val="22"/>
        </w:rPr>
      </w:pPr>
      <w:r w:rsidRPr="00C44D6C">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C44D6C" w:rsidRDefault="00E3526F" w:rsidP="00C44D6C">
      <w:pPr>
        <w:spacing w:line="276" w:lineRule="auto"/>
        <w:jc w:val="both"/>
        <w:rPr>
          <w:rFonts w:ascii="Arial" w:hAnsi="Arial" w:cs="Arial"/>
          <w:sz w:val="22"/>
          <w:szCs w:val="22"/>
        </w:rPr>
      </w:pPr>
    </w:p>
    <w:p w14:paraId="6C6E3E83" w14:textId="65820B81" w:rsidR="00180BC1" w:rsidRPr="00C44D6C" w:rsidRDefault="00180BC1" w:rsidP="00C44D6C">
      <w:pPr>
        <w:spacing w:line="276" w:lineRule="auto"/>
        <w:jc w:val="both"/>
        <w:rPr>
          <w:rFonts w:ascii="Arial" w:hAnsi="Arial" w:cs="Arial"/>
          <w:sz w:val="22"/>
          <w:szCs w:val="22"/>
        </w:rPr>
      </w:pPr>
      <w:r w:rsidRPr="00C44D6C">
        <w:rPr>
          <w:rFonts w:ascii="Arial" w:hAnsi="Arial" w:cs="Arial"/>
          <w:sz w:val="22"/>
          <w:szCs w:val="22"/>
        </w:rPr>
        <w:t xml:space="preserve">The proposal seeks planning permission for the change of use of the building from a residential care home back to its former use as a private residential dwelling. There are no external </w:t>
      </w:r>
      <w:r w:rsidRPr="00C44D6C">
        <w:rPr>
          <w:rFonts w:ascii="Arial" w:hAnsi="Arial" w:cs="Arial"/>
          <w:sz w:val="22"/>
          <w:szCs w:val="22"/>
        </w:rPr>
        <w:lastRenderedPageBreak/>
        <w:t>alterations or extensions proposed as part of the application</w:t>
      </w:r>
      <w:r w:rsidR="004C3A9C" w:rsidRPr="00C44D6C">
        <w:rPr>
          <w:rFonts w:ascii="Arial" w:hAnsi="Arial" w:cs="Arial"/>
          <w:sz w:val="22"/>
          <w:szCs w:val="22"/>
        </w:rPr>
        <w:t>. In addition</w:t>
      </w:r>
      <w:r w:rsidRPr="00C44D6C">
        <w:rPr>
          <w:rFonts w:ascii="Arial" w:hAnsi="Arial" w:cs="Arial"/>
          <w:sz w:val="22"/>
          <w:szCs w:val="22"/>
        </w:rPr>
        <w:t xml:space="preserve">, the </w:t>
      </w:r>
      <w:r w:rsidR="004D0CA5" w:rsidRPr="00C44D6C">
        <w:rPr>
          <w:rFonts w:ascii="Arial" w:hAnsi="Arial" w:cs="Arial"/>
          <w:sz w:val="22"/>
          <w:szCs w:val="22"/>
        </w:rPr>
        <w:t>existing access</w:t>
      </w:r>
      <w:r w:rsidR="00250C86" w:rsidRPr="00C44D6C">
        <w:rPr>
          <w:rFonts w:ascii="Arial" w:hAnsi="Arial" w:cs="Arial"/>
          <w:sz w:val="22"/>
          <w:szCs w:val="22"/>
        </w:rPr>
        <w:t xml:space="preserve">, parking and amenity areas will be unaltered. </w:t>
      </w:r>
    </w:p>
    <w:p w14:paraId="5C61131C" w14:textId="77777777" w:rsidR="00180BC1" w:rsidRPr="00C44D6C" w:rsidRDefault="00180BC1" w:rsidP="00C44D6C">
      <w:pPr>
        <w:spacing w:line="276" w:lineRule="auto"/>
        <w:jc w:val="both"/>
        <w:rPr>
          <w:rFonts w:ascii="Arial" w:hAnsi="Arial" w:cs="Arial"/>
          <w:b/>
          <w:bCs/>
          <w:sz w:val="22"/>
          <w:szCs w:val="22"/>
        </w:rPr>
      </w:pPr>
    </w:p>
    <w:p w14:paraId="1E447A7A" w14:textId="02F64221" w:rsidR="00E03EDD" w:rsidRPr="00C44D6C" w:rsidRDefault="003D11C5" w:rsidP="00C44D6C">
      <w:pPr>
        <w:spacing w:line="276" w:lineRule="auto"/>
        <w:jc w:val="both"/>
        <w:rPr>
          <w:rFonts w:ascii="Arial" w:hAnsi="Arial" w:cs="Arial"/>
          <w:b/>
          <w:bCs/>
          <w:sz w:val="22"/>
          <w:szCs w:val="22"/>
        </w:rPr>
      </w:pPr>
      <w:r w:rsidRPr="00C44D6C">
        <w:rPr>
          <w:rFonts w:ascii="Arial" w:hAnsi="Arial" w:cs="Arial"/>
          <w:sz w:val="22"/>
          <w:szCs w:val="22"/>
        </w:rPr>
        <w:t>In consideration of the proposals, the council’s Highways Officer has raised no objection, commenting</w:t>
      </w:r>
      <w:r w:rsidRPr="00C44D6C">
        <w:rPr>
          <w:rFonts w:ascii="Arial" w:hAnsi="Arial" w:cs="Arial"/>
          <w:b/>
          <w:bCs/>
          <w:sz w:val="22"/>
          <w:szCs w:val="22"/>
        </w:rPr>
        <w:t xml:space="preserve"> “</w:t>
      </w:r>
      <w:r w:rsidR="00042AE4" w:rsidRPr="00C44D6C">
        <w:rPr>
          <w:rFonts w:ascii="Arial" w:hAnsi="Arial" w:cs="Arial"/>
          <w:i/>
          <w:iCs/>
          <w:sz w:val="22"/>
          <w:szCs w:val="22"/>
        </w:rPr>
        <w:t>The site provides adequate space for the parking of 3 cars and I am mindful that the COU may even possibly lead to a reduction in vehicle movements</w:t>
      </w:r>
      <w:r w:rsidR="00042AE4" w:rsidRPr="00C44D6C">
        <w:rPr>
          <w:rFonts w:ascii="Arial" w:hAnsi="Arial" w:cs="Arial"/>
          <w:b/>
          <w:bCs/>
          <w:sz w:val="22"/>
          <w:szCs w:val="22"/>
        </w:rPr>
        <w:t>.</w:t>
      </w:r>
      <w:r w:rsidR="00042AE4" w:rsidRPr="00C44D6C">
        <w:rPr>
          <w:rFonts w:ascii="Arial" w:hAnsi="Arial" w:cs="Arial"/>
          <w:b/>
          <w:bCs/>
          <w:sz w:val="22"/>
          <w:szCs w:val="22"/>
        </w:rPr>
        <w:t>”</w:t>
      </w:r>
    </w:p>
    <w:p w14:paraId="6D927B7E" w14:textId="77777777" w:rsidR="00042AE4" w:rsidRPr="00C44D6C" w:rsidRDefault="00042AE4" w:rsidP="00C44D6C">
      <w:pPr>
        <w:spacing w:line="276" w:lineRule="auto"/>
        <w:jc w:val="both"/>
        <w:rPr>
          <w:rFonts w:ascii="Arial" w:hAnsi="Arial" w:cs="Arial"/>
          <w:b/>
          <w:bCs/>
          <w:sz w:val="22"/>
          <w:szCs w:val="22"/>
        </w:rPr>
      </w:pPr>
    </w:p>
    <w:p w14:paraId="1E612DA6" w14:textId="7B2D844D" w:rsidR="00042AE4" w:rsidRPr="00C44D6C" w:rsidRDefault="00301D38" w:rsidP="00C44D6C">
      <w:pPr>
        <w:spacing w:line="276" w:lineRule="auto"/>
        <w:jc w:val="both"/>
        <w:rPr>
          <w:rFonts w:ascii="Arial" w:hAnsi="Arial" w:cs="Arial"/>
          <w:sz w:val="22"/>
          <w:szCs w:val="22"/>
        </w:rPr>
      </w:pPr>
      <w:r w:rsidRPr="00C44D6C">
        <w:rPr>
          <w:rFonts w:ascii="Arial" w:hAnsi="Arial" w:cs="Arial"/>
          <w:sz w:val="22"/>
          <w:szCs w:val="22"/>
        </w:rPr>
        <w:t>It is therefore concluded that the proposal is acceptable in terms of highway safety and parking provision and accords with Core Policies 60, 61 and 64 of the adopted Wiltshire Core Strategy.</w:t>
      </w:r>
    </w:p>
    <w:p w14:paraId="7AB7B61E" w14:textId="77777777" w:rsidR="003D11C5" w:rsidRPr="00C44D6C" w:rsidRDefault="003D11C5" w:rsidP="00C44D6C">
      <w:pPr>
        <w:spacing w:line="276" w:lineRule="auto"/>
        <w:jc w:val="both"/>
        <w:rPr>
          <w:rFonts w:ascii="Arial" w:hAnsi="Arial" w:cs="Arial"/>
          <w:b/>
          <w:bCs/>
          <w:sz w:val="22"/>
          <w:szCs w:val="22"/>
        </w:rPr>
      </w:pPr>
    </w:p>
    <w:p w14:paraId="34B881EE" w14:textId="05654456" w:rsidR="003D5959" w:rsidRPr="00C44D6C" w:rsidRDefault="003D5959" w:rsidP="00C44D6C">
      <w:pPr>
        <w:spacing w:line="276" w:lineRule="auto"/>
        <w:jc w:val="both"/>
        <w:rPr>
          <w:rFonts w:ascii="Arial" w:hAnsi="Arial" w:cs="Arial"/>
          <w:b/>
          <w:bCs/>
          <w:sz w:val="22"/>
          <w:szCs w:val="22"/>
        </w:rPr>
      </w:pPr>
      <w:r w:rsidRPr="00C44D6C">
        <w:rPr>
          <w:rFonts w:ascii="Arial" w:hAnsi="Arial" w:cs="Arial"/>
          <w:b/>
          <w:bCs/>
          <w:sz w:val="22"/>
          <w:szCs w:val="22"/>
        </w:rPr>
        <w:t>Biodiversity</w:t>
      </w:r>
      <w:r w:rsidR="00483038" w:rsidRPr="00C44D6C">
        <w:rPr>
          <w:rFonts w:ascii="Arial" w:hAnsi="Arial" w:cs="Arial"/>
          <w:b/>
          <w:bCs/>
          <w:sz w:val="22"/>
          <w:szCs w:val="22"/>
        </w:rPr>
        <w:t xml:space="preserve"> Net Gain (BNG)</w:t>
      </w:r>
    </w:p>
    <w:p w14:paraId="78A56696" w14:textId="77777777" w:rsidR="00072A2B" w:rsidRPr="00C44D6C" w:rsidRDefault="00072A2B" w:rsidP="00C44D6C">
      <w:pPr>
        <w:spacing w:line="276" w:lineRule="auto"/>
        <w:jc w:val="both"/>
        <w:rPr>
          <w:rFonts w:ascii="Arial" w:hAnsi="Arial" w:cs="Arial"/>
          <w:b/>
          <w:bCs/>
          <w:sz w:val="22"/>
          <w:szCs w:val="22"/>
        </w:rPr>
      </w:pPr>
    </w:p>
    <w:p w14:paraId="1932A20D" w14:textId="77777777" w:rsidR="003E3610" w:rsidRPr="00C44D6C" w:rsidRDefault="003E3610" w:rsidP="00C44D6C">
      <w:pPr>
        <w:spacing w:line="276" w:lineRule="auto"/>
        <w:jc w:val="both"/>
        <w:rPr>
          <w:rFonts w:ascii="Arial" w:hAnsi="Arial" w:cs="Arial"/>
          <w:sz w:val="22"/>
          <w:szCs w:val="22"/>
        </w:rPr>
      </w:pPr>
      <w:r w:rsidRPr="00C44D6C">
        <w:rPr>
          <w:rFonts w:ascii="Arial" w:hAnsi="Arial" w:cs="Arial"/>
          <w:sz w:val="22"/>
          <w:szCs w:val="22"/>
        </w:rPr>
        <w:t xml:space="preserve">From 12 February 2024 Biodiversity Net Gain (BNG) became mandatory under Schedule 7A of the Town and Country Planning Act 1990 (as inserted by Schedule 14 of the Environment Act 2021). </w:t>
      </w:r>
    </w:p>
    <w:p w14:paraId="467F88BD" w14:textId="77777777" w:rsidR="003E3610" w:rsidRPr="00C44D6C" w:rsidRDefault="003E3610" w:rsidP="00C44D6C">
      <w:pPr>
        <w:spacing w:line="276" w:lineRule="auto"/>
        <w:jc w:val="both"/>
        <w:rPr>
          <w:rFonts w:ascii="Arial" w:hAnsi="Arial" w:cs="Arial"/>
          <w:sz w:val="22"/>
          <w:szCs w:val="22"/>
        </w:rPr>
      </w:pPr>
    </w:p>
    <w:p w14:paraId="128FBC8A" w14:textId="2C706FD3" w:rsidR="00483038" w:rsidRPr="00C44D6C" w:rsidRDefault="003E3610" w:rsidP="00C44D6C">
      <w:pPr>
        <w:spacing w:line="276" w:lineRule="auto"/>
        <w:jc w:val="both"/>
        <w:rPr>
          <w:rFonts w:ascii="Arial" w:hAnsi="Arial" w:cs="Arial"/>
          <w:sz w:val="22"/>
          <w:szCs w:val="22"/>
        </w:rPr>
      </w:pPr>
      <w:r w:rsidRPr="00C44D6C">
        <w:rPr>
          <w:rFonts w:ascii="Arial" w:hAnsi="Arial" w:cs="Arial"/>
          <w:sz w:val="22"/>
          <w:szCs w:val="22"/>
        </w:rPr>
        <w:t>There are statutory exemptions and transitional arrangements which mean that the biodiversity gain condition does not always apply. In this instance, officers are satisfied that the proposed development is exempt from providing 10% BNG as the proposed development would be subject to the ‘de minimis’ exemption (development that does not impact a priority habitat and impacts less than 25 square metres (e.g. 5m by 5m) of onsite habitat, and 5 metres of linear habitats such as hedgerows).</w:t>
      </w:r>
    </w:p>
    <w:p w14:paraId="7FFA4A4F" w14:textId="77777777" w:rsidR="00E03EDD" w:rsidRPr="00C44D6C" w:rsidRDefault="00E03EDD" w:rsidP="00C44D6C">
      <w:pPr>
        <w:spacing w:line="276" w:lineRule="auto"/>
        <w:jc w:val="both"/>
        <w:rPr>
          <w:rFonts w:ascii="Arial" w:hAnsi="Arial" w:cs="Arial"/>
          <w:i/>
          <w:iCs/>
          <w:color w:val="FF0000"/>
          <w:sz w:val="22"/>
          <w:szCs w:val="22"/>
        </w:rPr>
      </w:pPr>
    </w:p>
    <w:p w14:paraId="0D82DA8D" w14:textId="6B40BE60" w:rsidR="00DD1AF1" w:rsidRPr="00C44D6C" w:rsidRDefault="00DD1AF1" w:rsidP="00C44D6C">
      <w:pPr>
        <w:spacing w:line="276" w:lineRule="auto"/>
        <w:jc w:val="both"/>
        <w:rPr>
          <w:rFonts w:ascii="Arial" w:hAnsi="Arial" w:cs="Arial"/>
          <w:b/>
          <w:bCs/>
          <w:color w:val="000000" w:themeColor="text1"/>
          <w:sz w:val="22"/>
          <w:szCs w:val="22"/>
        </w:rPr>
      </w:pPr>
      <w:r w:rsidRPr="00C44D6C">
        <w:rPr>
          <w:rFonts w:ascii="Arial" w:hAnsi="Arial" w:cs="Arial"/>
          <w:b/>
          <w:bCs/>
          <w:color w:val="000000" w:themeColor="text1"/>
          <w:sz w:val="22"/>
          <w:szCs w:val="22"/>
        </w:rPr>
        <w:t xml:space="preserve">Impact </w:t>
      </w:r>
      <w:r w:rsidR="00483038" w:rsidRPr="00C44D6C">
        <w:rPr>
          <w:rFonts w:ascii="Arial" w:hAnsi="Arial" w:cs="Arial"/>
          <w:b/>
          <w:bCs/>
          <w:color w:val="000000" w:themeColor="text1"/>
          <w:sz w:val="22"/>
          <w:szCs w:val="22"/>
        </w:rPr>
        <w:t>upon the North Wessex Downs National Landscape</w:t>
      </w:r>
    </w:p>
    <w:p w14:paraId="6D2B9916" w14:textId="249D12F6" w:rsidR="00562C98" w:rsidRPr="00C44D6C" w:rsidRDefault="00562C98" w:rsidP="00C44D6C">
      <w:pPr>
        <w:spacing w:line="276" w:lineRule="auto"/>
        <w:jc w:val="both"/>
        <w:rPr>
          <w:rFonts w:ascii="Arial" w:hAnsi="Arial" w:cs="Arial"/>
          <w:i/>
          <w:iCs/>
          <w:color w:val="000000" w:themeColor="text1"/>
          <w:sz w:val="22"/>
          <w:szCs w:val="22"/>
        </w:rPr>
      </w:pPr>
    </w:p>
    <w:p w14:paraId="197A852A" w14:textId="77777777" w:rsidR="00DD1AF1" w:rsidRPr="00C44D6C" w:rsidRDefault="00DD1AF1"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Core Policy 51 of the Wiltshire Core Strategy requires development to:</w:t>
      </w:r>
    </w:p>
    <w:p w14:paraId="0C5364F1" w14:textId="77777777" w:rsidR="00DD1AF1" w:rsidRPr="00C44D6C" w:rsidRDefault="00DD1AF1" w:rsidP="00C44D6C">
      <w:pPr>
        <w:numPr>
          <w:ilvl w:val="0"/>
          <w:numId w:val="30"/>
        </w:num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Protect, conserve, and enhance landscape character and quality.</w:t>
      </w:r>
    </w:p>
    <w:p w14:paraId="76542C5E" w14:textId="77777777" w:rsidR="00DD1AF1" w:rsidRPr="00C44D6C" w:rsidRDefault="00DD1AF1" w:rsidP="00C44D6C">
      <w:pPr>
        <w:numPr>
          <w:ilvl w:val="0"/>
          <w:numId w:val="30"/>
        </w:num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Respect local distinctiveness, key views, and visual receptors.</w:t>
      </w:r>
    </w:p>
    <w:p w14:paraId="1637028B" w14:textId="77777777" w:rsidR="00DD1AF1" w:rsidRPr="00C44D6C" w:rsidRDefault="00DD1AF1" w:rsidP="00C44D6C">
      <w:pPr>
        <w:numPr>
          <w:ilvl w:val="0"/>
          <w:numId w:val="30"/>
        </w:num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Give particular weight to impacts on National Landscapes (formerly AONBs) and locally valued landscapes.</w:t>
      </w:r>
    </w:p>
    <w:p w14:paraId="5EBB4027" w14:textId="77777777" w:rsidR="00DD1AF1" w:rsidRPr="00C44D6C" w:rsidRDefault="00DD1AF1" w:rsidP="00C44D6C">
      <w:pPr>
        <w:spacing w:line="276" w:lineRule="auto"/>
        <w:jc w:val="both"/>
        <w:rPr>
          <w:rFonts w:ascii="Arial" w:hAnsi="Arial" w:cs="Arial"/>
          <w:color w:val="000000" w:themeColor="text1"/>
          <w:sz w:val="22"/>
          <w:szCs w:val="22"/>
        </w:rPr>
      </w:pPr>
    </w:p>
    <w:p w14:paraId="576953A7" w14:textId="5AAA9FA4" w:rsidR="00DD1AF1" w:rsidRPr="00C44D6C" w:rsidRDefault="00DD1AF1"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C44D6C" w:rsidRDefault="00DD1AF1" w:rsidP="00C44D6C">
      <w:pPr>
        <w:spacing w:line="276" w:lineRule="auto"/>
        <w:jc w:val="both"/>
        <w:rPr>
          <w:rFonts w:ascii="Arial" w:hAnsi="Arial" w:cs="Arial"/>
          <w:color w:val="000000" w:themeColor="text1"/>
          <w:sz w:val="22"/>
          <w:szCs w:val="22"/>
        </w:rPr>
      </w:pPr>
    </w:p>
    <w:p w14:paraId="7EBB209B" w14:textId="5285B5E8" w:rsidR="00DD1AF1" w:rsidRPr="00C44D6C" w:rsidRDefault="00DD1AF1"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1A877216" w14:textId="77777777" w:rsidR="00352A11" w:rsidRPr="00C44D6C" w:rsidRDefault="00352A11" w:rsidP="00C44D6C">
      <w:pPr>
        <w:spacing w:line="276" w:lineRule="auto"/>
        <w:jc w:val="both"/>
        <w:rPr>
          <w:rFonts w:ascii="Arial" w:hAnsi="Arial" w:cs="Arial"/>
          <w:i/>
          <w:iCs/>
          <w:color w:val="FF0000"/>
          <w:sz w:val="22"/>
          <w:szCs w:val="22"/>
        </w:rPr>
      </w:pPr>
    </w:p>
    <w:p w14:paraId="2DF588DE" w14:textId="417E44C2" w:rsidR="00DF3CCE" w:rsidRPr="00C44D6C" w:rsidRDefault="00352A11"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T</w:t>
      </w:r>
      <w:r w:rsidR="00DF3CCE" w:rsidRPr="00C44D6C">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C44D6C" w:rsidRDefault="00352A11" w:rsidP="00C44D6C">
      <w:pPr>
        <w:spacing w:line="276" w:lineRule="auto"/>
        <w:jc w:val="both"/>
        <w:rPr>
          <w:rFonts w:ascii="Arial" w:hAnsi="Arial" w:cs="Arial"/>
          <w:color w:val="000000" w:themeColor="text1"/>
          <w:sz w:val="22"/>
          <w:szCs w:val="22"/>
        </w:rPr>
      </w:pPr>
    </w:p>
    <w:p w14:paraId="3F9080DE" w14:textId="77777777" w:rsidR="00DF3CCE" w:rsidRPr="00C44D6C" w:rsidRDefault="00DF3CCE" w:rsidP="00C44D6C">
      <w:pPr>
        <w:numPr>
          <w:ilvl w:val="0"/>
          <w:numId w:val="31"/>
        </w:num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Recognise the intrinsic character and beauty of the countryside.</w:t>
      </w:r>
    </w:p>
    <w:p w14:paraId="25ACA4C9" w14:textId="77777777" w:rsidR="00DF3CCE" w:rsidRPr="00C44D6C" w:rsidRDefault="00DF3CCE" w:rsidP="00C44D6C">
      <w:pPr>
        <w:numPr>
          <w:ilvl w:val="0"/>
          <w:numId w:val="31"/>
        </w:num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Safeguard key views, local distinctiveness, and landscape settings.</w:t>
      </w:r>
    </w:p>
    <w:p w14:paraId="6B3A6837" w14:textId="77777777" w:rsidR="00DF3CCE" w:rsidRPr="00C44D6C" w:rsidRDefault="00DF3CCE" w:rsidP="00C44D6C">
      <w:pPr>
        <w:numPr>
          <w:ilvl w:val="0"/>
          <w:numId w:val="31"/>
        </w:num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C44D6C" w:rsidRDefault="00352A11" w:rsidP="00C44D6C">
      <w:pPr>
        <w:spacing w:line="276" w:lineRule="auto"/>
        <w:ind w:left="720"/>
        <w:jc w:val="both"/>
        <w:rPr>
          <w:rFonts w:ascii="Arial" w:hAnsi="Arial" w:cs="Arial"/>
          <w:color w:val="000000" w:themeColor="text1"/>
          <w:sz w:val="22"/>
          <w:szCs w:val="22"/>
        </w:rPr>
      </w:pPr>
    </w:p>
    <w:p w14:paraId="3ABD04D6" w14:textId="77777777" w:rsidR="00DF3CCE" w:rsidRPr="00C44D6C" w:rsidRDefault="00DF3CCE"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555429AA" w14:textId="77777777" w:rsidR="00DD1AF1" w:rsidRPr="00C44D6C" w:rsidRDefault="00DD1AF1" w:rsidP="00C44D6C">
      <w:pPr>
        <w:spacing w:line="276" w:lineRule="auto"/>
        <w:jc w:val="both"/>
        <w:rPr>
          <w:rFonts w:ascii="Arial" w:hAnsi="Arial" w:cs="Arial"/>
          <w:i/>
          <w:iCs/>
          <w:color w:val="FF0000"/>
          <w:sz w:val="22"/>
          <w:szCs w:val="22"/>
        </w:rPr>
      </w:pPr>
    </w:p>
    <w:p w14:paraId="26407626" w14:textId="0E932617" w:rsidR="00515B1F" w:rsidRPr="00C44D6C" w:rsidRDefault="006A65F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Paragraph</w:t>
      </w:r>
      <w:r w:rsidR="00F37FAD" w:rsidRPr="00C44D6C">
        <w:rPr>
          <w:rFonts w:ascii="Arial" w:hAnsi="Arial" w:cs="Arial"/>
          <w:color w:val="000000" w:themeColor="text1"/>
          <w:sz w:val="22"/>
          <w:szCs w:val="22"/>
        </w:rPr>
        <w:t xml:space="preserve"> 189 of t</w:t>
      </w:r>
      <w:r w:rsidR="00515B1F" w:rsidRPr="00C44D6C">
        <w:rPr>
          <w:rFonts w:ascii="Arial" w:hAnsi="Arial" w:cs="Arial"/>
          <w:color w:val="000000" w:themeColor="text1"/>
          <w:sz w:val="22"/>
          <w:szCs w:val="22"/>
        </w:rPr>
        <w:t xml:space="preserve">he NPPF requires </w:t>
      </w:r>
      <w:r w:rsidR="00F37FAD" w:rsidRPr="00C44D6C">
        <w:rPr>
          <w:rFonts w:ascii="Arial" w:hAnsi="Arial" w:cs="Arial"/>
          <w:color w:val="000000" w:themeColor="text1"/>
          <w:sz w:val="22"/>
          <w:szCs w:val="22"/>
        </w:rPr>
        <w:t>that great weight should be given to conserving and enhancing landscape and scenic beauty in National Landscapes which have the highest status of protection in relation to these issues.</w:t>
      </w:r>
    </w:p>
    <w:p w14:paraId="591109B4" w14:textId="77777777" w:rsidR="00515B1F" w:rsidRPr="00C44D6C" w:rsidRDefault="00515B1F" w:rsidP="00C44D6C">
      <w:pPr>
        <w:spacing w:line="276" w:lineRule="auto"/>
        <w:jc w:val="both"/>
        <w:rPr>
          <w:rFonts w:ascii="Arial" w:hAnsi="Arial" w:cs="Arial"/>
          <w:color w:val="000000" w:themeColor="text1"/>
          <w:sz w:val="22"/>
          <w:szCs w:val="22"/>
        </w:rPr>
      </w:pPr>
    </w:p>
    <w:p w14:paraId="07A843C4" w14:textId="140611AA" w:rsidR="00E24994" w:rsidRPr="00C44D6C" w:rsidRDefault="00E2499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Under Section 245 of the Levelling-up and Regeneration Act 2023, LPAs and other relevant authorities must now “seek to further” the statutory purposes of National</w:t>
      </w:r>
      <w:r w:rsidR="00515B1F" w:rsidRPr="00C44D6C">
        <w:rPr>
          <w:rFonts w:ascii="Arial" w:hAnsi="Arial" w:cs="Arial"/>
          <w:color w:val="000000" w:themeColor="text1"/>
          <w:sz w:val="22"/>
          <w:szCs w:val="22"/>
        </w:rPr>
        <w:t xml:space="preserve"> </w:t>
      </w:r>
      <w:r w:rsidR="001366C6" w:rsidRPr="00C44D6C">
        <w:rPr>
          <w:rFonts w:ascii="Arial" w:hAnsi="Arial" w:cs="Arial"/>
          <w:color w:val="000000" w:themeColor="text1"/>
          <w:sz w:val="22"/>
          <w:szCs w:val="22"/>
        </w:rPr>
        <w:t xml:space="preserve"> </w:t>
      </w:r>
      <w:r w:rsidR="00E0425D" w:rsidRPr="00C44D6C">
        <w:rPr>
          <w:rFonts w:ascii="Arial" w:hAnsi="Arial" w:cs="Arial"/>
          <w:color w:val="000000" w:themeColor="text1"/>
          <w:sz w:val="22"/>
          <w:szCs w:val="22"/>
        </w:rPr>
        <w:t xml:space="preserve"> </w:t>
      </w:r>
      <w:r w:rsidRPr="00C44D6C">
        <w:rPr>
          <w:rFonts w:ascii="Arial" w:hAnsi="Arial" w:cs="Arial"/>
          <w:color w:val="000000" w:themeColor="text1"/>
          <w:sz w:val="22"/>
          <w:szCs w:val="22"/>
        </w:rPr>
        <w:t>Landscapes (formerly Areas of Outstanding Natural Beauty), replacing the previous duty to</w:t>
      </w:r>
      <w:r w:rsidR="00E0425D" w:rsidRPr="00C44D6C">
        <w:rPr>
          <w:rFonts w:ascii="Arial" w:hAnsi="Arial" w:cs="Arial"/>
          <w:color w:val="000000" w:themeColor="text1"/>
          <w:sz w:val="22"/>
          <w:szCs w:val="22"/>
        </w:rPr>
        <w:t xml:space="preserve"> </w:t>
      </w:r>
      <w:r w:rsidRPr="00C44D6C">
        <w:rPr>
          <w:rFonts w:ascii="Arial" w:hAnsi="Arial" w:cs="Arial"/>
          <w:color w:val="000000" w:themeColor="text1"/>
          <w:sz w:val="22"/>
          <w:szCs w:val="22"/>
        </w:rPr>
        <w:t>merely “have regard to” them.</w:t>
      </w:r>
    </w:p>
    <w:p w14:paraId="2A27855C" w14:textId="77777777" w:rsidR="00B45C5F" w:rsidRPr="00C44D6C" w:rsidRDefault="00B45C5F" w:rsidP="00C44D6C">
      <w:pPr>
        <w:spacing w:line="276" w:lineRule="auto"/>
        <w:jc w:val="both"/>
        <w:rPr>
          <w:rFonts w:ascii="Arial" w:hAnsi="Arial" w:cs="Arial"/>
          <w:color w:val="000000" w:themeColor="text1"/>
          <w:sz w:val="22"/>
          <w:szCs w:val="22"/>
        </w:rPr>
      </w:pPr>
    </w:p>
    <w:p w14:paraId="5D3C77EA" w14:textId="21462B0F" w:rsidR="00E24994" w:rsidRPr="00C44D6C" w:rsidRDefault="00E24994" w:rsidP="00C44D6C">
      <w:pPr>
        <w:spacing w:line="276" w:lineRule="auto"/>
        <w:jc w:val="both"/>
        <w:rPr>
          <w:rFonts w:ascii="Arial" w:hAnsi="Arial" w:cs="Arial"/>
          <w:color w:val="000000" w:themeColor="text1"/>
          <w:sz w:val="22"/>
          <w:szCs w:val="22"/>
        </w:rPr>
      </w:pPr>
      <w:r w:rsidRPr="00C44D6C">
        <w:rPr>
          <w:rFonts w:ascii="Arial" w:hAnsi="Arial" w:cs="Arial"/>
          <w:color w:val="000000" w:themeColor="text1"/>
          <w:sz w:val="22"/>
          <w:szCs w:val="22"/>
        </w:rPr>
        <w:t>This is an active duty, requiring authorities to take reasonable and proportionate steps to support the conservation and enhancement of the natural beauty, special qualities, and key characteristics of these designated areas when exercising any function that affects them</w:t>
      </w:r>
      <w:r w:rsidR="00B45C5F" w:rsidRPr="00C44D6C">
        <w:rPr>
          <w:rFonts w:ascii="Arial" w:hAnsi="Arial" w:cs="Arial"/>
          <w:color w:val="000000" w:themeColor="text1"/>
          <w:sz w:val="22"/>
          <w:szCs w:val="22"/>
        </w:rPr>
        <w:t>.</w:t>
      </w:r>
    </w:p>
    <w:p w14:paraId="6CBDF5F1" w14:textId="77777777" w:rsidR="009223E2" w:rsidRPr="00C44D6C" w:rsidRDefault="009223E2" w:rsidP="00C44D6C">
      <w:pPr>
        <w:spacing w:line="276" w:lineRule="auto"/>
        <w:jc w:val="both"/>
        <w:rPr>
          <w:rFonts w:ascii="Arial" w:hAnsi="Arial" w:cs="Arial"/>
          <w:i/>
          <w:iCs/>
          <w:color w:val="FF0000"/>
          <w:sz w:val="22"/>
          <w:szCs w:val="22"/>
        </w:rPr>
      </w:pPr>
    </w:p>
    <w:p w14:paraId="7BCE47ED" w14:textId="44E7CA7E" w:rsidR="00A55DA1" w:rsidRPr="00C44D6C" w:rsidRDefault="004C7D58" w:rsidP="00C44D6C">
      <w:pPr>
        <w:spacing w:line="276" w:lineRule="auto"/>
        <w:jc w:val="both"/>
        <w:rPr>
          <w:rFonts w:ascii="Arial" w:hAnsi="Arial" w:cs="Arial"/>
          <w:sz w:val="22"/>
          <w:szCs w:val="22"/>
        </w:rPr>
      </w:pPr>
      <w:r w:rsidRPr="00C44D6C">
        <w:rPr>
          <w:rFonts w:ascii="Arial" w:hAnsi="Arial" w:cs="Arial"/>
          <w:sz w:val="22"/>
          <w:szCs w:val="22"/>
        </w:rPr>
        <w:t>The site lies within the North Wessex Downs National Landscape (NL). However, as the</w:t>
      </w:r>
      <w:r w:rsidRPr="00C44D6C">
        <w:rPr>
          <w:rFonts w:ascii="Arial" w:hAnsi="Arial" w:cs="Arial"/>
          <w:sz w:val="22"/>
          <w:szCs w:val="22"/>
        </w:rPr>
        <w:t xml:space="preserve"> </w:t>
      </w:r>
      <w:r w:rsidRPr="00C44D6C">
        <w:rPr>
          <w:rFonts w:ascii="Arial" w:hAnsi="Arial" w:cs="Arial"/>
          <w:sz w:val="22"/>
          <w:szCs w:val="22"/>
        </w:rPr>
        <w:t>development remains within the built environment of the area</w:t>
      </w:r>
      <w:r w:rsidRPr="00C44D6C">
        <w:rPr>
          <w:rFonts w:ascii="Arial" w:hAnsi="Arial" w:cs="Arial"/>
          <w:sz w:val="22"/>
          <w:szCs w:val="22"/>
        </w:rPr>
        <w:t xml:space="preserve"> and </w:t>
      </w:r>
      <w:r w:rsidR="00AC3993" w:rsidRPr="00C44D6C">
        <w:rPr>
          <w:rFonts w:ascii="Arial" w:hAnsi="Arial" w:cs="Arial"/>
          <w:sz w:val="22"/>
          <w:szCs w:val="22"/>
        </w:rPr>
        <w:t>no external alterations or extensions are proposed</w:t>
      </w:r>
      <w:r w:rsidRPr="00C44D6C">
        <w:rPr>
          <w:rFonts w:ascii="Arial" w:hAnsi="Arial" w:cs="Arial"/>
          <w:sz w:val="22"/>
          <w:szCs w:val="22"/>
        </w:rPr>
        <w:t>, no harm will be caused to the</w:t>
      </w:r>
      <w:r w:rsidR="00AC3993" w:rsidRPr="00C44D6C">
        <w:rPr>
          <w:rFonts w:ascii="Arial" w:hAnsi="Arial" w:cs="Arial"/>
          <w:sz w:val="22"/>
          <w:szCs w:val="22"/>
        </w:rPr>
        <w:t xml:space="preserve"> </w:t>
      </w:r>
      <w:r w:rsidRPr="00C44D6C">
        <w:rPr>
          <w:rFonts w:ascii="Arial" w:hAnsi="Arial" w:cs="Arial"/>
          <w:sz w:val="22"/>
          <w:szCs w:val="22"/>
        </w:rPr>
        <w:t>N</w:t>
      </w:r>
      <w:r w:rsidR="006C129E" w:rsidRPr="00C44D6C">
        <w:rPr>
          <w:rFonts w:ascii="Arial" w:hAnsi="Arial" w:cs="Arial"/>
          <w:sz w:val="22"/>
          <w:szCs w:val="22"/>
        </w:rPr>
        <w:t xml:space="preserve">ational </w:t>
      </w:r>
      <w:r w:rsidRPr="00C44D6C">
        <w:rPr>
          <w:rFonts w:ascii="Arial" w:hAnsi="Arial" w:cs="Arial"/>
          <w:sz w:val="22"/>
          <w:szCs w:val="22"/>
        </w:rPr>
        <w:t>L</w:t>
      </w:r>
      <w:r w:rsidR="006C129E" w:rsidRPr="00C44D6C">
        <w:rPr>
          <w:rFonts w:ascii="Arial" w:hAnsi="Arial" w:cs="Arial"/>
          <w:sz w:val="22"/>
          <w:szCs w:val="22"/>
        </w:rPr>
        <w:t>andscape</w:t>
      </w:r>
      <w:r w:rsidRPr="00C44D6C">
        <w:rPr>
          <w:rFonts w:ascii="Arial" w:hAnsi="Arial" w:cs="Arial"/>
          <w:sz w:val="22"/>
          <w:szCs w:val="22"/>
        </w:rPr>
        <w:t>.</w:t>
      </w:r>
    </w:p>
    <w:p w14:paraId="704C57B6" w14:textId="77777777" w:rsidR="004C7D58" w:rsidRPr="00C44D6C" w:rsidRDefault="004C7D58" w:rsidP="00C44D6C">
      <w:pPr>
        <w:spacing w:line="276" w:lineRule="auto"/>
        <w:jc w:val="both"/>
        <w:rPr>
          <w:rFonts w:ascii="Arial" w:hAnsi="Arial" w:cs="Arial"/>
          <w:i/>
          <w:iCs/>
          <w:color w:val="FF0000"/>
          <w:sz w:val="22"/>
          <w:szCs w:val="22"/>
        </w:rPr>
      </w:pPr>
    </w:p>
    <w:p w14:paraId="034A286F" w14:textId="02D96900" w:rsidR="00FD64A0" w:rsidRPr="00C44D6C" w:rsidRDefault="00F7609E" w:rsidP="00C44D6C">
      <w:pPr>
        <w:spacing w:line="276" w:lineRule="auto"/>
        <w:jc w:val="both"/>
        <w:rPr>
          <w:rFonts w:ascii="Arial" w:hAnsi="Arial" w:cs="Arial"/>
          <w:b/>
          <w:bCs/>
          <w:sz w:val="22"/>
          <w:szCs w:val="22"/>
        </w:rPr>
      </w:pPr>
      <w:r w:rsidRPr="00C44D6C">
        <w:rPr>
          <w:rFonts w:ascii="Arial" w:hAnsi="Arial" w:cs="Arial"/>
          <w:b/>
          <w:bCs/>
          <w:sz w:val="22"/>
          <w:szCs w:val="22"/>
        </w:rPr>
        <w:t>CONCLUSION</w:t>
      </w:r>
      <w:r w:rsidR="00FD64A0" w:rsidRPr="00C44D6C">
        <w:rPr>
          <w:rFonts w:ascii="Arial" w:eastAsia="Arial" w:hAnsi="Arial" w:cs="Arial"/>
          <w:sz w:val="22"/>
          <w:szCs w:val="22"/>
        </w:rPr>
        <w:t>:</w:t>
      </w:r>
    </w:p>
    <w:p w14:paraId="16F655E6" w14:textId="77777777" w:rsidR="00FD64A0" w:rsidRPr="00C44D6C" w:rsidRDefault="00FD64A0" w:rsidP="00C44D6C">
      <w:pPr>
        <w:spacing w:line="276" w:lineRule="auto"/>
        <w:jc w:val="both"/>
        <w:rPr>
          <w:rFonts w:ascii="Arial" w:hAnsi="Arial" w:cs="Arial"/>
          <w:sz w:val="22"/>
          <w:szCs w:val="22"/>
        </w:rPr>
      </w:pPr>
    </w:p>
    <w:p w14:paraId="786CE64F" w14:textId="7EDD4878" w:rsidR="0080760A" w:rsidRPr="00C44D6C" w:rsidRDefault="0080760A" w:rsidP="00C44D6C">
      <w:pPr>
        <w:spacing w:line="276" w:lineRule="auto"/>
        <w:jc w:val="both"/>
        <w:rPr>
          <w:rFonts w:ascii="Arial" w:hAnsi="Arial" w:cs="Arial"/>
          <w:sz w:val="22"/>
          <w:szCs w:val="22"/>
        </w:rPr>
      </w:pPr>
      <w:r w:rsidRPr="00C44D6C">
        <w:rPr>
          <w:rFonts w:ascii="Arial" w:hAnsi="Arial" w:cs="Arial"/>
          <w:sz w:val="22"/>
          <w:szCs w:val="22"/>
        </w:rPr>
        <w:t>The principle of development is considered acceptable when assessed against the settlement strategy of the Wiltshire Core Strategy and the emerging Local Plan.</w:t>
      </w:r>
    </w:p>
    <w:p w14:paraId="74956BC0" w14:textId="77777777" w:rsidR="008B0B16" w:rsidRPr="00C44D6C" w:rsidRDefault="008B0B16" w:rsidP="00C44D6C">
      <w:pPr>
        <w:spacing w:line="276" w:lineRule="auto"/>
        <w:jc w:val="both"/>
        <w:rPr>
          <w:rFonts w:ascii="Arial" w:hAnsi="Arial" w:cs="Arial"/>
          <w:sz w:val="22"/>
          <w:szCs w:val="22"/>
        </w:rPr>
      </w:pPr>
    </w:p>
    <w:p w14:paraId="06849B63" w14:textId="7BB49A3A" w:rsidR="00942BFA" w:rsidRPr="00C44D6C" w:rsidRDefault="00FA5CCC" w:rsidP="00C44D6C">
      <w:pPr>
        <w:spacing w:line="276" w:lineRule="auto"/>
        <w:jc w:val="both"/>
        <w:rPr>
          <w:rFonts w:ascii="Arial" w:hAnsi="Arial" w:cs="Arial"/>
          <w:sz w:val="22"/>
          <w:szCs w:val="22"/>
        </w:rPr>
      </w:pPr>
      <w:r w:rsidRPr="00C44D6C">
        <w:rPr>
          <w:rFonts w:ascii="Arial" w:hAnsi="Arial" w:cs="Arial"/>
          <w:sz w:val="22"/>
          <w:szCs w:val="22"/>
        </w:rPr>
        <w:t>The proposal is considered acceptable in the context of its surroundings and is in accordance with</w:t>
      </w:r>
      <w:r w:rsidRPr="00C44D6C">
        <w:rPr>
          <w:rFonts w:ascii="Arial" w:hAnsi="Arial" w:cs="Arial"/>
          <w:sz w:val="22"/>
          <w:szCs w:val="22"/>
        </w:rPr>
        <w:t xml:space="preserve"> </w:t>
      </w:r>
      <w:r w:rsidRPr="00C44D6C">
        <w:rPr>
          <w:rFonts w:ascii="Arial" w:hAnsi="Arial" w:cs="Arial"/>
          <w:sz w:val="22"/>
          <w:szCs w:val="22"/>
        </w:rPr>
        <w:t>the general criteria set out in the aforementioned policies of the local development plan</w:t>
      </w:r>
      <w:r w:rsidRPr="00C44D6C">
        <w:rPr>
          <w:rFonts w:ascii="Arial" w:hAnsi="Arial" w:cs="Arial"/>
          <w:sz w:val="22"/>
          <w:szCs w:val="22"/>
        </w:rPr>
        <w:t>.</w:t>
      </w:r>
    </w:p>
    <w:p w14:paraId="08727286" w14:textId="77777777" w:rsidR="00FA5CCC" w:rsidRPr="00C44D6C" w:rsidRDefault="00FA5CCC" w:rsidP="00C44D6C">
      <w:pPr>
        <w:spacing w:line="276" w:lineRule="auto"/>
        <w:jc w:val="both"/>
        <w:rPr>
          <w:rFonts w:ascii="Arial" w:hAnsi="Arial" w:cs="Arial"/>
          <w:sz w:val="22"/>
          <w:szCs w:val="22"/>
        </w:rPr>
      </w:pPr>
    </w:p>
    <w:p w14:paraId="2780AE3D" w14:textId="119142EB" w:rsidR="00942BFA" w:rsidRPr="00C44D6C" w:rsidRDefault="00942BFA" w:rsidP="00C44D6C">
      <w:pPr>
        <w:spacing w:line="276" w:lineRule="auto"/>
        <w:jc w:val="both"/>
        <w:rPr>
          <w:rFonts w:ascii="Arial" w:hAnsi="Arial" w:cs="Arial"/>
          <w:i/>
          <w:iCs/>
          <w:color w:val="ED0000"/>
          <w:sz w:val="22"/>
          <w:szCs w:val="22"/>
        </w:rPr>
      </w:pPr>
      <w:r w:rsidRPr="00C44D6C">
        <w:rPr>
          <w:rFonts w:ascii="Arial" w:hAnsi="Arial" w:cs="Arial"/>
          <w:b/>
          <w:bCs/>
          <w:color w:val="000000" w:themeColor="text1"/>
          <w:sz w:val="22"/>
          <w:szCs w:val="22"/>
        </w:rPr>
        <w:t>RECOMMENDATION</w:t>
      </w:r>
      <w:r w:rsidRPr="00C44D6C">
        <w:rPr>
          <w:rFonts w:ascii="Arial" w:hAnsi="Arial" w:cs="Arial"/>
          <w:color w:val="000000" w:themeColor="text1"/>
          <w:sz w:val="22"/>
          <w:szCs w:val="22"/>
        </w:rPr>
        <w:t>:</w:t>
      </w:r>
      <w:r w:rsidRPr="00C44D6C">
        <w:rPr>
          <w:rFonts w:ascii="Arial" w:hAnsi="Arial" w:cs="Arial"/>
          <w:color w:val="000000" w:themeColor="text1"/>
          <w:sz w:val="22"/>
          <w:szCs w:val="22"/>
        </w:rPr>
        <w:br/>
      </w:r>
      <w:r w:rsidRPr="00C44D6C">
        <w:rPr>
          <w:rFonts w:ascii="Arial" w:hAnsi="Arial" w:cs="Arial"/>
          <w:b/>
          <w:bCs/>
          <w:color w:val="000000" w:themeColor="text1"/>
          <w:sz w:val="22"/>
          <w:szCs w:val="22"/>
        </w:rPr>
        <w:t xml:space="preserve">That Planning Permission be GRANTED, subject </w:t>
      </w:r>
      <w:r w:rsidR="00FD4FDF" w:rsidRPr="00C44D6C">
        <w:rPr>
          <w:rFonts w:ascii="Arial" w:hAnsi="Arial" w:cs="Arial"/>
          <w:b/>
          <w:bCs/>
          <w:color w:val="000000" w:themeColor="text1"/>
          <w:sz w:val="22"/>
          <w:szCs w:val="22"/>
        </w:rPr>
        <w:t xml:space="preserve">to </w:t>
      </w:r>
      <w:r w:rsidRPr="00C44D6C">
        <w:rPr>
          <w:rFonts w:ascii="Arial" w:hAnsi="Arial" w:cs="Arial"/>
          <w:b/>
          <w:bCs/>
          <w:color w:val="000000" w:themeColor="text1"/>
          <w:sz w:val="22"/>
          <w:szCs w:val="22"/>
        </w:rPr>
        <w:t xml:space="preserve">conditions </w:t>
      </w:r>
    </w:p>
    <w:p w14:paraId="0EA92684" w14:textId="77777777" w:rsidR="00942BFA" w:rsidRPr="00942BFA" w:rsidRDefault="006903B9"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69459F9C" w14:textId="20AF9DE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C07B81"/>
    <w:multiLevelType w:val="multilevel"/>
    <w:tmpl w:val="BA2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66C21"/>
    <w:multiLevelType w:val="multilevel"/>
    <w:tmpl w:val="D4D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AD046E"/>
    <w:multiLevelType w:val="multilevel"/>
    <w:tmpl w:val="33440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E85345"/>
    <w:multiLevelType w:val="multilevel"/>
    <w:tmpl w:val="A2B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21F4834"/>
    <w:multiLevelType w:val="multilevel"/>
    <w:tmpl w:val="5F1C1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9"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5"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49575A0"/>
    <w:multiLevelType w:val="multilevel"/>
    <w:tmpl w:val="A04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1C00B2"/>
    <w:multiLevelType w:val="multilevel"/>
    <w:tmpl w:val="D6D07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DB46245"/>
    <w:multiLevelType w:val="multilevel"/>
    <w:tmpl w:val="78945C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21E368C"/>
    <w:multiLevelType w:val="hybridMultilevel"/>
    <w:tmpl w:val="90EA0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4A490463"/>
    <w:multiLevelType w:val="multilevel"/>
    <w:tmpl w:val="DD28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1FE3CE3"/>
    <w:multiLevelType w:val="hybridMultilevel"/>
    <w:tmpl w:val="72BABDC6"/>
    <w:lvl w:ilvl="0" w:tplc="E7F07532">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E095556"/>
    <w:multiLevelType w:val="multilevel"/>
    <w:tmpl w:val="FA5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F661F09"/>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14474E"/>
    <w:multiLevelType w:val="hybridMultilevel"/>
    <w:tmpl w:val="8B862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48C7E5A"/>
    <w:multiLevelType w:val="multilevel"/>
    <w:tmpl w:val="4D2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4"/>
  </w:num>
  <w:num w:numId="2" w16cid:durableId="892273552">
    <w:abstractNumId w:val="9"/>
  </w:num>
  <w:num w:numId="3" w16cid:durableId="1181357059">
    <w:abstractNumId w:val="56"/>
  </w:num>
  <w:num w:numId="4" w16cid:durableId="1650787556">
    <w:abstractNumId w:val="34"/>
  </w:num>
  <w:num w:numId="5" w16cid:durableId="466094426">
    <w:abstractNumId w:val="58"/>
  </w:num>
  <w:num w:numId="6" w16cid:durableId="1542328013">
    <w:abstractNumId w:val="61"/>
  </w:num>
  <w:num w:numId="7" w16cid:durableId="15501889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433276">
    <w:abstractNumId w:val="12"/>
  </w:num>
  <w:num w:numId="9" w16cid:durableId="313262487">
    <w:abstractNumId w:val="6"/>
  </w:num>
  <w:num w:numId="10" w16cid:durableId="947270896">
    <w:abstractNumId w:val="29"/>
  </w:num>
  <w:num w:numId="11" w16cid:durableId="1055202777">
    <w:abstractNumId w:val="7"/>
  </w:num>
  <w:num w:numId="12" w16cid:durableId="730889825">
    <w:abstractNumId w:val="45"/>
  </w:num>
  <w:num w:numId="13" w16cid:durableId="1037051835">
    <w:abstractNumId w:val="50"/>
  </w:num>
  <w:num w:numId="14" w16cid:durableId="667173014">
    <w:abstractNumId w:val="17"/>
  </w:num>
  <w:num w:numId="15" w16cid:durableId="2085175374">
    <w:abstractNumId w:val="21"/>
  </w:num>
  <w:num w:numId="16" w16cid:durableId="1488207918">
    <w:abstractNumId w:val="46"/>
  </w:num>
  <w:num w:numId="17" w16cid:durableId="1316035816">
    <w:abstractNumId w:val="51"/>
  </w:num>
  <w:num w:numId="18" w16cid:durableId="1793137108">
    <w:abstractNumId w:val="31"/>
  </w:num>
  <w:num w:numId="19" w16cid:durableId="1931695530">
    <w:abstractNumId w:val="41"/>
  </w:num>
  <w:num w:numId="20" w16cid:durableId="509217491">
    <w:abstractNumId w:val="47"/>
  </w:num>
  <w:num w:numId="21" w16cid:durableId="134420376">
    <w:abstractNumId w:val="60"/>
  </w:num>
  <w:num w:numId="22" w16cid:durableId="742416712">
    <w:abstractNumId w:val="52"/>
  </w:num>
  <w:num w:numId="23" w16cid:durableId="1575966055">
    <w:abstractNumId w:val="39"/>
  </w:num>
  <w:num w:numId="24" w16cid:durableId="182673538">
    <w:abstractNumId w:val="13"/>
  </w:num>
  <w:num w:numId="25" w16cid:durableId="1842088480">
    <w:abstractNumId w:val="0"/>
  </w:num>
  <w:num w:numId="26" w16cid:durableId="509877877">
    <w:abstractNumId w:val="5"/>
  </w:num>
  <w:num w:numId="27" w16cid:durableId="10887200">
    <w:abstractNumId w:val="11"/>
  </w:num>
  <w:num w:numId="28" w16cid:durableId="194463077">
    <w:abstractNumId w:val="30"/>
  </w:num>
  <w:num w:numId="29" w16cid:durableId="1724135988">
    <w:abstractNumId w:val="54"/>
  </w:num>
  <w:num w:numId="30" w16cid:durableId="1700400412">
    <w:abstractNumId w:val="27"/>
  </w:num>
  <w:num w:numId="31" w16cid:durableId="1797262182">
    <w:abstractNumId w:val="28"/>
  </w:num>
  <w:num w:numId="32" w16cid:durableId="2114784544">
    <w:abstractNumId w:val="33"/>
  </w:num>
  <w:num w:numId="33" w16cid:durableId="658310686">
    <w:abstractNumId w:val="53"/>
  </w:num>
  <w:num w:numId="34" w16cid:durableId="226259544">
    <w:abstractNumId w:val="16"/>
  </w:num>
  <w:num w:numId="35" w16cid:durableId="287931387">
    <w:abstractNumId w:val="57"/>
  </w:num>
  <w:num w:numId="36" w16cid:durableId="1676414609">
    <w:abstractNumId w:val="4"/>
  </w:num>
  <w:num w:numId="37" w16cid:durableId="2065711942">
    <w:abstractNumId w:val="14"/>
  </w:num>
  <w:num w:numId="38" w16cid:durableId="1551453310">
    <w:abstractNumId w:val="26"/>
  </w:num>
  <w:num w:numId="39" w16cid:durableId="988752181">
    <w:abstractNumId w:val="2"/>
  </w:num>
  <w:num w:numId="40" w16cid:durableId="1230995185">
    <w:abstractNumId w:val="23"/>
  </w:num>
  <w:num w:numId="41" w16cid:durableId="1475952472">
    <w:abstractNumId w:val="36"/>
  </w:num>
  <w:num w:numId="42" w16cid:durableId="1573852876">
    <w:abstractNumId w:val="63"/>
  </w:num>
  <w:num w:numId="43" w16cid:durableId="393045125">
    <w:abstractNumId w:val="20"/>
  </w:num>
  <w:num w:numId="44" w16cid:durableId="187529976">
    <w:abstractNumId w:val="49"/>
  </w:num>
  <w:num w:numId="45" w16cid:durableId="1823306521">
    <w:abstractNumId w:val="37"/>
  </w:num>
  <w:num w:numId="46" w16cid:durableId="1663895656">
    <w:abstractNumId w:val="18"/>
  </w:num>
  <w:num w:numId="47" w16cid:durableId="1750425246">
    <w:abstractNumId w:val="55"/>
  </w:num>
  <w:num w:numId="48" w16cid:durableId="1619068546">
    <w:abstractNumId w:val="22"/>
  </w:num>
  <w:num w:numId="49" w16cid:durableId="1460490708">
    <w:abstractNumId w:val="40"/>
  </w:num>
  <w:num w:numId="50" w16cid:durableId="6713544">
    <w:abstractNumId w:val="68"/>
  </w:num>
  <w:num w:numId="51" w16cid:durableId="526915288">
    <w:abstractNumId w:val="1"/>
  </w:num>
  <w:num w:numId="52" w16cid:durableId="1486235846">
    <w:abstractNumId w:val="8"/>
  </w:num>
  <w:num w:numId="53" w16cid:durableId="415513684">
    <w:abstractNumId w:val="19"/>
  </w:num>
  <w:num w:numId="54" w16cid:durableId="388576858">
    <w:abstractNumId w:val="15"/>
  </w:num>
  <w:num w:numId="55" w16cid:durableId="1975601811">
    <w:abstractNumId w:val="44"/>
  </w:num>
  <w:num w:numId="56" w16cid:durableId="2039310770">
    <w:abstractNumId w:val="64"/>
  </w:num>
  <w:num w:numId="57" w16cid:durableId="1034232417">
    <w:abstractNumId w:val="10"/>
  </w:num>
  <w:num w:numId="58" w16cid:durableId="2062092020">
    <w:abstractNumId w:val="65"/>
  </w:num>
  <w:num w:numId="59" w16cid:durableId="1933783146">
    <w:abstractNumId w:val="3"/>
  </w:num>
  <w:num w:numId="60" w16cid:durableId="1669286882">
    <w:abstractNumId w:val="43"/>
  </w:num>
  <w:num w:numId="61" w16cid:durableId="1237977669">
    <w:abstractNumId w:val="25"/>
  </w:num>
  <w:num w:numId="62" w16cid:durableId="827013789">
    <w:abstractNumId w:val="42"/>
  </w:num>
  <w:num w:numId="63" w16cid:durableId="1451242110">
    <w:abstractNumId w:val="32"/>
  </w:num>
  <w:num w:numId="64" w16cid:durableId="2004117202">
    <w:abstractNumId w:val="48"/>
  </w:num>
  <w:num w:numId="65" w16cid:durableId="2020037795">
    <w:abstractNumId w:val="67"/>
  </w:num>
  <w:num w:numId="66" w16cid:durableId="2053261774">
    <w:abstractNumId w:val="62"/>
  </w:num>
  <w:num w:numId="67" w16cid:durableId="788477969">
    <w:abstractNumId w:val="66"/>
  </w:num>
  <w:num w:numId="68" w16cid:durableId="2053916891">
    <w:abstractNumId w:val="38"/>
  </w:num>
  <w:num w:numId="69" w16cid:durableId="1637026468">
    <w:abstractNumId w:val="59"/>
  </w:num>
  <w:num w:numId="70" w16cid:durableId="6277816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2AE4"/>
    <w:rsid w:val="00043528"/>
    <w:rsid w:val="0004756B"/>
    <w:rsid w:val="00051208"/>
    <w:rsid w:val="00053F09"/>
    <w:rsid w:val="00061168"/>
    <w:rsid w:val="0006168F"/>
    <w:rsid w:val="0006523B"/>
    <w:rsid w:val="00067BEE"/>
    <w:rsid w:val="00072A2B"/>
    <w:rsid w:val="0007377C"/>
    <w:rsid w:val="00097010"/>
    <w:rsid w:val="000A78E4"/>
    <w:rsid w:val="000B4E91"/>
    <w:rsid w:val="000C0D1A"/>
    <w:rsid w:val="000C620C"/>
    <w:rsid w:val="000C773F"/>
    <w:rsid w:val="000D0858"/>
    <w:rsid w:val="000E3FD8"/>
    <w:rsid w:val="000E59B7"/>
    <w:rsid w:val="000E62BA"/>
    <w:rsid w:val="000F1D49"/>
    <w:rsid w:val="000F2BDF"/>
    <w:rsid w:val="00105E12"/>
    <w:rsid w:val="00107D4F"/>
    <w:rsid w:val="001171CC"/>
    <w:rsid w:val="001366C6"/>
    <w:rsid w:val="00157709"/>
    <w:rsid w:val="001778D6"/>
    <w:rsid w:val="00180BC1"/>
    <w:rsid w:val="001A33F3"/>
    <w:rsid w:val="001A5BA6"/>
    <w:rsid w:val="001B75EC"/>
    <w:rsid w:val="001C77BF"/>
    <w:rsid w:val="001F3B03"/>
    <w:rsid w:val="00200743"/>
    <w:rsid w:val="00204E4E"/>
    <w:rsid w:val="00211B6E"/>
    <w:rsid w:val="002120A2"/>
    <w:rsid w:val="0021435E"/>
    <w:rsid w:val="0021750A"/>
    <w:rsid w:val="00222BAA"/>
    <w:rsid w:val="00230405"/>
    <w:rsid w:val="00237634"/>
    <w:rsid w:val="00250212"/>
    <w:rsid w:val="00250C86"/>
    <w:rsid w:val="002552D4"/>
    <w:rsid w:val="00262CDC"/>
    <w:rsid w:val="0029187E"/>
    <w:rsid w:val="0029208D"/>
    <w:rsid w:val="002920BF"/>
    <w:rsid w:val="002927C8"/>
    <w:rsid w:val="002B0BE1"/>
    <w:rsid w:val="002D613B"/>
    <w:rsid w:val="002D63A7"/>
    <w:rsid w:val="002E4B31"/>
    <w:rsid w:val="002E600E"/>
    <w:rsid w:val="003007EC"/>
    <w:rsid w:val="00301D38"/>
    <w:rsid w:val="003060C1"/>
    <w:rsid w:val="003066D0"/>
    <w:rsid w:val="00307886"/>
    <w:rsid w:val="00312C7F"/>
    <w:rsid w:val="00316C37"/>
    <w:rsid w:val="00327312"/>
    <w:rsid w:val="00331FEE"/>
    <w:rsid w:val="00336FA4"/>
    <w:rsid w:val="00343012"/>
    <w:rsid w:val="003440E3"/>
    <w:rsid w:val="0035216D"/>
    <w:rsid w:val="00352A11"/>
    <w:rsid w:val="00355C32"/>
    <w:rsid w:val="003905FB"/>
    <w:rsid w:val="00393B64"/>
    <w:rsid w:val="003C606B"/>
    <w:rsid w:val="003D11C5"/>
    <w:rsid w:val="003D5959"/>
    <w:rsid w:val="003E3610"/>
    <w:rsid w:val="003E3B16"/>
    <w:rsid w:val="00415048"/>
    <w:rsid w:val="0043749E"/>
    <w:rsid w:val="00477CC4"/>
    <w:rsid w:val="004817FB"/>
    <w:rsid w:val="00481DF8"/>
    <w:rsid w:val="00482421"/>
    <w:rsid w:val="00482DB3"/>
    <w:rsid w:val="00483038"/>
    <w:rsid w:val="004901C5"/>
    <w:rsid w:val="00490CF9"/>
    <w:rsid w:val="004C0337"/>
    <w:rsid w:val="004C3A9C"/>
    <w:rsid w:val="004C4FA0"/>
    <w:rsid w:val="004C77C1"/>
    <w:rsid w:val="004C7D58"/>
    <w:rsid w:val="004D0CA5"/>
    <w:rsid w:val="004D36F0"/>
    <w:rsid w:val="005138AB"/>
    <w:rsid w:val="0051491D"/>
    <w:rsid w:val="00515B1F"/>
    <w:rsid w:val="00520340"/>
    <w:rsid w:val="00532780"/>
    <w:rsid w:val="00533E0C"/>
    <w:rsid w:val="0054068B"/>
    <w:rsid w:val="00543309"/>
    <w:rsid w:val="005509AC"/>
    <w:rsid w:val="00562C98"/>
    <w:rsid w:val="005729CC"/>
    <w:rsid w:val="00581320"/>
    <w:rsid w:val="00587773"/>
    <w:rsid w:val="005A03A2"/>
    <w:rsid w:val="005F3C5A"/>
    <w:rsid w:val="005F4A4B"/>
    <w:rsid w:val="0061252A"/>
    <w:rsid w:val="00613DBB"/>
    <w:rsid w:val="0062167C"/>
    <w:rsid w:val="00622F03"/>
    <w:rsid w:val="0063399F"/>
    <w:rsid w:val="006411AB"/>
    <w:rsid w:val="00643C57"/>
    <w:rsid w:val="00646832"/>
    <w:rsid w:val="006477C7"/>
    <w:rsid w:val="00671BC3"/>
    <w:rsid w:val="00680DA9"/>
    <w:rsid w:val="00683C17"/>
    <w:rsid w:val="00684637"/>
    <w:rsid w:val="00691E4F"/>
    <w:rsid w:val="0069543A"/>
    <w:rsid w:val="006A0C8F"/>
    <w:rsid w:val="006A65F4"/>
    <w:rsid w:val="006B0308"/>
    <w:rsid w:val="006B2E50"/>
    <w:rsid w:val="006C129E"/>
    <w:rsid w:val="006C2041"/>
    <w:rsid w:val="006C77FD"/>
    <w:rsid w:val="006C7831"/>
    <w:rsid w:val="006C7EB1"/>
    <w:rsid w:val="006F0799"/>
    <w:rsid w:val="006F3BBB"/>
    <w:rsid w:val="006F5FC1"/>
    <w:rsid w:val="00722BAC"/>
    <w:rsid w:val="0073177E"/>
    <w:rsid w:val="0076592F"/>
    <w:rsid w:val="00765BC6"/>
    <w:rsid w:val="00765EEE"/>
    <w:rsid w:val="00771408"/>
    <w:rsid w:val="00776F23"/>
    <w:rsid w:val="007842F1"/>
    <w:rsid w:val="00793D78"/>
    <w:rsid w:val="007A2D24"/>
    <w:rsid w:val="007B5655"/>
    <w:rsid w:val="007E67D4"/>
    <w:rsid w:val="007E6A47"/>
    <w:rsid w:val="007E6DC5"/>
    <w:rsid w:val="007F0006"/>
    <w:rsid w:val="007F548E"/>
    <w:rsid w:val="007F695C"/>
    <w:rsid w:val="00805896"/>
    <w:rsid w:val="00807170"/>
    <w:rsid w:val="0080760A"/>
    <w:rsid w:val="00820D83"/>
    <w:rsid w:val="00831AC7"/>
    <w:rsid w:val="008410F1"/>
    <w:rsid w:val="00850833"/>
    <w:rsid w:val="00851BAE"/>
    <w:rsid w:val="0085590A"/>
    <w:rsid w:val="00860FB0"/>
    <w:rsid w:val="008651DA"/>
    <w:rsid w:val="00883BF4"/>
    <w:rsid w:val="008874CC"/>
    <w:rsid w:val="008A6B33"/>
    <w:rsid w:val="008B0B16"/>
    <w:rsid w:val="008C0091"/>
    <w:rsid w:val="008E0002"/>
    <w:rsid w:val="008E59DE"/>
    <w:rsid w:val="008F5BE4"/>
    <w:rsid w:val="00916070"/>
    <w:rsid w:val="009223E2"/>
    <w:rsid w:val="0092246D"/>
    <w:rsid w:val="0092586B"/>
    <w:rsid w:val="00940706"/>
    <w:rsid w:val="00942BFA"/>
    <w:rsid w:val="00943755"/>
    <w:rsid w:val="00946D4D"/>
    <w:rsid w:val="00954521"/>
    <w:rsid w:val="009613A4"/>
    <w:rsid w:val="00970A8A"/>
    <w:rsid w:val="00977209"/>
    <w:rsid w:val="00985E84"/>
    <w:rsid w:val="00994116"/>
    <w:rsid w:val="009C0E72"/>
    <w:rsid w:val="009C3071"/>
    <w:rsid w:val="009D0560"/>
    <w:rsid w:val="009D34D4"/>
    <w:rsid w:val="009E1642"/>
    <w:rsid w:val="00A16EA1"/>
    <w:rsid w:val="00A26FDC"/>
    <w:rsid w:val="00A313CE"/>
    <w:rsid w:val="00A41153"/>
    <w:rsid w:val="00A55DA1"/>
    <w:rsid w:val="00A57783"/>
    <w:rsid w:val="00A64314"/>
    <w:rsid w:val="00A71295"/>
    <w:rsid w:val="00A71C3E"/>
    <w:rsid w:val="00A82351"/>
    <w:rsid w:val="00A8721E"/>
    <w:rsid w:val="00A95A96"/>
    <w:rsid w:val="00AA499E"/>
    <w:rsid w:val="00AC3993"/>
    <w:rsid w:val="00AD0BDE"/>
    <w:rsid w:val="00AE1C41"/>
    <w:rsid w:val="00AF45AE"/>
    <w:rsid w:val="00B0100C"/>
    <w:rsid w:val="00B2502A"/>
    <w:rsid w:val="00B32039"/>
    <w:rsid w:val="00B33D7C"/>
    <w:rsid w:val="00B341CC"/>
    <w:rsid w:val="00B432AD"/>
    <w:rsid w:val="00B45C5F"/>
    <w:rsid w:val="00B56DD5"/>
    <w:rsid w:val="00B65B2D"/>
    <w:rsid w:val="00B75EF9"/>
    <w:rsid w:val="00B81A07"/>
    <w:rsid w:val="00B913B9"/>
    <w:rsid w:val="00B91F7C"/>
    <w:rsid w:val="00BB182D"/>
    <w:rsid w:val="00BB696C"/>
    <w:rsid w:val="00BC3471"/>
    <w:rsid w:val="00BC3F9A"/>
    <w:rsid w:val="00BD52EF"/>
    <w:rsid w:val="00BE6683"/>
    <w:rsid w:val="00C15984"/>
    <w:rsid w:val="00C44D6C"/>
    <w:rsid w:val="00C733B8"/>
    <w:rsid w:val="00C760C4"/>
    <w:rsid w:val="00C93E11"/>
    <w:rsid w:val="00CC51B9"/>
    <w:rsid w:val="00CF2835"/>
    <w:rsid w:val="00CF67E2"/>
    <w:rsid w:val="00D030B2"/>
    <w:rsid w:val="00D101B5"/>
    <w:rsid w:val="00D12140"/>
    <w:rsid w:val="00D14841"/>
    <w:rsid w:val="00D33B5D"/>
    <w:rsid w:val="00D428D4"/>
    <w:rsid w:val="00D45219"/>
    <w:rsid w:val="00D5615E"/>
    <w:rsid w:val="00D60FF7"/>
    <w:rsid w:val="00D662F9"/>
    <w:rsid w:val="00D859CC"/>
    <w:rsid w:val="00D87E34"/>
    <w:rsid w:val="00D902FA"/>
    <w:rsid w:val="00DA3A4D"/>
    <w:rsid w:val="00DB2721"/>
    <w:rsid w:val="00DD1AF1"/>
    <w:rsid w:val="00DF3CCE"/>
    <w:rsid w:val="00E016EF"/>
    <w:rsid w:val="00E0335E"/>
    <w:rsid w:val="00E03670"/>
    <w:rsid w:val="00E03EDD"/>
    <w:rsid w:val="00E0425D"/>
    <w:rsid w:val="00E058EC"/>
    <w:rsid w:val="00E11C64"/>
    <w:rsid w:val="00E15D98"/>
    <w:rsid w:val="00E24994"/>
    <w:rsid w:val="00E35059"/>
    <w:rsid w:val="00E3526F"/>
    <w:rsid w:val="00E42E64"/>
    <w:rsid w:val="00E4435D"/>
    <w:rsid w:val="00E70D98"/>
    <w:rsid w:val="00E87BE7"/>
    <w:rsid w:val="00EA19AA"/>
    <w:rsid w:val="00EA523D"/>
    <w:rsid w:val="00EC26CF"/>
    <w:rsid w:val="00EC2E4E"/>
    <w:rsid w:val="00EC3964"/>
    <w:rsid w:val="00EC5090"/>
    <w:rsid w:val="00ED33CD"/>
    <w:rsid w:val="00ED79C7"/>
    <w:rsid w:val="00EE41D6"/>
    <w:rsid w:val="00EE5C03"/>
    <w:rsid w:val="00EE6040"/>
    <w:rsid w:val="00EE7C23"/>
    <w:rsid w:val="00EF4F51"/>
    <w:rsid w:val="00F005A4"/>
    <w:rsid w:val="00F02C87"/>
    <w:rsid w:val="00F124BA"/>
    <w:rsid w:val="00F1263F"/>
    <w:rsid w:val="00F2151B"/>
    <w:rsid w:val="00F2477F"/>
    <w:rsid w:val="00F37FAD"/>
    <w:rsid w:val="00F514A2"/>
    <w:rsid w:val="00F7017C"/>
    <w:rsid w:val="00F72B04"/>
    <w:rsid w:val="00F7609E"/>
    <w:rsid w:val="00F801C2"/>
    <w:rsid w:val="00F81518"/>
    <w:rsid w:val="00F81970"/>
    <w:rsid w:val="00F850DD"/>
    <w:rsid w:val="00F86303"/>
    <w:rsid w:val="00FA5CCC"/>
    <w:rsid w:val="00FC7067"/>
    <w:rsid w:val="00FD05E3"/>
    <w:rsid w:val="00FD3E4B"/>
    <w:rsid w:val="00FD4FDF"/>
    <w:rsid w:val="00FD64A0"/>
    <w:rsid w:val="00FE063C"/>
    <w:rsid w:val="00FF30D4"/>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customStyle="1" w:styleId="fontstyle01">
    <w:name w:val="fontstyle01"/>
    <w:basedOn w:val="DefaultParagraphFont"/>
    <w:rsid w:val="003E3B16"/>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5f2690e400f2f60b6cfe17ef8bbe633d">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8c63ca8cf9a4248de28adeea6cdb085"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6CF887CD-2D4C-4560-968B-73A4A97EA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Pages>
  <Words>2288</Words>
  <Characters>13042</Characters>
  <Application>Microsoft Office Word</Application>
  <DocSecurity>0</DocSecurity>
  <Lines>108</Lines>
  <Paragraphs>30</Paragraphs>
  <ScaleCrop>false</ScaleCrop>
  <Company/>
  <LinksUpToDate>false</LinksUpToDate>
  <CharactersWithSpaces>15300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O'Donoghue, Ruaridh</dc:creator>
  <cp:keywords/>
  <dc:description/>
  <cp:lastModifiedBy>Carney, Helena</cp:lastModifiedBy>
  <cp:revision>79</cp:revision>
  <dcterms:created xsi:type="dcterms:W3CDTF">2026-04-30T09:21:00Z</dcterms:created>
  <dcterms:modified xsi:type="dcterms:W3CDTF">2026-04-30T10:42:00Z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ies>
</file>