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930A9" w14:textId="77777777" w:rsidR="00FF2456" w:rsidRDefault="00FF2456" w:rsidP="00BB43F3"/>
    <w:p w14:paraId="63EFE3AC" w14:textId="77777777" w:rsidR="00E96F49" w:rsidRDefault="00E96F49">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Rose Fox</w:t>
      </w:r>
      <w:r>
        <w:rPr>
          <w:rFonts w:cs="Arial"/>
          <w:color w:val="000000"/>
        </w:rPr>
        <w:tab/>
        <w:t>Direct Dial: 07717361697</w:t>
      </w:r>
      <w:r>
        <w:rPr>
          <w:rFonts w:cs="Arial"/>
          <w:color w:val="000000"/>
        </w:rPr>
        <w:tab/>
      </w:r>
      <w:r>
        <w:rPr>
          <w:rFonts w:cs="Arial"/>
          <w:color w:val="000000"/>
        </w:rPr>
        <w:tab/>
      </w:r>
    </w:p>
    <w:p w14:paraId="04FE36DF" w14:textId="77777777" w:rsidR="00E96F49" w:rsidRDefault="00E96F49">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278BC661" w14:textId="77777777" w:rsidR="00E96F49" w:rsidRDefault="00E96F49">
      <w:pPr>
        <w:widowControl w:val="0"/>
        <w:tabs>
          <w:tab w:val="left" w:pos="6000"/>
          <w:tab w:val="left" w:pos="9250"/>
        </w:tabs>
        <w:autoSpaceDE w:val="0"/>
        <w:autoSpaceDN w:val="0"/>
        <w:adjustRightInd w:val="0"/>
        <w:rPr>
          <w:rFonts w:cs="Arial"/>
          <w:color w:val="000000"/>
        </w:rPr>
      </w:pPr>
      <w:r>
        <w:rPr>
          <w:rFonts w:cs="Arial"/>
          <w:color w:val="000000"/>
        </w:rPr>
        <w:t>Development Management</w:t>
      </w:r>
      <w:r>
        <w:rPr>
          <w:rFonts w:cs="Arial"/>
          <w:color w:val="000000"/>
        </w:rPr>
        <w:tab/>
        <w:t>Our ref: P01606792</w:t>
      </w:r>
      <w:r>
        <w:rPr>
          <w:rFonts w:cs="Arial"/>
          <w:color w:val="000000"/>
        </w:rPr>
        <w:tab/>
      </w:r>
      <w:r>
        <w:rPr>
          <w:rFonts w:cs="Arial"/>
          <w:color w:val="000000"/>
        </w:rPr>
        <w:tab/>
      </w:r>
    </w:p>
    <w:p w14:paraId="38464803" w14:textId="77777777" w:rsidR="00E96F49" w:rsidRDefault="00E96F49">
      <w:pPr>
        <w:widowControl w:val="0"/>
        <w:tabs>
          <w:tab w:val="left" w:pos="6000"/>
          <w:tab w:val="left" w:pos="9250"/>
        </w:tabs>
        <w:autoSpaceDE w:val="0"/>
        <w:autoSpaceDN w:val="0"/>
        <w:adjustRightInd w:val="0"/>
        <w:rPr>
          <w:rFonts w:cs="Arial"/>
          <w:color w:val="000000"/>
        </w:rPr>
      </w:pPr>
      <w:r>
        <w:rPr>
          <w:rFonts w:cs="Arial"/>
          <w:color w:val="000000"/>
        </w:rPr>
        <w:t>Economic Development and Planning</w:t>
      </w:r>
      <w:r>
        <w:rPr>
          <w:rFonts w:cs="Arial"/>
          <w:color w:val="000000"/>
        </w:rPr>
        <w:tab/>
        <w:t xml:space="preserve"> </w:t>
      </w:r>
      <w:r>
        <w:rPr>
          <w:rFonts w:cs="Arial"/>
          <w:color w:val="000000"/>
        </w:rPr>
        <w:tab/>
      </w:r>
      <w:r>
        <w:rPr>
          <w:rFonts w:cs="Arial"/>
          <w:color w:val="000000"/>
        </w:rPr>
        <w:tab/>
      </w:r>
    </w:p>
    <w:p w14:paraId="7B456D95" w14:textId="77777777" w:rsidR="00E96F49" w:rsidRDefault="00E96F49">
      <w:pPr>
        <w:widowControl w:val="0"/>
        <w:tabs>
          <w:tab w:val="left" w:pos="6000"/>
          <w:tab w:val="left" w:pos="9250"/>
        </w:tabs>
        <w:autoSpaceDE w:val="0"/>
        <w:autoSpaceDN w:val="0"/>
        <w:adjustRightInd w:val="0"/>
        <w:rPr>
          <w:rFonts w:cs="Arial"/>
          <w:color w:val="000000"/>
        </w:rPr>
      </w:pPr>
      <w:r>
        <w:rPr>
          <w:rFonts w:cs="Arial"/>
          <w:color w:val="000000"/>
        </w:rPr>
        <w:t>County Hall, Bythesea Road</w:t>
      </w:r>
      <w:r>
        <w:rPr>
          <w:rFonts w:cs="Arial"/>
          <w:color w:val="000000"/>
        </w:rPr>
        <w:tab/>
        <w:t xml:space="preserve"> </w:t>
      </w:r>
      <w:r>
        <w:rPr>
          <w:rFonts w:cs="Arial"/>
          <w:color w:val="000000"/>
        </w:rPr>
        <w:tab/>
      </w:r>
      <w:r>
        <w:rPr>
          <w:rFonts w:cs="Arial"/>
          <w:color w:val="000000"/>
        </w:rPr>
        <w:tab/>
      </w:r>
    </w:p>
    <w:p w14:paraId="3189ECCF" w14:textId="77777777" w:rsidR="00E96F49" w:rsidRDefault="00E96F49">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134E8876" w14:textId="77777777" w:rsidR="00E96F49" w:rsidRDefault="00E96F49">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27 April 2026</w:t>
      </w:r>
      <w:r>
        <w:rPr>
          <w:rFonts w:cs="Arial"/>
          <w:color w:val="000000"/>
        </w:rPr>
        <w:tab/>
      </w:r>
      <w:r>
        <w:rPr>
          <w:rFonts w:cs="Arial"/>
          <w:color w:val="000000"/>
        </w:rPr>
        <w:tab/>
      </w:r>
    </w:p>
    <w:p w14:paraId="46D5C061" w14:textId="77777777" w:rsidR="00E96F49" w:rsidRDefault="00E96F49">
      <w:pPr>
        <w:widowControl w:val="0"/>
        <w:autoSpaceDE w:val="0"/>
        <w:autoSpaceDN w:val="0"/>
        <w:adjustRightInd w:val="0"/>
        <w:rPr>
          <w:rFonts w:cs="Arial"/>
          <w:color w:val="000000"/>
        </w:rPr>
      </w:pPr>
    </w:p>
    <w:p w14:paraId="114214D8" w14:textId="77777777" w:rsidR="00E96F49" w:rsidRDefault="00E96F49">
      <w:pPr>
        <w:widowControl w:val="0"/>
        <w:autoSpaceDE w:val="0"/>
        <w:autoSpaceDN w:val="0"/>
        <w:adjustRightInd w:val="0"/>
        <w:rPr>
          <w:rFonts w:cs="Arial"/>
          <w:color w:val="000000"/>
        </w:rPr>
      </w:pPr>
    </w:p>
    <w:p w14:paraId="2F266083" w14:textId="77777777" w:rsidR="00E96F49" w:rsidRDefault="00E96F49">
      <w:pPr>
        <w:widowControl w:val="0"/>
        <w:autoSpaceDE w:val="0"/>
        <w:autoSpaceDN w:val="0"/>
        <w:adjustRightInd w:val="0"/>
        <w:rPr>
          <w:rFonts w:cs="Arial"/>
          <w:color w:val="000000"/>
        </w:rPr>
      </w:pPr>
      <w:r>
        <w:rPr>
          <w:rFonts w:cs="Arial"/>
          <w:color w:val="000000"/>
        </w:rPr>
        <w:t>Dear Ms Fox</w:t>
      </w:r>
    </w:p>
    <w:p w14:paraId="6E514459" w14:textId="77777777" w:rsidR="00E96F49" w:rsidRDefault="00E96F49">
      <w:pPr>
        <w:widowControl w:val="0"/>
        <w:autoSpaceDE w:val="0"/>
        <w:autoSpaceDN w:val="0"/>
        <w:adjustRightInd w:val="0"/>
        <w:rPr>
          <w:rFonts w:cs="Arial"/>
          <w:color w:val="000000"/>
        </w:rPr>
      </w:pPr>
    </w:p>
    <w:p w14:paraId="3EB80477" w14:textId="77777777" w:rsidR="00E96F49" w:rsidRDefault="00E96F49">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34902611" w14:textId="77777777" w:rsidR="00E96F49" w:rsidRDefault="00E96F49">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1911360A" w14:textId="77777777" w:rsidR="00E96F49" w:rsidRDefault="00E96F49">
      <w:pPr>
        <w:widowControl w:val="0"/>
        <w:autoSpaceDE w:val="0"/>
        <w:autoSpaceDN w:val="0"/>
        <w:adjustRightInd w:val="0"/>
        <w:rPr>
          <w:rFonts w:cs="Arial"/>
          <w:b/>
          <w:bCs/>
          <w:color w:val="000000"/>
        </w:rPr>
      </w:pPr>
    </w:p>
    <w:p w14:paraId="4452EBA2" w14:textId="77777777" w:rsidR="00E96F49" w:rsidRDefault="00E96F49">
      <w:pPr>
        <w:widowControl w:val="0"/>
        <w:autoSpaceDE w:val="0"/>
        <w:autoSpaceDN w:val="0"/>
        <w:adjustRightInd w:val="0"/>
        <w:rPr>
          <w:rFonts w:cs="Arial"/>
          <w:color w:val="000000"/>
        </w:rPr>
      </w:pPr>
      <w:r>
        <w:rPr>
          <w:rFonts w:cs="Arial"/>
          <w:b/>
          <w:bCs/>
          <w:color w:val="000000"/>
        </w:rPr>
        <w:t>SUMMERLEAZE LODGE, 10 BEANACRE, MELKSHAM, SN12 7PT</w:t>
      </w:r>
    </w:p>
    <w:p w14:paraId="3C268310" w14:textId="77777777" w:rsidR="00E96F49" w:rsidRDefault="00E96F49">
      <w:pPr>
        <w:widowControl w:val="0"/>
        <w:autoSpaceDE w:val="0"/>
        <w:autoSpaceDN w:val="0"/>
        <w:adjustRightInd w:val="0"/>
        <w:rPr>
          <w:rFonts w:cs="Arial"/>
          <w:color w:val="000000"/>
        </w:rPr>
      </w:pPr>
      <w:r>
        <w:rPr>
          <w:rFonts w:cs="Arial"/>
          <w:b/>
          <w:bCs/>
          <w:color w:val="000000"/>
        </w:rPr>
        <w:t>Application No. PL/2026/01698</w:t>
      </w:r>
    </w:p>
    <w:p w14:paraId="2C7ED528" w14:textId="77777777" w:rsidR="00E96F49" w:rsidRDefault="00E96F49">
      <w:pPr>
        <w:widowControl w:val="0"/>
        <w:autoSpaceDE w:val="0"/>
        <w:autoSpaceDN w:val="0"/>
        <w:adjustRightInd w:val="0"/>
        <w:rPr>
          <w:rFonts w:cs="Arial"/>
          <w:color w:val="000000"/>
        </w:rPr>
      </w:pPr>
    </w:p>
    <w:p w14:paraId="18C418EE" w14:textId="77777777" w:rsidR="00E96F49" w:rsidRDefault="00E96F49">
      <w:pPr>
        <w:widowControl w:val="0"/>
        <w:autoSpaceDE w:val="0"/>
        <w:autoSpaceDN w:val="0"/>
        <w:adjustRightInd w:val="0"/>
        <w:rPr>
          <w:rFonts w:cs="Arial"/>
          <w:color w:val="000000"/>
        </w:rPr>
      </w:pPr>
      <w:r>
        <w:rPr>
          <w:rFonts w:cs="Arial"/>
          <w:color w:val="000000"/>
        </w:rPr>
        <w:t xml:space="preserve">Thank you for your letter of 8 April 2026 regarding the above application for planning permission. On the basis of the information available to date, we offer the following advice to assist your authority in determining the application. </w:t>
      </w:r>
    </w:p>
    <w:p w14:paraId="35FD1B2F" w14:textId="77777777" w:rsidR="00E96F49" w:rsidRDefault="00E96F49">
      <w:pPr>
        <w:widowControl w:val="0"/>
        <w:autoSpaceDE w:val="0"/>
        <w:autoSpaceDN w:val="0"/>
        <w:adjustRightInd w:val="0"/>
        <w:rPr>
          <w:rFonts w:cs="Arial"/>
          <w:color w:val="000000"/>
        </w:rPr>
      </w:pPr>
    </w:p>
    <w:p w14:paraId="4A08A0CE" w14:textId="77777777" w:rsidR="00E96F49" w:rsidRDefault="00E96F49">
      <w:pPr>
        <w:widowControl w:val="0"/>
        <w:autoSpaceDE w:val="0"/>
        <w:autoSpaceDN w:val="0"/>
        <w:adjustRightInd w:val="0"/>
        <w:rPr>
          <w:rFonts w:cs="Arial"/>
          <w:b/>
          <w:bCs/>
          <w:color w:val="000000"/>
        </w:rPr>
      </w:pPr>
      <w:r>
        <w:rPr>
          <w:rFonts w:cs="Arial"/>
          <w:b/>
          <w:bCs/>
          <w:color w:val="000000"/>
        </w:rPr>
        <w:t>Historic England Advice</w:t>
      </w:r>
    </w:p>
    <w:p w14:paraId="480DEAA8" w14:textId="77777777" w:rsidR="00E96F49" w:rsidRDefault="00E96F49">
      <w:pPr>
        <w:widowControl w:val="0"/>
        <w:autoSpaceDE w:val="0"/>
        <w:autoSpaceDN w:val="0"/>
        <w:adjustRightInd w:val="0"/>
        <w:rPr>
          <w:rFonts w:cs="Arial"/>
          <w:color w:val="000000"/>
        </w:rPr>
      </w:pPr>
    </w:p>
    <w:p w14:paraId="58F0177B" w14:textId="77777777" w:rsidR="00E96F49" w:rsidRDefault="00E96F49">
      <w:pPr>
        <w:widowControl w:val="0"/>
        <w:autoSpaceDE w:val="0"/>
        <w:autoSpaceDN w:val="0"/>
        <w:adjustRightInd w:val="0"/>
        <w:jc w:val="both"/>
        <w:rPr>
          <w:rFonts w:cs="Arial"/>
          <w:b/>
          <w:bCs/>
          <w:color w:val="000000"/>
        </w:rPr>
      </w:pPr>
      <w:r>
        <w:rPr>
          <w:rFonts w:cs="Arial"/>
          <w:b/>
          <w:bCs/>
          <w:color w:val="000000"/>
        </w:rPr>
        <w:t>Summary</w:t>
      </w:r>
    </w:p>
    <w:p w14:paraId="0DC1AB78" w14:textId="77777777" w:rsidR="00E96F49" w:rsidRDefault="00E96F49">
      <w:pPr>
        <w:widowControl w:val="0"/>
        <w:autoSpaceDE w:val="0"/>
        <w:autoSpaceDN w:val="0"/>
        <w:adjustRightInd w:val="0"/>
        <w:jc w:val="both"/>
        <w:rPr>
          <w:rFonts w:cs="Arial"/>
          <w:b/>
          <w:bCs/>
          <w:color w:val="000000"/>
        </w:rPr>
      </w:pPr>
    </w:p>
    <w:p w14:paraId="59DBCFA4" w14:textId="77777777" w:rsidR="00E96F49" w:rsidRDefault="00E96F49">
      <w:pPr>
        <w:widowControl w:val="0"/>
        <w:autoSpaceDE w:val="0"/>
        <w:autoSpaceDN w:val="0"/>
        <w:adjustRightInd w:val="0"/>
        <w:jc w:val="both"/>
        <w:rPr>
          <w:rFonts w:cs="Arial"/>
          <w:color w:val="000000"/>
        </w:rPr>
      </w:pPr>
      <w:r>
        <w:rPr>
          <w:rFonts w:cs="Arial"/>
          <w:color w:val="000000"/>
        </w:rPr>
        <w:t xml:space="preserve">Historic England previously provided advice for the withdrawn application to build a new dwelling in this location. The current application is again not supported by a Statement of Heritage Significance. Therefore, an insufficient level of detail has been provided to enable a robust assessment of the impact of the proposal on the setting of the grade I listed Beanacre Old Manor. </w:t>
      </w:r>
    </w:p>
    <w:p w14:paraId="60B9B77E" w14:textId="77777777" w:rsidR="00E96F49" w:rsidRDefault="00E96F49">
      <w:pPr>
        <w:widowControl w:val="0"/>
        <w:autoSpaceDE w:val="0"/>
        <w:autoSpaceDN w:val="0"/>
        <w:adjustRightInd w:val="0"/>
        <w:jc w:val="both"/>
        <w:rPr>
          <w:rFonts w:cs="Arial"/>
          <w:color w:val="000000"/>
        </w:rPr>
      </w:pPr>
    </w:p>
    <w:p w14:paraId="4FC152B6" w14:textId="77777777" w:rsidR="00E96F49" w:rsidRDefault="00E96F49">
      <w:pPr>
        <w:widowControl w:val="0"/>
        <w:autoSpaceDE w:val="0"/>
        <w:autoSpaceDN w:val="0"/>
        <w:adjustRightInd w:val="0"/>
        <w:jc w:val="both"/>
        <w:rPr>
          <w:rFonts w:cs="Arial"/>
          <w:b/>
          <w:bCs/>
          <w:color w:val="000000"/>
        </w:rPr>
      </w:pPr>
      <w:r>
        <w:rPr>
          <w:rFonts w:cs="Arial"/>
          <w:b/>
          <w:bCs/>
          <w:color w:val="000000"/>
        </w:rPr>
        <w:t>Historic England advice</w:t>
      </w:r>
    </w:p>
    <w:p w14:paraId="468EE636" w14:textId="77777777" w:rsidR="00E96F49" w:rsidRDefault="00E96F49">
      <w:pPr>
        <w:widowControl w:val="0"/>
        <w:autoSpaceDE w:val="0"/>
        <w:autoSpaceDN w:val="0"/>
        <w:adjustRightInd w:val="0"/>
        <w:jc w:val="both"/>
        <w:rPr>
          <w:rFonts w:cs="Arial"/>
          <w:b/>
          <w:bCs/>
          <w:color w:val="000000"/>
        </w:rPr>
      </w:pPr>
    </w:p>
    <w:p w14:paraId="73227424" w14:textId="77777777" w:rsidR="00E96F49" w:rsidRDefault="00E96F49">
      <w:pPr>
        <w:widowControl w:val="0"/>
        <w:autoSpaceDE w:val="0"/>
        <w:autoSpaceDN w:val="0"/>
        <w:adjustRightInd w:val="0"/>
        <w:jc w:val="both"/>
        <w:rPr>
          <w:rFonts w:cs="Arial"/>
          <w:color w:val="000000"/>
        </w:rPr>
      </w:pPr>
      <w:r>
        <w:rPr>
          <w:rFonts w:cs="Arial"/>
          <w:color w:val="000000"/>
        </w:rPr>
        <w:t xml:space="preserve">Our letter of the 24 September in 2025 in relation to the previous application for a similar scheme (PL/2025/06519) is largely repeated here. </w:t>
      </w:r>
    </w:p>
    <w:p w14:paraId="0BCE70B5" w14:textId="77777777" w:rsidR="00E96F49" w:rsidRDefault="00E96F49">
      <w:pPr>
        <w:widowControl w:val="0"/>
        <w:autoSpaceDE w:val="0"/>
        <w:autoSpaceDN w:val="0"/>
        <w:adjustRightInd w:val="0"/>
        <w:jc w:val="both"/>
        <w:rPr>
          <w:rFonts w:cs="Arial"/>
          <w:b/>
          <w:bCs/>
          <w:color w:val="000000"/>
        </w:rPr>
      </w:pPr>
    </w:p>
    <w:p w14:paraId="09C68B53" w14:textId="77777777" w:rsidR="00E96F49" w:rsidRDefault="00E96F49">
      <w:pPr>
        <w:widowControl w:val="0"/>
        <w:autoSpaceDE w:val="0"/>
        <w:autoSpaceDN w:val="0"/>
        <w:adjustRightInd w:val="0"/>
        <w:jc w:val="both"/>
        <w:rPr>
          <w:rFonts w:cs="Arial"/>
          <w:b/>
          <w:bCs/>
          <w:color w:val="000000"/>
        </w:rPr>
      </w:pPr>
      <w:r>
        <w:rPr>
          <w:rFonts w:cs="Arial"/>
          <w:b/>
          <w:bCs/>
          <w:color w:val="000000"/>
        </w:rPr>
        <w:t>Significance of Beanacre Old Manor</w:t>
      </w:r>
    </w:p>
    <w:p w14:paraId="20DBB224" w14:textId="77777777" w:rsidR="00E96F49" w:rsidRDefault="00E96F49">
      <w:pPr>
        <w:widowControl w:val="0"/>
        <w:autoSpaceDE w:val="0"/>
        <w:autoSpaceDN w:val="0"/>
        <w:adjustRightInd w:val="0"/>
        <w:jc w:val="both"/>
        <w:rPr>
          <w:rFonts w:cs="Arial"/>
          <w:color w:val="000000"/>
        </w:rPr>
      </w:pPr>
    </w:p>
    <w:p w14:paraId="274DD164" w14:textId="77777777" w:rsidR="00E96F49" w:rsidRDefault="00E96F49">
      <w:pPr>
        <w:widowControl w:val="0"/>
        <w:autoSpaceDE w:val="0"/>
        <w:autoSpaceDN w:val="0"/>
        <w:adjustRightInd w:val="0"/>
        <w:jc w:val="both"/>
        <w:rPr>
          <w:rFonts w:cs="Arial"/>
          <w:color w:val="000000"/>
        </w:rPr>
      </w:pPr>
      <w:r>
        <w:rPr>
          <w:rFonts w:cs="Arial"/>
          <w:color w:val="000000"/>
        </w:rPr>
        <w:t>Beanacre Old Manor has origins as a late 14</w:t>
      </w:r>
      <w:r>
        <w:rPr>
          <w:rFonts w:cs="Arial"/>
          <w:color w:val="000000"/>
          <w:vertAlign w:val="superscript"/>
        </w:rPr>
        <w:t>th</w:t>
      </w:r>
      <w:r>
        <w:rPr>
          <w:rFonts w:cs="Arial"/>
          <w:color w:val="000000"/>
        </w:rPr>
        <w:t xml:space="preserve"> century open hall house. The phases of its historic development, including the addition of a chapel to the rear in about 1500; an 18</w:t>
      </w:r>
      <w:r>
        <w:rPr>
          <w:rFonts w:cs="Arial"/>
          <w:color w:val="000000"/>
          <w:vertAlign w:val="superscript"/>
        </w:rPr>
        <w:t>th</w:t>
      </w:r>
      <w:r>
        <w:rPr>
          <w:rFonts w:cs="Arial"/>
          <w:color w:val="000000"/>
        </w:rPr>
        <w:t xml:space="preserve"> century service wing; and renovations by Harold Brakspear in 1931 are all important aspects of the building’s historic evolution and contribute to its significance. </w:t>
      </w:r>
    </w:p>
    <w:p w14:paraId="6F66B9A6" w14:textId="77777777" w:rsidR="00E96F49" w:rsidRDefault="00E96F49">
      <w:pPr>
        <w:widowControl w:val="0"/>
        <w:autoSpaceDE w:val="0"/>
        <w:autoSpaceDN w:val="0"/>
        <w:adjustRightInd w:val="0"/>
        <w:jc w:val="both"/>
        <w:rPr>
          <w:rFonts w:cs="Arial"/>
          <w:color w:val="000000"/>
        </w:rPr>
      </w:pPr>
    </w:p>
    <w:p w14:paraId="52ED0AB7" w14:textId="77777777" w:rsidR="00E96F49" w:rsidRDefault="00E96F49">
      <w:pPr>
        <w:widowControl w:val="0"/>
        <w:autoSpaceDE w:val="0"/>
        <w:autoSpaceDN w:val="0"/>
        <w:adjustRightInd w:val="0"/>
        <w:jc w:val="both"/>
        <w:rPr>
          <w:rFonts w:cs="Arial"/>
          <w:color w:val="000000"/>
        </w:rPr>
      </w:pPr>
      <w:r>
        <w:rPr>
          <w:rFonts w:cs="Arial"/>
          <w:color w:val="000000"/>
        </w:rPr>
        <w:t xml:space="preserve">The significance of Beanacre Old Manor is recognised in its grade I listed status which identifies the building as having exceptional special architectural and historic interest and is in the top 2.5% of all listed buildings. </w:t>
      </w:r>
    </w:p>
    <w:p w14:paraId="6AC10098" w14:textId="77777777" w:rsidR="00E96F49" w:rsidRDefault="00E96F49">
      <w:pPr>
        <w:widowControl w:val="0"/>
        <w:autoSpaceDE w:val="0"/>
        <w:autoSpaceDN w:val="0"/>
        <w:adjustRightInd w:val="0"/>
        <w:jc w:val="both"/>
        <w:rPr>
          <w:rFonts w:cs="Arial"/>
          <w:color w:val="000000"/>
        </w:rPr>
      </w:pPr>
    </w:p>
    <w:p w14:paraId="0940B990" w14:textId="77777777" w:rsidR="00E96F49" w:rsidRDefault="00E96F49">
      <w:pPr>
        <w:widowControl w:val="0"/>
        <w:autoSpaceDE w:val="0"/>
        <w:autoSpaceDN w:val="0"/>
        <w:adjustRightInd w:val="0"/>
        <w:jc w:val="both"/>
        <w:rPr>
          <w:rFonts w:cs="Arial"/>
          <w:b/>
          <w:bCs/>
          <w:color w:val="000000"/>
        </w:rPr>
      </w:pPr>
      <w:r>
        <w:rPr>
          <w:rFonts w:cs="Arial"/>
          <w:b/>
          <w:bCs/>
          <w:color w:val="000000"/>
        </w:rPr>
        <w:t>Impact</w:t>
      </w:r>
    </w:p>
    <w:p w14:paraId="131B83D6" w14:textId="77777777" w:rsidR="00E96F49" w:rsidRDefault="00E96F49">
      <w:pPr>
        <w:widowControl w:val="0"/>
        <w:autoSpaceDE w:val="0"/>
        <w:autoSpaceDN w:val="0"/>
        <w:adjustRightInd w:val="0"/>
        <w:jc w:val="both"/>
        <w:rPr>
          <w:rFonts w:cs="Arial"/>
          <w:b/>
          <w:bCs/>
          <w:color w:val="000000"/>
        </w:rPr>
      </w:pPr>
    </w:p>
    <w:p w14:paraId="219D56E6" w14:textId="77777777" w:rsidR="00E96F49" w:rsidRDefault="00E96F49">
      <w:pPr>
        <w:widowControl w:val="0"/>
        <w:autoSpaceDE w:val="0"/>
        <w:autoSpaceDN w:val="0"/>
        <w:adjustRightInd w:val="0"/>
        <w:jc w:val="both"/>
        <w:rPr>
          <w:rFonts w:cs="Arial"/>
          <w:color w:val="000000"/>
        </w:rPr>
      </w:pPr>
      <w:r>
        <w:rPr>
          <w:rFonts w:cs="Arial"/>
          <w:color w:val="000000"/>
        </w:rPr>
        <w:t xml:space="preserve">The proposal for a new building to be erected within the field to the immediate east of Beanacre Old Manor will have an impact on the setting of this grade I listed building. There is also a potential impact on the setting of the associated grade II barn, as well as other nearby grade II listed buildings. However, the documentation submitted with the planning application does not provide a sufficient level of detail to be able to fully understand the potential impact of the proposals on the setting of these buildings, particularly Beanacre Old Manor. </w:t>
      </w:r>
    </w:p>
    <w:p w14:paraId="2C1B8B33" w14:textId="77777777" w:rsidR="00E96F49" w:rsidRDefault="00E96F49">
      <w:pPr>
        <w:widowControl w:val="0"/>
        <w:autoSpaceDE w:val="0"/>
        <w:autoSpaceDN w:val="0"/>
        <w:adjustRightInd w:val="0"/>
        <w:jc w:val="both"/>
        <w:rPr>
          <w:rFonts w:cs="Arial"/>
          <w:color w:val="000000"/>
        </w:rPr>
      </w:pPr>
    </w:p>
    <w:p w14:paraId="37B7EE9B" w14:textId="77777777" w:rsidR="00E96F49" w:rsidRDefault="00E96F49">
      <w:pPr>
        <w:widowControl w:val="0"/>
        <w:autoSpaceDE w:val="0"/>
        <w:autoSpaceDN w:val="0"/>
        <w:adjustRightInd w:val="0"/>
        <w:jc w:val="both"/>
        <w:rPr>
          <w:rFonts w:cs="Arial"/>
          <w:b/>
          <w:bCs/>
          <w:color w:val="000000"/>
        </w:rPr>
      </w:pPr>
      <w:r>
        <w:rPr>
          <w:rFonts w:cs="Arial"/>
          <w:b/>
          <w:bCs/>
          <w:color w:val="000000"/>
        </w:rPr>
        <w:t xml:space="preserve">Policy </w:t>
      </w:r>
    </w:p>
    <w:p w14:paraId="26498A4D" w14:textId="77777777" w:rsidR="00E96F49" w:rsidRDefault="00E96F49">
      <w:pPr>
        <w:widowControl w:val="0"/>
        <w:autoSpaceDE w:val="0"/>
        <w:autoSpaceDN w:val="0"/>
        <w:adjustRightInd w:val="0"/>
        <w:jc w:val="both"/>
        <w:rPr>
          <w:rFonts w:cs="Arial"/>
          <w:b/>
          <w:bCs/>
          <w:color w:val="000000"/>
        </w:rPr>
      </w:pPr>
    </w:p>
    <w:p w14:paraId="6E4B6537" w14:textId="77777777" w:rsidR="00E96F49" w:rsidRDefault="00E96F49">
      <w:pPr>
        <w:widowControl w:val="0"/>
        <w:autoSpaceDE w:val="0"/>
        <w:autoSpaceDN w:val="0"/>
        <w:adjustRightInd w:val="0"/>
        <w:jc w:val="both"/>
        <w:rPr>
          <w:rFonts w:cs="Arial"/>
          <w:color w:val="000000"/>
        </w:rPr>
      </w:pPr>
      <w:r>
        <w:rPr>
          <w:rFonts w:cs="Arial"/>
          <w:color w:val="000000"/>
        </w:rPr>
        <w:t>Central to our consultation advice is the requirement of the Planning (Listed Buildings and Conservation Areas) Act 1990 in Section 66(1) for the local authority to ‘have special regard to the desirability of preserving the building or its setting or any features of architectural or historic interest which it possesses’.</w:t>
      </w:r>
    </w:p>
    <w:p w14:paraId="5D76E67D" w14:textId="77777777" w:rsidR="00E96F49" w:rsidRDefault="00E96F49">
      <w:pPr>
        <w:widowControl w:val="0"/>
        <w:autoSpaceDE w:val="0"/>
        <w:autoSpaceDN w:val="0"/>
        <w:adjustRightInd w:val="0"/>
        <w:jc w:val="both"/>
        <w:rPr>
          <w:rFonts w:cs="Arial"/>
          <w:color w:val="000000"/>
        </w:rPr>
      </w:pPr>
    </w:p>
    <w:p w14:paraId="35753ED3" w14:textId="77777777" w:rsidR="00E96F49" w:rsidRDefault="00E96F49">
      <w:pPr>
        <w:widowControl w:val="0"/>
        <w:autoSpaceDE w:val="0"/>
        <w:autoSpaceDN w:val="0"/>
        <w:adjustRightInd w:val="0"/>
        <w:jc w:val="both"/>
        <w:rPr>
          <w:rFonts w:cs="Arial"/>
          <w:color w:val="000000"/>
        </w:rPr>
      </w:pPr>
      <w:r>
        <w:rPr>
          <w:rFonts w:cs="Arial"/>
          <w:color w:val="000000"/>
        </w:rPr>
        <w:t>The National Planning Policy Framework (NPPF) defines 'conservation' as 'the process of maintaining and managing change to a heritage asset in a way that sustains and, where appropriate, enhances its significance'.</w:t>
      </w:r>
    </w:p>
    <w:p w14:paraId="6DF7F054" w14:textId="77777777" w:rsidR="00E96F49" w:rsidRDefault="00E96F49">
      <w:pPr>
        <w:widowControl w:val="0"/>
        <w:autoSpaceDE w:val="0"/>
        <w:autoSpaceDN w:val="0"/>
        <w:adjustRightInd w:val="0"/>
        <w:rPr>
          <w:rFonts w:cs="Arial"/>
          <w:color w:val="000000"/>
        </w:rPr>
      </w:pPr>
    </w:p>
    <w:p w14:paraId="5BCBB1E3" w14:textId="77777777" w:rsidR="00E96F49" w:rsidRDefault="00E96F49">
      <w:pPr>
        <w:widowControl w:val="0"/>
        <w:autoSpaceDE w:val="0"/>
        <w:autoSpaceDN w:val="0"/>
        <w:adjustRightInd w:val="0"/>
        <w:rPr>
          <w:rFonts w:cs="Arial"/>
          <w:color w:val="000000"/>
        </w:rPr>
      </w:pPr>
      <w:r>
        <w:rPr>
          <w:rFonts w:cs="Arial"/>
          <w:color w:val="000000"/>
        </w:rPr>
        <w:t>The proposed development will need to be considered under the NPPF, and we would highlight the following paragraphs as being relevant in that consideration:</w:t>
      </w:r>
    </w:p>
    <w:p w14:paraId="3074368B" w14:textId="77777777" w:rsidR="00E96F49" w:rsidRDefault="00E96F49">
      <w:pPr>
        <w:widowControl w:val="0"/>
        <w:autoSpaceDE w:val="0"/>
        <w:autoSpaceDN w:val="0"/>
        <w:adjustRightInd w:val="0"/>
        <w:rPr>
          <w:rFonts w:cs="Arial"/>
          <w:color w:val="000000"/>
        </w:rPr>
      </w:pPr>
    </w:p>
    <w:p w14:paraId="755D4D9B" w14:textId="77777777" w:rsidR="00E96F49" w:rsidRDefault="00E96F49">
      <w:pPr>
        <w:widowControl w:val="0"/>
        <w:autoSpaceDE w:val="0"/>
        <w:autoSpaceDN w:val="0"/>
        <w:adjustRightInd w:val="0"/>
        <w:ind w:left="720" w:hanging="360"/>
        <w:rPr>
          <w:rFonts w:ascii="Calibri" w:hAnsi="Calibri" w:cs="Calibri"/>
          <w:color w:val="000000"/>
        </w:rPr>
      </w:pPr>
      <w:r>
        <w:rPr>
          <w:rFonts w:cs="Arial"/>
          <w:color w:val="000000"/>
        </w:rPr>
        <w:t>·</w:t>
      </w:r>
      <w:r>
        <w:rPr>
          <w:rFonts w:cs="Arial"/>
          <w:color w:val="000000"/>
        </w:rPr>
        <w:tab/>
        <w:t xml:space="preserve">Para 202 recognises that heritage assets are an irreplaceable resource and should be conserved in a manner appropriate to their significance, so that they can be enjoyed for their contribution to the quality of life of existing and future generations. </w:t>
      </w:r>
    </w:p>
    <w:p w14:paraId="17772EB8" w14:textId="77777777" w:rsidR="00E96F49" w:rsidRDefault="00E96F49">
      <w:pPr>
        <w:widowControl w:val="0"/>
        <w:autoSpaceDE w:val="0"/>
        <w:autoSpaceDN w:val="0"/>
        <w:adjustRightInd w:val="0"/>
        <w:ind w:left="720"/>
        <w:rPr>
          <w:rFonts w:ascii="Calibri" w:hAnsi="Calibri" w:cs="Calibri"/>
          <w:color w:val="000000"/>
        </w:rPr>
      </w:pPr>
    </w:p>
    <w:p w14:paraId="5248029D" w14:textId="77777777" w:rsidR="00E96F49" w:rsidRDefault="00E96F49">
      <w:pPr>
        <w:widowControl w:val="0"/>
        <w:autoSpaceDE w:val="0"/>
        <w:autoSpaceDN w:val="0"/>
        <w:adjustRightInd w:val="0"/>
        <w:ind w:left="720" w:hanging="360"/>
        <w:rPr>
          <w:rFonts w:ascii="Calibri" w:hAnsi="Calibri" w:cs="Calibri"/>
          <w:color w:val="000000"/>
        </w:rPr>
      </w:pPr>
      <w:r>
        <w:rPr>
          <w:rFonts w:cs="Arial"/>
          <w:color w:val="000000"/>
        </w:rPr>
        <w:t>·</w:t>
      </w:r>
      <w:r>
        <w:rPr>
          <w:rFonts w:cs="Arial"/>
          <w:color w:val="000000"/>
        </w:rPr>
        <w:tab/>
        <w:t xml:space="preserve">Para 207 sets out that all schemes need to be based on a robust understanding of significance, and the level of detail provided should be proportionate to the assets’ importance and should be sufficient to understand the potential impact of the proposal on that significance. </w:t>
      </w:r>
    </w:p>
    <w:p w14:paraId="2F991C99" w14:textId="77777777" w:rsidR="00E96F49" w:rsidRDefault="00E96F49">
      <w:pPr>
        <w:widowControl w:val="0"/>
        <w:autoSpaceDE w:val="0"/>
        <w:autoSpaceDN w:val="0"/>
        <w:adjustRightInd w:val="0"/>
        <w:ind w:left="720"/>
        <w:rPr>
          <w:rFonts w:ascii="Calibri" w:hAnsi="Calibri" w:cs="Calibri"/>
          <w:color w:val="000000"/>
        </w:rPr>
      </w:pPr>
    </w:p>
    <w:p w14:paraId="1FEAF213" w14:textId="77777777" w:rsidR="00E96F49" w:rsidRDefault="00E96F49">
      <w:pPr>
        <w:widowControl w:val="0"/>
        <w:autoSpaceDE w:val="0"/>
        <w:autoSpaceDN w:val="0"/>
        <w:adjustRightInd w:val="0"/>
        <w:ind w:left="720" w:hanging="360"/>
        <w:rPr>
          <w:rFonts w:ascii="Calibri" w:hAnsi="Calibri" w:cs="Calibri"/>
          <w:color w:val="000000"/>
        </w:rPr>
      </w:pPr>
      <w:r>
        <w:rPr>
          <w:rFonts w:cs="Arial"/>
          <w:color w:val="000000"/>
        </w:rPr>
        <w:t>·</w:t>
      </w:r>
      <w:r>
        <w:rPr>
          <w:rFonts w:cs="Arial"/>
          <w:color w:val="000000"/>
        </w:rPr>
        <w:tab/>
        <w:t xml:space="preserve">Para 208 establishes that the significance of a heritage asset should be taken into account when considering the impact of a proposal so as to avoid or minimise any conflict between the conservation of the heritage asset and the proposal. </w:t>
      </w:r>
    </w:p>
    <w:p w14:paraId="13558A3D" w14:textId="77777777" w:rsidR="00E96F49" w:rsidRDefault="00E96F49">
      <w:pPr>
        <w:widowControl w:val="0"/>
        <w:autoSpaceDE w:val="0"/>
        <w:autoSpaceDN w:val="0"/>
        <w:adjustRightInd w:val="0"/>
        <w:ind w:left="720"/>
        <w:rPr>
          <w:rFonts w:ascii="Calibri" w:hAnsi="Calibri" w:cs="Calibri"/>
          <w:color w:val="000000"/>
        </w:rPr>
      </w:pPr>
    </w:p>
    <w:p w14:paraId="53A4F6A3" w14:textId="77777777" w:rsidR="00E96F49" w:rsidRDefault="00E96F49">
      <w:pPr>
        <w:widowControl w:val="0"/>
        <w:autoSpaceDE w:val="0"/>
        <w:autoSpaceDN w:val="0"/>
        <w:adjustRightInd w:val="0"/>
        <w:ind w:left="720" w:hanging="360"/>
        <w:rPr>
          <w:rFonts w:ascii="Calibri" w:hAnsi="Calibri" w:cs="Calibri"/>
          <w:color w:val="000000"/>
        </w:rPr>
      </w:pPr>
      <w:r>
        <w:rPr>
          <w:rFonts w:cs="Arial"/>
          <w:color w:val="000000"/>
        </w:rPr>
        <w:t>·</w:t>
      </w:r>
      <w:r>
        <w:rPr>
          <w:rFonts w:cs="Arial"/>
          <w:color w:val="000000"/>
        </w:rPr>
        <w:tab/>
        <w:t xml:space="preserve">Para 210 (c) highlights that new development should make a positive contribution to local character and distinctiveness. </w:t>
      </w:r>
    </w:p>
    <w:p w14:paraId="7A96B90E" w14:textId="77777777" w:rsidR="00E96F49" w:rsidRDefault="00E96F49">
      <w:pPr>
        <w:widowControl w:val="0"/>
        <w:autoSpaceDE w:val="0"/>
        <w:autoSpaceDN w:val="0"/>
        <w:adjustRightInd w:val="0"/>
        <w:spacing w:line="252" w:lineRule="auto"/>
        <w:ind w:left="720"/>
        <w:rPr>
          <w:rFonts w:ascii="Calibri" w:hAnsi="Calibri" w:cs="Calibri"/>
          <w:color w:val="000000"/>
        </w:rPr>
      </w:pPr>
    </w:p>
    <w:p w14:paraId="0346593B" w14:textId="77777777" w:rsidR="00E96F49" w:rsidRDefault="00E96F49">
      <w:pPr>
        <w:widowControl w:val="0"/>
        <w:autoSpaceDE w:val="0"/>
        <w:autoSpaceDN w:val="0"/>
        <w:adjustRightInd w:val="0"/>
        <w:ind w:left="720" w:hanging="360"/>
        <w:rPr>
          <w:rFonts w:ascii="Calibri" w:hAnsi="Calibri" w:cs="Calibri"/>
          <w:color w:val="000000"/>
        </w:rPr>
      </w:pPr>
      <w:r>
        <w:rPr>
          <w:rFonts w:cs="Arial"/>
          <w:color w:val="000000"/>
        </w:rPr>
        <w:t>·</w:t>
      </w:r>
      <w:r>
        <w:rPr>
          <w:rFonts w:cs="Arial"/>
          <w:color w:val="000000"/>
        </w:rPr>
        <w:tab/>
        <w:t xml:space="preserve">Para 212 highlights the importance of the historic environment, ensuring that great weight is given to the conservation of any affected heritage asset; the more important the asset the greater the weight should be. </w:t>
      </w:r>
    </w:p>
    <w:p w14:paraId="3CD9EBC0" w14:textId="77777777" w:rsidR="00E96F49" w:rsidRDefault="00E96F49">
      <w:pPr>
        <w:widowControl w:val="0"/>
        <w:autoSpaceDE w:val="0"/>
        <w:autoSpaceDN w:val="0"/>
        <w:adjustRightInd w:val="0"/>
        <w:rPr>
          <w:rFonts w:ascii="Calibri" w:hAnsi="Calibri" w:cs="Calibri"/>
          <w:color w:val="000000"/>
        </w:rPr>
      </w:pPr>
    </w:p>
    <w:p w14:paraId="0F35EAE3" w14:textId="77777777" w:rsidR="00E96F49" w:rsidRDefault="00E96F49">
      <w:pPr>
        <w:widowControl w:val="0"/>
        <w:autoSpaceDE w:val="0"/>
        <w:autoSpaceDN w:val="0"/>
        <w:adjustRightInd w:val="0"/>
        <w:ind w:left="720" w:hanging="360"/>
        <w:rPr>
          <w:rFonts w:cs="Arial"/>
          <w:color w:val="000000"/>
        </w:rPr>
      </w:pPr>
      <w:r>
        <w:rPr>
          <w:rFonts w:cs="Arial"/>
          <w:color w:val="000000"/>
        </w:rPr>
        <w:t>·</w:t>
      </w:r>
      <w:r>
        <w:rPr>
          <w:rFonts w:cs="Arial"/>
          <w:color w:val="000000"/>
        </w:rPr>
        <w:tab/>
        <w:t>Para 213 states that any harm to, or loss of, the significance of a designated heritage asset requires clear and convincing justification.</w:t>
      </w:r>
    </w:p>
    <w:p w14:paraId="2280D18C" w14:textId="77777777" w:rsidR="00E96F49" w:rsidRDefault="00E96F49">
      <w:pPr>
        <w:widowControl w:val="0"/>
        <w:autoSpaceDE w:val="0"/>
        <w:autoSpaceDN w:val="0"/>
        <w:adjustRightInd w:val="0"/>
        <w:ind w:left="720"/>
        <w:rPr>
          <w:rFonts w:ascii="Calibri" w:hAnsi="Calibri" w:cs="Calibri"/>
          <w:color w:val="000000"/>
        </w:rPr>
      </w:pPr>
    </w:p>
    <w:p w14:paraId="42F39B7C" w14:textId="77777777" w:rsidR="00E96F49" w:rsidRDefault="00E96F49">
      <w:pPr>
        <w:widowControl w:val="0"/>
        <w:autoSpaceDE w:val="0"/>
        <w:autoSpaceDN w:val="0"/>
        <w:adjustRightInd w:val="0"/>
        <w:ind w:left="720" w:hanging="360"/>
        <w:rPr>
          <w:rFonts w:ascii="Calibri" w:hAnsi="Calibri" w:cs="Calibri"/>
          <w:color w:val="000000"/>
        </w:rPr>
      </w:pPr>
      <w:r>
        <w:rPr>
          <w:rFonts w:cs="Arial"/>
          <w:color w:val="000000"/>
        </w:rPr>
        <w:t>·</w:t>
      </w:r>
      <w:r>
        <w:rPr>
          <w:rFonts w:cs="Arial"/>
          <w:color w:val="000000"/>
        </w:rPr>
        <w:tab/>
        <w:t>Para 215 states that harm needs to be balanced against the public benefits offered by the scheme</w:t>
      </w:r>
      <w:r>
        <w:rPr>
          <w:rFonts w:ascii="Calibri" w:hAnsi="Calibri" w:cs="Calibri"/>
          <w:color w:val="000000"/>
        </w:rPr>
        <w:t>.</w:t>
      </w:r>
    </w:p>
    <w:p w14:paraId="16A0C3A9" w14:textId="77777777" w:rsidR="00E96F49" w:rsidRDefault="00E96F49">
      <w:pPr>
        <w:widowControl w:val="0"/>
        <w:autoSpaceDE w:val="0"/>
        <w:autoSpaceDN w:val="0"/>
        <w:adjustRightInd w:val="0"/>
        <w:ind w:firstLine="60"/>
        <w:rPr>
          <w:rFonts w:ascii="Calibri" w:hAnsi="Calibri" w:cs="Calibri"/>
          <w:color w:val="000000"/>
        </w:rPr>
      </w:pPr>
    </w:p>
    <w:p w14:paraId="307ED52E" w14:textId="77777777" w:rsidR="00E96F49" w:rsidRDefault="00E96F49">
      <w:pPr>
        <w:widowControl w:val="0"/>
        <w:autoSpaceDE w:val="0"/>
        <w:autoSpaceDN w:val="0"/>
        <w:adjustRightInd w:val="0"/>
        <w:ind w:left="720" w:hanging="360"/>
        <w:rPr>
          <w:rFonts w:cs="Arial"/>
          <w:color w:val="000000"/>
        </w:rPr>
      </w:pPr>
      <w:r>
        <w:rPr>
          <w:rFonts w:cs="Arial"/>
          <w:color w:val="000000"/>
        </w:rPr>
        <w:t>·</w:t>
      </w:r>
      <w:r>
        <w:rPr>
          <w:rFonts w:cs="Arial"/>
          <w:color w:val="000000"/>
        </w:rPr>
        <w:tab/>
        <w:t xml:space="preserve">Para 219 sets out that development affecting the character and appearance of the conservation area or falls within the setting of a listed building should seek to enhance or better reveal the significance of the heritage asset. </w:t>
      </w:r>
    </w:p>
    <w:p w14:paraId="0CC514B0" w14:textId="77777777" w:rsidR="00E96F49" w:rsidRDefault="00E96F49">
      <w:pPr>
        <w:widowControl w:val="0"/>
        <w:autoSpaceDE w:val="0"/>
        <w:autoSpaceDN w:val="0"/>
        <w:adjustRightInd w:val="0"/>
        <w:jc w:val="both"/>
        <w:rPr>
          <w:rFonts w:cs="Arial"/>
          <w:color w:val="000000"/>
        </w:rPr>
      </w:pPr>
    </w:p>
    <w:p w14:paraId="7FB768A5" w14:textId="77777777" w:rsidR="00E96F49" w:rsidRDefault="00E96F49">
      <w:pPr>
        <w:widowControl w:val="0"/>
        <w:autoSpaceDE w:val="0"/>
        <w:autoSpaceDN w:val="0"/>
        <w:adjustRightInd w:val="0"/>
        <w:jc w:val="both"/>
        <w:rPr>
          <w:rFonts w:cs="Arial"/>
          <w:b/>
          <w:bCs/>
          <w:color w:val="000000"/>
        </w:rPr>
      </w:pPr>
      <w:r>
        <w:rPr>
          <w:rFonts w:cs="Arial"/>
          <w:b/>
          <w:bCs/>
          <w:color w:val="000000"/>
        </w:rPr>
        <w:t>Position</w:t>
      </w:r>
    </w:p>
    <w:p w14:paraId="3A36716F" w14:textId="77777777" w:rsidR="00E96F49" w:rsidRDefault="00E96F49">
      <w:pPr>
        <w:widowControl w:val="0"/>
        <w:autoSpaceDE w:val="0"/>
        <w:autoSpaceDN w:val="0"/>
        <w:adjustRightInd w:val="0"/>
        <w:jc w:val="both"/>
        <w:rPr>
          <w:rFonts w:cs="Arial"/>
          <w:color w:val="000000"/>
        </w:rPr>
      </w:pPr>
    </w:p>
    <w:p w14:paraId="55AA93F4" w14:textId="77777777" w:rsidR="00E96F49" w:rsidRDefault="00E96F49">
      <w:pPr>
        <w:widowControl w:val="0"/>
        <w:autoSpaceDE w:val="0"/>
        <w:autoSpaceDN w:val="0"/>
        <w:adjustRightInd w:val="0"/>
        <w:jc w:val="both"/>
        <w:rPr>
          <w:rFonts w:cs="Arial"/>
          <w:color w:val="000000"/>
        </w:rPr>
      </w:pPr>
      <w:r>
        <w:rPr>
          <w:rFonts w:cs="Arial"/>
          <w:color w:val="000000"/>
        </w:rPr>
        <w:t xml:space="preserve">Historic England remains concerned about the proposal to erect a new building in the field to the east of Beanacre Old Manor, a grade I listed building. </w:t>
      </w:r>
    </w:p>
    <w:p w14:paraId="0BFACF4F" w14:textId="77777777" w:rsidR="00E96F49" w:rsidRDefault="00E96F49">
      <w:pPr>
        <w:widowControl w:val="0"/>
        <w:autoSpaceDE w:val="0"/>
        <w:autoSpaceDN w:val="0"/>
        <w:adjustRightInd w:val="0"/>
        <w:jc w:val="both"/>
        <w:rPr>
          <w:rFonts w:cs="Arial"/>
          <w:color w:val="000000"/>
        </w:rPr>
      </w:pPr>
    </w:p>
    <w:p w14:paraId="2FEFD11B" w14:textId="77777777" w:rsidR="00E96F49" w:rsidRDefault="00E96F49">
      <w:pPr>
        <w:widowControl w:val="0"/>
        <w:autoSpaceDE w:val="0"/>
        <w:autoSpaceDN w:val="0"/>
        <w:adjustRightInd w:val="0"/>
        <w:jc w:val="both"/>
        <w:rPr>
          <w:rFonts w:cs="Arial"/>
          <w:color w:val="000000"/>
        </w:rPr>
      </w:pPr>
      <w:r>
        <w:rPr>
          <w:rFonts w:cs="Arial"/>
          <w:color w:val="000000"/>
        </w:rPr>
        <w:t>The principal reasons for our concern are:</w:t>
      </w:r>
    </w:p>
    <w:p w14:paraId="1E35D69F" w14:textId="77777777" w:rsidR="00E96F49" w:rsidRDefault="00E96F49">
      <w:pPr>
        <w:widowControl w:val="0"/>
        <w:autoSpaceDE w:val="0"/>
        <w:autoSpaceDN w:val="0"/>
        <w:adjustRightInd w:val="0"/>
        <w:jc w:val="both"/>
        <w:rPr>
          <w:rFonts w:cs="Arial"/>
          <w:color w:val="000000"/>
        </w:rPr>
      </w:pPr>
    </w:p>
    <w:p w14:paraId="12775520" w14:textId="77777777" w:rsidR="00E96F49" w:rsidRDefault="00E96F49">
      <w:pPr>
        <w:widowControl w:val="0"/>
        <w:autoSpaceDE w:val="0"/>
        <w:autoSpaceDN w:val="0"/>
        <w:adjustRightInd w:val="0"/>
        <w:jc w:val="both"/>
        <w:rPr>
          <w:rFonts w:cs="Arial"/>
          <w:color w:val="000000"/>
        </w:rPr>
      </w:pPr>
      <w:r>
        <w:rPr>
          <w:rFonts w:cs="Arial"/>
          <w:color w:val="000000"/>
        </w:rPr>
        <w:t xml:space="preserve">The application does not take into account the impact of the proposal on the significance of Beanacre Old Manor. Therefore, the application does not meet the requirement of paragraph 207 of the NPPF and is not clearly and convincingly justified in heritage terms (paragraph 213, NPPF). </w:t>
      </w:r>
    </w:p>
    <w:p w14:paraId="07096B6B" w14:textId="77777777" w:rsidR="00E96F49" w:rsidRDefault="00E96F49">
      <w:pPr>
        <w:widowControl w:val="0"/>
        <w:autoSpaceDE w:val="0"/>
        <w:autoSpaceDN w:val="0"/>
        <w:adjustRightInd w:val="0"/>
        <w:jc w:val="both"/>
        <w:rPr>
          <w:rFonts w:cs="Arial"/>
          <w:color w:val="000000"/>
        </w:rPr>
      </w:pPr>
    </w:p>
    <w:p w14:paraId="0F6AA398" w14:textId="77777777" w:rsidR="00E96F49" w:rsidRDefault="00E96F49">
      <w:pPr>
        <w:widowControl w:val="0"/>
        <w:autoSpaceDE w:val="0"/>
        <w:autoSpaceDN w:val="0"/>
        <w:adjustRightInd w:val="0"/>
        <w:rPr>
          <w:rFonts w:cs="Arial"/>
          <w:color w:val="000000"/>
        </w:rPr>
      </w:pPr>
      <w:r>
        <w:rPr>
          <w:rFonts w:cs="Arial"/>
          <w:color w:val="000000"/>
        </w:rPr>
        <w:t>To address these concerns, we would advise the applicant to:</w:t>
      </w:r>
    </w:p>
    <w:p w14:paraId="0912A8C8" w14:textId="77777777" w:rsidR="00E96F49" w:rsidRDefault="00E96F49">
      <w:pPr>
        <w:widowControl w:val="0"/>
        <w:autoSpaceDE w:val="0"/>
        <w:autoSpaceDN w:val="0"/>
        <w:adjustRightInd w:val="0"/>
        <w:rPr>
          <w:rFonts w:cs="Arial"/>
          <w:color w:val="000000"/>
        </w:rPr>
      </w:pPr>
    </w:p>
    <w:p w14:paraId="2BE1BABA" w14:textId="77777777" w:rsidR="00E96F49" w:rsidRDefault="00E96F49">
      <w:pPr>
        <w:widowControl w:val="0"/>
        <w:autoSpaceDE w:val="0"/>
        <w:autoSpaceDN w:val="0"/>
        <w:adjustRightInd w:val="0"/>
        <w:ind w:left="720" w:hanging="360"/>
        <w:rPr>
          <w:rFonts w:cs="Arial"/>
          <w:color w:val="000000"/>
        </w:rPr>
      </w:pPr>
      <w:r>
        <w:rPr>
          <w:rFonts w:cs="Arial"/>
          <w:color w:val="000000"/>
        </w:rPr>
        <w:t>·</w:t>
      </w:r>
      <w:r>
        <w:rPr>
          <w:rFonts w:cs="Arial"/>
          <w:color w:val="000000"/>
        </w:rPr>
        <w:tab/>
        <w:t xml:space="preserve">consult our Good Practice Advice Note concerning the setting of heritage assets: </w:t>
      </w:r>
    </w:p>
    <w:p w14:paraId="0DC542A5" w14:textId="77777777" w:rsidR="00E96F49" w:rsidRDefault="00E96F49">
      <w:pPr>
        <w:widowControl w:val="0"/>
        <w:autoSpaceDE w:val="0"/>
        <w:autoSpaceDN w:val="0"/>
        <w:adjustRightInd w:val="0"/>
        <w:ind w:left="720"/>
        <w:rPr>
          <w:rFonts w:cs="Arial"/>
          <w:color w:val="000000"/>
        </w:rPr>
      </w:pPr>
      <w:r>
        <w:rPr>
          <w:rFonts w:cs="Arial"/>
          <w:color w:val="000000"/>
          <w:u w:val="single"/>
        </w:rPr>
        <w:t>The Setting of Heritage Assets &lt;https://historicengland.org.uk/images-books/publications/gpa3-setting-of-heritage-assets/heag180-gpa3-setting-heritage-assets/&gt;</w:t>
      </w:r>
    </w:p>
    <w:p w14:paraId="639A7BF2" w14:textId="77777777" w:rsidR="00E96F49" w:rsidRDefault="00E96F49">
      <w:pPr>
        <w:widowControl w:val="0"/>
        <w:autoSpaceDE w:val="0"/>
        <w:autoSpaceDN w:val="0"/>
        <w:adjustRightInd w:val="0"/>
        <w:rPr>
          <w:rFonts w:cs="Arial"/>
          <w:color w:val="000000"/>
        </w:rPr>
      </w:pPr>
    </w:p>
    <w:p w14:paraId="3891E21C" w14:textId="77777777" w:rsidR="00E96F49" w:rsidRDefault="00E96F49">
      <w:pPr>
        <w:widowControl w:val="0"/>
        <w:autoSpaceDE w:val="0"/>
        <w:autoSpaceDN w:val="0"/>
        <w:adjustRightInd w:val="0"/>
        <w:ind w:left="720" w:hanging="360"/>
        <w:rPr>
          <w:rFonts w:cs="Arial"/>
          <w:color w:val="000000"/>
        </w:rPr>
      </w:pPr>
      <w:r>
        <w:rPr>
          <w:rFonts w:cs="Arial"/>
          <w:color w:val="000000"/>
        </w:rPr>
        <w:t>·</w:t>
      </w:r>
      <w:r>
        <w:rPr>
          <w:rFonts w:cs="Arial"/>
          <w:color w:val="000000"/>
        </w:rPr>
        <w:tab/>
        <w:t xml:space="preserve">provide a heritage statement. This will ensure that a proper level of evidence is provided to understand the impact of the new development upon the setting of the grade I listed Beanacre Old Manor. Historic England’s Advice Note 12, ‘Statements of Heritage Significance: Analysing Significance in Heritage Assets (2019) has further guidance on how to do this. </w:t>
      </w:r>
      <w:r>
        <w:rPr>
          <w:rFonts w:cs="Arial"/>
          <w:color w:val="000000"/>
          <w:u w:val="single"/>
        </w:rPr>
        <w:t>Statements of Heritage Significance: Analysing Significance in Heritage Assets &lt;https://historicengland.org.uk/images-books/publications/statements-heritage-significance-advice-note-12/heag279-statements-heritage-significance/&gt;</w:t>
      </w:r>
      <w:r>
        <w:rPr>
          <w:rFonts w:cs="Arial"/>
          <w:color w:val="000000"/>
        </w:rPr>
        <w:t xml:space="preserve">. </w:t>
      </w:r>
    </w:p>
    <w:p w14:paraId="4F9C14ED" w14:textId="77777777" w:rsidR="00E96F49" w:rsidRDefault="00E96F49">
      <w:pPr>
        <w:widowControl w:val="0"/>
        <w:autoSpaceDE w:val="0"/>
        <w:autoSpaceDN w:val="0"/>
        <w:adjustRightInd w:val="0"/>
        <w:rPr>
          <w:rFonts w:cs="Arial"/>
          <w:color w:val="000000"/>
        </w:rPr>
      </w:pPr>
    </w:p>
    <w:p w14:paraId="31DBB040" w14:textId="77777777" w:rsidR="00E96F49" w:rsidRDefault="00E96F49">
      <w:pPr>
        <w:widowControl w:val="0"/>
        <w:autoSpaceDE w:val="0"/>
        <w:autoSpaceDN w:val="0"/>
        <w:adjustRightInd w:val="0"/>
        <w:ind w:left="720" w:hanging="360"/>
        <w:rPr>
          <w:rFonts w:cs="Arial"/>
          <w:color w:val="000000"/>
        </w:rPr>
      </w:pPr>
      <w:r>
        <w:rPr>
          <w:rFonts w:cs="Arial"/>
          <w:color w:val="000000"/>
        </w:rPr>
        <w:t>·</w:t>
      </w:r>
      <w:r>
        <w:rPr>
          <w:rFonts w:cs="Arial"/>
          <w:color w:val="000000"/>
        </w:rPr>
        <w:tab/>
        <w:t xml:space="preserve">informed by the above, provide clear and convincing justification for the proposal showing that the design of the new building enhances or better reveals the significance of Beanacre Old Manor (paragraph 219, NPPF). </w:t>
      </w:r>
    </w:p>
    <w:p w14:paraId="54054D28" w14:textId="77777777" w:rsidR="00E96F49" w:rsidRDefault="00E96F49">
      <w:pPr>
        <w:widowControl w:val="0"/>
        <w:autoSpaceDE w:val="0"/>
        <w:autoSpaceDN w:val="0"/>
        <w:adjustRightInd w:val="0"/>
        <w:rPr>
          <w:rFonts w:cs="Arial"/>
          <w:color w:val="000000"/>
        </w:rPr>
      </w:pPr>
    </w:p>
    <w:p w14:paraId="6A6DE36D" w14:textId="77777777" w:rsidR="00E96F49" w:rsidRDefault="00E96F49">
      <w:pPr>
        <w:widowControl w:val="0"/>
        <w:autoSpaceDE w:val="0"/>
        <w:autoSpaceDN w:val="0"/>
        <w:adjustRightInd w:val="0"/>
        <w:rPr>
          <w:rFonts w:cs="Arial"/>
          <w:color w:val="000000"/>
        </w:rPr>
      </w:pPr>
      <w:r>
        <w:rPr>
          <w:rFonts w:cs="Arial"/>
          <w:color w:val="000000"/>
        </w:rPr>
        <w:t xml:space="preserve">This information is required to be able to enable a robust assessment of the proposals, and we would wish to be re-consulted once this has been provided by the applicant. </w:t>
      </w:r>
    </w:p>
    <w:p w14:paraId="14BABC05" w14:textId="77777777" w:rsidR="00E96F49" w:rsidRDefault="00E96F49">
      <w:pPr>
        <w:widowControl w:val="0"/>
        <w:autoSpaceDE w:val="0"/>
        <w:autoSpaceDN w:val="0"/>
        <w:adjustRightInd w:val="0"/>
        <w:rPr>
          <w:rFonts w:cs="Arial"/>
          <w:color w:val="000000"/>
        </w:rPr>
      </w:pPr>
    </w:p>
    <w:p w14:paraId="5ACBC31D" w14:textId="77777777" w:rsidR="00E96F49" w:rsidRDefault="00E96F49">
      <w:pPr>
        <w:widowControl w:val="0"/>
        <w:autoSpaceDE w:val="0"/>
        <w:autoSpaceDN w:val="0"/>
        <w:adjustRightInd w:val="0"/>
        <w:rPr>
          <w:rFonts w:cs="Arial"/>
          <w:b/>
          <w:bCs/>
          <w:color w:val="000000"/>
        </w:rPr>
      </w:pPr>
      <w:r>
        <w:rPr>
          <w:rFonts w:cs="Arial"/>
          <w:b/>
          <w:bCs/>
          <w:color w:val="000000"/>
        </w:rPr>
        <w:t>Recommendation</w:t>
      </w:r>
    </w:p>
    <w:p w14:paraId="56090B52" w14:textId="77777777" w:rsidR="00E96F49" w:rsidRDefault="00E96F49">
      <w:pPr>
        <w:widowControl w:val="0"/>
        <w:autoSpaceDE w:val="0"/>
        <w:autoSpaceDN w:val="0"/>
        <w:adjustRightInd w:val="0"/>
        <w:rPr>
          <w:rFonts w:cs="Arial"/>
          <w:color w:val="000000"/>
        </w:rPr>
      </w:pPr>
    </w:p>
    <w:p w14:paraId="3404362F" w14:textId="77777777" w:rsidR="00E96F49" w:rsidRDefault="00E96F49">
      <w:pPr>
        <w:widowControl w:val="0"/>
        <w:autoSpaceDE w:val="0"/>
        <w:autoSpaceDN w:val="0"/>
        <w:adjustRightInd w:val="0"/>
        <w:rPr>
          <w:rFonts w:cs="Arial"/>
          <w:color w:val="000000"/>
        </w:rPr>
      </w:pPr>
      <w:r>
        <w:rPr>
          <w:rFonts w:cs="Arial"/>
          <w:color w:val="000000"/>
        </w:rPr>
        <w:t>Historic England has concerns regarding the application on heritage grounds.</w:t>
      </w:r>
    </w:p>
    <w:p w14:paraId="209F8A69" w14:textId="77777777" w:rsidR="00E96F49" w:rsidRDefault="00E96F49">
      <w:pPr>
        <w:widowControl w:val="0"/>
        <w:autoSpaceDE w:val="0"/>
        <w:autoSpaceDN w:val="0"/>
        <w:adjustRightInd w:val="0"/>
        <w:rPr>
          <w:rFonts w:cs="Arial"/>
          <w:color w:val="000000"/>
        </w:rPr>
      </w:pPr>
    </w:p>
    <w:p w14:paraId="238D8FC0" w14:textId="77777777" w:rsidR="00E96F49" w:rsidRDefault="00E96F49">
      <w:pPr>
        <w:widowControl w:val="0"/>
        <w:autoSpaceDE w:val="0"/>
        <w:autoSpaceDN w:val="0"/>
        <w:adjustRightInd w:val="0"/>
        <w:rPr>
          <w:rFonts w:cs="Arial"/>
          <w:color w:val="000000"/>
        </w:rPr>
      </w:pPr>
      <w:r>
        <w:rPr>
          <w:rFonts w:cs="Arial"/>
          <w:color w:val="000000"/>
        </w:rPr>
        <w:t>We consider that the issues and safeguards outlined in our advice need to be addressed in order for the application to meet the requirements of paragraphs 202, 207, 208, 210 (c), 212, 213, 215, and 219 of the NPPF.</w:t>
      </w:r>
    </w:p>
    <w:p w14:paraId="08D075AC" w14:textId="77777777" w:rsidR="00E96F49" w:rsidRDefault="00E96F49">
      <w:pPr>
        <w:widowControl w:val="0"/>
        <w:autoSpaceDE w:val="0"/>
        <w:autoSpaceDN w:val="0"/>
        <w:adjustRightInd w:val="0"/>
        <w:rPr>
          <w:rFonts w:cs="Arial"/>
          <w:color w:val="000000"/>
        </w:rPr>
      </w:pPr>
    </w:p>
    <w:p w14:paraId="403EEE73" w14:textId="77777777" w:rsidR="00E96F49" w:rsidRDefault="00E96F49">
      <w:pPr>
        <w:widowControl w:val="0"/>
        <w:autoSpaceDE w:val="0"/>
        <w:autoSpaceDN w:val="0"/>
        <w:adjustRightInd w:val="0"/>
        <w:rPr>
          <w:rFonts w:cs="Arial"/>
          <w:color w:val="000000"/>
        </w:rPr>
      </w:pPr>
      <w:r>
        <w:rPr>
          <w:rFonts w:cs="Arial"/>
          <w:color w:val="000000"/>
        </w:rPr>
        <w:t>In determining this application you should bear in mind the statutory duty of section 66(1) of the Planning (Listed Buildings and Conservation Areas) Act 1990 to have special regard to the desirability of preserving listed buildings or their setting or any features of special architectural or historic interest which they possess.</w:t>
      </w:r>
    </w:p>
    <w:p w14:paraId="494E76A3" w14:textId="77777777" w:rsidR="00E96F49" w:rsidRDefault="00E96F49">
      <w:pPr>
        <w:widowControl w:val="0"/>
        <w:autoSpaceDE w:val="0"/>
        <w:autoSpaceDN w:val="0"/>
        <w:adjustRightInd w:val="0"/>
        <w:rPr>
          <w:rFonts w:cs="Arial"/>
          <w:color w:val="000000"/>
        </w:rPr>
      </w:pPr>
    </w:p>
    <w:p w14:paraId="622A2248" w14:textId="77777777" w:rsidR="00E96F49" w:rsidRDefault="00E96F49">
      <w:pPr>
        <w:widowControl w:val="0"/>
        <w:autoSpaceDE w:val="0"/>
        <w:autoSpaceDN w:val="0"/>
        <w:adjustRightInd w:val="0"/>
        <w:rPr>
          <w:rFonts w:cs="Arial"/>
          <w:color w:val="000000"/>
        </w:rPr>
      </w:pPr>
      <w:r>
        <w:rPr>
          <w:rFonts w:cs="Arial"/>
          <w:color w:val="000000"/>
        </w:rPr>
        <w:t>Your authority should take these representations into account and seek amendments, safeguards or further information as set out in our advice. If there are any material changes to the proposals, or you would like further advice, please contact us.</w:t>
      </w:r>
    </w:p>
    <w:p w14:paraId="0572008C" w14:textId="77777777" w:rsidR="00E96F49" w:rsidRDefault="00E96F49">
      <w:pPr>
        <w:widowControl w:val="0"/>
        <w:autoSpaceDE w:val="0"/>
        <w:autoSpaceDN w:val="0"/>
        <w:adjustRightInd w:val="0"/>
        <w:rPr>
          <w:rFonts w:cs="Arial"/>
          <w:color w:val="000000"/>
        </w:rPr>
      </w:pPr>
    </w:p>
    <w:p w14:paraId="018BACEA" w14:textId="77777777" w:rsidR="00E96F49" w:rsidRDefault="00E96F49">
      <w:pPr>
        <w:widowControl w:val="0"/>
        <w:autoSpaceDE w:val="0"/>
        <w:autoSpaceDN w:val="0"/>
        <w:adjustRightInd w:val="0"/>
        <w:rPr>
          <w:rFonts w:cs="Arial"/>
          <w:color w:val="000000"/>
        </w:rPr>
      </w:pPr>
      <w:r>
        <w:rPr>
          <w:rFonts w:cs="Arial"/>
          <w:color w:val="000000"/>
        </w:rPr>
        <w:t>Yours sincerely</w:t>
      </w:r>
    </w:p>
    <w:p w14:paraId="66754D5F" w14:textId="77777777" w:rsidR="00E96F49" w:rsidRDefault="00E96F49">
      <w:pPr>
        <w:widowControl w:val="0"/>
        <w:autoSpaceDE w:val="0"/>
        <w:autoSpaceDN w:val="0"/>
        <w:adjustRightInd w:val="0"/>
        <w:rPr>
          <w:rFonts w:cs="Arial"/>
          <w:color w:val="000000"/>
        </w:rPr>
      </w:pPr>
    </w:p>
    <w:p w14:paraId="3D26107A" w14:textId="77777777" w:rsidR="00E96F49" w:rsidRDefault="00E96F49">
      <w:pPr>
        <w:widowControl w:val="0"/>
        <w:autoSpaceDE w:val="0"/>
        <w:autoSpaceDN w:val="0"/>
        <w:adjustRightInd w:val="0"/>
        <w:rPr>
          <w:rFonts w:cs="Arial"/>
          <w:b/>
          <w:bCs/>
          <w:color w:val="000000"/>
        </w:rPr>
      </w:pPr>
    </w:p>
    <w:p w14:paraId="7852EAE3" w14:textId="77777777" w:rsidR="00E96F49" w:rsidRDefault="00E96F49">
      <w:pPr>
        <w:widowControl w:val="0"/>
        <w:autoSpaceDE w:val="0"/>
        <w:autoSpaceDN w:val="0"/>
        <w:adjustRightInd w:val="0"/>
        <w:rPr>
          <w:rFonts w:cs="Arial"/>
          <w:color w:val="000000"/>
        </w:rPr>
      </w:pPr>
      <w:r>
        <w:rPr>
          <w:rFonts w:cs="Arial"/>
          <w:b/>
          <w:bCs/>
          <w:color w:val="000000"/>
        </w:rPr>
        <w:t>Lucy</w:t>
      </w:r>
      <w:r>
        <w:rPr>
          <w:rFonts w:cs="Arial"/>
          <w:color w:val="000000"/>
        </w:rPr>
        <w:t xml:space="preserve"> </w:t>
      </w:r>
      <w:r>
        <w:rPr>
          <w:rFonts w:cs="Arial"/>
          <w:b/>
          <w:bCs/>
          <w:color w:val="000000"/>
        </w:rPr>
        <w:t>Foster</w:t>
      </w:r>
    </w:p>
    <w:p w14:paraId="200A0D1D" w14:textId="77777777" w:rsidR="00E96F49" w:rsidRDefault="00E96F49">
      <w:pPr>
        <w:widowControl w:val="0"/>
        <w:autoSpaceDE w:val="0"/>
        <w:autoSpaceDN w:val="0"/>
        <w:adjustRightInd w:val="0"/>
        <w:rPr>
          <w:rFonts w:cs="Arial"/>
          <w:color w:val="000000"/>
        </w:rPr>
      </w:pPr>
      <w:r>
        <w:rPr>
          <w:rFonts w:cs="Arial"/>
          <w:color w:val="000000"/>
        </w:rPr>
        <w:t>Assistant Inspector of Historic Buildings and Areas</w:t>
      </w:r>
    </w:p>
    <w:p w14:paraId="3CA5D4BF" w14:textId="77777777" w:rsidR="00E96F49" w:rsidRDefault="00E96F49">
      <w:pPr>
        <w:widowControl w:val="0"/>
        <w:autoSpaceDE w:val="0"/>
        <w:autoSpaceDN w:val="0"/>
        <w:adjustRightInd w:val="0"/>
        <w:rPr>
          <w:rFonts w:cs="Arial"/>
          <w:color w:val="000000"/>
        </w:rPr>
      </w:pPr>
      <w:r>
        <w:rPr>
          <w:rFonts w:cs="Arial"/>
          <w:color w:val="000000"/>
        </w:rPr>
        <w:t>E-mail: Lucy.Foster@historicengland.org.uk</w:t>
      </w:r>
    </w:p>
    <w:p w14:paraId="40DF7A9B" w14:textId="77777777" w:rsidR="00E96F49" w:rsidRDefault="00E96F49">
      <w:pPr>
        <w:widowControl w:val="0"/>
        <w:autoSpaceDE w:val="0"/>
        <w:autoSpaceDN w:val="0"/>
        <w:adjustRightInd w:val="0"/>
        <w:rPr>
          <w:rFonts w:cs="Arial"/>
          <w:color w:val="000000"/>
        </w:rPr>
      </w:pPr>
    </w:p>
    <w:p w14:paraId="586F5044" w14:textId="77777777" w:rsidR="00E96F49" w:rsidRDefault="00E96F49">
      <w:pPr>
        <w:widowControl w:val="0"/>
        <w:autoSpaceDE w:val="0"/>
        <w:autoSpaceDN w:val="0"/>
        <w:adjustRightInd w:val="0"/>
        <w:rPr>
          <w:rFonts w:cs="Arial"/>
          <w:color w:val="000000"/>
        </w:rPr>
      </w:pPr>
    </w:p>
    <w:p w14:paraId="4167373D" w14:textId="77777777" w:rsidR="00E96F49" w:rsidRDefault="00E96F49">
      <w:pPr>
        <w:widowControl w:val="0"/>
        <w:autoSpaceDE w:val="0"/>
        <w:autoSpaceDN w:val="0"/>
        <w:adjustRightInd w:val="0"/>
        <w:rPr>
          <w:rFonts w:cs="Arial"/>
        </w:rPr>
      </w:pPr>
    </w:p>
    <w:p w14:paraId="2ABCA03B"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C0927" w14:textId="77777777" w:rsidR="00E96F49" w:rsidRDefault="00E96F49">
      <w:r>
        <w:separator/>
      </w:r>
    </w:p>
  </w:endnote>
  <w:endnote w:type="continuationSeparator" w:id="0">
    <w:p w14:paraId="33007F47" w14:textId="77777777" w:rsidR="00E96F49" w:rsidRDefault="00E96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078B1"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9B844B1" w14:textId="77777777" w:rsidTr="000C0BC9">
      <w:trPr>
        <w:cantSplit/>
        <w:trHeight w:val="566"/>
        <w:jc w:val="center"/>
      </w:trPr>
      <w:tc>
        <w:tcPr>
          <w:tcW w:w="1242" w:type="dxa"/>
          <w:noWrap/>
          <w:vAlign w:val="center"/>
        </w:tcPr>
        <w:p w14:paraId="5BDF36BA" w14:textId="77777777" w:rsidR="00C46DA0" w:rsidRPr="002A71E7" w:rsidRDefault="00BB6B58" w:rsidP="00B722B7">
          <w:pPr>
            <w:pStyle w:val="Footer"/>
            <w:jc w:val="center"/>
          </w:pPr>
          <w:r w:rsidRPr="00287BB8">
            <w:rPr>
              <w:rFonts w:ascii="Times New Roman" w:hAnsi="Times New Roman"/>
              <w:noProof/>
              <w:szCs w:val="20"/>
            </w:rPr>
            <w:pict w14:anchorId="7FF226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5pt;height:31.3pt;visibility:visible">
                <v:imagedata r:id="rId1" o:title=""/>
              </v:shape>
            </w:pict>
          </w:r>
        </w:p>
      </w:tc>
      <w:tc>
        <w:tcPr>
          <w:tcW w:w="7152" w:type="dxa"/>
          <w:noWrap/>
          <w:tcMar>
            <w:left w:w="0" w:type="dxa"/>
            <w:right w:w="0" w:type="dxa"/>
          </w:tcMar>
          <w:vAlign w:val="center"/>
        </w:tcPr>
        <w:p w14:paraId="47C5B501" w14:textId="77777777" w:rsidR="00E96F49" w:rsidRDefault="00E96F49">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06BDCAB9" w14:textId="77777777" w:rsidR="00E96F49" w:rsidRDefault="00E96F49">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3A16C924" w14:textId="77777777" w:rsidR="00E96F49" w:rsidRDefault="00E96F49">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172F2AD2" w14:textId="77777777" w:rsidR="00E96F49" w:rsidRDefault="00E96F49">
          <w:pPr>
            <w:widowControl w:val="0"/>
            <w:tabs>
              <w:tab w:val="center" w:pos="4153"/>
              <w:tab w:val="right" w:pos="8306"/>
            </w:tabs>
            <w:autoSpaceDE w:val="0"/>
            <w:autoSpaceDN w:val="0"/>
            <w:adjustRightInd w:val="0"/>
            <w:jc w:val="center"/>
          </w:pPr>
          <w:r>
            <w:rPr>
              <w:rFonts w:cs="Arial"/>
              <w:i/>
              <w:iCs/>
              <w:sz w:val="16"/>
              <w:szCs w:val="16"/>
            </w:rPr>
            <w:t>HistoricEngland.org.uk</w:t>
          </w:r>
        </w:p>
        <w:p w14:paraId="1D437083" w14:textId="77777777" w:rsidR="008E0A03" w:rsidRPr="00287BB8" w:rsidRDefault="008E0A03" w:rsidP="00197A11">
          <w:pPr>
            <w:pStyle w:val="Footer"/>
            <w:widowControl w:val="0"/>
            <w:jc w:val="center"/>
            <w:rPr>
              <w:sz w:val="16"/>
              <w:szCs w:val="16"/>
            </w:rPr>
          </w:pPr>
        </w:p>
      </w:tc>
      <w:tc>
        <w:tcPr>
          <w:tcW w:w="1466" w:type="dxa"/>
          <w:noWrap/>
          <w:vAlign w:val="center"/>
        </w:tcPr>
        <w:p w14:paraId="3F401D7E" w14:textId="77777777" w:rsidR="008E0A03" w:rsidRPr="002A71E7" w:rsidRDefault="008E0A03" w:rsidP="00B722B7">
          <w:pPr>
            <w:pStyle w:val="Footer"/>
            <w:jc w:val="center"/>
          </w:pPr>
        </w:p>
      </w:tc>
    </w:tr>
    <w:tr w:rsidR="00B722B7" w:rsidRPr="002A71E7" w14:paraId="4293BF09" w14:textId="77777777" w:rsidTr="000C0BC9">
      <w:trPr>
        <w:cantSplit/>
        <w:trHeight w:val="57"/>
        <w:jc w:val="center"/>
      </w:trPr>
      <w:tc>
        <w:tcPr>
          <w:tcW w:w="9860" w:type="dxa"/>
          <w:gridSpan w:val="3"/>
          <w:noWrap/>
          <w:vAlign w:val="center"/>
        </w:tcPr>
        <w:p w14:paraId="40D4BE2B" w14:textId="77777777" w:rsidR="00E96F49" w:rsidRDefault="00E96F49">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20E6DBE8" w14:textId="77777777" w:rsidR="00E96F49" w:rsidRDefault="00E96F49">
          <w:pPr>
            <w:widowControl w:val="0"/>
            <w:autoSpaceDE w:val="0"/>
            <w:autoSpaceDN w:val="0"/>
            <w:adjustRightInd w:val="0"/>
            <w:rPr>
              <w:rFonts w:ascii="Microsoft Sans Serif" w:hAnsi="Microsoft Sans Serif" w:cs="Microsoft Sans Serif"/>
              <w:sz w:val="17"/>
              <w:szCs w:val="17"/>
            </w:rPr>
          </w:pPr>
        </w:p>
        <w:p w14:paraId="4D2FEC94" w14:textId="77777777" w:rsidR="00B722B7" w:rsidRPr="002A71E7" w:rsidRDefault="00B722B7" w:rsidP="00B722B7">
          <w:pPr>
            <w:pStyle w:val="Footer"/>
            <w:widowControl w:val="0"/>
            <w:jc w:val="center"/>
          </w:pPr>
        </w:p>
      </w:tc>
    </w:tr>
  </w:tbl>
  <w:p w14:paraId="39148ADF"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EE36"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5D89C" w14:textId="77777777" w:rsidR="00E96F49" w:rsidRDefault="00E96F49">
      <w:r>
        <w:separator/>
      </w:r>
    </w:p>
  </w:footnote>
  <w:footnote w:type="continuationSeparator" w:id="0">
    <w:p w14:paraId="56357771" w14:textId="77777777" w:rsidR="00E96F49" w:rsidRDefault="00E96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BE79A"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615566A4" w14:textId="77777777" w:rsidTr="009F3015">
      <w:trPr>
        <w:cantSplit/>
        <w:trHeight w:hRule="exact" w:val="1707"/>
      </w:trPr>
      <w:tc>
        <w:tcPr>
          <w:tcW w:w="9286" w:type="dxa"/>
          <w:tcBorders>
            <w:top w:val="nil"/>
            <w:left w:val="nil"/>
            <w:bottom w:val="nil"/>
            <w:right w:val="nil"/>
          </w:tcBorders>
          <w:vAlign w:val="center"/>
        </w:tcPr>
        <w:p w14:paraId="624DE4F5" w14:textId="5597C909"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71C3CF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5.1pt;visibility:visible">
                <v:imagedata r:id="rId1" o:title=""/>
              </v:shape>
            </w:pict>
          </w:r>
          <w:r w:rsidR="008E0A03">
            <w:br/>
          </w:r>
          <w:bookmarkStart w:id="1" w:name="region_header"/>
          <w:bookmarkEnd w:id="1"/>
          <w:r w:rsidR="00E96F49">
            <w:t xml:space="preserve"> </w:t>
          </w:r>
          <w:r w:rsidR="002D5540">
            <w:t xml:space="preserve"> </w:t>
          </w:r>
        </w:p>
      </w:tc>
    </w:tr>
  </w:tbl>
  <w:p w14:paraId="244F810A"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30942"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3700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rUM3NmqH1cWDsRf0Wku4LMfmmD4O+Q7yMPiX7xLEhqMWzpcT9TZVPgtjN7gK2Xks4YWO4rezxzxCXNtJQbyLAQ==" w:salt="o9I3vcTyA6GvoHDt2un2Kw=="/>
  <w:zoom w:percent="8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zomTl2QCHPqV6fFAV+8DqtKJ+Vp1e4Gta2mSk7pC9UhbmNpqtVMWiISQB4ks4WaekZHcFT1NpxPkN7XEcerWmg==" w:salt="4NakNwmYaKmDA7pUtRmVf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96F49"/>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E2958"/>
  <w15:chartTrackingRefBased/>
  <w15:docId w15:val="{F87541F4-C452-4B9E-A7AF-42CE2DE59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1128</Words>
  <Characters>6435</Characters>
  <Application>Microsoft Office Word</Application>
  <DocSecurity>12</DocSecurity>
  <Lines>53</Lines>
  <Paragraphs>15</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Foster, Lucy</dc:creator>
  <cp:keywords/>
  <cp:lastModifiedBy>Foster, Lucy</cp:lastModifiedBy>
  <cp:revision>1</cp:revision>
  <cp:lastPrinted>2005-06-27T13:47:00Z</cp:lastPrinted>
  <dcterms:created xsi:type="dcterms:W3CDTF">2026-04-27T13:58:00Z</dcterms:created>
  <dcterms:modified xsi:type="dcterms:W3CDTF">2026-04-27T13:58:00Z</dcterms:modified>
</cp:coreProperties>
</file>