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230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29A0EF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B3C201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AC1F13E" w14:textId="77777777" w:rsidTr="00683C17">
        <w:tc>
          <w:tcPr>
            <w:tcW w:w="3681" w:type="dxa"/>
          </w:tcPr>
          <w:p w14:paraId="0CA926A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03D4D0E"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PL/2026/00322</w:t>
            </w:r>
          </w:p>
        </w:tc>
      </w:tr>
      <w:tr w:rsidR="00097010" w14:paraId="16C93DA1" w14:textId="77777777" w:rsidTr="00683C17">
        <w:tc>
          <w:tcPr>
            <w:tcW w:w="3681" w:type="dxa"/>
          </w:tcPr>
          <w:p w14:paraId="5D50CB9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F9F2130"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p>
        </w:tc>
      </w:tr>
      <w:tr w:rsidR="00097010" w14:paraId="179C5740" w14:textId="77777777" w:rsidTr="00683C17">
        <w:tc>
          <w:tcPr>
            <w:tcW w:w="3681" w:type="dxa"/>
          </w:tcPr>
          <w:p w14:paraId="414E017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89AD9A4"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60 The Green, Poulshot, Devizes, SN10 1RT</w:t>
            </w:r>
          </w:p>
        </w:tc>
      </w:tr>
      <w:tr w:rsidR="00097010" w14:paraId="372E380F" w14:textId="77777777" w:rsidTr="00683C17">
        <w:tc>
          <w:tcPr>
            <w:tcW w:w="3681" w:type="dxa"/>
          </w:tcPr>
          <w:p w14:paraId="63CBF09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1D9AF7E"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Retrospective application for replacement of fence.</w:t>
            </w:r>
          </w:p>
        </w:tc>
      </w:tr>
      <w:tr w:rsidR="00097010" w14:paraId="5E2C1FA2" w14:textId="77777777" w:rsidTr="00683C17">
        <w:tc>
          <w:tcPr>
            <w:tcW w:w="3681" w:type="dxa"/>
          </w:tcPr>
          <w:p w14:paraId="032975A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892AE0D"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995F68">
              <w:rPr>
                <w:rFonts w:ascii="Arial" w:eastAsia="Times New Roman" w:hAnsi="Arial" w:cs="Arial"/>
                <w:b/>
                <w:bCs/>
                <w:kern w:val="0"/>
                <w:sz w:val="22"/>
                <w:szCs w:val="22"/>
                <w:lang w:eastAsia="en-GB"/>
                <w14:ligatures w14:val="none"/>
              </w:rPr>
              <w:t>REFUSED</w:t>
            </w:r>
          </w:p>
        </w:tc>
      </w:tr>
    </w:tbl>
    <w:p w14:paraId="5DC684C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3E1D5D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9D45385"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9BBC24C" w14:textId="584C563A" w:rsidR="005B0FD5" w:rsidRDefault="005B0FD5"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00D6355E">
        <w:rPr>
          <w:rFonts w:ascii="Arial" w:eastAsia="Times New Roman" w:hAnsi="Arial" w:cs="Arial"/>
          <w:color w:val="000000" w:themeColor="text1"/>
          <w:kern w:val="0"/>
          <w:sz w:val="22"/>
          <w:szCs w:val="22"/>
          <w:lang w:eastAsia="en-GB"/>
          <w14:ligatures w14:val="none"/>
        </w:rPr>
        <w:t xml:space="preserve">retrospective </w:t>
      </w:r>
      <w:r w:rsidRPr="00BE5F7B">
        <w:rPr>
          <w:rFonts w:ascii="Arial" w:eastAsia="Times New Roman" w:hAnsi="Arial" w:cs="Arial"/>
          <w:color w:val="000000" w:themeColor="text1"/>
          <w:kern w:val="0"/>
          <w:sz w:val="22"/>
          <w:szCs w:val="22"/>
          <w:lang w:eastAsia="en-GB"/>
          <w14:ligatures w14:val="none"/>
        </w:rPr>
        <w:t xml:space="preserve">planning permission </w:t>
      </w:r>
      <w:r w:rsidRPr="00D6355E">
        <w:rPr>
          <w:rFonts w:ascii="Arial" w:eastAsia="Times New Roman" w:hAnsi="Arial" w:cs="Arial"/>
          <w:color w:val="000000" w:themeColor="text1"/>
          <w:kern w:val="0"/>
          <w:sz w:val="22"/>
          <w:szCs w:val="22"/>
          <w:lang w:eastAsia="en-GB"/>
          <w14:ligatures w14:val="none"/>
        </w:rPr>
        <w:t xml:space="preserve">for </w:t>
      </w:r>
      <w:r w:rsidR="00D6355E" w:rsidRPr="00D6355E">
        <w:rPr>
          <w:rFonts w:ascii="Arial" w:eastAsia="Times New Roman" w:hAnsi="Arial" w:cs="Arial"/>
          <w:color w:val="000000" w:themeColor="text1"/>
          <w:kern w:val="0"/>
          <w:sz w:val="22"/>
          <w:szCs w:val="22"/>
          <w:lang w:eastAsia="en-GB"/>
          <w14:ligatures w14:val="none"/>
        </w:rPr>
        <w:t xml:space="preserve">the </w:t>
      </w:r>
      <w:r w:rsidR="0091038E">
        <w:rPr>
          <w:rFonts w:ascii="Arial" w:eastAsia="Times New Roman" w:hAnsi="Arial" w:cs="Arial"/>
          <w:color w:val="000000" w:themeColor="text1"/>
          <w:kern w:val="0"/>
          <w:sz w:val="22"/>
          <w:szCs w:val="22"/>
          <w:lang w:eastAsia="en-GB"/>
          <w14:ligatures w14:val="none"/>
        </w:rPr>
        <w:t xml:space="preserve">erection of a </w:t>
      </w:r>
      <w:r w:rsidR="00D6355E" w:rsidRPr="00D6355E">
        <w:rPr>
          <w:rFonts w:ascii="Arial" w:eastAsia="Times New Roman" w:hAnsi="Arial" w:cs="Arial"/>
          <w:color w:val="000000" w:themeColor="text1"/>
          <w:kern w:val="0"/>
          <w:sz w:val="22"/>
          <w:szCs w:val="22"/>
          <w:lang w:eastAsia="en-GB"/>
          <w14:ligatures w14:val="none"/>
        </w:rPr>
        <w:t>replacement fence.</w:t>
      </w:r>
      <w:r w:rsidR="0091038E">
        <w:rPr>
          <w:rFonts w:ascii="Arial" w:eastAsia="Times New Roman" w:hAnsi="Arial" w:cs="Arial"/>
          <w:color w:val="000000" w:themeColor="text1"/>
          <w:kern w:val="0"/>
          <w:sz w:val="22"/>
          <w:szCs w:val="22"/>
          <w:lang w:eastAsia="en-GB"/>
          <w14:ligatures w14:val="none"/>
        </w:rPr>
        <w:t xml:space="preserve"> The proposed fence </w:t>
      </w:r>
      <w:r w:rsidR="007C4520">
        <w:rPr>
          <w:rFonts w:ascii="Arial" w:eastAsia="Times New Roman" w:hAnsi="Arial" w:cs="Arial"/>
          <w:color w:val="000000" w:themeColor="text1"/>
          <w:kern w:val="0"/>
          <w:sz w:val="22"/>
          <w:szCs w:val="22"/>
          <w:lang w:eastAsia="en-GB"/>
          <w14:ligatures w14:val="none"/>
        </w:rPr>
        <w:t xml:space="preserve">would span the southern side boundary of the site which fronts onto </w:t>
      </w:r>
      <w:r w:rsidR="00C93F7E">
        <w:rPr>
          <w:rFonts w:ascii="Arial" w:eastAsia="Times New Roman" w:hAnsi="Arial" w:cs="Arial"/>
          <w:color w:val="000000" w:themeColor="text1"/>
          <w:kern w:val="0"/>
          <w:sz w:val="22"/>
          <w:szCs w:val="22"/>
          <w:lang w:eastAsia="en-GB"/>
          <w14:ligatures w14:val="none"/>
        </w:rPr>
        <w:t>a pedestrian lane</w:t>
      </w:r>
      <w:r w:rsidR="00CC6A27">
        <w:rPr>
          <w:rFonts w:ascii="Arial" w:eastAsia="Times New Roman" w:hAnsi="Arial" w:cs="Arial"/>
          <w:color w:val="000000" w:themeColor="text1"/>
          <w:kern w:val="0"/>
          <w:sz w:val="22"/>
          <w:szCs w:val="22"/>
          <w:lang w:eastAsia="en-GB"/>
          <w14:ligatures w14:val="none"/>
        </w:rPr>
        <w:t>. It</w:t>
      </w:r>
      <w:r w:rsidR="00477A61">
        <w:rPr>
          <w:rFonts w:ascii="Arial" w:eastAsia="Times New Roman" w:hAnsi="Arial" w:cs="Arial"/>
          <w:color w:val="000000" w:themeColor="text1"/>
          <w:kern w:val="0"/>
          <w:sz w:val="22"/>
          <w:szCs w:val="22"/>
          <w:lang w:eastAsia="en-GB"/>
          <w14:ligatures w14:val="none"/>
        </w:rPr>
        <w:t xml:space="preserve"> consists of </w:t>
      </w:r>
      <w:r w:rsidR="00B34411">
        <w:rPr>
          <w:rFonts w:ascii="Arial" w:eastAsia="Times New Roman" w:hAnsi="Arial" w:cs="Arial"/>
          <w:color w:val="000000" w:themeColor="text1"/>
          <w:kern w:val="0"/>
          <w:sz w:val="22"/>
          <w:szCs w:val="22"/>
          <w:lang w:eastAsia="en-GB"/>
          <w14:ligatures w14:val="none"/>
        </w:rPr>
        <w:t>pre-assembled close-board fence panels stacked two-high,</w:t>
      </w:r>
      <w:r w:rsidR="00CC6A27">
        <w:rPr>
          <w:rFonts w:ascii="Arial" w:eastAsia="Times New Roman" w:hAnsi="Arial" w:cs="Arial"/>
          <w:color w:val="000000" w:themeColor="text1"/>
          <w:kern w:val="0"/>
          <w:sz w:val="22"/>
          <w:szCs w:val="22"/>
          <w:lang w:eastAsia="en-GB"/>
          <w14:ligatures w14:val="none"/>
        </w:rPr>
        <w:t xml:space="preserve"> sit</w:t>
      </w:r>
      <w:r w:rsidR="00B34411">
        <w:rPr>
          <w:rFonts w:ascii="Arial" w:eastAsia="Times New Roman" w:hAnsi="Arial" w:cs="Arial"/>
          <w:color w:val="000000" w:themeColor="text1"/>
          <w:kern w:val="0"/>
          <w:sz w:val="22"/>
          <w:szCs w:val="22"/>
          <w:lang w:eastAsia="en-GB"/>
          <w14:ligatures w14:val="none"/>
        </w:rPr>
        <w:t>ting</w:t>
      </w:r>
      <w:r w:rsidR="00CC6A27">
        <w:rPr>
          <w:rFonts w:ascii="Arial" w:eastAsia="Times New Roman" w:hAnsi="Arial" w:cs="Arial"/>
          <w:color w:val="000000" w:themeColor="text1"/>
          <w:kern w:val="0"/>
          <w:sz w:val="22"/>
          <w:szCs w:val="22"/>
          <w:lang w:eastAsia="en-GB"/>
          <w14:ligatures w14:val="none"/>
        </w:rPr>
        <w:t xml:space="preserve"> at </w:t>
      </w:r>
      <w:r w:rsidR="00091382">
        <w:rPr>
          <w:rFonts w:ascii="Arial" w:eastAsia="Times New Roman" w:hAnsi="Arial" w:cs="Arial"/>
          <w:color w:val="000000" w:themeColor="text1"/>
          <w:kern w:val="0"/>
          <w:sz w:val="22"/>
          <w:szCs w:val="22"/>
          <w:lang w:eastAsia="en-GB"/>
          <w14:ligatures w14:val="none"/>
        </w:rPr>
        <w:t xml:space="preserve">approximately 3 metres </w:t>
      </w:r>
      <w:r w:rsidR="00B34411">
        <w:rPr>
          <w:rFonts w:ascii="Arial" w:eastAsia="Times New Roman" w:hAnsi="Arial" w:cs="Arial"/>
          <w:color w:val="000000" w:themeColor="text1"/>
          <w:kern w:val="0"/>
          <w:sz w:val="22"/>
          <w:szCs w:val="22"/>
          <w:lang w:eastAsia="en-GB"/>
          <w14:ligatures w14:val="none"/>
        </w:rPr>
        <w:t>in height.</w:t>
      </w:r>
    </w:p>
    <w:p w14:paraId="62766B74" w14:textId="77777777" w:rsidR="0091038E" w:rsidRDefault="0091038E"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4B4CC2B" w14:textId="50890266" w:rsidR="0091038E" w:rsidRPr="00D6355E" w:rsidRDefault="00CC6A27"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 the retrospective nature of</w:t>
      </w:r>
      <w:r w:rsidR="0091038E">
        <w:rPr>
          <w:rFonts w:ascii="Arial" w:eastAsia="Times New Roman" w:hAnsi="Arial" w:cs="Arial"/>
          <w:color w:val="000000" w:themeColor="text1"/>
          <w:kern w:val="0"/>
          <w:sz w:val="22"/>
          <w:szCs w:val="22"/>
          <w:lang w:eastAsia="en-GB"/>
          <w14:ligatures w14:val="none"/>
        </w:rPr>
        <w:t xml:space="preserve"> the </w:t>
      </w:r>
      <w:r>
        <w:rPr>
          <w:rFonts w:ascii="Arial" w:eastAsia="Times New Roman" w:hAnsi="Arial" w:cs="Arial"/>
          <w:color w:val="000000" w:themeColor="text1"/>
          <w:kern w:val="0"/>
          <w:sz w:val="22"/>
          <w:szCs w:val="22"/>
          <w:lang w:eastAsia="en-GB"/>
          <w14:ligatures w14:val="none"/>
        </w:rPr>
        <w:t>application, the case officer has had the opportunity to view the proposed works as built in person.</w:t>
      </w:r>
    </w:p>
    <w:p w14:paraId="1319C08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DFB58C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E8A89F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3DA9161" w14:textId="7AC2282C" w:rsidR="006D4A80" w:rsidRPr="00B92059" w:rsidRDefault="00D6355E"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92059">
        <w:rPr>
          <w:rFonts w:ascii="Arial" w:eastAsia="Times New Roman" w:hAnsi="Arial" w:cs="Arial"/>
          <w:color w:val="000000" w:themeColor="text1"/>
          <w:kern w:val="0"/>
          <w:sz w:val="22"/>
          <w:szCs w:val="22"/>
          <w:lang w:eastAsia="en-GB"/>
          <w14:ligatures w14:val="none"/>
        </w:rPr>
        <w:t>The application relates to 60 The Green in Poulshot, Devizes. It is a Grade II listed (List Entry Number: 1243186) building located within the Poulshot Conservation Area.</w:t>
      </w:r>
      <w:r w:rsidR="006B3F1E" w:rsidRPr="00B92059">
        <w:rPr>
          <w:rFonts w:ascii="Arial" w:eastAsia="Times New Roman" w:hAnsi="Arial" w:cs="Arial"/>
          <w:color w:val="000000" w:themeColor="text1"/>
          <w:kern w:val="0"/>
          <w:sz w:val="22"/>
          <w:szCs w:val="22"/>
          <w:lang w:eastAsia="en-GB"/>
          <w14:ligatures w14:val="none"/>
        </w:rPr>
        <w:t xml:space="preserve"> It is as detached</w:t>
      </w:r>
      <w:r w:rsidR="009E693A" w:rsidRPr="00B92059">
        <w:rPr>
          <w:rFonts w:ascii="Arial" w:eastAsia="Times New Roman" w:hAnsi="Arial" w:cs="Arial"/>
          <w:color w:val="000000" w:themeColor="text1"/>
          <w:kern w:val="0"/>
          <w:sz w:val="22"/>
          <w:szCs w:val="22"/>
          <w:lang w:eastAsia="en-GB"/>
          <w14:ligatures w14:val="none"/>
        </w:rPr>
        <w:t xml:space="preserve"> 1.5 storey cottage with brick/painted brick exterior walls under </w:t>
      </w:r>
      <w:r w:rsidR="000B141E" w:rsidRPr="00B92059">
        <w:rPr>
          <w:rFonts w:ascii="Arial" w:eastAsia="Times New Roman" w:hAnsi="Arial" w:cs="Arial"/>
          <w:color w:val="000000" w:themeColor="text1"/>
          <w:kern w:val="0"/>
          <w:sz w:val="22"/>
          <w:szCs w:val="22"/>
          <w:lang w:eastAsia="en-GB"/>
          <w14:ligatures w14:val="none"/>
        </w:rPr>
        <w:t xml:space="preserve">a </w:t>
      </w:r>
      <w:r w:rsidR="00B92059" w:rsidRPr="00B92059">
        <w:rPr>
          <w:rFonts w:ascii="Arial" w:eastAsia="Times New Roman" w:hAnsi="Arial" w:cs="Arial"/>
          <w:color w:val="000000" w:themeColor="text1"/>
          <w:kern w:val="0"/>
          <w:sz w:val="22"/>
          <w:szCs w:val="22"/>
          <w:lang w:eastAsia="en-GB"/>
          <w14:ligatures w14:val="none"/>
        </w:rPr>
        <w:t>steeply pitched</w:t>
      </w:r>
      <w:r w:rsidR="000B141E" w:rsidRPr="00B92059">
        <w:rPr>
          <w:rFonts w:ascii="Arial" w:eastAsia="Times New Roman" w:hAnsi="Arial" w:cs="Arial"/>
          <w:color w:val="000000" w:themeColor="text1"/>
          <w:kern w:val="0"/>
          <w:sz w:val="22"/>
          <w:szCs w:val="22"/>
          <w:lang w:eastAsia="en-GB"/>
          <w14:ligatures w14:val="none"/>
        </w:rPr>
        <w:t xml:space="preserve"> hip-to-gable tiled roof. The </w:t>
      </w:r>
      <w:r w:rsidR="00B92059" w:rsidRPr="00B92059">
        <w:rPr>
          <w:rFonts w:ascii="Arial" w:eastAsia="Times New Roman" w:hAnsi="Arial" w:cs="Arial"/>
          <w:color w:val="000000" w:themeColor="text1"/>
          <w:kern w:val="0"/>
          <w:sz w:val="22"/>
          <w:szCs w:val="22"/>
          <w:lang w:eastAsia="en-GB"/>
          <w14:ligatures w14:val="none"/>
        </w:rPr>
        <w:t>c</w:t>
      </w:r>
      <w:r w:rsidR="000B141E" w:rsidRPr="00B92059">
        <w:rPr>
          <w:rFonts w:ascii="Arial" w:eastAsia="Times New Roman" w:hAnsi="Arial" w:cs="Arial"/>
          <w:color w:val="000000" w:themeColor="text1"/>
          <w:kern w:val="0"/>
          <w:sz w:val="22"/>
          <w:szCs w:val="22"/>
          <w:lang w:eastAsia="en-GB"/>
          <w14:ligatures w14:val="none"/>
        </w:rPr>
        <w:t xml:space="preserve">ottage is </w:t>
      </w:r>
      <w:r w:rsidR="00C54C1B" w:rsidRPr="00B92059">
        <w:rPr>
          <w:rFonts w:ascii="Arial" w:eastAsia="Times New Roman" w:hAnsi="Arial" w:cs="Arial"/>
          <w:color w:val="000000" w:themeColor="text1"/>
          <w:kern w:val="0"/>
          <w:sz w:val="22"/>
          <w:szCs w:val="22"/>
          <w:lang w:eastAsia="en-GB"/>
          <w14:ligatures w14:val="none"/>
        </w:rPr>
        <w:t xml:space="preserve">the southern-most property </w:t>
      </w:r>
      <w:r w:rsidR="00BA476B">
        <w:rPr>
          <w:rFonts w:ascii="Arial" w:eastAsia="Times New Roman" w:hAnsi="Arial" w:cs="Arial"/>
          <w:color w:val="000000" w:themeColor="text1"/>
          <w:kern w:val="0"/>
          <w:sz w:val="22"/>
          <w:szCs w:val="22"/>
          <w:lang w:eastAsia="en-GB"/>
          <w14:ligatures w14:val="none"/>
        </w:rPr>
        <w:t>in</w:t>
      </w:r>
      <w:r w:rsidR="00C54C1B" w:rsidRPr="00B92059">
        <w:rPr>
          <w:rFonts w:ascii="Arial" w:eastAsia="Times New Roman" w:hAnsi="Arial" w:cs="Arial"/>
          <w:color w:val="000000" w:themeColor="text1"/>
          <w:kern w:val="0"/>
          <w:sz w:val="22"/>
          <w:szCs w:val="22"/>
          <w:lang w:eastAsia="en-GB"/>
          <w14:ligatures w14:val="none"/>
        </w:rPr>
        <w:t xml:space="preserve"> a row of historic dwellings facing onto The Green, with a public Right of Way (POUL14) running immediately to the south of the site </w:t>
      </w:r>
      <w:r w:rsidR="00B92059" w:rsidRPr="00B92059">
        <w:rPr>
          <w:rFonts w:ascii="Arial" w:eastAsia="Times New Roman" w:hAnsi="Arial" w:cs="Arial"/>
          <w:color w:val="000000" w:themeColor="text1"/>
          <w:kern w:val="0"/>
          <w:sz w:val="22"/>
          <w:szCs w:val="22"/>
          <w:lang w:eastAsia="en-GB"/>
          <w14:ligatures w14:val="none"/>
        </w:rPr>
        <w:t xml:space="preserve">with open fields beyond </w:t>
      </w:r>
      <w:r w:rsidR="00C54C1B" w:rsidRPr="00B92059">
        <w:rPr>
          <w:rFonts w:ascii="Arial" w:eastAsia="Times New Roman" w:hAnsi="Arial" w:cs="Arial"/>
          <w:color w:val="000000" w:themeColor="text1"/>
          <w:kern w:val="0"/>
          <w:sz w:val="22"/>
          <w:szCs w:val="22"/>
          <w:lang w:eastAsia="en-GB"/>
          <w14:ligatures w14:val="none"/>
        </w:rPr>
        <w:t xml:space="preserve">and open fields </w:t>
      </w:r>
      <w:r w:rsidR="00B92059" w:rsidRPr="00B92059">
        <w:rPr>
          <w:rFonts w:ascii="Arial" w:eastAsia="Times New Roman" w:hAnsi="Arial" w:cs="Arial"/>
          <w:color w:val="000000" w:themeColor="text1"/>
          <w:kern w:val="0"/>
          <w:sz w:val="22"/>
          <w:szCs w:val="22"/>
          <w:lang w:eastAsia="en-GB"/>
          <w14:ligatures w14:val="none"/>
        </w:rPr>
        <w:t>lying to the west.</w:t>
      </w:r>
    </w:p>
    <w:p w14:paraId="66B262E1" w14:textId="77777777" w:rsidR="00D6355E" w:rsidRDefault="00D6355E"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B43CD2A" w14:textId="4C8DAF83" w:rsidR="00D6355E" w:rsidRPr="00D2485D" w:rsidRDefault="00D6355E"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2485D">
        <w:rPr>
          <w:rFonts w:ascii="Arial" w:eastAsia="Times New Roman" w:hAnsi="Arial" w:cs="Arial"/>
          <w:color w:val="000000" w:themeColor="text1"/>
          <w:kern w:val="0"/>
          <w:sz w:val="22"/>
          <w:szCs w:val="22"/>
          <w:lang w:eastAsia="en-GB"/>
          <w14:ligatures w14:val="none"/>
        </w:rPr>
        <w:t xml:space="preserve">The statutory </w:t>
      </w:r>
      <w:r w:rsidR="00196C36" w:rsidRPr="00D2485D">
        <w:rPr>
          <w:rFonts w:ascii="Arial" w:eastAsia="Times New Roman" w:hAnsi="Arial" w:cs="Arial"/>
          <w:color w:val="000000" w:themeColor="text1"/>
          <w:kern w:val="0"/>
          <w:sz w:val="22"/>
          <w:szCs w:val="22"/>
          <w:lang w:eastAsia="en-GB"/>
          <w14:ligatures w14:val="none"/>
        </w:rPr>
        <w:t>listing</w:t>
      </w:r>
      <w:r w:rsidRPr="00D2485D">
        <w:rPr>
          <w:rFonts w:ascii="Arial" w:eastAsia="Times New Roman" w:hAnsi="Arial" w:cs="Arial"/>
          <w:color w:val="000000" w:themeColor="text1"/>
          <w:kern w:val="0"/>
          <w:sz w:val="22"/>
          <w:szCs w:val="22"/>
          <w:lang w:eastAsia="en-GB"/>
          <w14:ligatures w14:val="none"/>
        </w:rPr>
        <w:t xml:space="preserve"> </w:t>
      </w:r>
      <w:r w:rsidR="00196C36" w:rsidRPr="00D2485D">
        <w:rPr>
          <w:rFonts w:ascii="Arial" w:eastAsia="Times New Roman" w:hAnsi="Arial" w:cs="Arial"/>
          <w:color w:val="000000" w:themeColor="text1"/>
          <w:kern w:val="0"/>
          <w:sz w:val="22"/>
          <w:szCs w:val="22"/>
          <w:lang w:eastAsia="en-GB"/>
          <w14:ligatures w14:val="none"/>
        </w:rPr>
        <w:t>of</w:t>
      </w:r>
      <w:r w:rsidRPr="00D2485D">
        <w:rPr>
          <w:rFonts w:ascii="Arial" w:eastAsia="Times New Roman" w:hAnsi="Arial" w:cs="Arial"/>
          <w:color w:val="000000" w:themeColor="text1"/>
          <w:kern w:val="0"/>
          <w:sz w:val="22"/>
          <w:szCs w:val="22"/>
          <w:lang w:eastAsia="en-GB"/>
          <w14:ligatures w14:val="none"/>
        </w:rPr>
        <w:t xml:space="preserve"> the property is as follows:</w:t>
      </w:r>
    </w:p>
    <w:p w14:paraId="30A83A26" w14:textId="77777777" w:rsidR="00D6355E" w:rsidRPr="00802C50" w:rsidRDefault="00D6355E"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FAD00AE" w14:textId="4BEFF021" w:rsidR="00D6355E" w:rsidRDefault="00D6355E" w:rsidP="00D6355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ST 95 NE POULSHOT THE GREEN (west side)</w:t>
      </w:r>
      <w:r>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7/190 No 60</w:t>
      </w:r>
      <w:r>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GV II</w:t>
      </w:r>
      <w:r>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House, C17 timber-framed, extended in painted brick in C19 and in red brick in C20. Bridgwater tile roofs, half-hipped to west. End wall stacks. 1½ storeys. South front is painted brick to left, C20 flat dormer over cambered-head large triple casement. Tile-hanging to first floor right, over timber-frame. Eaves- breaking gabled dormer over ground floor door and casement pair set in C20 stone</w:t>
      </w:r>
      <w:r>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 xml:space="preserve">and tile </w:t>
      </w:r>
      <w:proofErr w:type="spellStart"/>
      <w:r w:rsidRPr="00D6355E">
        <w:rPr>
          <w:rFonts w:ascii="Arial" w:eastAsia="Times New Roman" w:hAnsi="Arial" w:cs="Arial"/>
          <w:color w:val="000000" w:themeColor="text1"/>
          <w:kern w:val="0"/>
          <w:sz w:val="22"/>
          <w:szCs w:val="22"/>
          <w:lang w:eastAsia="en-GB"/>
          <w14:ligatures w14:val="none"/>
        </w:rPr>
        <w:t>verandah</w:t>
      </w:r>
      <w:proofErr w:type="spellEnd"/>
      <w:r w:rsidRPr="00D6355E">
        <w:rPr>
          <w:rFonts w:ascii="Arial" w:eastAsia="Times New Roman" w:hAnsi="Arial" w:cs="Arial"/>
          <w:color w:val="000000" w:themeColor="text1"/>
          <w:kern w:val="0"/>
          <w:sz w:val="22"/>
          <w:szCs w:val="22"/>
          <w:lang w:eastAsia="en-GB"/>
          <w14:ligatures w14:val="none"/>
        </w:rPr>
        <w:t>. Painted brick east end wall with casements. Exposed square framing on</w:t>
      </w:r>
      <w:r>
        <w:rPr>
          <w:rFonts w:ascii="Arial" w:eastAsia="Times New Roman" w:hAnsi="Arial" w:cs="Arial"/>
          <w:color w:val="000000" w:themeColor="text1"/>
          <w:kern w:val="0"/>
          <w:sz w:val="22"/>
          <w:szCs w:val="22"/>
          <w:lang w:eastAsia="en-GB"/>
          <w14:ligatures w14:val="none"/>
        </w:rPr>
        <w:t xml:space="preserve"> rear wall. North-east, C20 extension to north-west.</w:t>
      </w:r>
      <w:r w:rsidR="00DC3B31">
        <w:rPr>
          <w:rFonts w:ascii="Arial" w:eastAsia="Times New Roman" w:hAnsi="Arial" w:cs="Arial"/>
          <w:color w:val="000000" w:themeColor="text1"/>
          <w:kern w:val="0"/>
          <w:sz w:val="22"/>
          <w:szCs w:val="22"/>
          <w:lang w:eastAsia="en-GB"/>
          <w14:ligatures w14:val="none"/>
        </w:rPr>
        <w:t xml:space="preserve"> </w:t>
      </w:r>
    </w:p>
    <w:p w14:paraId="69305BFC" w14:textId="77777777" w:rsidR="00DC3B31" w:rsidRDefault="00DC3B31" w:rsidP="00D6355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08243C" w14:textId="1B02A628" w:rsidR="00FE250F" w:rsidRDefault="00D6355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Listing NGR: ST9686659683</w:t>
      </w:r>
    </w:p>
    <w:p w14:paraId="7165C6A4" w14:textId="77777777" w:rsidR="00D6355E" w:rsidRDefault="00D6355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A62DE2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DF1352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917288" w14:textId="2079E069" w:rsidR="00965A06" w:rsidRPr="00D6355E" w:rsidRDefault="00D6355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Grade II listed building List Entry Number: 1243186)</w:t>
      </w:r>
    </w:p>
    <w:p w14:paraId="46A7DC92" w14:textId="197AE483" w:rsidR="00D6355E" w:rsidRDefault="00D6355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Located within the Poulshot Conservation Area.</w:t>
      </w:r>
    </w:p>
    <w:p w14:paraId="693747C8" w14:textId="3F6C8FA0" w:rsidR="00D6355E" w:rsidRDefault="00196C3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Public</w:t>
      </w:r>
      <w:r w:rsidR="00D6355E">
        <w:rPr>
          <w:rFonts w:ascii="Arial" w:eastAsia="Times New Roman" w:hAnsi="Arial" w:cs="Arial"/>
          <w:color w:val="000000" w:themeColor="text1"/>
          <w:kern w:val="0"/>
          <w:sz w:val="22"/>
          <w:szCs w:val="22"/>
          <w:lang w:eastAsia="en-GB"/>
          <w14:ligatures w14:val="none"/>
        </w:rPr>
        <w:t xml:space="preserve"> Right of way immediately to the south (POUL11)</w:t>
      </w:r>
      <w:r>
        <w:rPr>
          <w:rFonts w:ascii="Arial" w:eastAsia="Times New Roman" w:hAnsi="Arial" w:cs="Arial"/>
          <w:color w:val="000000" w:themeColor="text1"/>
          <w:kern w:val="0"/>
          <w:sz w:val="22"/>
          <w:szCs w:val="22"/>
          <w:lang w:eastAsia="en-GB"/>
          <w14:ligatures w14:val="none"/>
        </w:rPr>
        <w:t>.</w:t>
      </w:r>
    </w:p>
    <w:p w14:paraId="063B4635" w14:textId="700D9136" w:rsidR="00196C36" w:rsidRPr="00D6355E" w:rsidRDefault="00196C3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outside any defined limits of development.</w:t>
      </w:r>
    </w:p>
    <w:p w14:paraId="1A31C35E" w14:textId="74377D84" w:rsidR="00D6355E" w:rsidRPr="00D6355E" w:rsidRDefault="00D6355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Flood Zone 1.</w:t>
      </w:r>
    </w:p>
    <w:p w14:paraId="5BE3C94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CADD55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3DEC3BF"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905796A" w14:textId="54D7016D" w:rsidR="00BD6B4D" w:rsidRDefault="00D2485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w:t>
      </w:r>
      <w:r w:rsidR="00FD283A" w:rsidRPr="00FD283A">
        <w:rPr>
          <w:rFonts w:ascii="Arial" w:eastAsia="Times New Roman" w:hAnsi="Arial" w:cs="Arial"/>
          <w:color w:val="000000" w:themeColor="text1"/>
          <w:kern w:val="0"/>
          <w:sz w:val="22"/>
          <w:szCs w:val="22"/>
          <w:lang w:eastAsia="en-GB"/>
          <w14:ligatures w14:val="none"/>
        </w:rPr>
        <w:t>56977/F</w:t>
      </w:r>
      <w:r w:rsidR="00FD283A">
        <w:rPr>
          <w:rFonts w:ascii="Arial" w:eastAsia="Times New Roman" w:hAnsi="Arial" w:cs="Arial"/>
          <w:color w:val="000000" w:themeColor="text1"/>
          <w:kern w:val="0"/>
          <w:sz w:val="22"/>
          <w:szCs w:val="22"/>
          <w:lang w:eastAsia="en-GB"/>
          <w14:ligatures w14:val="none"/>
        </w:rPr>
        <w:t xml:space="preserve"> - </w:t>
      </w:r>
      <w:r w:rsidR="00FD283A" w:rsidRPr="00FD283A">
        <w:rPr>
          <w:rFonts w:ascii="Arial" w:eastAsia="Times New Roman" w:hAnsi="Arial" w:cs="Arial"/>
          <w:color w:val="000000" w:themeColor="text1"/>
          <w:kern w:val="0"/>
          <w:sz w:val="22"/>
          <w:szCs w:val="22"/>
          <w:lang w:eastAsia="en-GB"/>
          <w14:ligatures w14:val="none"/>
        </w:rPr>
        <w:t>New wing and associated works</w:t>
      </w:r>
      <w:r w:rsidR="00FD283A">
        <w:rPr>
          <w:rFonts w:ascii="Arial" w:eastAsia="Times New Roman" w:hAnsi="Arial" w:cs="Arial"/>
          <w:color w:val="000000" w:themeColor="text1"/>
          <w:kern w:val="0"/>
          <w:sz w:val="22"/>
          <w:szCs w:val="22"/>
          <w:lang w:eastAsia="en-GB"/>
          <w14:ligatures w14:val="none"/>
        </w:rPr>
        <w:t>. Approved with conditions 15</w:t>
      </w:r>
      <w:r w:rsidR="00FD283A" w:rsidRPr="00FD283A">
        <w:rPr>
          <w:rFonts w:ascii="Arial" w:eastAsia="Times New Roman" w:hAnsi="Arial" w:cs="Arial"/>
          <w:color w:val="000000" w:themeColor="text1"/>
          <w:kern w:val="0"/>
          <w:sz w:val="22"/>
          <w:szCs w:val="22"/>
          <w:vertAlign w:val="superscript"/>
          <w:lang w:eastAsia="en-GB"/>
          <w14:ligatures w14:val="none"/>
        </w:rPr>
        <w:t>th</w:t>
      </w:r>
      <w:r w:rsidR="00FD283A">
        <w:rPr>
          <w:rFonts w:ascii="Arial" w:eastAsia="Times New Roman" w:hAnsi="Arial" w:cs="Arial"/>
          <w:color w:val="000000" w:themeColor="text1"/>
          <w:kern w:val="0"/>
          <w:sz w:val="22"/>
          <w:szCs w:val="22"/>
          <w:lang w:eastAsia="en-GB"/>
          <w14:ligatures w14:val="none"/>
        </w:rPr>
        <w:t xml:space="preserve"> August 2007.</w:t>
      </w:r>
    </w:p>
    <w:p w14:paraId="6177F3C5" w14:textId="77777777" w:rsidR="00FD283A" w:rsidRDefault="00FD283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03BDD8" w14:textId="142C64C7" w:rsidR="00FD283A" w:rsidRDefault="000210D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210DB">
        <w:rPr>
          <w:rFonts w:ascii="Arial" w:eastAsia="Times New Roman" w:hAnsi="Arial" w:cs="Arial"/>
          <w:color w:val="000000" w:themeColor="text1"/>
          <w:kern w:val="0"/>
          <w:sz w:val="22"/>
          <w:szCs w:val="22"/>
          <w:lang w:eastAsia="en-GB"/>
          <w14:ligatures w14:val="none"/>
        </w:rPr>
        <w:t>K/56969/LBC</w:t>
      </w:r>
      <w:r>
        <w:rPr>
          <w:rFonts w:ascii="Arial" w:eastAsia="Times New Roman" w:hAnsi="Arial" w:cs="Arial"/>
          <w:color w:val="000000" w:themeColor="text1"/>
          <w:kern w:val="0"/>
          <w:sz w:val="22"/>
          <w:szCs w:val="22"/>
          <w:lang w:eastAsia="en-GB"/>
          <w14:ligatures w14:val="none"/>
        </w:rPr>
        <w:t xml:space="preserve"> - </w:t>
      </w:r>
      <w:r w:rsidRPr="000210DB">
        <w:rPr>
          <w:rFonts w:ascii="Arial" w:eastAsia="Times New Roman" w:hAnsi="Arial" w:cs="Arial"/>
          <w:color w:val="000000" w:themeColor="text1"/>
          <w:kern w:val="0"/>
          <w:sz w:val="22"/>
          <w:szCs w:val="22"/>
          <w:lang w:eastAsia="en-GB"/>
          <w14:ligatures w14:val="none"/>
        </w:rPr>
        <w:t>Two storey side extension and alterations to existing building</w:t>
      </w:r>
      <w:r>
        <w:rPr>
          <w:rFonts w:ascii="Arial" w:eastAsia="Times New Roman" w:hAnsi="Arial" w:cs="Arial"/>
          <w:color w:val="000000" w:themeColor="text1"/>
          <w:kern w:val="0"/>
          <w:sz w:val="22"/>
          <w:szCs w:val="22"/>
          <w:lang w:eastAsia="en-GB"/>
          <w14:ligatures w14:val="none"/>
        </w:rPr>
        <w:t>. Approved with conditions 15</w:t>
      </w:r>
      <w:r w:rsidRPr="000210DB">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August 2007.</w:t>
      </w:r>
    </w:p>
    <w:p w14:paraId="0196316A" w14:textId="77777777" w:rsidR="000210DB" w:rsidRDefault="000210D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6FDC56" w14:textId="0A97B9B6" w:rsidR="000210DB" w:rsidRDefault="0062137F"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K/55587/F - </w:t>
      </w:r>
      <w:r w:rsidRPr="0062137F">
        <w:rPr>
          <w:rFonts w:ascii="Arial" w:eastAsia="Times New Roman" w:hAnsi="Arial" w:cs="Arial"/>
          <w:color w:val="000000" w:themeColor="text1"/>
          <w:kern w:val="0"/>
          <w:sz w:val="22"/>
          <w:szCs w:val="22"/>
          <w:lang w:eastAsia="en-GB"/>
          <w14:ligatures w14:val="none"/>
        </w:rPr>
        <w:t>Two storey extension</w:t>
      </w:r>
      <w:r>
        <w:rPr>
          <w:rFonts w:ascii="Arial" w:eastAsia="Times New Roman" w:hAnsi="Arial" w:cs="Arial"/>
          <w:color w:val="000000" w:themeColor="text1"/>
          <w:kern w:val="0"/>
          <w:sz w:val="22"/>
          <w:szCs w:val="22"/>
          <w:lang w:eastAsia="en-GB"/>
          <w14:ligatures w14:val="none"/>
        </w:rPr>
        <w:t>. Refused 16</w:t>
      </w:r>
      <w:r w:rsidRPr="0062137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January 2007.</w:t>
      </w:r>
    </w:p>
    <w:p w14:paraId="44822150" w14:textId="77777777" w:rsidR="0062137F" w:rsidRDefault="0062137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D8A9BC" w14:textId="5E66050B" w:rsidR="0062137F" w:rsidRDefault="00FA2D7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2D78">
        <w:rPr>
          <w:rFonts w:ascii="Arial" w:eastAsia="Times New Roman" w:hAnsi="Arial" w:cs="Arial"/>
          <w:color w:val="000000" w:themeColor="text1"/>
          <w:kern w:val="0"/>
          <w:sz w:val="22"/>
          <w:szCs w:val="22"/>
          <w:lang w:eastAsia="en-GB"/>
          <w14:ligatures w14:val="none"/>
        </w:rPr>
        <w:t>K/55586/LBC</w:t>
      </w:r>
      <w:r>
        <w:rPr>
          <w:rFonts w:ascii="Arial" w:eastAsia="Times New Roman" w:hAnsi="Arial" w:cs="Arial"/>
          <w:color w:val="000000" w:themeColor="text1"/>
          <w:kern w:val="0"/>
          <w:sz w:val="22"/>
          <w:szCs w:val="22"/>
          <w:lang w:eastAsia="en-GB"/>
          <w14:ligatures w14:val="none"/>
        </w:rPr>
        <w:t xml:space="preserve"> - </w:t>
      </w:r>
      <w:r w:rsidRPr="00FA2D78">
        <w:rPr>
          <w:rFonts w:ascii="Arial" w:eastAsia="Times New Roman" w:hAnsi="Arial" w:cs="Arial"/>
          <w:color w:val="000000" w:themeColor="text1"/>
          <w:kern w:val="0"/>
          <w:sz w:val="22"/>
          <w:szCs w:val="22"/>
          <w:lang w:eastAsia="en-GB"/>
          <w14:ligatures w14:val="none"/>
        </w:rPr>
        <w:t>Two storey extension and other alterations</w:t>
      </w:r>
      <w:r>
        <w:rPr>
          <w:rFonts w:ascii="Arial" w:eastAsia="Times New Roman" w:hAnsi="Arial" w:cs="Arial"/>
          <w:color w:val="000000" w:themeColor="text1"/>
          <w:kern w:val="0"/>
          <w:sz w:val="22"/>
          <w:szCs w:val="22"/>
          <w:lang w:eastAsia="en-GB"/>
          <w14:ligatures w14:val="none"/>
        </w:rPr>
        <w:t>. Refused 16</w:t>
      </w:r>
      <w:r w:rsidRPr="00FA2D78">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January 2007.</w:t>
      </w:r>
    </w:p>
    <w:p w14:paraId="41666FCB" w14:textId="77777777" w:rsidR="00FA2D78" w:rsidRDefault="00FA2D7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5CC575" w14:textId="62738C70" w:rsidR="00FA2D78" w:rsidRDefault="00D55D6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5D6F">
        <w:rPr>
          <w:rFonts w:ascii="Arial" w:eastAsia="Times New Roman" w:hAnsi="Arial" w:cs="Arial"/>
          <w:color w:val="000000" w:themeColor="text1"/>
          <w:kern w:val="0"/>
          <w:sz w:val="22"/>
          <w:szCs w:val="22"/>
          <w:lang w:eastAsia="en-GB"/>
          <w14:ligatures w14:val="none"/>
        </w:rPr>
        <w:t>K/59649/F</w:t>
      </w:r>
      <w:r>
        <w:rPr>
          <w:rFonts w:ascii="Arial" w:eastAsia="Times New Roman" w:hAnsi="Arial" w:cs="Arial"/>
          <w:color w:val="000000" w:themeColor="text1"/>
          <w:kern w:val="0"/>
          <w:sz w:val="22"/>
          <w:szCs w:val="22"/>
          <w:lang w:eastAsia="en-GB"/>
          <w14:ligatures w14:val="none"/>
        </w:rPr>
        <w:t xml:space="preserve"> - </w:t>
      </w:r>
      <w:r w:rsidRPr="00D55D6F">
        <w:rPr>
          <w:rFonts w:ascii="Arial" w:eastAsia="Times New Roman" w:hAnsi="Arial" w:cs="Arial"/>
          <w:color w:val="000000" w:themeColor="text1"/>
          <w:kern w:val="0"/>
          <w:sz w:val="22"/>
          <w:szCs w:val="22"/>
          <w:lang w:eastAsia="en-GB"/>
          <w14:ligatures w14:val="none"/>
        </w:rPr>
        <w:t>New wing and associated works (amendment to K/56977/F).</w:t>
      </w:r>
      <w:r>
        <w:rPr>
          <w:rFonts w:ascii="Arial" w:eastAsia="Times New Roman" w:hAnsi="Arial" w:cs="Arial"/>
          <w:color w:val="000000" w:themeColor="text1"/>
          <w:kern w:val="0"/>
          <w:sz w:val="22"/>
          <w:szCs w:val="22"/>
          <w:lang w:eastAsia="en-GB"/>
          <w14:ligatures w14:val="none"/>
        </w:rPr>
        <w:t xml:space="preserve"> Approved with Conditions 12</w:t>
      </w:r>
      <w:r w:rsidRPr="00D55D6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December 2008.</w:t>
      </w:r>
    </w:p>
    <w:p w14:paraId="6BFFBBF3" w14:textId="77777777" w:rsidR="00D55D6F" w:rsidRDefault="00D55D6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0204FFF" w14:textId="6132D79D" w:rsidR="00D55D6F" w:rsidRDefault="003963D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963D1">
        <w:rPr>
          <w:rFonts w:ascii="Arial" w:eastAsia="Times New Roman" w:hAnsi="Arial" w:cs="Arial"/>
          <w:color w:val="000000" w:themeColor="text1"/>
          <w:kern w:val="0"/>
          <w:sz w:val="22"/>
          <w:szCs w:val="22"/>
          <w:lang w:eastAsia="en-GB"/>
          <w14:ligatures w14:val="none"/>
        </w:rPr>
        <w:t>K/59650/LBC</w:t>
      </w:r>
      <w:r>
        <w:rPr>
          <w:rFonts w:ascii="Arial" w:eastAsia="Times New Roman" w:hAnsi="Arial" w:cs="Arial"/>
          <w:color w:val="000000" w:themeColor="text1"/>
          <w:kern w:val="0"/>
          <w:sz w:val="22"/>
          <w:szCs w:val="22"/>
          <w:lang w:eastAsia="en-GB"/>
          <w14:ligatures w14:val="none"/>
        </w:rPr>
        <w:t xml:space="preserve"> - </w:t>
      </w:r>
      <w:r w:rsidRPr="003963D1">
        <w:rPr>
          <w:rFonts w:ascii="Arial" w:eastAsia="Times New Roman" w:hAnsi="Arial" w:cs="Arial"/>
          <w:color w:val="000000" w:themeColor="text1"/>
          <w:kern w:val="0"/>
          <w:sz w:val="22"/>
          <w:szCs w:val="22"/>
          <w:lang w:eastAsia="en-GB"/>
          <w14:ligatures w14:val="none"/>
        </w:rPr>
        <w:t>New wing and associated works (amendment to K/56969/LBC).</w:t>
      </w:r>
      <w:r>
        <w:rPr>
          <w:rFonts w:ascii="Arial" w:eastAsia="Times New Roman" w:hAnsi="Arial" w:cs="Arial"/>
          <w:color w:val="000000" w:themeColor="text1"/>
          <w:kern w:val="0"/>
          <w:sz w:val="22"/>
          <w:szCs w:val="22"/>
          <w:lang w:eastAsia="en-GB"/>
          <w14:ligatures w14:val="none"/>
        </w:rPr>
        <w:t xml:space="preserve"> Approved with Conditions 12</w:t>
      </w:r>
      <w:r w:rsidRPr="003963D1">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December 2008.</w:t>
      </w:r>
    </w:p>
    <w:p w14:paraId="2045524F" w14:textId="77777777" w:rsidR="003963D1" w:rsidRDefault="003963D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5639EA" w14:textId="64C53150" w:rsidR="007271AE" w:rsidRDefault="007271A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271AE">
        <w:rPr>
          <w:rFonts w:ascii="Arial" w:eastAsia="Times New Roman" w:hAnsi="Arial" w:cs="Arial"/>
          <w:color w:val="000000" w:themeColor="text1"/>
          <w:kern w:val="0"/>
          <w:sz w:val="22"/>
          <w:szCs w:val="22"/>
          <w:lang w:eastAsia="en-GB"/>
          <w14:ligatures w14:val="none"/>
        </w:rPr>
        <w:t>K/10964</w:t>
      </w:r>
      <w:r w:rsidR="008211DF">
        <w:rPr>
          <w:rFonts w:ascii="Arial" w:eastAsia="Times New Roman" w:hAnsi="Arial" w:cs="Arial"/>
          <w:color w:val="000000" w:themeColor="text1"/>
          <w:kern w:val="0"/>
          <w:sz w:val="22"/>
          <w:szCs w:val="22"/>
          <w:lang w:eastAsia="en-GB"/>
          <w14:ligatures w14:val="none"/>
        </w:rPr>
        <w:t xml:space="preserve"> - </w:t>
      </w:r>
      <w:r>
        <w:rPr>
          <w:rFonts w:ascii="Arial" w:eastAsia="Times New Roman" w:hAnsi="Arial" w:cs="Arial"/>
          <w:color w:val="000000" w:themeColor="text1"/>
          <w:kern w:val="0"/>
          <w:sz w:val="22"/>
          <w:szCs w:val="22"/>
          <w:lang w:eastAsia="en-GB"/>
          <w14:ligatures w14:val="none"/>
        </w:rPr>
        <w:t>Garage. Approved with Conditions 24</w:t>
      </w:r>
      <w:r w:rsidRPr="007271AE">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September 1987.</w:t>
      </w:r>
    </w:p>
    <w:p w14:paraId="416C5C46" w14:textId="77777777" w:rsidR="007271AE" w:rsidRDefault="007271A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A18991" w14:textId="4F451F49" w:rsidR="007271AE" w:rsidRDefault="008211D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211DF">
        <w:rPr>
          <w:rFonts w:ascii="Arial" w:eastAsia="Times New Roman" w:hAnsi="Arial" w:cs="Arial"/>
          <w:color w:val="000000" w:themeColor="text1"/>
          <w:kern w:val="0"/>
          <w:sz w:val="22"/>
          <w:szCs w:val="22"/>
          <w:lang w:eastAsia="en-GB"/>
          <w14:ligatures w14:val="none"/>
        </w:rPr>
        <w:t>K/10974/L</w:t>
      </w:r>
      <w:r>
        <w:rPr>
          <w:rFonts w:ascii="Arial" w:eastAsia="Times New Roman" w:hAnsi="Arial" w:cs="Arial"/>
          <w:color w:val="000000" w:themeColor="text1"/>
          <w:kern w:val="0"/>
          <w:sz w:val="22"/>
          <w:szCs w:val="22"/>
          <w:lang w:eastAsia="en-GB"/>
          <w14:ligatures w14:val="none"/>
        </w:rPr>
        <w:t xml:space="preserve"> – Demolition of existing garage. Approved with Conditions </w:t>
      </w:r>
      <w:r w:rsidR="00193142">
        <w:rPr>
          <w:rFonts w:ascii="Arial" w:eastAsia="Times New Roman" w:hAnsi="Arial" w:cs="Arial"/>
          <w:color w:val="000000" w:themeColor="text1"/>
          <w:kern w:val="0"/>
          <w:sz w:val="22"/>
          <w:szCs w:val="22"/>
          <w:lang w:eastAsia="en-GB"/>
          <w14:ligatures w14:val="none"/>
        </w:rPr>
        <w:t>24</w:t>
      </w:r>
      <w:r w:rsidR="00193142" w:rsidRPr="00193142">
        <w:rPr>
          <w:rFonts w:ascii="Arial" w:eastAsia="Times New Roman" w:hAnsi="Arial" w:cs="Arial"/>
          <w:color w:val="000000" w:themeColor="text1"/>
          <w:kern w:val="0"/>
          <w:sz w:val="22"/>
          <w:szCs w:val="22"/>
          <w:vertAlign w:val="superscript"/>
          <w:lang w:eastAsia="en-GB"/>
          <w14:ligatures w14:val="none"/>
        </w:rPr>
        <w:t>th</w:t>
      </w:r>
      <w:r w:rsidR="00193142">
        <w:rPr>
          <w:rFonts w:ascii="Arial" w:eastAsia="Times New Roman" w:hAnsi="Arial" w:cs="Arial"/>
          <w:color w:val="000000" w:themeColor="text1"/>
          <w:kern w:val="0"/>
          <w:sz w:val="22"/>
          <w:szCs w:val="22"/>
          <w:lang w:eastAsia="en-GB"/>
          <w14:ligatures w14:val="none"/>
        </w:rPr>
        <w:t xml:space="preserve"> September 1987.</w:t>
      </w:r>
    </w:p>
    <w:p w14:paraId="61B52AA7" w14:textId="77777777" w:rsidR="00193142" w:rsidRDefault="001931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3A3D32" w14:textId="503C8BA0" w:rsidR="00193142" w:rsidRDefault="0019314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93142">
        <w:rPr>
          <w:rFonts w:ascii="Arial" w:eastAsia="Times New Roman" w:hAnsi="Arial" w:cs="Arial"/>
          <w:color w:val="000000" w:themeColor="text1"/>
          <w:kern w:val="0"/>
          <w:sz w:val="22"/>
          <w:szCs w:val="22"/>
          <w:lang w:eastAsia="en-GB"/>
          <w14:ligatures w14:val="none"/>
        </w:rPr>
        <w:t>K/83/0065</w:t>
      </w:r>
      <w:r>
        <w:rPr>
          <w:rFonts w:ascii="Arial" w:eastAsia="Times New Roman" w:hAnsi="Arial" w:cs="Arial"/>
          <w:color w:val="000000" w:themeColor="text1"/>
          <w:kern w:val="0"/>
          <w:sz w:val="22"/>
          <w:szCs w:val="22"/>
          <w:lang w:eastAsia="en-GB"/>
          <w14:ligatures w14:val="none"/>
        </w:rPr>
        <w:t xml:space="preserve"> - </w:t>
      </w:r>
      <w:r w:rsidRPr="00193142">
        <w:rPr>
          <w:rFonts w:ascii="Arial" w:eastAsia="Times New Roman" w:hAnsi="Arial" w:cs="Arial"/>
          <w:color w:val="000000" w:themeColor="text1"/>
          <w:kern w:val="0"/>
          <w:sz w:val="22"/>
          <w:szCs w:val="22"/>
          <w:lang w:eastAsia="en-GB"/>
          <w14:ligatures w14:val="none"/>
        </w:rPr>
        <w:t>Two storey extension</w:t>
      </w:r>
      <w:r>
        <w:rPr>
          <w:rFonts w:ascii="Arial" w:eastAsia="Times New Roman" w:hAnsi="Arial" w:cs="Arial"/>
          <w:color w:val="000000" w:themeColor="text1"/>
          <w:kern w:val="0"/>
          <w:sz w:val="22"/>
          <w:szCs w:val="22"/>
          <w:lang w:eastAsia="en-GB"/>
          <w14:ligatures w14:val="none"/>
        </w:rPr>
        <w:t xml:space="preserve">. Approved with Conditions </w:t>
      </w:r>
      <w:r w:rsidR="00075CF7">
        <w:rPr>
          <w:rFonts w:ascii="Arial" w:eastAsia="Times New Roman" w:hAnsi="Arial" w:cs="Arial"/>
          <w:color w:val="000000" w:themeColor="text1"/>
          <w:kern w:val="0"/>
          <w:sz w:val="22"/>
          <w:szCs w:val="22"/>
          <w:lang w:eastAsia="en-GB"/>
          <w14:ligatures w14:val="none"/>
        </w:rPr>
        <w:t>6</w:t>
      </w:r>
      <w:r w:rsidR="00075CF7" w:rsidRPr="00075CF7">
        <w:rPr>
          <w:rFonts w:ascii="Arial" w:eastAsia="Times New Roman" w:hAnsi="Arial" w:cs="Arial"/>
          <w:color w:val="000000" w:themeColor="text1"/>
          <w:kern w:val="0"/>
          <w:sz w:val="22"/>
          <w:szCs w:val="22"/>
          <w:vertAlign w:val="superscript"/>
          <w:lang w:eastAsia="en-GB"/>
          <w14:ligatures w14:val="none"/>
        </w:rPr>
        <w:t>th</w:t>
      </w:r>
      <w:r w:rsidR="00075CF7">
        <w:rPr>
          <w:rFonts w:ascii="Arial" w:eastAsia="Times New Roman" w:hAnsi="Arial" w:cs="Arial"/>
          <w:color w:val="000000" w:themeColor="text1"/>
          <w:kern w:val="0"/>
          <w:sz w:val="22"/>
          <w:szCs w:val="22"/>
          <w:lang w:eastAsia="en-GB"/>
          <w14:ligatures w14:val="none"/>
        </w:rPr>
        <w:t xml:space="preserve"> April 1983.</w:t>
      </w:r>
    </w:p>
    <w:p w14:paraId="597C434B" w14:textId="77777777" w:rsidR="00075CF7" w:rsidRDefault="00075CF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BAF9BF" w14:textId="2C43FEDD" w:rsidR="00075CF7" w:rsidRDefault="00075CF7"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PL/2025/05916 - </w:t>
      </w:r>
      <w:r w:rsidR="00B77119" w:rsidRPr="00B77119">
        <w:rPr>
          <w:rFonts w:ascii="Arial" w:eastAsia="Times New Roman" w:hAnsi="Arial" w:cs="Arial"/>
          <w:color w:val="000000" w:themeColor="text1"/>
          <w:kern w:val="0"/>
          <w:sz w:val="22"/>
          <w:szCs w:val="22"/>
          <w:lang w:eastAsia="en-GB"/>
          <w14:ligatures w14:val="none"/>
        </w:rPr>
        <w:t>TG1 3 Crack Willows - Pollard to 2.5m above ground level. Previously pollarded trees with lapsed pollard cycles.</w:t>
      </w:r>
      <w:r w:rsidR="00B77119">
        <w:rPr>
          <w:rFonts w:ascii="Arial" w:eastAsia="Times New Roman" w:hAnsi="Arial" w:cs="Arial"/>
          <w:color w:val="000000" w:themeColor="text1"/>
          <w:kern w:val="0"/>
          <w:sz w:val="22"/>
          <w:szCs w:val="22"/>
          <w:lang w:eastAsia="en-GB"/>
          <w14:ligatures w14:val="none"/>
        </w:rPr>
        <w:t xml:space="preserve"> No objection 19</w:t>
      </w:r>
      <w:r w:rsidR="00B77119" w:rsidRPr="00B77119">
        <w:rPr>
          <w:rFonts w:ascii="Arial" w:eastAsia="Times New Roman" w:hAnsi="Arial" w:cs="Arial"/>
          <w:color w:val="000000" w:themeColor="text1"/>
          <w:kern w:val="0"/>
          <w:sz w:val="22"/>
          <w:szCs w:val="22"/>
          <w:vertAlign w:val="superscript"/>
          <w:lang w:eastAsia="en-GB"/>
          <w14:ligatures w14:val="none"/>
        </w:rPr>
        <w:t>th</w:t>
      </w:r>
      <w:r w:rsidR="00B77119">
        <w:rPr>
          <w:rFonts w:ascii="Arial" w:eastAsia="Times New Roman" w:hAnsi="Arial" w:cs="Arial"/>
          <w:color w:val="000000" w:themeColor="text1"/>
          <w:kern w:val="0"/>
          <w:sz w:val="22"/>
          <w:szCs w:val="22"/>
          <w:lang w:eastAsia="en-GB"/>
          <w14:ligatures w14:val="none"/>
        </w:rPr>
        <w:t xml:space="preserve"> August 2025.</w:t>
      </w:r>
    </w:p>
    <w:p w14:paraId="624BE424" w14:textId="77777777" w:rsidR="00957B96" w:rsidRDefault="00957B9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87B4131" w14:textId="7E28094F" w:rsidR="00957B96" w:rsidRDefault="00700EF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18/03384/TCA - </w:t>
      </w:r>
      <w:r w:rsidRPr="00700EFD">
        <w:rPr>
          <w:rFonts w:ascii="Arial" w:eastAsia="Times New Roman" w:hAnsi="Arial" w:cs="Arial"/>
          <w:color w:val="000000" w:themeColor="text1"/>
          <w:kern w:val="0"/>
          <w:sz w:val="22"/>
          <w:szCs w:val="22"/>
          <w:lang w:eastAsia="en-GB"/>
          <w14:ligatures w14:val="none"/>
        </w:rPr>
        <w:t>Works to trees on The Green - as specified in accompanying reports</w:t>
      </w:r>
      <w:r>
        <w:rPr>
          <w:rFonts w:ascii="Arial" w:eastAsia="Times New Roman" w:hAnsi="Arial" w:cs="Arial"/>
          <w:color w:val="000000" w:themeColor="text1"/>
          <w:kern w:val="0"/>
          <w:sz w:val="22"/>
          <w:szCs w:val="22"/>
          <w:lang w:eastAsia="en-GB"/>
          <w14:ligatures w14:val="none"/>
        </w:rPr>
        <w:t xml:space="preserve">. </w:t>
      </w:r>
      <w:r w:rsidR="005757C5">
        <w:rPr>
          <w:rFonts w:ascii="Arial" w:eastAsia="Times New Roman" w:hAnsi="Arial" w:cs="Arial"/>
          <w:color w:val="000000" w:themeColor="text1"/>
          <w:kern w:val="0"/>
          <w:sz w:val="22"/>
          <w:szCs w:val="22"/>
          <w:lang w:eastAsia="en-GB"/>
          <w14:ligatures w14:val="none"/>
        </w:rPr>
        <w:t>NOOBJECT 4</w:t>
      </w:r>
      <w:r w:rsidR="005757C5" w:rsidRPr="005757C5">
        <w:rPr>
          <w:rFonts w:ascii="Arial" w:eastAsia="Times New Roman" w:hAnsi="Arial" w:cs="Arial"/>
          <w:color w:val="000000" w:themeColor="text1"/>
          <w:kern w:val="0"/>
          <w:sz w:val="22"/>
          <w:szCs w:val="22"/>
          <w:vertAlign w:val="superscript"/>
          <w:lang w:eastAsia="en-GB"/>
          <w14:ligatures w14:val="none"/>
        </w:rPr>
        <w:t>th</w:t>
      </w:r>
      <w:r w:rsidR="005757C5">
        <w:rPr>
          <w:rFonts w:ascii="Arial" w:eastAsia="Times New Roman" w:hAnsi="Arial" w:cs="Arial"/>
          <w:color w:val="000000" w:themeColor="text1"/>
          <w:kern w:val="0"/>
          <w:sz w:val="22"/>
          <w:szCs w:val="22"/>
          <w:lang w:eastAsia="en-GB"/>
          <w14:ligatures w14:val="none"/>
        </w:rPr>
        <w:t xml:space="preserve"> May 2018.</w:t>
      </w:r>
    </w:p>
    <w:p w14:paraId="220FAA2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DFF986C"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187438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D37234F" w14:textId="77777777" w:rsidR="008B578F" w:rsidRPr="00035CDB" w:rsidRDefault="008B578F" w:rsidP="009C1702">
      <w:pPr>
        <w:spacing w:after="0" w:line="276" w:lineRule="auto"/>
        <w:jc w:val="both"/>
        <w:rPr>
          <w:rFonts w:ascii="Arial" w:eastAsia="Times New Roman" w:hAnsi="Arial" w:cs="Arial"/>
          <w:kern w:val="0"/>
          <w:sz w:val="22"/>
          <w:szCs w:val="22"/>
          <w:lang w:eastAsia="en-GB"/>
          <w14:ligatures w14:val="none"/>
        </w:rPr>
      </w:pPr>
      <w:r w:rsidRPr="00035CDB">
        <w:rPr>
          <w:rFonts w:ascii="Arial" w:eastAsia="Times New Roman" w:hAnsi="Arial" w:cs="Arial"/>
          <w:kern w:val="0"/>
          <w:sz w:val="22"/>
          <w:szCs w:val="22"/>
          <w:lang w:eastAsia="en-GB"/>
          <w14:ligatures w14:val="none"/>
        </w:rPr>
        <w:t>Wiltshire Core Strategy:</w:t>
      </w:r>
    </w:p>
    <w:p w14:paraId="6752522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98AD762" w14:textId="77777777" w:rsidR="00315AE0" w:rsidRPr="00D6355E"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Core Policy 50</w:t>
      </w:r>
      <w:r w:rsidR="0056765A" w:rsidRPr="00D6355E">
        <w:rPr>
          <w:rFonts w:ascii="Arial" w:eastAsia="Times New Roman" w:hAnsi="Arial" w:cs="Arial"/>
          <w:color w:val="000000" w:themeColor="text1"/>
          <w:kern w:val="0"/>
          <w:sz w:val="22"/>
          <w:szCs w:val="22"/>
          <w:lang w:eastAsia="en-GB"/>
          <w14:ligatures w14:val="none"/>
        </w:rPr>
        <w:t>:</w:t>
      </w:r>
      <w:r w:rsidR="00580F63" w:rsidRPr="00D6355E">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 xml:space="preserve">Biodiversity and Geodiversity </w:t>
      </w:r>
    </w:p>
    <w:p w14:paraId="5E75C781" w14:textId="77777777" w:rsidR="00315AE0" w:rsidRPr="00D6355E"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Core Policy 51</w:t>
      </w:r>
      <w:r w:rsidR="0056765A" w:rsidRPr="00D6355E">
        <w:rPr>
          <w:rFonts w:ascii="Arial" w:eastAsia="Times New Roman" w:hAnsi="Arial" w:cs="Arial"/>
          <w:color w:val="000000" w:themeColor="text1"/>
          <w:kern w:val="0"/>
          <w:sz w:val="22"/>
          <w:szCs w:val="22"/>
          <w:lang w:eastAsia="en-GB"/>
          <w14:ligatures w14:val="none"/>
        </w:rPr>
        <w:t>:</w:t>
      </w:r>
      <w:r w:rsidR="00580F63" w:rsidRPr="00D6355E">
        <w:rPr>
          <w:rFonts w:ascii="Arial" w:eastAsia="Times New Roman" w:hAnsi="Arial" w:cs="Arial"/>
          <w:color w:val="000000" w:themeColor="text1"/>
          <w:kern w:val="0"/>
          <w:sz w:val="22"/>
          <w:szCs w:val="22"/>
          <w:lang w:eastAsia="en-GB"/>
          <w14:ligatures w14:val="none"/>
        </w:rPr>
        <w:t xml:space="preserve"> </w:t>
      </w:r>
      <w:r w:rsidRPr="00D6355E">
        <w:rPr>
          <w:rFonts w:ascii="Arial" w:eastAsia="Times New Roman" w:hAnsi="Arial" w:cs="Arial"/>
          <w:color w:val="000000" w:themeColor="text1"/>
          <w:kern w:val="0"/>
          <w:sz w:val="22"/>
          <w:szCs w:val="22"/>
          <w:lang w:eastAsia="en-GB"/>
          <w14:ligatures w14:val="none"/>
        </w:rPr>
        <w:t xml:space="preserve">Landscape </w:t>
      </w:r>
    </w:p>
    <w:p w14:paraId="5655FAD0" w14:textId="07DBC25D" w:rsidR="00D6355E" w:rsidRPr="00D6355E" w:rsidRDefault="00D6355E" w:rsidP="00D6355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Core Policy 57: Ensuring High Quality Design and Place Shaping</w:t>
      </w:r>
    </w:p>
    <w:p w14:paraId="67739845" w14:textId="77777777" w:rsidR="00683C17" w:rsidRPr="00D6355E"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lang w:eastAsia="en-GB"/>
          <w14:ligatures w14:val="none"/>
        </w:rPr>
        <w:t>Core Policy 58</w:t>
      </w:r>
      <w:r w:rsidR="0056765A" w:rsidRPr="00D6355E">
        <w:rPr>
          <w:rFonts w:ascii="Arial" w:eastAsia="Times New Roman" w:hAnsi="Arial" w:cs="Arial"/>
          <w:color w:val="000000" w:themeColor="text1"/>
          <w:kern w:val="0"/>
          <w:sz w:val="22"/>
          <w:szCs w:val="22"/>
          <w:lang w:eastAsia="en-GB"/>
          <w14:ligatures w14:val="none"/>
        </w:rPr>
        <w:t>:</w:t>
      </w:r>
      <w:r w:rsidR="00580F63" w:rsidRPr="00D6355E">
        <w:rPr>
          <w:rFonts w:ascii="Arial" w:eastAsia="Times New Roman" w:hAnsi="Arial" w:cs="Arial"/>
          <w:color w:val="000000" w:themeColor="text1"/>
          <w:kern w:val="0"/>
          <w:sz w:val="22"/>
          <w:szCs w:val="22"/>
          <w:lang w:eastAsia="en-GB"/>
          <w14:ligatures w14:val="none"/>
        </w:rPr>
        <w:t xml:space="preserve"> </w:t>
      </w:r>
      <w:r w:rsidR="00315AE0" w:rsidRPr="00D6355E">
        <w:rPr>
          <w:rFonts w:ascii="Arial" w:eastAsia="Times New Roman" w:hAnsi="Arial" w:cs="Arial"/>
          <w:color w:val="000000" w:themeColor="text1"/>
          <w:kern w:val="0"/>
          <w:sz w:val="22"/>
          <w:szCs w:val="22"/>
          <w:lang w:eastAsia="en-GB"/>
          <w14:ligatures w14:val="none"/>
        </w:rPr>
        <w:t xml:space="preserve">Ensuring the Conservation of the Historic Environment </w:t>
      </w:r>
    </w:p>
    <w:p w14:paraId="19692D79" w14:textId="77777777" w:rsidR="0024093F" w:rsidRDefault="0024093F" w:rsidP="009C1702">
      <w:pPr>
        <w:spacing w:after="0" w:line="276" w:lineRule="auto"/>
        <w:jc w:val="both"/>
        <w:rPr>
          <w:rFonts w:ascii="Arial" w:eastAsia="Times New Roman" w:hAnsi="Arial" w:cs="Arial"/>
          <w:color w:val="FF0000"/>
          <w:kern w:val="0"/>
          <w:sz w:val="22"/>
          <w:szCs w:val="22"/>
          <w:lang w:eastAsia="en-GB"/>
          <w14:ligatures w14:val="none"/>
        </w:rPr>
      </w:pPr>
    </w:p>
    <w:p w14:paraId="5BFC6C24" w14:textId="12712370" w:rsidR="0021435E" w:rsidRDefault="0024093F" w:rsidP="009C1702">
      <w:pPr>
        <w:spacing w:after="0" w:line="276" w:lineRule="auto"/>
        <w:jc w:val="both"/>
        <w:rPr>
          <w:rFonts w:ascii="Arial" w:eastAsia="Times New Roman" w:hAnsi="Arial" w:cs="Arial"/>
          <w:color w:val="FF0000"/>
          <w:kern w:val="0"/>
          <w:sz w:val="22"/>
          <w:szCs w:val="22"/>
          <w:lang w:eastAsia="en-GB"/>
          <w14:ligatures w14:val="none"/>
        </w:rPr>
      </w:pPr>
      <w:r w:rsidRPr="0024093F">
        <w:rPr>
          <w:rFonts w:ascii="Arial" w:eastAsia="Times New Roman" w:hAnsi="Arial" w:cs="Arial"/>
          <w:color w:val="000000" w:themeColor="text1"/>
          <w:kern w:val="0"/>
          <w:sz w:val="22"/>
          <w:szCs w:val="22"/>
          <w:lang w:eastAsia="en-GB"/>
          <w14:ligatures w14:val="none"/>
        </w:rPr>
        <w:t>Poulshot Conservation Area Statement August 2004</w:t>
      </w:r>
    </w:p>
    <w:p w14:paraId="4E849B60" w14:textId="77777777" w:rsidR="0024093F" w:rsidRDefault="0024093F" w:rsidP="009C1702">
      <w:pPr>
        <w:spacing w:after="0" w:line="276" w:lineRule="auto"/>
        <w:jc w:val="both"/>
        <w:rPr>
          <w:rFonts w:ascii="Arial" w:eastAsia="Times New Roman" w:hAnsi="Arial" w:cs="Arial"/>
          <w:color w:val="FF0000"/>
          <w:kern w:val="0"/>
          <w:sz w:val="22"/>
          <w:szCs w:val="22"/>
          <w:lang w:eastAsia="en-GB"/>
          <w14:ligatures w14:val="none"/>
        </w:rPr>
      </w:pPr>
    </w:p>
    <w:p w14:paraId="7DCD8388" w14:textId="77777777" w:rsidR="00454C71" w:rsidRPr="00C33A57"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33A57">
        <w:rPr>
          <w:rFonts w:ascii="Arial" w:eastAsia="Times New Roman" w:hAnsi="Arial" w:cs="Arial"/>
          <w:color w:val="000000" w:themeColor="text1"/>
          <w:kern w:val="0"/>
          <w:sz w:val="22"/>
          <w:szCs w:val="22"/>
          <w:lang w:eastAsia="en-GB"/>
          <w14:ligatures w14:val="none"/>
        </w:rPr>
        <w:t>Wiltshire Design Guide</w:t>
      </w:r>
      <w:r w:rsidR="00015ADB" w:rsidRPr="00C33A57">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03BEC2B"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5E01FE3"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National Planning Policy Framework (NPPF) </w:t>
      </w:r>
    </w:p>
    <w:p w14:paraId="22342162"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44F15EE1"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Planning Practice Guidance </w:t>
      </w:r>
    </w:p>
    <w:p w14:paraId="7AD1B301"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D2253" w14:textId="77777777" w:rsidR="00B633AB" w:rsidRPr="00C33A57" w:rsidRDefault="00B633AB" w:rsidP="009C170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National </w:t>
      </w:r>
      <w:r w:rsidR="00900541" w:rsidRPr="00C33A57">
        <w:rPr>
          <w:rFonts w:ascii="Arial" w:eastAsia="Times New Roman" w:hAnsi="Arial" w:cs="Arial"/>
          <w:kern w:val="0"/>
          <w:sz w:val="22"/>
          <w:szCs w:val="22"/>
          <w:lang w:eastAsia="en-GB"/>
          <w14:ligatures w14:val="none"/>
        </w:rPr>
        <w:t>D</w:t>
      </w:r>
      <w:r w:rsidRPr="00C33A57">
        <w:rPr>
          <w:rFonts w:ascii="Arial" w:eastAsia="Times New Roman" w:hAnsi="Arial" w:cs="Arial"/>
          <w:kern w:val="0"/>
          <w:sz w:val="22"/>
          <w:szCs w:val="22"/>
          <w:lang w:eastAsia="en-GB"/>
          <w14:ligatures w14:val="none"/>
        </w:rPr>
        <w:t xml:space="preserve">esign </w:t>
      </w:r>
      <w:r w:rsidR="00900541" w:rsidRPr="00C33A57">
        <w:rPr>
          <w:rFonts w:ascii="Arial" w:eastAsia="Times New Roman" w:hAnsi="Arial" w:cs="Arial"/>
          <w:kern w:val="0"/>
          <w:sz w:val="22"/>
          <w:szCs w:val="22"/>
          <w:lang w:eastAsia="en-GB"/>
          <w14:ligatures w14:val="none"/>
        </w:rPr>
        <w:t>G</w:t>
      </w:r>
      <w:r w:rsidRPr="00C33A57">
        <w:rPr>
          <w:rFonts w:ascii="Arial" w:eastAsia="Times New Roman" w:hAnsi="Arial" w:cs="Arial"/>
          <w:kern w:val="0"/>
          <w:sz w:val="22"/>
          <w:szCs w:val="22"/>
          <w:lang w:eastAsia="en-GB"/>
          <w14:ligatures w14:val="none"/>
        </w:rPr>
        <w:t>uide</w:t>
      </w:r>
    </w:p>
    <w:p w14:paraId="2DAAB8D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98134F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CDAD2E9"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1D9F7EE" w14:textId="4F89E714" w:rsidR="0016162B" w:rsidRPr="00E16B1D" w:rsidRDefault="00D6355E"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Poulshot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Pr>
          <w:rFonts w:ascii="Arial" w:eastAsia="Times New Roman" w:hAnsi="Arial" w:cs="Arial"/>
          <w:kern w:val="0"/>
          <w:sz w:val="22"/>
          <w:szCs w:val="22"/>
          <w:lang w:eastAsia="en-GB"/>
          <w14:ligatures w14:val="none"/>
        </w:rPr>
        <w:t>Object.</w:t>
      </w:r>
    </w:p>
    <w:bookmarkEnd w:id="0"/>
    <w:p w14:paraId="120943A6"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A3A16FE" w14:textId="6C37F190" w:rsidR="005B0FD5" w:rsidRPr="00D6355E" w:rsidRDefault="00D6355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u w:val="single"/>
          <w:lang w:eastAsia="en-GB"/>
          <w14:ligatures w14:val="none"/>
        </w:rPr>
        <w:t>Conservation</w:t>
      </w:r>
      <w:r w:rsidRPr="00D6355E">
        <w:rPr>
          <w:rFonts w:ascii="Arial" w:eastAsia="Times New Roman" w:hAnsi="Arial" w:cs="Arial"/>
          <w:color w:val="000000" w:themeColor="text1"/>
          <w:kern w:val="0"/>
          <w:sz w:val="22"/>
          <w:szCs w:val="22"/>
          <w:lang w:eastAsia="en-GB"/>
          <w14:ligatures w14:val="none"/>
        </w:rPr>
        <w:t>: Object.</w:t>
      </w:r>
    </w:p>
    <w:p w14:paraId="7190CBD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AE9C2F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4E943F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7B42037" w14:textId="65D322B6" w:rsidR="008D7802" w:rsidRPr="00D2485D"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5444C5C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636CF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A58BA4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8EF924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9CCA9F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A1CE6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9777B7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329CB5" w14:textId="59A17E67" w:rsidR="00B71D0E" w:rsidRPr="00D2485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FB28CA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FCA54F6"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602A0BA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80CE40C" w14:textId="77777777" w:rsidR="00597BBB" w:rsidRPr="0082575E"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High Quality Design and Place Shaping of the Wiltshire Core Strategy seeks to ensure that all new development is of high design quality, reflecting local </w:t>
      </w:r>
      <w:r w:rsidRPr="0082575E">
        <w:rPr>
          <w:rFonts w:ascii="Arial" w:eastAsia="Times New Roman" w:hAnsi="Arial" w:cs="Arial"/>
          <w:color w:val="000000" w:themeColor="text1"/>
          <w:kern w:val="0"/>
          <w:sz w:val="22"/>
          <w:szCs w:val="22"/>
          <w:lang w:eastAsia="en-GB"/>
          <w14:ligatures w14:val="none"/>
        </w:rPr>
        <w:t>context, character, and distinctiveness</w:t>
      </w:r>
      <w:r w:rsidR="00FD7F4A" w:rsidRPr="0082575E">
        <w:rPr>
          <w:rFonts w:ascii="Arial" w:eastAsia="Times New Roman" w:hAnsi="Arial" w:cs="Arial"/>
          <w:color w:val="000000" w:themeColor="text1"/>
          <w:kern w:val="0"/>
          <w:sz w:val="22"/>
          <w:szCs w:val="22"/>
          <w:lang w:eastAsia="en-GB"/>
          <w14:ligatures w14:val="none"/>
        </w:rPr>
        <w:t>.</w:t>
      </w:r>
    </w:p>
    <w:p w14:paraId="1C8DB723" w14:textId="77777777" w:rsidR="0074714B" w:rsidRPr="0082575E" w:rsidRDefault="0074714B" w:rsidP="00A8455D">
      <w:pPr>
        <w:spacing w:after="0" w:line="276" w:lineRule="auto"/>
        <w:jc w:val="both"/>
        <w:rPr>
          <w:rFonts w:ascii="Arial" w:hAnsi="Arial" w:cs="Arial"/>
          <w:color w:val="000000" w:themeColor="text1"/>
          <w:sz w:val="22"/>
          <w:szCs w:val="22"/>
        </w:rPr>
      </w:pPr>
    </w:p>
    <w:p w14:paraId="1C153738" w14:textId="4427EFC6" w:rsidR="006C3D7B" w:rsidRPr="0082575E" w:rsidRDefault="006C3D7B" w:rsidP="00A8455D">
      <w:pPr>
        <w:spacing w:after="0" w:line="276" w:lineRule="auto"/>
        <w:jc w:val="both"/>
        <w:rPr>
          <w:rFonts w:ascii="Arial" w:hAnsi="Arial" w:cs="Arial"/>
          <w:color w:val="000000" w:themeColor="text1"/>
          <w:sz w:val="22"/>
          <w:szCs w:val="22"/>
        </w:rPr>
      </w:pPr>
      <w:r w:rsidRPr="0082575E">
        <w:rPr>
          <w:rFonts w:ascii="Arial" w:hAnsi="Arial" w:cs="Arial"/>
          <w:color w:val="000000" w:themeColor="text1"/>
          <w:sz w:val="22"/>
          <w:szCs w:val="22"/>
        </w:rPr>
        <w:t xml:space="preserve">The proposed fence </w:t>
      </w:r>
      <w:r w:rsidR="00733A0D" w:rsidRPr="0082575E">
        <w:rPr>
          <w:rFonts w:ascii="Arial" w:hAnsi="Arial" w:cs="Arial"/>
          <w:color w:val="000000" w:themeColor="text1"/>
          <w:sz w:val="22"/>
          <w:szCs w:val="22"/>
        </w:rPr>
        <w:t>consists of pre-assembled close-b</w:t>
      </w:r>
      <w:r w:rsidR="006A5C17" w:rsidRPr="0082575E">
        <w:rPr>
          <w:rFonts w:ascii="Arial" w:hAnsi="Arial" w:cs="Arial"/>
          <w:color w:val="000000" w:themeColor="text1"/>
          <w:sz w:val="22"/>
          <w:szCs w:val="22"/>
        </w:rPr>
        <w:t>o</w:t>
      </w:r>
      <w:r w:rsidR="00733A0D" w:rsidRPr="0082575E">
        <w:rPr>
          <w:rFonts w:ascii="Arial" w:hAnsi="Arial" w:cs="Arial"/>
          <w:color w:val="000000" w:themeColor="text1"/>
          <w:sz w:val="22"/>
          <w:szCs w:val="22"/>
        </w:rPr>
        <w:t>ard fence panels stacked two high, sitting at approximately three metres in height.</w:t>
      </w:r>
      <w:r w:rsidR="00FC2548" w:rsidRPr="0082575E">
        <w:rPr>
          <w:rFonts w:ascii="Arial" w:hAnsi="Arial" w:cs="Arial"/>
          <w:color w:val="000000" w:themeColor="text1"/>
          <w:sz w:val="22"/>
          <w:szCs w:val="22"/>
        </w:rPr>
        <w:t xml:space="preserve"> The height of the </w:t>
      </w:r>
      <w:r w:rsidR="00274055" w:rsidRPr="0082575E">
        <w:rPr>
          <w:rFonts w:ascii="Arial" w:hAnsi="Arial" w:cs="Arial"/>
          <w:color w:val="000000" w:themeColor="text1"/>
          <w:sz w:val="22"/>
          <w:szCs w:val="22"/>
        </w:rPr>
        <w:t xml:space="preserve">fence alone raises cause for concern as it </w:t>
      </w:r>
      <w:r w:rsidR="000026F9" w:rsidRPr="000026F9">
        <w:rPr>
          <w:rFonts w:ascii="Arial" w:hAnsi="Arial" w:cs="Arial"/>
          <w:color w:val="000000" w:themeColor="text1"/>
          <w:sz w:val="22"/>
          <w:szCs w:val="22"/>
        </w:rPr>
        <w:t>results in an overly dominant and visually intrusive form of boundary treatment that is incongruous with the semi</w:t>
      </w:r>
      <w:r w:rsidR="000026F9" w:rsidRPr="000026F9">
        <w:rPr>
          <w:rFonts w:ascii="Arial" w:hAnsi="Arial" w:cs="Arial"/>
          <w:color w:val="000000" w:themeColor="text1"/>
          <w:sz w:val="22"/>
          <w:szCs w:val="22"/>
        </w:rPr>
        <w:noBreakHyphen/>
        <w:t>rural character of the area</w:t>
      </w:r>
      <w:r w:rsidR="00791376" w:rsidRPr="0082575E">
        <w:rPr>
          <w:rFonts w:ascii="Arial" w:hAnsi="Arial" w:cs="Arial"/>
          <w:color w:val="000000" w:themeColor="text1"/>
          <w:sz w:val="22"/>
          <w:szCs w:val="22"/>
        </w:rPr>
        <w:t>, but particularly so in the semi-rural location within which th</w:t>
      </w:r>
      <w:r w:rsidR="00DC1B78" w:rsidRPr="0082575E">
        <w:rPr>
          <w:rFonts w:ascii="Arial" w:hAnsi="Arial" w:cs="Arial"/>
          <w:color w:val="000000" w:themeColor="text1"/>
          <w:sz w:val="22"/>
          <w:szCs w:val="22"/>
        </w:rPr>
        <w:t>e</w:t>
      </w:r>
      <w:r w:rsidR="00791376" w:rsidRPr="0082575E">
        <w:rPr>
          <w:rFonts w:ascii="Arial" w:hAnsi="Arial" w:cs="Arial"/>
          <w:color w:val="000000" w:themeColor="text1"/>
          <w:sz w:val="22"/>
          <w:szCs w:val="22"/>
        </w:rPr>
        <w:t xml:space="preserve"> site sits. The </w:t>
      </w:r>
      <w:r w:rsidR="003C60D2" w:rsidRPr="0082575E">
        <w:rPr>
          <w:rFonts w:ascii="Arial" w:hAnsi="Arial" w:cs="Arial"/>
          <w:color w:val="000000" w:themeColor="text1"/>
          <w:sz w:val="22"/>
          <w:szCs w:val="22"/>
        </w:rPr>
        <w:t>quality of the build is also concerning, with the double-stacked pre-</w:t>
      </w:r>
      <w:r w:rsidR="00517846" w:rsidRPr="0082575E">
        <w:rPr>
          <w:rFonts w:ascii="Arial" w:hAnsi="Arial" w:cs="Arial"/>
          <w:color w:val="000000" w:themeColor="text1"/>
          <w:sz w:val="22"/>
          <w:szCs w:val="22"/>
        </w:rPr>
        <w:t xml:space="preserve">constructed timber fence panels appearing as a hap-hazard arrangement </w:t>
      </w:r>
      <w:r w:rsidR="00124DDF" w:rsidRPr="0082575E">
        <w:rPr>
          <w:rFonts w:ascii="Arial" w:hAnsi="Arial" w:cs="Arial"/>
          <w:color w:val="000000" w:themeColor="text1"/>
          <w:sz w:val="22"/>
          <w:szCs w:val="22"/>
        </w:rPr>
        <w:t xml:space="preserve">which </w:t>
      </w:r>
      <w:r w:rsidR="00DC1B78" w:rsidRPr="0082575E">
        <w:rPr>
          <w:rFonts w:ascii="Arial" w:hAnsi="Arial" w:cs="Arial"/>
          <w:color w:val="000000" w:themeColor="text1"/>
          <w:sz w:val="22"/>
          <w:szCs w:val="22"/>
        </w:rPr>
        <w:t>does not</w:t>
      </w:r>
      <w:r w:rsidR="00124DDF" w:rsidRPr="0082575E">
        <w:rPr>
          <w:rFonts w:ascii="Arial" w:hAnsi="Arial" w:cs="Arial"/>
          <w:color w:val="000000" w:themeColor="text1"/>
          <w:sz w:val="22"/>
          <w:szCs w:val="22"/>
        </w:rPr>
        <w:t xml:space="preserve"> represent good design. When viewed at an angle it is </w:t>
      </w:r>
      <w:r w:rsidR="001149AB" w:rsidRPr="0082575E">
        <w:rPr>
          <w:rFonts w:ascii="Arial" w:hAnsi="Arial" w:cs="Arial"/>
          <w:color w:val="000000" w:themeColor="text1"/>
          <w:sz w:val="22"/>
          <w:szCs w:val="22"/>
        </w:rPr>
        <w:t xml:space="preserve">apparent that </w:t>
      </w:r>
      <w:r w:rsidR="0062458E" w:rsidRPr="0082575E">
        <w:rPr>
          <w:rFonts w:ascii="Arial" w:hAnsi="Arial" w:cs="Arial"/>
          <w:color w:val="000000" w:themeColor="text1"/>
          <w:sz w:val="22"/>
          <w:szCs w:val="22"/>
        </w:rPr>
        <w:t xml:space="preserve">certain fence posts are not standing entirely straight and the fence posts </w:t>
      </w:r>
      <w:r w:rsidR="00EB634C" w:rsidRPr="0082575E">
        <w:rPr>
          <w:rFonts w:ascii="Arial" w:hAnsi="Arial" w:cs="Arial"/>
          <w:color w:val="000000" w:themeColor="text1"/>
          <w:sz w:val="22"/>
          <w:szCs w:val="22"/>
        </w:rPr>
        <w:t xml:space="preserve">do not reach the full height of the panels. There is also a section of the fence which is cut around a </w:t>
      </w:r>
      <w:r w:rsidR="00C91235" w:rsidRPr="0082575E">
        <w:rPr>
          <w:rFonts w:ascii="Arial" w:hAnsi="Arial" w:cs="Arial"/>
          <w:color w:val="000000" w:themeColor="text1"/>
          <w:sz w:val="22"/>
          <w:szCs w:val="22"/>
        </w:rPr>
        <w:t>pollarded</w:t>
      </w:r>
      <w:r w:rsidR="00EB634C" w:rsidRPr="0082575E">
        <w:rPr>
          <w:rFonts w:ascii="Arial" w:hAnsi="Arial" w:cs="Arial"/>
          <w:color w:val="000000" w:themeColor="text1"/>
          <w:sz w:val="22"/>
          <w:szCs w:val="22"/>
        </w:rPr>
        <w:t xml:space="preserve"> tree</w:t>
      </w:r>
      <w:r w:rsidR="00BD5AB9" w:rsidRPr="0082575E">
        <w:rPr>
          <w:rFonts w:ascii="Arial" w:hAnsi="Arial" w:cs="Arial"/>
          <w:color w:val="000000" w:themeColor="text1"/>
          <w:sz w:val="22"/>
          <w:szCs w:val="22"/>
        </w:rPr>
        <w:t>;</w:t>
      </w:r>
      <w:r w:rsidR="00EB634C" w:rsidRPr="0082575E">
        <w:rPr>
          <w:rFonts w:ascii="Arial" w:hAnsi="Arial" w:cs="Arial"/>
          <w:color w:val="000000" w:themeColor="text1"/>
          <w:sz w:val="22"/>
          <w:szCs w:val="22"/>
        </w:rPr>
        <w:t xml:space="preserve"> </w:t>
      </w:r>
      <w:r w:rsidR="00BD5AB9" w:rsidRPr="0082575E">
        <w:rPr>
          <w:rFonts w:ascii="Arial" w:hAnsi="Arial" w:cs="Arial"/>
          <w:color w:val="000000" w:themeColor="text1"/>
          <w:sz w:val="22"/>
          <w:szCs w:val="22"/>
        </w:rPr>
        <w:t>this</w:t>
      </w:r>
      <w:r w:rsidR="00AA0126" w:rsidRPr="0082575E">
        <w:rPr>
          <w:rFonts w:ascii="Arial" w:hAnsi="Arial" w:cs="Arial"/>
          <w:color w:val="000000" w:themeColor="text1"/>
          <w:sz w:val="22"/>
          <w:szCs w:val="22"/>
        </w:rPr>
        <w:t xml:space="preserve"> is a non-standard design element which </w:t>
      </w:r>
      <w:r w:rsidR="00BD5AB9" w:rsidRPr="0082575E">
        <w:rPr>
          <w:rFonts w:ascii="Arial" w:hAnsi="Arial" w:cs="Arial"/>
          <w:color w:val="000000" w:themeColor="text1"/>
          <w:sz w:val="22"/>
          <w:szCs w:val="22"/>
        </w:rPr>
        <w:t xml:space="preserve">further </w:t>
      </w:r>
      <w:r w:rsidR="00AA0126" w:rsidRPr="0082575E">
        <w:rPr>
          <w:rFonts w:ascii="Arial" w:hAnsi="Arial" w:cs="Arial"/>
          <w:color w:val="000000" w:themeColor="text1"/>
          <w:sz w:val="22"/>
          <w:szCs w:val="22"/>
        </w:rPr>
        <w:t xml:space="preserve">contributes to the </w:t>
      </w:r>
      <w:r w:rsidR="002B64E3" w:rsidRPr="0082575E">
        <w:rPr>
          <w:rFonts w:ascii="Arial" w:hAnsi="Arial" w:cs="Arial"/>
          <w:color w:val="000000" w:themeColor="text1"/>
          <w:sz w:val="22"/>
          <w:szCs w:val="22"/>
        </w:rPr>
        <w:t>con</w:t>
      </w:r>
      <w:r w:rsidR="00BD5AB9" w:rsidRPr="0082575E">
        <w:rPr>
          <w:rFonts w:ascii="Arial" w:hAnsi="Arial" w:cs="Arial"/>
          <w:color w:val="000000" w:themeColor="text1"/>
          <w:sz w:val="22"/>
          <w:szCs w:val="22"/>
        </w:rPr>
        <w:t>fusing</w:t>
      </w:r>
      <w:r w:rsidR="002B64E3" w:rsidRPr="0082575E">
        <w:rPr>
          <w:rFonts w:ascii="Arial" w:hAnsi="Arial" w:cs="Arial"/>
          <w:color w:val="000000" w:themeColor="text1"/>
          <w:sz w:val="22"/>
          <w:szCs w:val="22"/>
        </w:rPr>
        <w:t xml:space="preserve"> appearance of the fence</w:t>
      </w:r>
      <w:r w:rsidR="00C91235" w:rsidRPr="0082575E">
        <w:rPr>
          <w:rFonts w:ascii="Arial" w:hAnsi="Arial" w:cs="Arial"/>
          <w:color w:val="000000" w:themeColor="text1"/>
          <w:sz w:val="22"/>
          <w:szCs w:val="22"/>
        </w:rPr>
        <w:t>.</w:t>
      </w:r>
    </w:p>
    <w:p w14:paraId="0AB70C7C" w14:textId="77777777" w:rsidR="0077168A" w:rsidRPr="0082575E" w:rsidRDefault="0077168A" w:rsidP="00A8455D">
      <w:pPr>
        <w:spacing w:after="0" w:line="276" w:lineRule="auto"/>
        <w:jc w:val="both"/>
        <w:rPr>
          <w:rFonts w:ascii="Arial" w:hAnsi="Arial" w:cs="Arial"/>
          <w:color w:val="000000" w:themeColor="text1"/>
          <w:sz w:val="22"/>
          <w:szCs w:val="22"/>
        </w:rPr>
      </w:pPr>
    </w:p>
    <w:p w14:paraId="1C8BB14D" w14:textId="0E473033" w:rsidR="0077168A" w:rsidRPr="0082575E" w:rsidRDefault="0077168A" w:rsidP="00A8455D">
      <w:pPr>
        <w:spacing w:after="0" w:line="276" w:lineRule="auto"/>
        <w:jc w:val="both"/>
        <w:rPr>
          <w:rFonts w:ascii="Arial" w:hAnsi="Arial" w:cs="Arial"/>
          <w:color w:val="000000" w:themeColor="text1"/>
          <w:sz w:val="22"/>
          <w:szCs w:val="22"/>
        </w:rPr>
      </w:pPr>
      <w:r w:rsidRPr="0082575E">
        <w:rPr>
          <w:rFonts w:ascii="Arial" w:hAnsi="Arial" w:cs="Arial"/>
          <w:color w:val="000000" w:themeColor="text1"/>
          <w:sz w:val="22"/>
          <w:szCs w:val="22"/>
        </w:rPr>
        <w:t>Overall, the proposed fence is excessive in height and constructed poorly, whereby it represents an incongruous</w:t>
      </w:r>
      <w:r w:rsidR="00E97D7B" w:rsidRPr="0082575E">
        <w:rPr>
          <w:rFonts w:ascii="Arial" w:hAnsi="Arial" w:cs="Arial"/>
          <w:color w:val="000000" w:themeColor="text1"/>
          <w:sz w:val="22"/>
          <w:szCs w:val="22"/>
        </w:rPr>
        <w:t xml:space="preserve"> element which</w:t>
      </w:r>
      <w:r w:rsidR="0082575E" w:rsidRPr="0082575E">
        <w:rPr>
          <w:rFonts w:ascii="Arial" w:hAnsi="Arial" w:cs="Arial"/>
          <w:color w:val="000000" w:themeColor="text1"/>
          <w:sz w:val="22"/>
          <w:szCs w:val="22"/>
        </w:rPr>
        <w:t xml:space="preserve"> does not represent good design, in a position which</w:t>
      </w:r>
      <w:r w:rsidR="00E97D7B" w:rsidRPr="0082575E">
        <w:rPr>
          <w:rFonts w:ascii="Arial" w:hAnsi="Arial" w:cs="Arial"/>
          <w:color w:val="000000" w:themeColor="text1"/>
          <w:sz w:val="22"/>
          <w:szCs w:val="22"/>
        </w:rPr>
        <w:t xml:space="preserve"> is highly visible from the adjacent Public Right of Way (POUL11) </w:t>
      </w:r>
    </w:p>
    <w:p w14:paraId="52D91015" w14:textId="77777777" w:rsidR="006C3D7B" w:rsidRPr="0082575E" w:rsidRDefault="006C3D7B" w:rsidP="00A8455D">
      <w:pPr>
        <w:spacing w:after="0" w:line="276" w:lineRule="auto"/>
        <w:jc w:val="both"/>
        <w:rPr>
          <w:rFonts w:ascii="Arial" w:hAnsi="Arial" w:cs="Arial"/>
          <w:color w:val="000000" w:themeColor="text1"/>
          <w:sz w:val="22"/>
          <w:szCs w:val="22"/>
        </w:rPr>
      </w:pPr>
    </w:p>
    <w:p w14:paraId="0E258B20" w14:textId="369A2132" w:rsidR="006D1073" w:rsidRPr="0082575E" w:rsidRDefault="00296211" w:rsidP="006705B5">
      <w:pPr>
        <w:spacing w:after="0" w:line="276" w:lineRule="auto"/>
        <w:jc w:val="both"/>
        <w:rPr>
          <w:rFonts w:ascii="Arial" w:hAnsi="Arial" w:cs="Arial"/>
          <w:color w:val="000000" w:themeColor="text1"/>
          <w:sz w:val="22"/>
          <w:szCs w:val="22"/>
        </w:rPr>
      </w:pPr>
      <w:r w:rsidRPr="0082575E">
        <w:rPr>
          <w:rFonts w:ascii="Arial" w:hAnsi="Arial" w:cs="Arial"/>
          <w:color w:val="000000" w:themeColor="text1"/>
          <w:sz w:val="22"/>
          <w:szCs w:val="22"/>
        </w:rPr>
        <w:t xml:space="preserve">The proposal </w:t>
      </w:r>
      <w:r w:rsidR="001B78B9" w:rsidRPr="0082575E">
        <w:rPr>
          <w:rFonts w:ascii="Arial" w:hAnsi="Arial" w:cs="Arial"/>
          <w:color w:val="000000" w:themeColor="text1"/>
          <w:sz w:val="22"/>
          <w:szCs w:val="22"/>
        </w:rPr>
        <w:t> does not represent high-quality design</w:t>
      </w:r>
      <w:r w:rsidR="00C65E49" w:rsidRPr="0082575E">
        <w:rPr>
          <w:rFonts w:ascii="Arial" w:hAnsi="Arial" w:cs="Arial"/>
          <w:color w:val="000000" w:themeColor="text1"/>
          <w:sz w:val="22"/>
          <w:szCs w:val="22"/>
        </w:rPr>
        <w:t xml:space="preserve"> resulting in harm to the character and appearance of the locality. </w:t>
      </w:r>
      <w:r w:rsidR="00155377" w:rsidRPr="0082575E">
        <w:rPr>
          <w:rFonts w:ascii="Arial" w:hAnsi="Arial" w:cs="Arial"/>
          <w:color w:val="000000" w:themeColor="text1"/>
          <w:sz w:val="22"/>
          <w:szCs w:val="22"/>
        </w:rPr>
        <w:t>Therefore,</w:t>
      </w:r>
      <w:r w:rsidR="00C65E49" w:rsidRPr="0082575E">
        <w:rPr>
          <w:rFonts w:ascii="Arial" w:hAnsi="Arial" w:cs="Arial"/>
          <w:color w:val="000000" w:themeColor="text1"/>
          <w:sz w:val="22"/>
          <w:szCs w:val="22"/>
        </w:rPr>
        <w:t xml:space="preserve"> it </w:t>
      </w:r>
      <w:r w:rsidRPr="0082575E">
        <w:rPr>
          <w:rFonts w:ascii="Arial" w:hAnsi="Arial" w:cs="Arial"/>
          <w:color w:val="000000" w:themeColor="text1"/>
          <w:sz w:val="22"/>
          <w:szCs w:val="22"/>
        </w:rPr>
        <w:t>is contrary to Core Policy 57 of the Wiltshire Core Strategy, Appendix D of the Wiltshire Design Guide, and the relevant provisions of the National Planning Policy Framework. The application must therefore be refused on design grounds.</w:t>
      </w:r>
    </w:p>
    <w:p w14:paraId="5156F5B5"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77ABFC6" w14:textId="77777777" w:rsidR="0082575E"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1C0D9917" w14:textId="77777777" w:rsidR="0082575E" w:rsidRDefault="0082575E" w:rsidP="00BB7690">
      <w:pPr>
        <w:spacing w:after="0" w:line="276" w:lineRule="auto"/>
        <w:jc w:val="both"/>
        <w:rPr>
          <w:rFonts w:ascii="Arial" w:eastAsia="Times New Roman" w:hAnsi="Arial" w:cs="Arial"/>
          <w:color w:val="ED0000"/>
          <w:kern w:val="0"/>
          <w:sz w:val="22"/>
          <w:szCs w:val="22"/>
          <w:lang w:eastAsia="en-GB"/>
          <w14:ligatures w14:val="none"/>
        </w:rPr>
      </w:pPr>
    </w:p>
    <w:p w14:paraId="26688671" w14:textId="1B1BFEE0" w:rsidR="00BB7690" w:rsidRPr="0082575E" w:rsidRDefault="00BB7690" w:rsidP="00BB7690">
      <w:pPr>
        <w:spacing w:after="0" w:line="276" w:lineRule="auto"/>
        <w:jc w:val="both"/>
        <w:rPr>
          <w:rFonts w:ascii="Arial" w:eastAsia="Times New Roman" w:hAnsi="Arial" w:cs="Arial"/>
          <w:color w:val="ED0000"/>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2FA573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8F00836"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1B77BA7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B3824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3E56C01"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36D2EF0"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EAE9F7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C27FF0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57094B9"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B0678D7" w14:textId="77777777" w:rsidR="00FF21CE" w:rsidRPr="00CF079B" w:rsidRDefault="00F272A5" w:rsidP="006705B5">
      <w:pPr>
        <w:spacing w:after="0" w:line="276" w:lineRule="auto"/>
        <w:jc w:val="both"/>
        <w:rPr>
          <w:rFonts w:ascii="Arial" w:hAnsi="Arial" w:cs="Arial"/>
          <w:color w:val="000000"/>
          <w:sz w:val="22"/>
          <w:szCs w:val="22"/>
        </w:rPr>
      </w:pPr>
      <w:r w:rsidRPr="00CF079B">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2569EB5" w14:textId="77777777" w:rsidR="00F272A5" w:rsidRPr="00B95A36"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4EEA0BC" w14:textId="7708A4CE" w:rsidR="00096581" w:rsidRPr="00B95A36" w:rsidRDefault="00096581" w:rsidP="0009658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95A36">
        <w:rPr>
          <w:rFonts w:ascii="Arial" w:eastAsia="Times New Roman" w:hAnsi="Arial" w:cs="Arial"/>
          <w:color w:val="000000" w:themeColor="text1"/>
          <w:kern w:val="0"/>
          <w:sz w:val="22"/>
          <w:szCs w:val="22"/>
          <w:lang w:eastAsia="en-GB"/>
          <w14:ligatures w14:val="none"/>
        </w:rPr>
        <w:t>The host dwelling is Grade II listed (List Entry Number: 1243186) and is located within the Poulshot Conservation Area.</w:t>
      </w:r>
      <w:r w:rsidR="00B95A36" w:rsidRPr="00B95A36">
        <w:rPr>
          <w:rFonts w:ascii="Arial" w:eastAsia="Times New Roman" w:hAnsi="Arial" w:cs="Arial"/>
          <w:color w:val="000000" w:themeColor="text1"/>
          <w:kern w:val="0"/>
          <w:sz w:val="22"/>
          <w:szCs w:val="22"/>
          <w:lang w:eastAsia="en-GB"/>
          <w14:ligatures w14:val="none"/>
        </w:rPr>
        <w:t xml:space="preserve"> The retrospectively proposed works are highly visible from the Public Right of Way (POUL11) which runs immediately to the south of the site.</w:t>
      </w:r>
    </w:p>
    <w:p w14:paraId="3C8990AE" w14:textId="77777777" w:rsidR="00096581" w:rsidRPr="00AD006A" w:rsidRDefault="0009658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BE9C73" w14:textId="2C84A406" w:rsidR="005F2007" w:rsidRPr="00AD006A" w:rsidRDefault="000026F9" w:rsidP="00B761FA">
      <w:pPr>
        <w:spacing w:after="0" w:line="276" w:lineRule="auto"/>
        <w:jc w:val="both"/>
        <w:rPr>
          <w:rFonts w:ascii="Arial" w:eastAsia="Times New Roman" w:hAnsi="Arial" w:cs="Arial"/>
          <w:color w:val="000000" w:themeColor="text1"/>
          <w:kern w:val="0"/>
          <w:sz w:val="22"/>
          <w:szCs w:val="22"/>
          <w:lang w:eastAsia="en-GB"/>
          <w14:ligatures w14:val="none"/>
        </w:rPr>
      </w:pPr>
      <w:r w:rsidRPr="000026F9">
        <w:rPr>
          <w:rFonts w:ascii="Arial" w:eastAsia="Times New Roman" w:hAnsi="Arial" w:cs="Arial"/>
          <w:color w:val="000000" w:themeColor="text1"/>
          <w:kern w:val="0"/>
          <w:sz w:val="22"/>
          <w:szCs w:val="22"/>
          <w:lang w:eastAsia="en-GB"/>
          <w14:ligatures w14:val="none"/>
        </w:rPr>
        <w:t>In addition to the general design harm identified above, the proposal also causes specific harm to the setting and significance of the listed building and conservation area</w:t>
      </w:r>
      <w:r w:rsidR="0082575E" w:rsidRPr="00AD006A">
        <w:rPr>
          <w:rFonts w:ascii="Arial" w:eastAsia="Times New Roman" w:hAnsi="Arial" w:cs="Arial"/>
          <w:color w:val="000000" w:themeColor="text1"/>
          <w:kern w:val="0"/>
          <w:sz w:val="22"/>
          <w:szCs w:val="22"/>
          <w:lang w:eastAsia="en-GB"/>
          <w14:ligatures w14:val="none"/>
        </w:rPr>
        <w:t>, the proposed works comprise a</w:t>
      </w:r>
      <w:r w:rsidR="00096581" w:rsidRPr="00AD006A">
        <w:rPr>
          <w:rFonts w:ascii="Arial" w:eastAsia="Times New Roman" w:hAnsi="Arial" w:cs="Arial"/>
          <w:color w:val="000000" w:themeColor="text1"/>
          <w:kern w:val="0"/>
          <w:sz w:val="22"/>
          <w:szCs w:val="22"/>
          <w:lang w:eastAsia="en-GB"/>
          <w14:ligatures w14:val="none"/>
        </w:rPr>
        <w:t xml:space="preserve"> poorly constructed close-board fence which is excessive in height, standing at 3 metres. </w:t>
      </w:r>
      <w:r w:rsidR="00487FEE" w:rsidRPr="00AD006A">
        <w:rPr>
          <w:rFonts w:ascii="Arial" w:eastAsia="Times New Roman" w:hAnsi="Arial" w:cs="Arial"/>
          <w:color w:val="000000" w:themeColor="text1"/>
          <w:kern w:val="0"/>
          <w:sz w:val="22"/>
          <w:szCs w:val="22"/>
          <w:lang w:eastAsia="en-GB"/>
          <w14:ligatures w14:val="none"/>
        </w:rPr>
        <w:t>Wiltshire Council’s Conservation department has been consulted on the application and have objected to the scheme</w:t>
      </w:r>
      <w:r w:rsidR="007B53F6" w:rsidRPr="00AD006A">
        <w:rPr>
          <w:rFonts w:ascii="Arial" w:eastAsia="Times New Roman" w:hAnsi="Arial" w:cs="Arial"/>
          <w:color w:val="000000" w:themeColor="text1"/>
          <w:kern w:val="0"/>
          <w:sz w:val="22"/>
          <w:szCs w:val="22"/>
          <w:lang w:eastAsia="en-GB"/>
          <w14:ligatures w14:val="none"/>
        </w:rPr>
        <w:t xml:space="preserve"> as the proposed fence is considered excessively tall and has a fortress like suburban appearance on the boundary of the attractive vernacular cottage.</w:t>
      </w:r>
      <w:r w:rsidR="000A450D" w:rsidRPr="00AD006A">
        <w:rPr>
          <w:rFonts w:ascii="Arial" w:eastAsia="Times New Roman" w:hAnsi="Arial" w:cs="Arial"/>
          <w:color w:val="000000" w:themeColor="text1"/>
          <w:kern w:val="0"/>
          <w:sz w:val="22"/>
          <w:szCs w:val="22"/>
          <w:lang w:eastAsia="en-GB"/>
          <w14:ligatures w14:val="none"/>
        </w:rPr>
        <w:t xml:space="preserve"> </w:t>
      </w:r>
    </w:p>
    <w:p w14:paraId="13FE59CD" w14:textId="77777777" w:rsidR="005F2007" w:rsidRPr="00AD006A" w:rsidRDefault="005F2007" w:rsidP="00B761FA">
      <w:pPr>
        <w:spacing w:after="0" w:line="276" w:lineRule="auto"/>
        <w:jc w:val="both"/>
        <w:rPr>
          <w:rFonts w:ascii="Arial" w:eastAsia="Times New Roman" w:hAnsi="Arial" w:cs="Arial"/>
          <w:color w:val="000000" w:themeColor="text1"/>
          <w:kern w:val="0"/>
          <w:sz w:val="22"/>
          <w:szCs w:val="22"/>
          <w:lang w:eastAsia="en-GB"/>
          <w14:ligatures w14:val="none"/>
        </w:rPr>
      </w:pPr>
    </w:p>
    <w:p w14:paraId="7CC0F216" w14:textId="482B69BC" w:rsidR="00B761FA" w:rsidRDefault="000A450D" w:rsidP="00B761FA">
      <w:pPr>
        <w:spacing w:after="0" w:line="276" w:lineRule="auto"/>
        <w:jc w:val="both"/>
        <w:rPr>
          <w:rFonts w:ascii="Arial" w:eastAsia="Times New Roman" w:hAnsi="Arial" w:cs="Arial"/>
          <w:color w:val="000000" w:themeColor="text1"/>
          <w:kern w:val="0"/>
          <w:sz w:val="22"/>
          <w:szCs w:val="22"/>
          <w:lang w:eastAsia="en-GB"/>
          <w14:ligatures w14:val="none"/>
        </w:rPr>
      </w:pPr>
      <w:r w:rsidRPr="00AD006A">
        <w:rPr>
          <w:rFonts w:ascii="Arial" w:eastAsia="Times New Roman" w:hAnsi="Arial" w:cs="Arial"/>
          <w:color w:val="000000" w:themeColor="text1"/>
          <w:kern w:val="0"/>
          <w:sz w:val="22"/>
          <w:szCs w:val="22"/>
          <w:lang w:eastAsia="en-GB"/>
          <w14:ligatures w14:val="none"/>
        </w:rPr>
        <w:t xml:space="preserve">The applicant has claimed that the fence is a replacement of a previous fence, but the only evidence of this supplied to the council is a photograph of a small section </w:t>
      </w:r>
      <w:r w:rsidR="005F2007" w:rsidRPr="00AD006A">
        <w:rPr>
          <w:rFonts w:ascii="Arial" w:eastAsia="Times New Roman" w:hAnsi="Arial" w:cs="Arial"/>
          <w:color w:val="000000" w:themeColor="text1"/>
          <w:kern w:val="0"/>
          <w:sz w:val="22"/>
          <w:szCs w:val="22"/>
          <w:lang w:eastAsia="en-GB"/>
          <w14:ligatures w14:val="none"/>
        </w:rPr>
        <w:t xml:space="preserve">of the boundary showing a remnant area of low-level timber fencing. In any case, there is no planning history permitting any type of close-boarded fence so if there was previously a fence of this type at any height, it would have been built without </w:t>
      </w:r>
      <w:r w:rsidR="00D512D1" w:rsidRPr="00AD006A">
        <w:rPr>
          <w:rFonts w:ascii="Arial" w:eastAsia="Times New Roman" w:hAnsi="Arial" w:cs="Arial"/>
          <w:color w:val="000000" w:themeColor="text1"/>
          <w:kern w:val="0"/>
          <w:sz w:val="22"/>
          <w:szCs w:val="22"/>
          <w:lang w:eastAsia="en-GB"/>
          <w14:ligatures w14:val="none"/>
        </w:rPr>
        <w:t>consent,</w:t>
      </w:r>
      <w:r w:rsidR="005F2007" w:rsidRPr="00AD006A">
        <w:rPr>
          <w:rFonts w:ascii="Arial" w:eastAsia="Times New Roman" w:hAnsi="Arial" w:cs="Arial"/>
          <w:color w:val="000000" w:themeColor="text1"/>
          <w:kern w:val="0"/>
          <w:sz w:val="22"/>
          <w:szCs w:val="22"/>
          <w:lang w:eastAsia="en-GB"/>
          <w14:ligatures w14:val="none"/>
        </w:rPr>
        <w:t xml:space="preserve"> and no certificate of lawfulness application was submitted </w:t>
      </w:r>
      <w:r w:rsidR="00184200" w:rsidRPr="00AD006A">
        <w:rPr>
          <w:rFonts w:ascii="Arial" w:eastAsia="Times New Roman" w:hAnsi="Arial" w:cs="Arial"/>
          <w:color w:val="000000" w:themeColor="text1"/>
          <w:kern w:val="0"/>
          <w:sz w:val="22"/>
          <w:szCs w:val="22"/>
          <w:lang w:eastAsia="en-GB"/>
          <w14:ligatures w14:val="none"/>
        </w:rPr>
        <w:t xml:space="preserve">while it was supposedly in place. It appears that a significant amount of </w:t>
      </w:r>
      <w:r w:rsidR="00BA610F" w:rsidRPr="00AD006A">
        <w:rPr>
          <w:rFonts w:ascii="Arial" w:eastAsia="Times New Roman" w:hAnsi="Arial" w:cs="Arial"/>
          <w:color w:val="000000" w:themeColor="text1"/>
          <w:kern w:val="0"/>
          <w:sz w:val="22"/>
          <w:szCs w:val="22"/>
          <w:lang w:eastAsia="en-GB"/>
          <w14:ligatures w14:val="none"/>
        </w:rPr>
        <w:t>planting on the boundary has been removed so if there was previously a fence of this type on the boundary, it may have gone unnoticed due to screening on the boundary which is no longer in place</w:t>
      </w:r>
      <w:r w:rsidR="00D512D1" w:rsidRPr="00AD006A">
        <w:rPr>
          <w:rFonts w:ascii="Arial" w:eastAsia="Times New Roman" w:hAnsi="Arial" w:cs="Arial"/>
          <w:color w:val="000000" w:themeColor="text1"/>
          <w:kern w:val="0"/>
          <w:sz w:val="22"/>
          <w:szCs w:val="22"/>
          <w:lang w:eastAsia="en-GB"/>
          <w14:ligatures w14:val="none"/>
        </w:rPr>
        <w:t xml:space="preserve">. </w:t>
      </w:r>
      <w:r w:rsidR="00F53C34" w:rsidRPr="00AD006A">
        <w:rPr>
          <w:rFonts w:ascii="Arial" w:eastAsia="Times New Roman" w:hAnsi="Arial" w:cs="Arial"/>
          <w:color w:val="000000" w:themeColor="text1"/>
          <w:kern w:val="0"/>
          <w:sz w:val="22"/>
          <w:szCs w:val="22"/>
          <w:lang w:eastAsia="en-GB"/>
          <w14:ligatures w14:val="none"/>
        </w:rPr>
        <w:t xml:space="preserve">the planting of native </w:t>
      </w:r>
      <w:r w:rsidR="00A02C2A" w:rsidRPr="00AD006A">
        <w:rPr>
          <w:rFonts w:ascii="Arial" w:eastAsia="Times New Roman" w:hAnsi="Arial" w:cs="Arial"/>
          <w:color w:val="000000" w:themeColor="text1"/>
          <w:kern w:val="0"/>
          <w:sz w:val="22"/>
          <w:szCs w:val="22"/>
          <w:lang w:eastAsia="en-GB"/>
          <w14:ligatures w14:val="none"/>
        </w:rPr>
        <w:t>hedging</w:t>
      </w:r>
      <w:r w:rsidR="00F53C34" w:rsidRPr="00AD006A">
        <w:rPr>
          <w:rFonts w:ascii="Arial" w:eastAsia="Times New Roman" w:hAnsi="Arial" w:cs="Arial"/>
          <w:color w:val="000000" w:themeColor="text1"/>
          <w:kern w:val="0"/>
          <w:sz w:val="22"/>
          <w:szCs w:val="22"/>
          <w:lang w:eastAsia="en-GB"/>
          <w14:ligatures w14:val="none"/>
        </w:rPr>
        <w:t xml:space="preserve"> in front of the fence has been </w:t>
      </w:r>
      <w:r w:rsidR="00A02C2A" w:rsidRPr="00AD006A">
        <w:rPr>
          <w:rFonts w:ascii="Arial" w:eastAsia="Times New Roman" w:hAnsi="Arial" w:cs="Arial"/>
          <w:color w:val="000000" w:themeColor="text1"/>
          <w:kern w:val="0"/>
          <w:sz w:val="22"/>
          <w:szCs w:val="22"/>
          <w:lang w:eastAsia="en-GB"/>
          <w14:ligatures w14:val="none"/>
        </w:rPr>
        <w:t>included</w:t>
      </w:r>
      <w:r w:rsidR="00F53C34" w:rsidRPr="00AD006A">
        <w:rPr>
          <w:rFonts w:ascii="Arial" w:eastAsia="Times New Roman" w:hAnsi="Arial" w:cs="Arial"/>
          <w:color w:val="000000" w:themeColor="text1"/>
          <w:kern w:val="0"/>
          <w:sz w:val="22"/>
          <w:szCs w:val="22"/>
          <w:lang w:eastAsia="en-GB"/>
          <w14:ligatures w14:val="none"/>
        </w:rPr>
        <w:t xml:space="preserve"> in the proposal</w:t>
      </w:r>
      <w:r w:rsidR="008A492D" w:rsidRPr="00AD006A">
        <w:rPr>
          <w:rFonts w:ascii="Arial" w:eastAsia="Times New Roman" w:hAnsi="Arial" w:cs="Arial"/>
          <w:color w:val="000000" w:themeColor="text1"/>
          <w:kern w:val="0"/>
          <w:sz w:val="22"/>
          <w:szCs w:val="22"/>
          <w:lang w:eastAsia="en-GB"/>
          <w14:ligatures w14:val="none"/>
        </w:rPr>
        <w:t xml:space="preserve">, but it would take a significant amount of time to fully screen a fence of this height and </w:t>
      </w:r>
      <w:r w:rsidR="000165FF" w:rsidRPr="00AD006A">
        <w:rPr>
          <w:rFonts w:ascii="Arial" w:eastAsia="Times New Roman" w:hAnsi="Arial" w:cs="Arial"/>
          <w:color w:val="000000" w:themeColor="text1"/>
          <w:kern w:val="0"/>
          <w:sz w:val="22"/>
          <w:szCs w:val="22"/>
          <w:lang w:eastAsia="en-GB"/>
          <w14:ligatures w14:val="none"/>
        </w:rPr>
        <w:t>this would only soften the appearance of the public side of the fence</w:t>
      </w:r>
      <w:r w:rsidR="00AD006A" w:rsidRPr="00AD006A">
        <w:rPr>
          <w:rFonts w:ascii="Arial" w:eastAsia="Times New Roman" w:hAnsi="Arial" w:cs="Arial"/>
          <w:color w:val="000000" w:themeColor="text1"/>
          <w:kern w:val="0"/>
          <w:sz w:val="22"/>
          <w:szCs w:val="22"/>
          <w:lang w:eastAsia="en-GB"/>
          <w14:ligatures w14:val="none"/>
        </w:rPr>
        <w:t xml:space="preserve"> so this would not be considered adequate to offset the harm imposed by the poor design and excessive height of the boundary treatment. Due to the planting only being sited on the southern side of the fence,</w:t>
      </w:r>
      <w:r w:rsidR="000165FF" w:rsidRPr="00AD006A">
        <w:rPr>
          <w:rFonts w:ascii="Arial" w:eastAsia="Times New Roman" w:hAnsi="Arial" w:cs="Arial"/>
          <w:color w:val="000000" w:themeColor="text1"/>
          <w:kern w:val="0"/>
          <w:sz w:val="22"/>
          <w:szCs w:val="22"/>
          <w:lang w:eastAsia="en-GB"/>
          <w14:ligatures w14:val="none"/>
        </w:rPr>
        <w:t xml:space="preserve"> </w:t>
      </w:r>
      <w:r w:rsidR="00AD006A" w:rsidRPr="00AD006A">
        <w:rPr>
          <w:rFonts w:ascii="Arial" w:eastAsia="Times New Roman" w:hAnsi="Arial" w:cs="Arial"/>
          <w:color w:val="000000" w:themeColor="text1"/>
          <w:kern w:val="0"/>
          <w:sz w:val="22"/>
          <w:szCs w:val="22"/>
          <w:lang w:eastAsia="en-GB"/>
          <w14:ligatures w14:val="none"/>
        </w:rPr>
        <w:t>concerns</w:t>
      </w:r>
      <w:r w:rsidR="000165FF" w:rsidRPr="00AD006A">
        <w:rPr>
          <w:rFonts w:ascii="Arial" w:eastAsia="Times New Roman" w:hAnsi="Arial" w:cs="Arial"/>
          <w:color w:val="000000" w:themeColor="text1"/>
          <w:kern w:val="0"/>
          <w:sz w:val="22"/>
          <w:szCs w:val="22"/>
          <w:lang w:eastAsia="en-GB"/>
          <w14:ligatures w14:val="none"/>
        </w:rPr>
        <w:t xml:space="preserve"> regarding the impact upon the setting of the listed building from within the site would</w:t>
      </w:r>
      <w:r w:rsidR="00AD006A" w:rsidRPr="00AD006A">
        <w:rPr>
          <w:rFonts w:ascii="Arial" w:eastAsia="Times New Roman" w:hAnsi="Arial" w:cs="Arial"/>
          <w:color w:val="000000" w:themeColor="text1"/>
          <w:kern w:val="0"/>
          <w:sz w:val="22"/>
          <w:szCs w:val="22"/>
          <w:lang w:eastAsia="en-GB"/>
          <w14:ligatures w14:val="none"/>
        </w:rPr>
        <w:t xml:space="preserve"> also</w:t>
      </w:r>
      <w:r w:rsidR="000165FF" w:rsidRPr="00AD006A">
        <w:rPr>
          <w:rFonts w:ascii="Arial" w:eastAsia="Times New Roman" w:hAnsi="Arial" w:cs="Arial"/>
          <w:color w:val="000000" w:themeColor="text1"/>
          <w:kern w:val="0"/>
          <w:sz w:val="22"/>
          <w:szCs w:val="22"/>
          <w:lang w:eastAsia="en-GB"/>
          <w14:ligatures w14:val="none"/>
        </w:rPr>
        <w:t xml:space="preserve"> not be </w:t>
      </w:r>
      <w:r w:rsidR="00AF3DCF" w:rsidRPr="00AD006A">
        <w:rPr>
          <w:rFonts w:ascii="Arial" w:eastAsia="Times New Roman" w:hAnsi="Arial" w:cs="Arial"/>
          <w:color w:val="000000" w:themeColor="text1"/>
          <w:kern w:val="0"/>
          <w:sz w:val="22"/>
          <w:szCs w:val="22"/>
          <w:lang w:eastAsia="en-GB"/>
          <w14:ligatures w14:val="none"/>
        </w:rPr>
        <w:t xml:space="preserve">alleviated by the </w:t>
      </w:r>
      <w:r w:rsidR="00AD006A" w:rsidRPr="00AD006A">
        <w:rPr>
          <w:rFonts w:ascii="Arial" w:eastAsia="Times New Roman" w:hAnsi="Arial" w:cs="Arial"/>
          <w:color w:val="000000" w:themeColor="text1"/>
          <w:kern w:val="0"/>
          <w:sz w:val="22"/>
          <w:szCs w:val="22"/>
          <w:lang w:eastAsia="en-GB"/>
          <w14:ligatures w14:val="none"/>
        </w:rPr>
        <w:t>proposed</w:t>
      </w:r>
      <w:r w:rsidR="00AF3DCF" w:rsidRPr="00AD006A">
        <w:rPr>
          <w:rFonts w:ascii="Arial" w:eastAsia="Times New Roman" w:hAnsi="Arial" w:cs="Arial"/>
          <w:color w:val="000000" w:themeColor="text1"/>
          <w:kern w:val="0"/>
          <w:sz w:val="22"/>
          <w:szCs w:val="22"/>
          <w:lang w:eastAsia="en-GB"/>
          <w14:ligatures w14:val="none"/>
        </w:rPr>
        <w:t xml:space="preserve"> planting scheme.</w:t>
      </w:r>
    </w:p>
    <w:p w14:paraId="51575B00" w14:textId="77777777" w:rsidR="007D5D41" w:rsidRDefault="007D5D41" w:rsidP="006705B5">
      <w:pPr>
        <w:spacing w:after="0" w:line="276" w:lineRule="auto"/>
        <w:jc w:val="both"/>
        <w:rPr>
          <w:rFonts w:ascii="Arial" w:eastAsia="Times New Roman" w:hAnsi="Arial" w:cs="Arial"/>
          <w:color w:val="ED0000"/>
          <w:kern w:val="0"/>
          <w:sz w:val="22"/>
          <w:szCs w:val="22"/>
          <w:lang w:eastAsia="en-GB"/>
          <w14:ligatures w14:val="none"/>
        </w:rPr>
      </w:pPr>
    </w:p>
    <w:p w14:paraId="68C7A96D" w14:textId="77777777" w:rsidR="000026F9" w:rsidRPr="000026F9" w:rsidRDefault="00EF33AC" w:rsidP="000026F9">
      <w:pPr>
        <w:spacing w:after="0" w:line="276" w:lineRule="auto"/>
        <w:jc w:val="both"/>
        <w:rPr>
          <w:rFonts w:ascii="Arial" w:eastAsia="Times New Roman" w:hAnsi="Arial" w:cs="Arial"/>
          <w:color w:val="000000" w:themeColor="text1"/>
          <w:kern w:val="0"/>
          <w:sz w:val="22"/>
          <w:szCs w:val="22"/>
          <w:lang w:eastAsia="en-GB"/>
          <w14:ligatures w14:val="none"/>
        </w:rPr>
      </w:pPr>
      <w:r w:rsidRPr="00E42F29">
        <w:rPr>
          <w:rFonts w:ascii="Arial" w:eastAsia="Times New Roman" w:hAnsi="Arial" w:cs="Arial"/>
          <w:color w:val="000000" w:themeColor="text1"/>
          <w:kern w:val="0"/>
          <w:sz w:val="22"/>
          <w:szCs w:val="22"/>
          <w:lang w:eastAsia="en-GB"/>
          <w14:ligatures w14:val="none"/>
        </w:rPr>
        <w:t>As such, t</w:t>
      </w:r>
      <w:r w:rsidR="00F67159" w:rsidRPr="00E42F29">
        <w:rPr>
          <w:rFonts w:ascii="Arial" w:eastAsia="Times New Roman" w:hAnsi="Arial" w:cs="Arial"/>
          <w:color w:val="000000" w:themeColor="text1"/>
          <w:kern w:val="0"/>
          <w:sz w:val="22"/>
          <w:szCs w:val="22"/>
          <w:lang w:eastAsia="en-GB"/>
          <w14:ligatures w14:val="none"/>
        </w:rPr>
        <w:t xml:space="preserve">he proposed development would result in harm to the setting and significance of a Grade </w:t>
      </w:r>
      <w:r w:rsidR="002A3623" w:rsidRPr="00E42F29">
        <w:rPr>
          <w:rFonts w:ascii="Arial" w:eastAsia="Times New Roman" w:hAnsi="Arial" w:cs="Arial"/>
          <w:color w:val="000000" w:themeColor="text1"/>
          <w:kern w:val="0"/>
          <w:sz w:val="22"/>
          <w:szCs w:val="22"/>
          <w:lang w:eastAsia="en-GB"/>
          <w14:ligatures w14:val="none"/>
        </w:rPr>
        <w:t>II</w:t>
      </w:r>
      <w:r w:rsidR="00F67159" w:rsidRPr="00E42F29">
        <w:rPr>
          <w:rFonts w:ascii="Arial" w:eastAsia="Times New Roman" w:hAnsi="Arial" w:cs="Arial"/>
          <w:color w:val="000000" w:themeColor="text1"/>
          <w:kern w:val="0"/>
          <w:sz w:val="22"/>
          <w:szCs w:val="22"/>
          <w:lang w:eastAsia="en-GB"/>
          <w14:ligatures w14:val="none"/>
        </w:rPr>
        <w:t xml:space="preserve"> listed building</w:t>
      </w:r>
      <w:r w:rsidR="00E42F29" w:rsidRPr="00E42F29">
        <w:rPr>
          <w:rFonts w:ascii="Arial" w:eastAsia="Times New Roman" w:hAnsi="Arial" w:cs="Arial"/>
          <w:color w:val="000000" w:themeColor="text1"/>
          <w:kern w:val="0"/>
          <w:sz w:val="22"/>
          <w:szCs w:val="22"/>
          <w:lang w:eastAsia="en-GB"/>
          <w14:ligatures w14:val="none"/>
        </w:rPr>
        <w:t xml:space="preserve"> and would fail to preserve or enhance the character and appearance of the Poulshot Conservation Area.</w:t>
      </w:r>
      <w:r w:rsidR="00F67159" w:rsidRPr="00E42F29">
        <w:rPr>
          <w:rFonts w:ascii="Arial" w:eastAsia="Times New Roman" w:hAnsi="Arial" w:cs="Arial"/>
          <w:color w:val="000000" w:themeColor="text1"/>
          <w:kern w:val="0"/>
          <w:sz w:val="22"/>
          <w:szCs w:val="22"/>
          <w:lang w:eastAsia="en-GB"/>
          <w14:ligatures w14:val="none"/>
        </w:rPr>
        <w:t xml:space="preserve"> The proposal fail</w:t>
      </w:r>
      <w:r w:rsidR="00DA0D14" w:rsidRPr="00E42F29">
        <w:rPr>
          <w:rFonts w:ascii="Arial" w:eastAsia="Times New Roman" w:hAnsi="Arial" w:cs="Arial"/>
          <w:color w:val="000000" w:themeColor="text1"/>
          <w:kern w:val="0"/>
          <w:sz w:val="22"/>
          <w:szCs w:val="22"/>
          <w:lang w:eastAsia="en-GB"/>
          <w14:ligatures w14:val="none"/>
        </w:rPr>
        <w:t>s</w:t>
      </w:r>
      <w:r w:rsidR="00F67159" w:rsidRPr="00E42F29">
        <w:rPr>
          <w:rFonts w:ascii="Arial" w:eastAsia="Times New Roman" w:hAnsi="Arial" w:cs="Arial"/>
          <w:color w:val="000000" w:themeColor="text1"/>
          <w:kern w:val="0"/>
          <w:sz w:val="22"/>
          <w:szCs w:val="22"/>
          <w:lang w:eastAsia="en-GB"/>
          <w14:ligatures w14:val="none"/>
        </w:rPr>
        <w:t xml:space="preserve"> to preserve the special architectural and historic interest of th</w:t>
      </w:r>
      <w:r w:rsidR="00543BFE" w:rsidRPr="00E42F29">
        <w:rPr>
          <w:rFonts w:ascii="Arial" w:eastAsia="Times New Roman" w:hAnsi="Arial" w:cs="Arial"/>
          <w:color w:val="000000" w:themeColor="text1"/>
          <w:kern w:val="0"/>
          <w:sz w:val="22"/>
          <w:szCs w:val="22"/>
          <w:lang w:eastAsia="en-GB"/>
          <w14:ligatures w14:val="none"/>
        </w:rPr>
        <w:t>e</w:t>
      </w:r>
      <w:r w:rsidR="00F67159" w:rsidRPr="00E42F29">
        <w:rPr>
          <w:rFonts w:ascii="Arial" w:eastAsia="Times New Roman" w:hAnsi="Arial" w:cs="Arial"/>
          <w:color w:val="000000" w:themeColor="text1"/>
          <w:kern w:val="0"/>
          <w:sz w:val="22"/>
          <w:szCs w:val="22"/>
          <w:lang w:eastAsia="en-GB"/>
          <w14:ligatures w14:val="none"/>
        </w:rPr>
        <w:t xml:space="preserve"> heritage asset</w:t>
      </w:r>
      <w:r w:rsidR="00543BFE" w:rsidRPr="00E42F29">
        <w:rPr>
          <w:rFonts w:ascii="Arial" w:eastAsia="Times New Roman" w:hAnsi="Arial" w:cs="Arial"/>
          <w:color w:val="000000" w:themeColor="text1"/>
          <w:kern w:val="0"/>
          <w:sz w:val="22"/>
          <w:szCs w:val="22"/>
          <w:lang w:eastAsia="en-GB"/>
          <w14:ligatures w14:val="none"/>
        </w:rPr>
        <w:t>s</w:t>
      </w:r>
      <w:r w:rsidR="00F67159" w:rsidRPr="00E42F29">
        <w:rPr>
          <w:rFonts w:ascii="Arial" w:eastAsia="Times New Roman" w:hAnsi="Arial" w:cs="Arial"/>
          <w:color w:val="000000" w:themeColor="text1"/>
          <w:kern w:val="0"/>
          <w:sz w:val="22"/>
          <w:szCs w:val="22"/>
          <w:lang w:eastAsia="en-GB"/>
          <w14:ligatures w14:val="none"/>
        </w:rPr>
        <w:t>, contrary to the statutory duty under Section</w:t>
      </w:r>
      <w:r w:rsidR="00E42F29" w:rsidRPr="00E42F29">
        <w:rPr>
          <w:rFonts w:ascii="Arial" w:eastAsia="Times New Roman" w:hAnsi="Arial" w:cs="Arial"/>
          <w:color w:val="000000" w:themeColor="text1"/>
          <w:kern w:val="0"/>
          <w:sz w:val="22"/>
          <w:szCs w:val="22"/>
          <w:lang w:eastAsia="en-GB"/>
          <w14:ligatures w14:val="none"/>
        </w:rPr>
        <w:t>s</w:t>
      </w:r>
      <w:r w:rsidR="00F67159" w:rsidRPr="00E42F29">
        <w:rPr>
          <w:rFonts w:ascii="Arial" w:eastAsia="Times New Roman" w:hAnsi="Arial" w:cs="Arial"/>
          <w:color w:val="000000" w:themeColor="text1"/>
          <w:kern w:val="0"/>
          <w:sz w:val="22"/>
          <w:szCs w:val="22"/>
          <w:lang w:eastAsia="en-GB"/>
          <w14:ligatures w14:val="none"/>
        </w:rPr>
        <w:t xml:space="preserve"> 66(1) </w:t>
      </w:r>
      <w:r w:rsidR="00E42F29" w:rsidRPr="00E42F29">
        <w:rPr>
          <w:rFonts w:ascii="Arial" w:eastAsia="Times New Roman" w:hAnsi="Arial" w:cs="Arial"/>
          <w:color w:val="000000" w:themeColor="text1"/>
          <w:kern w:val="0"/>
          <w:sz w:val="22"/>
          <w:szCs w:val="22"/>
          <w:lang w:eastAsia="en-GB"/>
          <w14:ligatures w14:val="none"/>
        </w:rPr>
        <w:t xml:space="preserve">and Section 72(1) </w:t>
      </w:r>
      <w:r w:rsidR="00F67159" w:rsidRPr="00E42F29">
        <w:rPr>
          <w:rFonts w:ascii="Arial" w:eastAsia="Times New Roman" w:hAnsi="Arial" w:cs="Arial"/>
          <w:color w:val="000000" w:themeColor="text1"/>
          <w:kern w:val="0"/>
          <w:sz w:val="22"/>
          <w:szCs w:val="22"/>
          <w:lang w:eastAsia="en-GB"/>
          <w14:ligatures w14:val="none"/>
        </w:rPr>
        <w:t>of the Planning (Listed Buildings and Conservation Areas) Act 1990.</w:t>
      </w:r>
      <w:r w:rsidR="003D5759">
        <w:rPr>
          <w:rFonts w:ascii="Arial" w:eastAsia="Times New Roman" w:hAnsi="Arial" w:cs="Arial"/>
          <w:color w:val="000000" w:themeColor="text1"/>
          <w:kern w:val="0"/>
          <w:sz w:val="22"/>
          <w:szCs w:val="22"/>
          <w:lang w:eastAsia="en-GB"/>
          <w14:ligatures w14:val="none"/>
        </w:rPr>
        <w:t xml:space="preserve"> </w:t>
      </w:r>
      <w:r w:rsidR="000026F9" w:rsidRPr="000026F9">
        <w:rPr>
          <w:rFonts w:ascii="Arial" w:eastAsia="Times New Roman" w:hAnsi="Arial" w:cs="Arial"/>
          <w:color w:val="000000" w:themeColor="text1"/>
          <w:kern w:val="0"/>
          <w:sz w:val="22"/>
          <w:szCs w:val="22"/>
          <w:lang w:eastAsia="en-GB"/>
          <w14:ligatures w14:val="none"/>
        </w:rPr>
        <w:t xml:space="preserve">This harm </w:t>
      </w:r>
      <w:proofErr w:type="gramStart"/>
      <w:r w:rsidR="000026F9" w:rsidRPr="000026F9">
        <w:rPr>
          <w:rFonts w:ascii="Arial" w:eastAsia="Times New Roman" w:hAnsi="Arial" w:cs="Arial"/>
          <w:color w:val="000000" w:themeColor="text1"/>
          <w:kern w:val="0"/>
          <w:sz w:val="22"/>
          <w:szCs w:val="22"/>
          <w:lang w:eastAsia="en-GB"/>
          <w14:ligatures w14:val="none"/>
        </w:rPr>
        <w:t>is considered to be</w:t>
      </w:r>
      <w:proofErr w:type="gramEnd"/>
      <w:r w:rsidR="000026F9" w:rsidRPr="000026F9">
        <w:rPr>
          <w:rFonts w:ascii="Arial" w:eastAsia="Times New Roman" w:hAnsi="Arial" w:cs="Arial"/>
          <w:color w:val="000000" w:themeColor="text1"/>
          <w:kern w:val="0"/>
          <w:sz w:val="22"/>
          <w:szCs w:val="22"/>
          <w:lang w:eastAsia="en-GB"/>
          <w14:ligatures w14:val="none"/>
        </w:rPr>
        <w:t xml:space="preserve"> less than substantial; however, in accordance with Sections 66(1) and 72(1) of the Planning (Listed Buildings and Conservation Areas) Act 1990, this harm has been afforded considerable importance and weight in the decision</w:t>
      </w:r>
      <w:r w:rsidR="000026F9" w:rsidRPr="000026F9">
        <w:rPr>
          <w:rFonts w:ascii="Arial" w:eastAsia="Times New Roman" w:hAnsi="Arial" w:cs="Arial"/>
          <w:color w:val="000000" w:themeColor="text1"/>
          <w:kern w:val="0"/>
          <w:sz w:val="22"/>
          <w:szCs w:val="22"/>
          <w:lang w:eastAsia="en-GB"/>
          <w14:ligatures w14:val="none"/>
        </w:rPr>
        <w:noBreakHyphen/>
        <w:t>making process.</w:t>
      </w:r>
    </w:p>
    <w:p w14:paraId="3D0A9B6B" w14:textId="4EBBAA3E" w:rsidR="00B2440F" w:rsidRDefault="00B2440F" w:rsidP="00F67159">
      <w:pPr>
        <w:spacing w:after="0" w:line="276" w:lineRule="auto"/>
        <w:jc w:val="both"/>
        <w:rPr>
          <w:rFonts w:ascii="Arial" w:eastAsia="Times New Roman" w:hAnsi="Arial" w:cs="Arial"/>
          <w:color w:val="000000" w:themeColor="text1"/>
          <w:kern w:val="0"/>
          <w:sz w:val="22"/>
          <w:szCs w:val="22"/>
          <w:lang w:eastAsia="en-GB"/>
          <w14:ligatures w14:val="none"/>
        </w:rPr>
      </w:pPr>
    </w:p>
    <w:p w14:paraId="26EBEE29" w14:textId="2DE82EBD" w:rsidR="00B2440F" w:rsidRPr="00E42F29" w:rsidRDefault="00B2440F" w:rsidP="00F67159">
      <w:pPr>
        <w:spacing w:after="0" w:line="276" w:lineRule="auto"/>
        <w:jc w:val="both"/>
        <w:rPr>
          <w:rFonts w:ascii="Arial" w:eastAsia="Times New Roman" w:hAnsi="Arial" w:cs="Arial"/>
          <w:color w:val="000000" w:themeColor="text1"/>
          <w:kern w:val="0"/>
          <w:sz w:val="22"/>
          <w:szCs w:val="22"/>
          <w:lang w:eastAsia="en-GB"/>
          <w14:ligatures w14:val="none"/>
        </w:rPr>
      </w:pPr>
      <w:r w:rsidRPr="00B2440F">
        <w:rPr>
          <w:rFonts w:ascii="Arial" w:eastAsia="Times New Roman" w:hAnsi="Arial" w:cs="Arial"/>
          <w:color w:val="000000" w:themeColor="text1"/>
          <w:kern w:val="0"/>
          <w:sz w:val="22"/>
          <w:szCs w:val="22"/>
          <w:lang w:eastAsia="en-GB"/>
          <w14:ligatures w14:val="none"/>
        </w:rPr>
        <w:t xml:space="preserve">Paragraph 215 of the National Planning Policy Framework outlines that where a development proposal will lead to less than substantial harm to the significance of a designated heritage asset, this harm should be weighed against the public benefits of the proposal. Planning Practice Guidance gives further clarity that public benefits could be anything that delivers economic, social or environmental objectives, in reference to Paragraph 8 of the National Planning Policy Framework. </w:t>
      </w:r>
      <w:r w:rsidR="000026F9" w:rsidRPr="000026F9">
        <w:rPr>
          <w:rFonts w:ascii="Arial" w:eastAsia="Times New Roman" w:hAnsi="Arial" w:cs="Arial"/>
          <w:color w:val="000000" w:themeColor="text1"/>
          <w:kern w:val="0"/>
          <w:sz w:val="22"/>
          <w:szCs w:val="22"/>
          <w:lang w:eastAsia="en-GB"/>
          <w14:ligatures w14:val="none"/>
        </w:rPr>
        <w:t>The applicant has cited increased privacy and security for the occupier; however, these are private benefits and do not constitute public benefits for the purposes of paragraph 215 of the NPPF. No public benefits have been identified that would outweigh the identified heritage harm</w:t>
      </w:r>
      <w:r w:rsidR="004F47B5">
        <w:rPr>
          <w:rFonts w:ascii="Arial" w:eastAsia="Times New Roman" w:hAnsi="Arial" w:cs="Arial"/>
          <w:color w:val="000000" w:themeColor="text1"/>
          <w:kern w:val="0"/>
          <w:sz w:val="22"/>
          <w:szCs w:val="22"/>
          <w:lang w:eastAsia="en-GB"/>
          <w14:ligatures w14:val="none"/>
        </w:rPr>
        <w:t xml:space="preserve">. </w:t>
      </w:r>
    </w:p>
    <w:p w14:paraId="72490037" w14:textId="77777777" w:rsidR="003A3644" w:rsidRPr="00E42F29" w:rsidRDefault="003A3644" w:rsidP="00F67159">
      <w:pPr>
        <w:spacing w:after="0" w:line="276" w:lineRule="auto"/>
        <w:jc w:val="both"/>
        <w:rPr>
          <w:rFonts w:ascii="Arial" w:eastAsia="Times New Roman" w:hAnsi="Arial" w:cs="Arial"/>
          <w:color w:val="000000" w:themeColor="text1"/>
          <w:kern w:val="0"/>
          <w:sz w:val="22"/>
          <w:szCs w:val="22"/>
          <w:lang w:eastAsia="en-GB"/>
          <w14:ligatures w14:val="none"/>
        </w:rPr>
      </w:pPr>
    </w:p>
    <w:p w14:paraId="5E94762E" w14:textId="0408C9DE" w:rsidR="00F67159" w:rsidRPr="00E42F29" w:rsidRDefault="004F47B5" w:rsidP="00F6715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w:t>
      </w:r>
      <w:r w:rsidR="00F67159" w:rsidRPr="00E42F29">
        <w:rPr>
          <w:rFonts w:ascii="Arial" w:eastAsia="Times New Roman" w:hAnsi="Arial" w:cs="Arial"/>
          <w:color w:val="000000" w:themeColor="text1"/>
          <w:kern w:val="0"/>
          <w:sz w:val="22"/>
          <w:szCs w:val="22"/>
          <w:lang w:eastAsia="en-GB"/>
          <w14:ligatures w14:val="none"/>
        </w:rPr>
        <w:t xml:space="preserve">he harm identified is not outweighed by any public benefits </w:t>
      </w:r>
      <w:r>
        <w:rPr>
          <w:rFonts w:ascii="Arial" w:eastAsia="Times New Roman" w:hAnsi="Arial" w:cs="Arial"/>
          <w:color w:val="000000" w:themeColor="text1"/>
          <w:kern w:val="0"/>
          <w:sz w:val="22"/>
          <w:szCs w:val="22"/>
          <w:lang w:eastAsia="en-GB"/>
          <w14:ligatures w14:val="none"/>
        </w:rPr>
        <w:t xml:space="preserve">the proposal </w:t>
      </w:r>
      <w:r w:rsidR="00F67159" w:rsidRPr="00E42F29">
        <w:rPr>
          <w:rFonts w:ascii="Arial" w:eastAsia="Times New Roman" w:hAnsi="Arial" w:cs="Arial"/>
          <w:color w:val="000000" w:themeColor="text1"/>
          <w:kern w:val="0"/>
          <w:sz w:val="22"/>
          <w:szCs w:val="22"/>
          <w:lang w:eastAsia="en-GB"/>
          <w14:ligatures w14:val="none"/>
        </w:rPr>
        <w:t xml:space="preserve">therefore conflicts with Core Policy 58 of the Wiltshire Core Strategy and the relevant provisions of the National Planning Policy Framework, particularly paragraph </w:t>
      </w:r>
      <w:r w:rsidR="00587305" w:rsidRPr="00E42F29">
        <w:rPr>
          <w:rFonts w:ascii="Arial" w:eastAsia="Times New Roman" w:hAnsi="Arial" w:cs="Arial"/>
          <w:color w:val="000000" w:themeColor="text1"/>
          <w:kern w:val="0"/>
          <w:sz w:val="22"/>
          <w:szCs w:val="22"/>
          <w:lang w:eastAsia="en-GB"/>
          <w14:ligatures w14:val="none"/>
        </w:rPr>
        <w:t>215</w:t>
      </w:r>
      <w:r w:rsidR="00F67159" w:rsidRPr="00E42F29">
        <w:rPr>
          <w:rFonts w:ascii="Arial" w:eastAsia="Times New Roman" w:hAnsi="Arial" w:cs="Arial"/>
          <w:color w:val="000000" w:themeColor="text1"/>
          <w:kern w:val="0"/>
          <w:sz w:val="22"/>
          <w:szCs w:val="22"/>
          <w:lang w:eastAsia="en-GB"/>
          <w14:ligatures w14:val="none"/>
        </w:rPr>
        <w:t>. The application must therefore be refused on heritage grounds.</w:t>
      </w:r>
    </w:p>
    <w:p w14:paraId="27537DD2" w14:textId="77777777" w:rsidR="00F67159" w:rsidRDefault="00F67159" w:rsidP="006705B5">
      <w:pPr>
        <w:spacing w:after="0" w:line="276" w:lineRule="auto"/>
        <w:jc w:val="both"/>
        <w:rPr>
          <w:rFonts w:ascii="Arial" w:eastAsia="Times New Roman" w:hAnsi="Arial" w:cs="Arial"/>
          <w:color w:val="ED0000"/>
          <w:kern w:val="0"/>
          <w:sz w:val="22"/>
          <w:szCs w:val="22"/>
          <w:lang w:eastAsia="en-GB"/>
          <w14:ligatures w14:val="none"/>
        </w:rPr>
      </w:pPr>
    </w:p>
    <w:p w14:paraId="51F85DEB" w14:textId="77777777" w:rsidR="00221610" w:rsidRDefault="00221610" w:rsidP="00221610">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037E9A5" w14:textId="77777777" w:rsidR="00221610" w:rsidRPr="00A050F1" w:rsidRDefault="00221610" w:rsidP="00221610">
      <w:pPr>
        <w:spacing w:after="0" w:line="276" w:lineRule="auto"/>
        <w:jc w:val="both"/>
        <w:rPr>
          <w:rFonts w:ascii="Arial" w:hAnsi="Arial" w:cs="Arial"/>
          <w:color w:val="000000" w:themeColor="text1"/>
          <w:sz w:val="22"/>
          <w:szCs w:val="22"/>
          <w:u w:val="single"/>
        </w:rPr>
      </w:pPr>
    </w:p>
    <w:p w14:paraId="3C0B40A6" w14:textId="77777777" w:rsidR="00221610" w:rsidRDefault="00221610" w:rsidP="00221610">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16BBF4C0" w14:textId="77777777" w:rsidR="00221610" w:rsidRDefault="00221610" w:rsidP="00221610">
      <w:pPr>
        <w:spacing w:after="0" w:line="276" w:lineRule="auto"/>
        <w:jc w:val="both"/>
        <w:rPr>
          <w:rFonts w:ascii="Arial" w:hAnsi="Arial" w:cs="Arial"/>
          <w:color w:val="000000" w:themeColor="text1"/>
          <w:sz w:val="22"/>
          <w:szCs w:val="22"/>
        </w:rPr>
      </w:pPr>
    </w:p>
    <w:p w14:paraId="43A9386D" w14:textId="77777777" w:rsidR="00221610" w:rsidRDefault="00221610" w:rsidP="00221610">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DE67CCC" w14:textId="77777777" w:rsidR="00221610" w:rsidRPr="009C1702" w:rsidRDefault="00221610" w:rsidP="00221610">
      <w:pPr>
        <w:spacing w:after="0" w:line="276" w:lineRule="auto"/>
        <w:jc w:val="both"/>
        <w:rPr>
          <w:rFonts w:ascii="Arial" w:eastAsia="Times New Roman" w:hAnsi="Arial" w:cs="Arial"/>
          <w:kern w:val="0"/>
          <w:sz w:val="22"/>
          <w:szCs w:val="22"/>
          <w:lang w:eastAsia="en-GB"/>
          <w14:ligatures w14:val="none"/>
        </w:rPr>
      </w:pPr>
    </w:p>
    <w:p w14:paraId="1E4E77BA" w14:textId="77777777" w:rsidR="00221610" w:rsidRDefault="00221610" w:rsidP="00221610">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353D756" w14:textId="77777777" w:rsidR="00221610" w:rsidRDefault="00221610" w:rsidP="00221610">
      <w:pPr>
        <w:spacing w:after="0" w:line="276" w:lineRule="auto"/>
        <w:jc w:val="both"/>
        <w:rPr>
          <w:rFonts w:ascii="Arial" w:hAnsi="Arial" w:cs="Arial"/>
          <w:i/>
          <w:iCs/>
          <w:color w:val="000000" w:themeColor="text1"/>
          <w:sz w:val="22"/>
          <w:szCs w:val="22"/>
        </w:rPr>
      </w:pPr>
    </w:p>
    <w:p w14:paraId="5FFD3B13" w14:textId="7A90AD3B" w:rsidR="00221610" w:rsidRPr="005D44B4" w:rsidRDefault="00E42F29" w:rsidP="00221610">
      <w:pPr>
        <w:spacing w:after="0" w:line="276" w:lineRule="auto"/>
        <w:jc w:val="both"/>
        <w:rPr>
          <w:rFonts w:ascii="Arial" w:hAnsi="Arial" w:cs="Arial"/>
          <w:color w:val="ED0000"/>
          <w:sz w:val="22"/>
          <w:szCs w:val="22"/>
        </w:rPr>
      </w:pPr>
      <w:r w:rsidRPr="005D44B4">
        <w:rPr>
          <w:rFonts w:ascii="Arial" w:hAnsi="Arial" w:cs="Arial"/>
          <w:color w:val="000000" w:themeColor="text1"/>
          <w:sz w:val="22"/>
          <w:szCs w:val="22"/>
        </w:rPr>
        <w:t xml:space="preserve">While the proposed works would see the introduction of a </w:t>
      </w:r>
      <w:r w:rsidR="00E52759" w:rsidRPr="005D44B4">
        <w:rPr>
          <w:rFonts w:ascii="Arial" w:hAnsi="Arial" w:cs="Arial"/>
          <w:color w:val="000000" w:themeColor="text1"/>
          <w:sz w:val="22"/>
          <w:szCs w:val="22"/>
        </w:rPr>
        <w:t xml:space="preserve">notably tall boundary treatment, the boundary is not shared with any neighbouring properties as it fronts onto a pedestrian lane. No unacceptable levels of overshadowing or overbearing impact would be imposed by the proposed development. By virtue of the proposal’s nature as the erection of a fence, </w:t>
      </w:r>
      <w:r w:rsidR="006C3D7B" w:rsidRPr="005D44B4">
        <w:rPr>
          <w:rFonts w:ascii="Arial" w:hAnsi="Arial" w:cs="Arial"/>
          <w:color w:val="000000" w:themeColor="text1"/>
          <w:sz w:val="22"/>
          <w:szCs w:val="22"/>
        </w:rPr>
        <w:t xml:space="preserve">there is no risk of any overlooking arising </w:t>
      </w:r>
      <w:proofErr w:type="gramStart"/>
      <w:r w:rsidR="006C3D7B" w:rsidRPr="005D44B4">
        <w:rPr>
          <w:rFonts w:ascii="Arial" w:hAnsi="Arial" w:cs="Arial"/>
          <w:color w:val="000000" w:themeColor="text1"/>
          <w:sz w:val="22"/>
          <w:szCs w:val="22"/>
        </w:rPr>
        <w:t>as a result of</w:t>
      </w:r>
      <w:proofErr w:type="gramEnd"/>
      <w:r w:rsidR="006C3D7B" w:rsidRPr="005D44B4">
        <w:rPr>
          <w:rFonts w:ascii="Arial" w:hAnsi="Arial" w:cs="Arial"/>
          <w:color w:val="000000" w:themeColor="text1"/>
          <w:sz w:val="22"/>
          <w:szCs w:val="22"/>
        </w:rPr>
        <w:t xml:space="preserve"> the proposal.</w:t>
      </w:r>
    </w:p>
    <w:p w14:paraId="10D043D6" w14:textId="77777777" w:rsidR="00221610" w:rsidRPr="00A050F1" w:rsidRDefault="00221610" w:rsidP="00221610">
      <w:pPr>
        <w:spacing w:after="0" w:line="276" w:lineRule="auto"/>
        <w:jc w:val="both"/>
        <w:rPr>
          <w:rFonts w:ascii="Arial" w:hAnsi="Arial" w:cs="Arial"/>
          <w:color w:val="000000" w:themeColor="text1"/>
          <w:sz w:val="22"/>
          <w:szCs w:val="22"/>
        </w:rPr>
      </w:pPr>
    </w:p>
    <w:p w14:paraId="6653698A" w14:textId="75A667FD" w:rsidR="00200044" w:rsidRPr="00A02C2A" w:rsidRDefault="00221610" w:rsidP="009C1702">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904C22E" w14:textId="77777777" w:rsidR="00995F68" w:rsidRPr="00394AB3" w:rsidRDefault="00995F68" w:rsidP="009C1702">
      <w:pPr>
        <w:spacing w:after="0" w:line="276" w:lineRule="auto"/>
        <w:jc w:val="both"/>
        <w:rPr>
          <w:rFonts w:ascii="Arial" w:eastAsia="Times New Roman" w:hAnsi="Arial" w:cs="Arial"/>
          <w:i/>
          <w:iCs/>
          <w:color w:val="FF0000"/>
          <w:kern w:val="0"/>
          <w:sz w:val="22"/>
          <w:szCs w:val="22"/>
          <w:lang w:eastAsia="en-GB"/>
          <w14:ligatures w14:val="none"/>
        </w:rPr>
      </w:pPr>
    </w:p>
    <w:p w14:paraId="369A1988"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0D2406F"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FECDD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1900EA0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31FA84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0875E1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430ADCE" w14:textId="77777777" w:rsidR="0035250D" w:rsidRPr="00671483"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The proposed development, by reason of the identified harm, is considered to conflict with the aims and objectives of the Wiltshire Core Strategy and the National Planning Policy Framework. The proposal fails to demonstrate compliance with the relevant policies and guidance, and no overriding material considerations have been identified that would justify a departure from the development plan.</w:t>
      </w:r>
    </w:p>
    <w:p w14:paraId="3A88ACCD"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p>
    <w:p w14:paraId="285A082B"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Accordingly, the application is recommended for refusal.</w:t>
      </w:r>
    </w:p>
    <w:p w14:paraId="20F82F57" w14:textId="77777777" w:rsidR="002C5BD7" w:rsidRPr="009C1702"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4539D4E9" w14:textId="20F5E5E3" w:rsidR="00F9178A" w:rsidRPr="00796362"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w:t>
      </w:r>
      <w:r w:rsidR="002C5BD7">
        <w:rPr>
          <w:rFonts w:ascii="Arial" w:eastAsia="Times New Roman" w:hAnsi="Arial" w:cs="Arial"/>
          <w:b/>
          <w:bCs/>
          <w:kern w:val="0"/>
          <w:sz w:val="22"/>
          <w:szCs w:val="22"/>
          <w:lang w:eastAsia="en-GB"/>
          <w14:ligatures w14:val="none"/>
        </w:rPr>
        <w:t>REFUSED</w:t>
      </w:r>
      <w:r w:rsidR="00707BDA">
        <w:rPr>
          <w:rFonts w:ascii="Arial" w:eastAsia="Times New Roman" w:hAnsi="Arial" w:cs="Arial"/>
          <w:b/>
          <w:bCs/>
          <w:kern w:val="0"/>
          <w:sz w:val="22"/>
          <w:szCs w:val="22"/>
          <w:lang w:eastAsia="en-GB"/>
          <w14:ligatures w14:val="none"/>
        </w:rPr>
        <w:t>.</w:t>
      </w:r>
    </w:p>
    <w:sectPr w:rsidR="00F9178A" w:rsidRPr="007963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6F9"/>
    <w:rsid w:val="00002AC6"/>
    <w:rsid w:val="00003A12"/>
    <w:rsid w:val="00011496"/>
    <w:rsid w:val="000143A5"/>
    <w:rsid w:val="000148E7"/>
    <w:rsid w:val="00015ADB"/>
    <w:rsid w:val="000165FF"/>
    <w:rsid w:val="000210DB"/>
    <w:rsid w:val="000221CB"/>
    <w:rsid w:val="00033847"/>
    <w:rsid w:val="00035CDB"/>
    <w:rsid w:val="00036B3D"/>
    <w:rsid w:val="00043B9C"/>
    <w:rsid w:val="00051DDC"/>
    <w:rsid w:val="000601B5"/>
    <w:rsid w:val="000610AC"/>
    <w:rsid w:val="00063A02"/>
    <w:rsid w:val="00063D1C"/>
    <w:rsid w:val="0006701C"/>
    <w:rsid w:val="00071E19"/>
    <w:rsid w:val="0007377C"/>
    <w:rsid w:val="00075CF7"/>
    <w:rsid w:val="0007735A"/>
    <w:rsid w:val="000815DE"/>
    <w:rsid w:val="0008454F"/>
    <w:rsid w:val="00085C56"/>
    <w:rsid w:val="00091382"/>
    <w:rsid w:val="00091944"/>
    <w:rsid w:val="00093398"/>
    <w:rsid w:val="00096581"/>
    <w:rsid w:val="00097010"/>
    <w:rsid w:val="000A09D8"/>
    <w:rsid w:val="000A450D"/>
    <w:rsid w:val="000B141E"/>
    <w:rsid w:val="000B4864"/>
    <w:rsid w:val="000B66D7"/>
    <w:rsid w:val="000B6B01"/>
    <w:rsid w:val="000C7F98"/>
    <w:rsid w:val="000D0858"/>
    <w:rsid w:val="000D5836"/>
    <w:rsid w:val="000E063D"/>
    <w:rsid w:val="000E448E"/>
    <w:rsid w:val="000E6021"/>
    <w:rsid w:val="000E7462"/>
    <w:rsid w:val="000F3916"/>
    <w:rsid w:val="000F5CB2"/>
    <w:rsid w:val="001044B1"/>
    <w:rsid w:val="0010577C"/>
    <w:rsid w:val="00111D21"/>
    <w:rsid w:val="001149AB"/>
    <w:rsid w:val="00124DDF"/>
    <w:rsid w:val="00134D23"/>
    <w:rsid w:val="00141929"/>
    <w:rsid w:val="0014198B"/>
    <w:rsid w:val="00142CEA"/>
    <w:rsid w:val="00152901"/>
    <w:rsid w:val="00155377"/>
    <w:rsid w:val="001566BD"/>
    <w:rsid w:val="0016162B"/>
    <w:rsid w:val="00162405"/>
    <w:rsid w:val="0017014D"/>
    <w:rsid w:val="00172E3E"/>
    <w:rsid w:val="0018298F"/>
    <w:rsid w:val="00184200"/>
    <w:rsid w:val="00193142"/>
    <w:rsid w:val="00196C36"/>
    <w:rsid w:val="001A4142"/>
    <w:rsid w:val="001A6E40"/>
    <w:rsid w:val="001B34A3"/>
    <w:rsid w:val="001B78B9"/>
    <w:rsid w:val="001C0267"/>
    <w:rsid w:val="001C30C8"/>
    <w:rsid w:val="001C56B9"/>
    <w:rsid w:val="001C73A5"/>
    <w:rsid w:val="001D0C3C"/>
    <w:rsid w:val="001D279F"/>
    <w:rsid w:val="001D2B00"/>
    <w:rsid w:val="001D3964"/>
    <w:rsid w:val="001E0BD8"/>
    <w:rsid w:val="001E5127"/>
    <w:rsid w:val="001F17EC"/>
    <w:rsid w:val="001F1A84"/>
    <w:rsid w:val="00200044"/>
    <w:rsid w:val="002056F3"/>
    <w:rsid w:val="0020591D"/>
    <w:rsid w:val="002100CF"/>
    <w:rsid w:val="00211930"/>
    <w:rsid w:val="00212556"/>
    <w:rsid w:val="0021435E"/>
    <w:rsid w:val="002175E1"/>
    <w:rsid w:val="002215A6"/>
    <w:rsid w:val="00221610"/>
    <w:rsid w:val="00221D04"/>
    <w:rsid w:val="00222CFE"/>
    <w:rsid w:val="0024093F"/>
    <w:rsid w:val="00257137"/>
    <w:rsid w:val="002658C5"/>
    <w:rsid w:val="0027217A"/>
    <w:rsid w:val="00274055"/>
    <w:rsid w:val="00276C28"/>
    <w:rsid w:val="00281472"/>
    <w:rsid w:val="00284692"/>
    <w:rsid w:val="00284A2E"/>
    <w:rsid w:val="002869C7"/>
    <w:rsid w:val="00293202"/>
    <w:rsid w:val="00296162"/>
    <w:rsid w:val="00296211"/>
    <w:rsid w:val="002A3623"/>
    <w:rsid w:val="002B3C19"/>
    <w:rsid w:val="002B5110"/>
    <w:rsid w:val="002B64E3"/>
    <w:rsid w:val="002B67AF"/>
    <w:rsid w:val="002C047B"/>
    <w:rsid w:val="002C39F8"/>
    <w:rsid w:val="002C5BD7"/>
    <w:rsid w:val="002C64FD"/>
    <w:rsid w:val="002C7D54"/>
    <w:rsid w:val="002D20C0"/>
    <w:rsid w:val="002D764D"/>
    <w:rsid w:val="002E6C51"/>
    <w:rsid w:val="0030007E"/>
    <w:rsid w:val="00302D05"/>
    <w:rsid w:val="003030A4"/>
    <w:rsid w:val="00307390"/>
    <w:rsid w:val="00312C7F"/>
    <w:rsid w:val="00315AE0"/>
    <w:rsid w:val="003274B1"/>
    <w:rsid w:val="00331E7A"/>
    <w:rsid w:val="00332D09"/>
    <w:rsid w:val="003342BE"/>
    <w:rsid w:val="00335B14"/>
    <w:rsid w:val="003415BB"/>
    <w:rsid w:val="0035250D"/>
    <w:rsid w:val="00362D8F"/>
    <w:rsid w:val="00364013"/>
    <w:rsid w:val="00371103"/>
    <w:rsid w:val="00371C0F"/>
    <w:rsid w:val="003727C5"/>
    <w:rsid w:val="00372E76"/>
    <w:rsid w:val="0037425B"/>
    <w:rsid w:val="0038668B"/>
    <w:rsid w:val="00393433"/>
    <w:rsid w:val="00394AB3"/>
    <w:rsid w:val="003963D1"/>
    <w:rsid w:val="003A202C"/>
    <w:rsid w:val="003A2DD3"/>
    <w:rsid w:val="003A3644"/>
    <w:rsid w:val="003A7995"/>
    <w:rsid w:val="003C60D2"/>
    <w:rsid w:val="003C7574"/>
    <w:rsid w:val="003C7575"/>
    <w:rsid w:val="003D24CD"/>
    <w:rsid w:val="003D5759"/>
    <w:rsid w:val="003E2BA9"/>
    <w:rsid w:val="003F076A"/>
    <w:rsid w:val="003F5922"/>
    <w:rsid w:val="00400FB2"/>
    <w:rsid w:val="004130CC"/>
    <w:rsid w:val="004158E9"/>
    <w:rsid w:val="00417E20"/>
    <w:rsid w:val="004212F8"/>
    <w:rsid w:val="00422C35"/>
    <w:rsid w:val="004268A1"/>
    <w:rsid w:val="00436306"/>
    <w:rsid w:val="00436D0A"/>
    <w:rsid w:val="004407D1"/>
    <w:rsid w:val="004414AD"/>
    <w:rsid w:val="00450181"/>
    <w:rsid w:val="00454C71"/>
    <w:rsid w:val="00462E65"/>
    <w:rsid w:val="004649E9"/>
    <w:rsid w:val="00464AE2"/>
    <w:rsid w:val="00465C63"/>
    <w:rsid w:val="00470975"/>
    <w:rsid w:val="004713E6"/>
    <w:rsid w:val="00477A61"/>
    <w:rsid w:val="004810AA"/>
    <w:rsid w:val="00482050"/>
    <w:rsid w:val="004858C2"/>
    <w:rsid w:val="00487D26"/>
    <w:rsid w:val="00487FEE"/>
    <w:rsid w:val="004908AE"/>
    <w:rsid w:val="00491C07"/>
    <w:rsid w:val="00492385"/>
    <w:rsid w:val="00492C16"/>
    <w:rsid w:val="00496A46"/>
    <w:rsid w:val="004A4A11"/>
    <w:rsid w:val="004A6DB3"/>
    <w:rsid w:val="004B0B23"/>
    <w:rsid w:val="004B3C0C"/>
    <w:rsid w:val="004D3857"/>
    <w:rsid w:val="004D3BA9"/>
    <w:rsid w:val="004E0B80"/>
    <w:rsid w:val="004E7970"/>
    <w:rsid w:val="004F47B5"/>
    <w:rsid w:val="004F635C"/>
    <w:rsid w:val="004F65E7"/>
    <w:rsid w:val="00511DB5"/>
    <w:rsid w:val="00515980"/>
    <w:rsid w:val="0051645C"/>
    <w:rsid w:val="00517846"/>
    <w:rsid w:val="0052069C"/>
    <w:rsid w:val="00520E30"/>
    <w:rsid w:val="0054068B"/>
    <w:rsid w:val="00540D13"/>
    <w:rsid w:val="00543BFE"/>
    <w:rsid w:val="00550749"/>
    <w:rsid w:val="00561A9C"/>
    <w:rsid w:val="0056765A"/>
    <w:rsid w:val="005757C5"/>
    <w:rsid w:val="00580F63"/>
    <w:rsid w:val="00582EB0"/>
    <w:rsid w:val="00587305"/>
    <w:rsid w:val="0059524B"/>
    <w:rsid w:val="00597BBB"/>
    <w:rsid w:val="005A2832"/>
    <w:rsid w:val="005A2CD7"/>
    <w:rsid w:val="005A5492"/>
    <w:rsid w:val="005B0FD5"/>
    <w:rsid w:val="005B2D20"/>
    <w:rsid w:val="005C1D3F"/>
    <w:rsid w:val="005C655E"/>
    <w:rsid w:val="005D04A7"/>
    <w:rsid w:val="005D24B8"/>
    <w:rsid w:val="005D30AB"/>
    <w:rsid w:val="005D3643"/>
    <w:rsid w:val="005D44B4"/>
    <w:rsid w:val="005E0776"/>
    <w:rsid w:val="005E0F78"/>
    <w:rsid w:val="005E2BAD"/>
    <w:rsid w:val="005E6526"/>
    <w:rsid w:val="005F2007"/>
    <w:rsid w:val="006139C8"/>
    <w:rsid w:val="00615302"/>
    <w:rsid w:val="006164A3"/>
    <w:rsid w:val="00616DC2"/>
    <w:rsid w:val="0062137F"/>
    <w:rsid w:val="0062234B"/>
    <w:rsid w:val="006242FB"/>
    <w:rsid w:val="0062458E"/>
    <w:rsid w:val="00631B2E"/>
    <w:rsid w:val="0063206F"/>
    <w:rsid w:val="00635E0E"/>
    <w:rsid w:val="00637DEF"/>
    <w:rsid w:val="006407C9"/>
    <w:rsid w:val="00640FEC"/>
    <w:rsid w:val="00643C57"/>
    <w:rsid w:val="00644A3D"/>
    <w:rsid w:val="00647E0D"/>
    <w:rsid w:val="00653CA6"/>
    <w:rsid w:val="00662C0A"/>
    <w:rsid w:val="00663D3A"/>
    <w:rsid w:val="00664B60"/>
    <w:rsid w:val="006656F8"/>
    <w:rsid w:val="0066737B"/>
    <w:rsid w:val="006705B5"/>
    <w:rsid w:val="00671483"/>
    <w:rsid w:val="00673B87"/>
    <w:rsid w:val="00677516"/>
    <w:rsid w:val="00680DA9"/>
    <w:rsid w:val="00683C17"/>
    <w:rsid w:val="0068618D"/>
    <w:rsid w:val="00696570"/>
    <w:rsid w:val="006A15F9"/>
    <w:rsid w:val="006A412D"/>
    <w:rsid w:val="006A5C17"/>
    <w:rsid w:val="006A6EB8"/>
    <w:rsid w:val="006B1193"/>
    <w:rsid w:val="006B2779"/>
    <w:rsid w:val="006B3F1E"/>
    <w:rsid w:val="006B6C79"/>
    <w:rsid w:val="006C2EF8"/>
    <w:rsid w:val="006C3D7B"/>
    <w:rsid w:val="006C5A72"/>
    <w:rsid w:val="006D1073"/>
    <w:rsid w:val="006D4A80"/>
    <w:rsid w:val="006E139C"/>
    <w:rsid w:val="006E3A1E"/>
    <w:rsid w:val="00700EFD"/>
    <w:rsid w:val="00707BDA"/>
    <w:rsid w:val="00711058"/>
    <w:rsid w:val="00714FE5"/>
    <w:rsid w:val="00715057"/>
    <w:rsid w:val="007235F5"/>
    <w:rsid w:val="00725BF6"/>
    <w:rsid w:val="007271AE"/>
    <w:rsid w:val="00733A0D"/>
    <w:rsid w:val="00744E80"/>
    <w:rsid w:val="0074714B"/>
    <w:rsid w:val="00750FD1"/>
    <w:rsid w:val="00755B0D"/>
    <w:rsid w:val="007638C3"/>
    <w:rsid w:val="0077168A"/>
    <w:rsid w:val="00771C95"/>
    <w:rsid w:val="00780AD5"/>
    <w:rsid w:val="00781179"/>
    <w:rsid w:val="00786F5E"/>
    <w:rsid w:val="00790038"/>
    <w:rsid w:val="00791376"/>
    <w:rsid w:val="00793652"/>
    <w:rsid w:val="00796362"/>
    <w:rsid w:val="007B05CF"/>
    <w:rsid w:val="007B53F6"/>
    <w:rsid w:val="007B70B8"/>
    <w:rsid w:val="007C1403"/>
    <w:rsid w:val="007C28D5"/>
    <w:rsid w:val="007C4520"/>
    <w:rsid w:val="007C4957"/>
    <w:rsid w:val="007C6DE3"/>
    <w:rsid w:val="007D187B"/>
    <w:rsid w:val="007D390B"/>
    <w:rsid w:val="007D5D41"/>
    <w:rsid w:val="007D6521"/>
    <w:rsid w:val="007E229B"/>
    <w:rsid w:val="007E4274"/>
    <w:rsid w:val="007E4322"/>
    <w:rsid w:val="007F0C65"/>
    <w:rsid w:val="007F3ABA"/>
    <w:rsid w:val="00802C50"/>
    <w:rsid w:val="00810B9F"/>
    <w:rsid w:val="008176BD"/>
    <w:rsid w:val="008211DF"/>
    <w:rsid w:val="0082575E"/>
    <w:rsid w:val="00825C6E"/>
    <w:rsid w:val="00826ED7"/>
    <w:rsid w:val="0083213E"/>
    <w:rsid w:val="008376A8"/>
    <w:rsid w:val="0084670A"/>
    <w:rsid w:val="00850301"/>
    <w:rsid w:val="00852CAC"/>
    <w:rsid w:val="00855117"/>
    <w:rsid w:val="0085527B"/>
    <w:rsid w:val="00862AEC"/>
    <w:rsid w:val="0086379F"/>
    <w:rsid w:val="00867EFD"/>
    <w:rsid w:val="0087005A"/>
    <w:rsid w:val="0087744B"/>
    <w:rsid w:val="008822ED"/>
    <w:rsid w:val="00884A97"/>
    <w:rsid w:val="00892438"/>
    <w:rsid w:val="008A1574"/>
    <w:rsid w:val="008A492D"/>
    <w:rsid w:val="008A4A27"/>
    <w:rsid w:val="008A4A39"/>
    <w:rsid w:val="008B30BE"/>
    <w:rsid w:val="008B578F"/>
    <w:rsid w:val="008C2176"/>
    <w:rsid w:val="008C2C2F"/>
    <w:rsid w:val="008C3D5B"/>
    <w:rsid w:val="008C704F"/>
    <w:rsid w:val="008D2D4A"/>
    <w:rsid w:val="008D694B"/>
    <w:rsid w:val="008D7802"/>
    <w:rsid w:val="008E3EA2"/>
    <w:rsid w:val="008E684D"/>
    <w:rsid w:val="008F0D3D"/>
    <w:rsid w:val="008F1CF8"/>
    <w:rsid w:val="00900541"/>
    <w:rsid w:val="0091038E"/>
    <w:rsid w:val="00921A38"/>
    <w:rsid w:val="0092325F"/>
    <w:rsid w:val="00924221"/>
    <w:rsid w:val="0092586B"/>
    <w:rsid w:val="00927396"/>
    <w:rsid w:val="00932A4E"/>
    <w:rsid w:val="009334A1"/>
    <w:rsid w:val="009350D4"/>
    <w:rsid w:val="00957B96"/>
    <w:rsid w:val="00961C4E"/>
    <w:rsid w:val="00965A06"/>
    <w:rsid w:val="00967DCB"/>
    <w:rsid w:val="00970A8A"/>
    <w:rsid w:val="00972DD7"/>
    <w:rsid w:val="00974EA2"/>
    <w:rsid w:val="009858F4"/>
    <w:rsid w:val="00990A8B"/>
    <w:rsid w:val="00995F68"/>
    <w:rsid w:val="00997B32"/>
    <w:rsid w:val="009A1B10"/>
    <w:rsid w:val="009A7BFF"/>
    <w:rsid w:val="009B63DB"/>
    <w:rsid w:val="009C1702"/>
    <w:rsid w:val="009C3071"/>
    <w:rsid w:val="009C36DF"/>
    <w:rsid w:val="009C3A91"/>
    <w:rsid w:val="009D3372"/>
    <w:rsid w:val="009D47BD"/>
    <w:rsid w:val="009E1642"/>
    <w:rsid w:val="009E693A"/>
    <w:rsid w:val="009E77F7"/>
    <w:rsid w:val="009F1BA2"/>
    <w:rsid w:val="009F684B"/>
    <w:rsid w:val="00A02C2A"/>
    <w:rsid w:val="00A050F1"/>
    <w:rsid w:val="00A10D10"/>
    <w:rsid w:val="00A14056"/>
    <w:rsid w:val="00A17755"/>
    <w:rsid w:val="00A23603"/>
    <w:rsid w:val="00A241C0"/>
    <w:rsid w:val="00A24AEC"/>
    <w:rsid w:val="00A25A8B"/>
    <w:rsid w:val="00A3010D"/>
    <w:rsid w:val="00A3064D"/>
    <w:rsid w:val="00A34EB7"/>
    <w:rsid w:val="00A4593E"/>
    <w:rsid w:val="00A46019"/>
    <w:rsid w:val="00A5308F"/>
    <w:rsid w:val="00A55952"/>
    <w:rsid w:val="00A6662C"/>
    <w:rsid w:val="00A772D3"/>
    <w:rsid w:val="00A81CF7"/>
    <w:rsid w:val="00A82241"/>
    <w:rsid w:val="00A8455D"/>
    <w:rsid w:val="00A86622"/>
    <w:rsid w:val="00AA0126"/>
    <w:rsid w:val="00AA085F"/>
    <w:rsid w:val="00AB52C2"/>
    <w:rsid w:val="00AC01A4"/>
    <w:rsid w:val="00AD006A"/>
    <w:rsid w:val="00AD1026"/>
    <w:rsid w:val="00AD2BC0"/>
    <w:rsid w:val="00AD39FA"/>
    <w:rsid w:val="00AE04FE"/>
    <w:rsid w:val="00AF14F2"/>
    <w:rsid w:val="00AF2650"/>
    <w:rsid w:val="00AF2AF9"/>
    <w:rsid w:val="00AF3DCF"/>
    <w:rsid w:val="00B01936"/>
    <w:rsid w:val="00B025F1"/>
    <w:rsid w:val="00B069E4"/>
    <w:rsid w:val="00B111D2"/>
    <w:rsid w:val="00B16D71"/>
    <w:rsid w:val="00B1710B"/>
    <w:rsid w:val="00B21CAF"/>
    <w:rsid w:val="00B2440F"/>
    <w:rsid w:val="00B24A1F"/>
    <w:rsid w:val="00B3075F"/>
    <w:rsid w:val="00B34411"/>
    <w:rsid w:val="00B44C99"/>
    <w:rsid w:val="00B44EC9"/>
    <w:rsid w:val="00B52C0E"/>
    <w:rsid w:val="00B53EB0"/>
    <w:rsid w:val="00B53F89"/>
    <w:rsid w:val="00B54DA2"/>
    <w:rsid w:val="00B633AB"/>
    <w:rsid w:val="00B71530"/>
    <w:rsid w:val="00B71D0E"/>
    <w:rsid w:val="00B7214D"/>
    <w:rsid w:val="00B761FA"/>
    <w:rsid w:val="00B77119"/>
    <w:rsid w:val="00B81488"/>
    <w:rsid w:val="00B81CCA"/>
    <w:rsid w:val="00B82691"/>
    <w:rsid w:val="00B915D4"/>
    <w:rsid w:val="00B92059"/>
    <w:rsid w:val="00B95A36"/>
    <w:rsid w:val="00BA2753"/>
    <w:rsid w:val="00BA476B"/>
    <w:rsid w:val="00BA610F"/>
    <w:rsid w:val="00BB7690"/>
    <w:rsid w:val="00BC2D8B"/>
    <w:rsid w:val="00BD5AB9"/>
    <w:rsid w:val="00BD6B4D"/>
    <w:rsid w:val="00BE176C"/>
    <w:rsid w:val="00BE579C"/>
    <w:rsid w:val="00BE5F7B"/>
    <w:rsid w:val="00BF1DB2"/>
    <w:rsid w:val="00BF7456"/>
    <w:rsid w:val="00C03688"/>
    <w:rsid w:val="00C1522E"/>
    <w:rsid w:val="00C21B1F"/>
    <w:rsid w:val="00C220D1"/>
    <w:rsid w:val="00C224C6"/>
    <w:rsid w:val="00C261CE"/>
    <w:rsid w:val="00C27C39"/>
    <w:rsid w:val="00C318BF"/>
    <w:rsid w:val="00C326D3"/>
    <w:rsid w:val="00C33A57"/>
    <w:rsid w:val="00C37EDD"/>
    <w:rsid w:val="00C40230"/>
    <w:rsid w:val="00C43BC6"/>
    <w:rsid w:val="00C45665"/>
    <w:rsid w:val="00C508EE"/>
    <w:rsid w:val="00C54C1B"/>
    <w:rsid w:val="00C575A0"/>
    <w:rsid w:val="00C65E49"/>
    <w:rsid w:val="00C66E1F"/>
    <w:rsid w:val="00C73630"/>
    <w:rsid w:val="00C7393C"/>
    <w:rsid w:val="00C760C4"/>
    <w:rsid w:val="00C7733C"/>
    <w:rsid w:val="00C84CC9"/>
    <w:rsid w:val="00C856A5"/>
    <w:rsid w:val="00C8654A"/>
    <w:rsid w:val="00C91235"/>
    <w:rsid w:val="00C93F7E"/>
    <w:rsid w:val="00CA3A97"/>
    <w:rsid w:val="00CB6B3B"/>
    <w:rsid w:val="00CC4DA6"/>
    <w:rsid w:val="00CC51B9"/>
    <w:rsid w:val="00CC552A"/>
    <w:rsid w:val="00CC57A0"/>
    <w:rsid w:val="00CC6A27"/>
    <w:rsid w:val="00CD745F"/>
    <w:rsid w:val="00CE4697"/>
    <w:rsid w:val="00CE7093"/>
    <w:rsid w:val="00CE7D7C"/>
    <w:rsid w:val="00CF079B"/>
    <w:rsid w:val="00CF4F6C"/>
    <w:rsid w:val="00CF58B2"/>
    <w:rsid w:val="00CF7529"/>
    <w:rsid w:val="00D057CB"/>
    <w:rsid w:val="00D06D32"/>
    <w:rsid w:val="00D14841"/>
    <w:rsid w:val="00D15F32"/>
    <w:rsid w:val="00D22F8E"/>
    <w:rsid w:val="00D2485D"/>
    <w:rsid w:val="00D30109"/>
    <w:rsid w:val="00D3717E"/>
    <w:rsid w:val="00D5047C"/>
    <w:rsid w:val="00D50CF6"/>
    <w:rsid w:val="00D512D1"/>
    <w:rsid w:val="00D55D6F"/>
    <w:rsid w:val="00D6355E"/>
    <w:rsid w:val="00D74087"/>
    <w:rsid w:val="00D7435B"/>
    <w:rsid w:val="00D859CC"/>
    <w:rsid w:val="00D902FA"/>
    <w:rsid w:val="00D95F64"/>
    <w:rsid w:val="00DA0D14"/>
    <w:rsid w:val="00DA41A3"/>
    <w:rsid w:val="00DB4D7E"/>
    <w:rsid w:val="00DC0041"/>
    <w:rsid w:val="00DC1B78"/>
    <w:rsid w:val="00DC2043"/>
    <w:rsid w:val="00DC3B31"/>
    <w:rsid w:val="00DC6E07"/>
    <w:rsid w:val="00DD0655"/>
    <w:rsid w:val="00DD3F9C"/>
    <w:rsid w:val="00DD5DF9"/>
    <w:rsid w:val="00DD76CB"/>
    <w:rsid w:val="00DE442D"/>
    <w:rsid w:val="00DF2FE5"/>
    <w:rsid w:val="00E0076E"/>
    <w:rsid w:val="00E0301C"/>
    <w:rsid w:val="00E10F53"/>
    <w:rsid w:val="00E12366"/>
    <w:rsid w:val="00E162CA"/>
    <w:rsid w:val="00E16B1D"/>
    <w:rsid w:val="00E17D25"/>
    <w:rsid w:val="00E37C6D"/>
    <w:rsid w:val="00E42F29"/>
    <w:rsid w:val="00E44AC4"/>
    <w:rsid w:val="00E51166"/>
    <w:rsid w:val="00E52759"/>
    <w:rsid w:val="00E57037"/>
    <w:rsid w:val="00E57D1F"/>
    <w:rsid w:val="00E61170"/>
    <w:rsid w:val="00E61ADC"/>
    <w:rsid w:val="00E70135"/>
    <w:rsid w:val="00E70D98"/>
    <w:rsid w:val="00E777BD"/>
    <w:rsid w:val="00E84F86"/>
    <w:rsid w:val="00E90A3F"/>
    <w:rsid w:val="00E95266"/>
    <w:rsid w:val="00E977C4"/>
    <w:rsid w:val="00E97D7B"/>
    <w:rsid w:val="00EB421A"/>
    <w:rsid w:val="00EB634C"/>
    <w:rsid w:val="00EC2E4E"/>
    <w:rsid w:val="00EC4E9E"/>
    <w:rsid w:val="00EC65CD"/>
    <w:rsid w:val="00ED71E4"/>
    <w:rsid w:val="00EE47DB"/>
    <w:rsid w:val="00EE5C03"/>
    <w:rsid w:val="00EE6AA5"/>
    <w:rsid w:val="00EE7315"/>
    <w:rsid w:val="00EF0DA4"/>
    <w:rsid w:val="00EF33AC"/>
    <w:rsid w:val="00F005A4"/>
    <w:rsid w:val="00F01283"/>
    <w:rsid w:val="00F0650F"/>
    <w:rsid w:val="00F07D8C"/>
    <w:rsid w:val="00F1263F"/>
    <w:rsid w:val="00F1491F"/>
    <w:rsid w:val="00F15E48"/>
    <w:rsid w:val="00F17D1C"/>
    <w:rsid w:val="00F2477F"/>
    <w:rsid w:val="00F2661F"/>
    <w:rsid w:val="00F272A5"/>
    <w:rsid w:val="00F33A0F"/>
    <w:rsid w:val="00F400B5"/>
    <w:rsid w:val="00F40F2D"/>
    <w:rsid w:val="00F50F61"/>
    <w:rsid w:val="00F53C34"/>
    <w:rsid w:val="00F64C5D"/>
    <w:rsid w:val="00F67159"/>
    <w:rsid w:val="00F7017C"/>
    <w:rsid w:val="00F7609E"/>
    <w:rsid w:val="00F77540"/>
    <w:rsid w:val="00F85D5A"/>
    <w:rsid w:val="00F86303"/>
    <w:rsid w:val="00F9178A"/>
    <w:rsid w:val="00F932D6"/>
    <w:rsid w:val="00FA2D78"/>
    <w:rsid w:val="00FA3D27"/>
    <w:rsid w:val="00FA3DF1"/>
    <w:rsid w:val="00FA5EC3"/>
    <w:rsid w:val="00FB193A"/>
    <w:rsid w:val="00FB1BE8"/>
    <w:rsid w:val="00FC07FD"/>
    <w:rsid w:val="00FC2548"/>
    <w:rsid w:val="00FD283A"/>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970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2135</Words>
  <Characters>12174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salesforceId:79c309d7-5cab-4b69-a605-588974da5698</dc:subject>
  <dc:creator>O'Donoghue, Ruaridh</dc:creator>
  <cp:keywords/>
  <dc:description/>
  <cp:lastModifiedBy>Leesam, Joe</cp:lastModifiedBy>
  <cp:revision>93</cp:revision>
  <dcterms:created xsi:type="dcterms:W3CDTF">2026-04-27T08:58:00Z</dcterms:created>
  <dcterms:modified xsi:type="dcterms:W3CDTF">2026-04-27T11:23:00Z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069Q300000OjbotIAB</vt:lpwstr>
  </property>
</Properties>
</file>