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920CA" w14:textId="52A0C617" w:rsidR="00954466" w:rsidRDefault="00322323">
      <w:r>
        <w:t xml:space="preserve">The hedgerow is older than 30 years old so no planting evidence attached. </w:t>
      </w:r>
    </w:p>
    <w:sectPr w:rsidR="009544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23"/>
    <w:rsid w:val="00322323"/>
    <w:rsid w:val="004350EE"/>
    <w:rsid w:val="00954466"/>
    <w:rsid w:val="009E684E"/>
    <w:rsid w:val="00F8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379F5"/>
  <w15:chartTrackingRefBased/>
  <w15:docId w15:val="{805A3E95-7E50-4161-9250-5D1AF6EFD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2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3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Bucknall</dc:creator>
  <cp:keywords/>
  <dc:description/>
  <cp:lastModifiedBy>Bethany Bucknall</cp:lastModifiedBy>
  <cp:revision>1</cp:revision>
  <dcterms:created xsi:type="dcterms:W3CDTF">2026-04-27T11:51:00Z</dcterms:created>
  <dcterms:modified xsi:type="dcterms:W3CDTF">2026-04-27T12:29:00Z</dcterms:modified>
</cp:coreProperties>
</file>