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457196"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w:t>
      </w:r>
      <w:r w:rsidRPr="00457196">
        <w:rPr>
          <w:rFonts w:ascii="Arial" w:hAnsi="Arial" w:cs="Arial"/>
          <w:b/>
          <w:bCs/>
          <w:sz w:val="28"/>
          <w:szCs w:val="28"/>
        </w:rPr>
        <w:t>FOR HOUSEHOLDER PLANNING PERMISSION</w:t>
      </w:r>
    </w:p>
    <w:p w14:paraId="2357C74A" w14:textId="77777777" w:rsidR="000E38BA" w:rsidRPr="00457196" w:rsidRDefault="000E38BA" w:rsidP="000E38BA">
      <w:pPr>
        <w:spacing w:line="276" w:lineRule="auto"/>
        <w:rPr>
          <w:rFonts w:ascii="Arial" w:hAnsi="Arial" w:cs="Arial"/>
          <w:b/>
          <w:bCs/>
          <w:sz w:val="28"/>
          <w:szCs w:val="28"/>
        </w:rPr>
      </w:pPr>
      <w:r w:rsidRPr="00457196">
        <w:rPr>
          <w:rFonts w:ascii="Arial" w:hAnsi="Arial" w:cs="Arial"/>
          <w:b/>
          <w:bCs/>
          <w:sz w:val="28"/>
          <w:szCs w:val="28"/>
        </w:rPr>
        <w:t>DELEGATED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Pr="00A77854" w:rsidRDefault="000E38BA" w:rsidP="00AE4D3F">
            <w:pPr>
              <w:spacing w:before="100" w:beforeAutospacing="1" w:after="100" w:afterAutospacing="1" w:line="276" w:lineRule="auto"/>
              <w:jc w:val="both"/>
              <w:rPr>
                <w:rFonts w:ascii="Arial" w:hAnsi="Arial" w:cs="Arial"/>
                <w:b/>
                <w:bCs/>
                <w:sz w:val="22"/>
                <w:szCs w:val="22"/>
                <w:lang w:eastAsia="en-GB"/>
              </w:rPr>
            </w:pPr>
            <w:r w:rsidRPr="00A77854">
              <w:rPr>
                <w:rFonts w:ascii="Arial" w:hAnsi="Arial" w:cs="Arial"/>
                <w:b/>
                <w:bCs/>
                <w:sz w:val="22"/>
                <w:szCs w:val="22"/>
                <w:lang w:eastAsia="en-GB"/>
              </w:rPr>
              <w:t>APPLICATION REFERENCE:</w:t>
            </w:r>
          </w:p>
        </w:tc>
        <w:tc>
          <w:tcPr>
            <w:tcW w:w="6662" w:type="dxa"/>
          </w:tcPr>
          <w:p w14:paraId="2AD28D98" w14:textId="003563CF" w:rsidR="000E38BA" w:rsidRPr="00A77854" w:rsidRDefault="00457196" w:rsidP="00AE4D3F">
            <w:pPr>
              <w:spacing w:before="100" w:beforeAutospacing="1" w:after="100" w:afterAutospacing="1" w:line="276" w:lineRule="auto"/>
              <w:rPr>
                <w:rFonts w:ascii="Arial" w:hAnsi="Arial" w:cs="Arial"/>
                <w:sz w:val="22"/>
                <w:szCs w:val="22"/>
                <w:lang w:eastAsia="en-GB"/>
              </w:rPr>
            </w:pPr>
            <w:r w:rsidRPr="00A77854">
              <w:rPr>
                <w:rFonts w:ascii="Arial" w:hAnsi="Arial" w:cs="Arial"/>
                <w:sz w:val="22"/>
                <w:szCs w:val="22"/>
                <w:lang w:eastAsia="en-GB"/>
              </w:rPr>
              <w:t>PL/2026/01106</w:t>
            </w:r>
          </w:p>
        </w:tc>
      </w:tr>
      <w:tr w:rsidR="000E38BA" w14:paraId="14619158" w14:textId="77777777" w:rsidTr="00A4573C">
        <w:tc>
          <w:tcPr>
            <w:tcW w:w="3681" w:type="dxa"/>
          </w:tcPr>
          <w:p w14:paraId="00A1990E" w14:textId="77777777" w:rsidR="000E38BA" w:rsidRPr="00A77854" w:rsidRDefault="000E38BA" w:rsidP="00AE4D3F">
            <w:pPr>
              <w:spacing w:before="100" w:beforeAutospacing="1" w:after="100" w:afterAutospacing="1" w:line="276" w:lineRule="auto"/>
              <w:jc w:val="both"/>
              <w:rPr>
                <w:rFonts w:ascii="Arial" w:hAnsi="Arial" w:cs="Arial"/>
                <w:b/>
                <w:bCs/>
                <w:sz w:val="22"/>
                <w:szCs w:val="22"/>
                <w:lang w:eastAsia="en-GB"/>
              </w:rPr>
            </w:pPr>
            <w:r w:rsidRPr="00A77854">
              <w:rPr>
                <w:rFonts w:ascii="Arial" w:hAnsi="Arial" w:cs="Arial"/>
                <w:b/>
                <w:bCs/>
                <w:sz w:val="22"/>
                <w:szCs w:val="22"/>
                <w:lang w:eastAsia="en-GB"/>
              </w:rPr>
              <w:t>APPLICATION TYPE:</w:t>
            </w:r>
          </w:p>
        </w:tc>
        <w:tc>
          <w:tcPr>
            <w:tcW w:w="6662" w:type="dxa"/>
          </w:tcPr>
          <w:p w14:paraId="5279593E" w14:textId="7037E580" w:rsidR="000E38BA" w:rsidRPr="00A77854" w:rsidRDefault="00457196" w:rsidP="00AE4D3F">
            <w:pPr>
              <w:spacing w:before="100" w:beforeAutospacing="1" w:after="100" w:afterAutospacing="1" w:line="276" w:lineRule="auto"/>
              <w:rPr>
                <w:rFonts w:ascii="Arial" w:hAnsi="Arial" w:cs="Arial"/>
                <w:b/>
                <w:bCs/>
                <w:sz w:val="22"/>
                <w:szCs w:val="22"/>
                <w:lang w:eastAsia="en-GB"/>
              </w:rPr>
            </w:pPr>
            <w:r w:rsidRPr="00A77854">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Pr="00A77854" w:rsidRDefault="000E38BA" w:rsidP="00AE4D3F">
            <w:pPr>
              <w:spacing w:before="100" w:beforeAutospacing="1" w:after="100" w:afterAutospacing="1" w:line="276" w:lineRule="auto"/>
              <w:jc w:val="both"/>
              <w:rPr>
                <w:rFonts w:ascii="Arial" w:hAnsi="Arial" w:cs="Arial"/>
                <w:b/>
                <w:bCs/>
                <w:sz w:val="22"/>
                <w:szCs w:val="22"/>
                <w:lang w:eastAsia="en-GB"/>
              </w:rPr>
            </w:pPr>
            <w:r w:rsidRPr="00A77854">
              <w:rPr>
                <w:rFonts w:ascii="Arial" w:hAnsi="Arial" w:cs="Arial"/>
                <w:b/>
                <w:bCs/>
                <w:sz w:val="22"/>
                <w:szCs w:val="22"/>
                <w:lang w:eastAsia="en-GB"/>
              </w:rPr>
              <w:t>SITE ADDRESS:</w:t>
            </w:r>
          </w:p>
        </w:tc>
        <w:tc>
          <w:tcPr>
            <w:tcW w:w="6662" w:type="dxa"/>
          </w:tcPr>
          <w:p w14:paraId="0415A91F" w14:textId="0AABFF5B" w:rsidR="000E38BA" w:rsidRPr="00A77854" w:rsidRDefault="00A77854" w:rsidP="00AE4D3F">
            <w:pPr>
              <w:spacing w:before="100" w:beforeAutospacing="1" w:after="100" w:afterAutospacing="1" w:line="276" w:lineRule="auto"/>
              <w:rPr>
                <w:rFonts w:ascii="Arial" w:hAnsi="Arial" w:cs="Arial"/>
                <w:b/>
                <w:bCs/>
                <w:sz w:val="22"/>
                <w:szCs w:val="22"/>
                <w:lang w:eastAsia="en-GB"/>
              </w:rPr>
            </w:pPr>
            <w:r w:rsidRPr="00A77854">
              <w:rPr>
                <w:rFonts w:ascii="Arial" w:hAnsi="Arial" w:cs="Arial"/>
                <w:sz w:val="22"/>
                <w:szCs w:val="22"/>
                <w:lang w:eastAsia="en-GB"/>
              </w:rPr>
              <w:t>18 Pound Lane, Semington, Trowbridge, BA14 6LP</w:t>
            </w:r>
          </w:p>
        </w:tc>
      </w:tr>
      <w:tr w:rsidR="000E38BA" w14:paraId="2AEB40D9" w14:textId="77777777" w:rsidTr="00A4573C">
        <w:tc>
          <w:tcPr>
            <w:tcW w:w="3681" w:type="dxa"/>
          </w:tcPr>
          <w:p w14:paraId="4F8BB377" w14:textId="77777777" w:rsidR="000E38BA" w:rsidRPr="00A77854" w:rsidRDefault="000E38BA" w:rsidP="00AE4D3F">
            <w:pPr>
              <w:spacing w:before="100" w:beforeAutospacing="1" w:after="100" w:afterAutospacing="1" w:line="276" w:lineRule="auto"/>
              <w:jc w:val="both"/>
              <w:rPr>
                <w:rFonts w:ascii="Arial" w:hAnsi="Arial" w:cs="Arial"/>
                <w:b/>
                <w:bCs/>
                <w:sz w:val="22"/>
                <w:szCs w:val="22"/>
                <w:lang w:eastAsia="en-GB"/>
              </w:rPr>
            </w:pPr>
            <w:r w:rsidRPr="00A77854">
              <w:rPr>
                <w:rFonts w:ascii="Arial" w:hAnsi="Arial" w:cs="Arial"/>
                <w:b/>
                <w:bCs/>
                <w:sz w:val="22"/>
                <w:szCs w:val="22"/>
                <w:lang w:eastAsia="en-GB"/>
              </w:rPr>
              <w:t>DEVELOPMENT DESCRIPTION:</w:t>
            </w:r>
          </w:p>
        </w:tc>
        <w:tc>
          <w:tcPr>
            <w:tcW w:w="6662" w:type="dxa"/>
          </w:tcPr>
          <w:p w14:paraId="3D70C967" w14:textId="52058DA9" w:rsidR="000E38BA" w:rsidRPr="00A77854" w:rsidRDefault="00A77854" w:rsidP="00805CAE">
            <w:pPr>
              <w:spacing w:before="100" w:beforeAutospacing="1" w:after="100" w:afterAutospacing="1" w:line="276" w:lineRule="auto"/>
              <w:jc w:val="both"/>
              <w:rPr>
                <w:rFonts w:ascii="Arial" w:hAnsi="Arial" w:cs="Arial"/>
                <w:b/>
                <w:bCs/>
                <w:sz w:val="22"/>
                <w:szCs w:val="22"/>
                <w:lang w:eastAsia="en-GB"/>
              </w:rPr>
            </w:pPr>
            <w:r w:rsidRPr="00A77854">
              <w:rPr>
                <w:rFonts w:ascii="Arial" w:hAnsi="Arial" w:cs="Arial"/>
                <w:sz w:val="22"/>
                <w:szCs w:val="22"/>
                <w:lang w:eastAsia="en-GB"/>
              </w:rPr>
              <w:t xml:space="preserve">Two storey rear </w:t>
            </w:r>
            <w:proofErr w:type="gramStart"/>
            <w:r w:rsidRPr="00A77854">
              <w:rPr>
                <w:rFonts w:ascii="Arial" w:hAnsi="Arial" w:cs="Arial"/>
                <w:sz w:val="22"/>
                <w:szCs w:val="22"/>
                <w:lang w:eastAsia="en-GB"/>
              </w:rPr>
              <w:t>extension</w:t>
            </w:r>
            <w:proofErr w:type="gramEnd"/>
            <w:r w:rsidRPr="00A77854">
              <w:rPr>
                <w:rFonts w:ascii="Arial" w:hAnsi="Arial" w:cs="Arial"/>
                <w:sz w:val="22"/>
                <w:szCs w:val="22"/>
                <w:lang w:eastAsia="en-GB"/>
              </w:rPr>
              <w:t xml:space="preserve">, internal alterations. New doors front &amp; rear of existing </w:t>
            </w:r>
            <w:proofErr w:type="gramStart"/>
            <w:r w:rsidRPr="00A77854">
              <w:rPr>
                <w:rFonts w:ascii="Arial" w:hAnsi="Arial" w:cs="Arial"/>
                <w:sz w:val="22"/>
                <w:szCs w:val="22"/>
                <w:lang w:eastAsia="en-GB"/>
              </w:rPr>
              <w:t>passage way</w:t>
            </w:r>
            <w:proofErr w:type="gramEnd"/>
            <w:r w:rsidRPr="00A77854">
              <w:rPr>
                <w:rFonts w:ascii="Arial" w:hAnsi="Arial" w:cs="Arial"/>
                <w:sz w:val="22"/>
                <w:szCs w:val="22"/>
                <w:lang w:eastAsia="en-GB"/>
              </w:rPr>
              <w:t xml:space="preserve"> between house &amp; garage. Polycarbonate roof covering between garage &amp; workshop. Enlargement of patio with garden wall moving. Erection of heating oil tank.</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4AF2FC08" w:rsidR="000E38BA" w:rsidRDefault="007B31B7" w:rsidP="007B31B7">
      <w:pPr>
        <w:tabs>
          <w:tab w:val="left" w:pos="2520"/>
        </w:tabs>
        <w:jc w:val="center"/>
        <w:rPr>
          <w:rFonts w:ascii="Arial" w:hAnsi="Arial" w:cs="Arial"/>
          <w:bCs/>
          <w:sz w:val="22"/>
          <w:szCs w:val="22"/>
        </w:rPr>
      </w:pPr>
      <w:r w:rsidRPr="007B31B7">
        <w:rPr>
          <w:rFonts w:ascii="Arial" w:hAnsi="Arial" w:cs="Arial"/>
          <w:bCs/>
          <w:noProof/>
          <w:sz w:val="22"/>
          <w:szCs w:val="22"/>
          <w:bdr w:val="single" w:sz="12" w:space="0" w:color="auto"/>
        </w:rPr>
        <w:drawing>
          <wp:inline distT="0" distB="0" distL="0" distR="0" wp14:anchorId="66BB9DC3" wp14:editId="087B7770">
            <wp:extent cx="2198298" cy="1852550"/>
            <wp:effectExtent l="0" t="0" r="0" b="0"/>
            <wp:docPr id="1802865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65588" name=""/>
                    <pic:cNvPicPr/>
                  </pic:nvPicPr>
                  <pic:blipFill>
                    <a:blip r:embed="rId5"/>
                    <a:stretch>
                      <a:fillRect/>
                    </a:stretch>
                  </pic:blipFill>
                  <pic:spPr>
                    <a:xfrm>
                      <a:off x="0" y="0"/>
                      <a:ext cx="2204813" cy="1858040"/>
                    </a:xfrm>
                    <a:prstGeom prst="rect">
                      <a:avLst/>
                    </a:prstGeom>
                  </pic:spPr>
                </pic:pic>
              </a:graphicData>
            </a:graphic>
          </wp:inline>
        </w:drawing>
      </w:r>
    </w:p>
    <w:p w14:paraId="55458817" w14:textId="77777777" w:rsidR="007B31B7" w:rsidRPr="004E7A6C" w:rsidRDefault="007B31B7" w:rsidP="007B31B7">
      <w:pPr>
        <w:tabs>
          <w:tab w:val="left" w:pos="2520"/>
        </w:tabs>
        <w:jc w:val="center"/>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Default="0081484B" w:rsidP="000E72B8">
      <w:pPr>
        <w:spacing w:line="276" w:lineRule="auto"/>
        <w:jc w:val="both"/>
        <w:rPr>
          <w:rFonts w:ascii="Arial" w:hAnsi="Arial" w:cs="Arial"/>
          <w:b/>
          <w:bCs/>
          <w:sz w:val="22"/>
          <w:szCs w:val="22"/>
        </w:rPr>
      </w:pPr>
    </w:p>
    <w:p w14:paraId="7B2BEB95" w14:textId="77777777" w:rsidR="000E72B8" w:rsidRPr="000E72B8" w:rsidRDefault="000E72B8" w:rsidP="000E72B8">
      <w:pPr>
        <w:pStyle w:val="NoSpacing"/>
        <w:spacing w:line="276" w:lineRule="auto"/>
      </w:pPr>
      <w:r w:rsidRPr="000E72B8">
        <w:t>The site comprises a two-storey detached dwelling set within its residential curtilage, constructed of red brick elevations beneath a dark clay, double Roman tiled hipped roof. The property is located within a low-density, edge-of-village residential area characterised by similar dwellings of consistent architectural form and materials, extensive hedgerow boundaries, and interspersed mature trees, reflecting the wider estate context. The site lies within the Semington Settlement Boundary and is designated as Flood Zone 1, with no identified risk of surface water flooding, although there is a noted potential for shallow groundwater emergence. A strip of priority habitat woodland lies beyond the rear (southern) boundary. The site is not subject to conservation or ecological constraints.</w:t>
      </w:r>
    </w:p>
    <w:p w14:paraId="6976A959" w14:textId="77777777" w:rsidR="004D386D" w:rsidRPr="00075C07" w:rsidRDefault="004D386D" w:rsidP="000E72B8">
      <w:pPr>
        <w:pStyle w:val="NoSpacing"/>
        <w:spacing w:line="276" w:lineRule="auto"/>
      </w:pPr>
    </w:p>
    <w:p w14:paraId="69CD5645" w14:textId="413B2DC3" w:rsidR="001E210B" w:rsidRPr="00075C07" w:rsidRDefault="00FB1E29" w:rsidP="000E72B8">
      <w:pPr>
        <w:spacing w:line="276" w:lineRule="auto"/>
        <w:jc w:val="both"/>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Default="00C77C50" w:rsidP="000E72B8">
      <w:pPr>
        <w:spacing w:line="276" w:lineRule="auto"/>
        <w:jc w:val="both"/>
        <w:rPr>
          <w:rFonts w:ascii="Arial" w:hAnsi="Arial" w:cs="Arial"/>
          <w:color w:val="FF0000"/>
          <w:sz w:val="22"/>
          <w:szCs w:val="22"/>
        </w:rPr>
      </w:pPr>
    </w:p>
    <w:p w14:paraId="6C87F05B" w14:textId="77777777" w:rsidR="0089429D" w:rsidRPr="0089429D" w:rsidRDefault="0089429D" w:rsidP="000E72B8">
      <w:pPr>
        <w:spacing w:line="276" w:lineRule="auto"/>
        <w:jc w:val="both"/>
        <w:rPr>
          <w:rFonts w:ascii="Arial" w:hAnsi="Arial" w:cs="Arial"/>
          <w:sz w:val="22"/>
          <w:szCs w:val="22"/>
        </w:rPr>
      </w:pPr>
      <w:r w:rsidRPr="0089429D">
        <w:rPr>
          <w:rFonts w:ascii="Arial" w:hAnsi="Arial" w:cs="Arial"/>
          <w:sz w:val="22"/>
          <w:szCs w:val="22"/>
        </w:rPr>
        <w:t>The site comprises a two-storey detached dwelling set within its residential curtilage, constructed of red brick elevations beneath a dark clay, double Roman tiled hipped roof. The property is located within a low-density, edge-of-village residential area characterised by similar dwellings of consistent architectural form and materials, extensive hedgerow boundaries, and interspersed mature trees, reflecting the wider estate context. The site lies within the Semington Settlement Boundary and is designated as Flood Zone 1, with no identified risk of surface water flooding, although there is a noted potential for shallow groundwater emergence. A strip of priority habitat woodland lies beyond the rear (southern) boundary. The site is not subject to conservation or ecological constraints.</w:t>
      </w:r>
    </w:p>
    <w:p w14:paraId="75B59C32" w14:textId="77777777" w:rsidR="00303570" w:rsidRPr="00075C07" w:rsidRDefault="00303570"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06669595" w14:textId="77777777" w:rsidR="00C848E4" w:rsidRDefault="00C848E4" w:rsidP="00C848E4">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928"/>
        <w:gridCol w:w="5885"/>
        <w:gridCol w:w="2617"/>
      </w:tblGrid>
      <w:tr w:rsidR="00C848E4" w14:paraId="5463C585" w14:textId="77777777" w:rsidTr="00532E0B">
        <w:tc>
          <w:tcPr>
            <w:tcW w:w="1838" w:type="dxa"/>
            <w:shd w:val="clear" w:color="auto" w:fill="F2F2F2" w:themeFill="background1" w:themeFillShade="F2"/>
          </w:tcPr>
          <w:p w14:paraId="28852B27"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Decision</w:t>
            </w:r>
          </w:p>
        </w:tc>
      </w:tr>
      <w:tr w:rsidR="00C848E4" w14:paraId="6391EEE9" w14:textId="77777777" w:rsidTr="00532E0B">
        <w:tc>
          <w:tcPr>
            <w:tcW w:w="1838" w:type="dxa"/>
          </w:tcPr>
          <w:p w14:paraId="129D6CF1" w14:textId="37C63724" w:rsidR="00C848E4" w:rsidRDefault="00E360A0" w:rsidP="00532E0B">
            <w:pPr>
              <w:spacing w:line="276" w:lineRule="auto"/>
              <w:rPr>
                <w:rFonts w:ascii="Arial" w:hAnsi="Arial" w:cs="Arial"/>
                <w:sz w:val="22"/>
                <w:szCs w:val="22"/>
              </w:rPr>
            </w:pPr>
            <w:r w:rsidRPr="00E360A0">
              <w:rPr>
                <w:rFonts w:ascii="Arial" w:hAnsi="Arial" w:cs="Arial"/>
                <w:sz w:val="22"/>
                <w:szCs w:val="22"/>
              </w:rPr>
              <w:t>W/86/00441/FUL</w:t>
            </w:r>
          </w:p>
        </w:tc>
        <w:tc>
          <w:tcPr>
            <w:tcW w:w="5954" w:type="dxa"/>
          </w:tcPr>
          <w:p w14:paraId="3C690310" w14:textId="5627A8D5" w:rsidR="00C848E4" w:rsidRDefault="0086003A" w:rsidP="00532E0B">
            <w:pPr>
              <w:spacing w:line="276" w:lineRule="auto"/>
              <w:rPr>
                <w:rFonts w:ascii="Arial" w:hAnsi="Arial" w:cs="Arial"/>
                <w:sz w:val="22"/>
                <w:szCs w:val="22"/>
              </w:rPr>
            </w:pPr>
            <w:r w:rsidRPr="0086003A">
              <w:rPr>
                <w:rFonts w:ascii="Arial" w:hAnsi="Arial" w:cs="Arial"/>
                <w:sz w:val="22"/>
                <w:szCs w:val="22"/>
              </w:rPr>
              <w:t>Three detached houses (plots 2 3 and 4) Phase 1</w:t>
            </w:r>
          </w:p>
        </w:tc>
        <w:tc>
          <w:tcPr>
            <w:tcW w:w="2638" w:type="dxa"/>
          </w:tcPr>
          <w:p w14:paraId="23A7486B" w14:textId="50493C3D" w:rsidR="00C848E4" w:rsidRDefault="0086003A" w:rsidP="00532E0B">
            <w:pPr>
              <w:spacing w:line="276" w:lineRule="auto"/>
              <w:rPr>
                <w:rFonts w:ascii="Arial" w:hAnsi="Arial" w:cs="Arial"/>
                <w:sz w:val="22"/>
                <w:szCs w:val="22"/>
              </w:rPr>
            </w:pPr>
            <w:r>
              <w:rPr>
                <w:rFonts w:ascii="Arial" w:hAnsi="Arial" w:cs="Arial"/>
                <w:sz w:val="22"/>
                <w:szCs w:val="22"/>
              </w:rPr>
              <w:t>Approved</w:t>
            </w:r>
          </w:p>
        </w:tc>
      </w:tr>
      <w:tr w:rsidR="0086003A" w14:paraId="2392BFC7" w14:textId="77777777" w:rsidTr="00532E0B">
        <w:tc>
          <w:tcPr>
            <w:tcW w:w="1838" w:type="dxa"/>
          </w:tcPr>
          <w:p w14:paraId="34342A5B" w14:textId="43105DC0" w:rsidR="0086003A" w:rsidRPr="00E360A0" w:rsidRDefault="0086003A" w:rsidP="00532E0B">
            <w:pPr>
              <w:spacing w:line="276" w:lineRule="auto"/>
              <w:rPr>
                <w:rFonts w:ascii="Arial" w:hAnsi="Arial" w:cs="Arial"/>
                <w:sz w:val="22"/>
                <w:szCs w:val="22"/>
              </w:rPr>
            </w:pPr>
            <w:r w:rsidRPr="0086003A">
              <w:rPr>
                <w:rFonts w:ascii="Arial" w:hAnsi="Arial" w:cs="Arial"/>
                <w:sz w:val="22"/>
                <w:szCs w:val="22"/>
              </w:rPr>
              <w:t>W/86/00164/OUT</w:t>
            </w:r>
          </w:p>
        </w:tc>
        <w:tc>
          <w:tcPr>
            <w:tcW w:w="5954" w:type="dxa"/>
          </w:tcPr>
          <w:p w14:paraId="5049C2CB" w14:textId="0C51EF4D" w:rsidR="0086003A" w:rsidRPr="0086003A" w:rsidRDefault="0086003A" w:rsidP="00532E0B">
            <w:pPr>
              <w:spacing w:line="276" w:lineRule="auto"/>
              <w:rPr>
                <w:rFonts w:ascii="Arial" w:hAnsi="Arial" w:cs="Arial"/>
                <w:sz w:val="22"/>
                <w:szCs w:val="22"/>
              </w:rPr>
            </w:pPr>
            <w:r>
              <w:rPr>
                <w:rFonts w:ascii="Arial" w:hAnsi="Arial" w:cs="Arial"/>
                <w:sz w:val="22"/>
                <w:szCs w:val="22"/>
              </w:rPr>
              <w:t>Nine Dwellings</w:t>
            </w:r>
          </w:p>
        </w:tc>
        <w:tc>
          <w:tcPr>
            <w:tcW w:w="2638" w:type="dxa"/>
          </w:tcPr>
          <w:p w14:paraId="38C2C881" w14:textId="3DD8BA00" w:rsidR="0086003A" w:rsidRDefault="0086003A" w:rsidP="00532E0B">
            <w:pPr>
              <w:spacing w:line="276" w:lineRule="auto"/>
              <w:rPr>
                <w:rFonts w:ascii="Arial" w:hAnsi="Arial" w:cs="Arial"/>
                <w:sz w:val="22"/>
                <w:szCs w:val="22"/>
              </w:rPr>
            </w:pPr>
            <w:r>
              <w:rPr>
                <w:rFonts w:ascii="Arial" w:hAnsi="Arial" w:cs="Arial"/>
                <w:sz w:val="22"/>
                <w:szCs w:val="22"/>
              </w:rPr>
              <w:t>Approved</w:t>
            </w:r>
          </w:p>
        </w:tc>
      </w:tr>
    </w:tbl>
    <w:p w14:paraId="572325BE" w14:textId="77777777" w:rsidR="003B136F" w:rsidRPr="00075C07" w:rsidRDefault="003B136F"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F253B0" w:rsidRDefault="00C53B6A" w:rsidP="00CC6665">
      <w:pPr>
        <w:autoSpaceDE w:val="0"/>
        <w:autoSpaceDN w:val="0"/>
        <w:adjustRightInd w:val="0"/>
        <w:spacing w:line="276" w:lineRule="auto"/>
        <w:rPr>
          <w:rFonts w:ascii="Arial" w:hAnsi="Arial" w:cs="Arial"/>
          <w:sz w:val="22"/>
          <w:szCs w:val="22"/>
        </w:rPr>
      </w:pPr>
      <w:r w:rsidRPr="00F253B0">
        <w:rPr>
          <w:rFonts w:ascii="Arial" w:hAnsi="Arial" w:cs="Arial"/>
          <w:sz w:val="22"/>
          <w:szCs w:val="22"/>
        </w:rPr>
        <w:t>Core Policy 1</w:t>
      </w:r>
      <w:r w:rsidR="00601AAD" w:rsidRPr="00F253B0">
        <w:rPr>
          <w:rFonts w:ascii="Arial" w:hAnsi="Arial" w:cs="Arial"/>
          <w:sz w:val="22"/>
          <w:szCs w:val="22"/>
        </w:rPr>
        <w:tab/>
      </w:r>
      <w:r w:rsidR="00601AAD" w:rsidRPr="00F253B0">
        <w:rPr>
          <w:rFonts w:ascii="Arial" w:hAnsi="Arial" w:cs="Arial"/>
          <w:sz w:val="22"/>
          <w:szCs w:val="22"/>
        </w:rPr>
        <w:tab/>
      </w:r>
      <w:r w:rsidRPr="00F253B0">
        <w:rPr>
          <w:rFonts w:ascii="Arial" w:hAnsi="Arial" w:cs="Arial"/>
          <w:sz w:val="22"/>
          <w:szCs w:val="22"/>
        </w:rPr>
        <w:t xml:space="preserve">Settlement </w:t>
      </w:r>
      <w:proofErr w:type="gramStart"/>
      <w:r w:rsidR="007A61A7" w:rsidRPr="00F253B0">
        <w:rPr>
          <w:rFonts w:ascii="Arial" w:hAnsi="Arial" w:cs="Arial"/>
          <w:sz w:val="22"/>
          <w:szCs w:val="22"/>
        </w:rPr>
        <w:t>S</w:t>
      </w:r>
      <w:r w:rsidRPr="00F253B0">
        <w:rPr>
          <w:rFonts w:ascii="Arial" w:hAnsi="Arial" w:cs="Arial"/>
          <w:sz w:val="22"/>
          <w:szCs w:val="22"/>
        </w:rPr>
        <w:t>trategy;</w:t>
      </w:r>
      <w:proofErr w:type="gramEnd"/>
      <w:r w:rsidRPr="00F253B0">
        <w:rPr>
          <w:rFonts w:ascii="Arial" w:hAnsi="Arial" w:cs="Arial"/>
          <w:sz w:val="22"/>
          <w:szCs w:val="22"/>
        </w:rPr>
        <w:t xml:space="preserve"> </w:t>
      </w:r>
    </w:p>
    <w:p w14:paraId="476E7C45" w14:textId="745033F9" w:rsidR="00DC64E7" w:rsidRPr="00F253B0" w:rsidRDefault="00C53B6A" w:rsidP="00CC6665">
      <w:pPr>
        <w:autoSpaceDE w:val="0"/>
        <w:autoSpaceDN w:val="0"/>
        <w:adjustRightInd w:val="0"/>
        <w:spacing w:line="276" w:lineRule="auto"/>
        <w:rPr>
          <w:rFonts w:ascii="Arial" w:hAnsi="Arial" w:cs="Arial"/>
          <w:sz w:val="22"/>
          <w:szCs w:val="22"/>
        </w:rPr>
      </w:pPr>
      <w:r w:rsidRPr="00F253B0">
        <w:rPr>
          <w:rFonts w:ascii="Arial" w:hAnsi="Arial" w:cs="Arial"/>
          <w:sz w:val="22"/>
          <w:szCs w:val="22"/>
        </w:rPr>
        <w:t>Core Policy 2</w:t>
      </w:r>
      <w:r w:rsidR="00601AAD" w:rsidRPr="00F253B0">
        <w:rPr>
          <w:rFonts w:ascii="Arial" w:hAnsi="Arial" w:cs="Arial"/>
          <w:sz w:val="22"/>
          <w:szCs w:val="22"/>
        </w:rPr>
        <w:t xml:space="preserve"> </w:t>
      </w:r>
      <w:r w:rsidR="00601AAD" w:rsidRPr="00F253B0">
        <w:rPr>
          <w:rFonts w:ascii="Arial" w:hAnsi="Arial" w:cs="Arial"/>
          <w:sz w:val="22"/>
          <w:szCs w:val="22"/>
        </w:rPr>
        <w:tab/>
      </w:r>
      <w:r w:rsidR="00601AAD" w:rsidRPr="00F253B0">
        <w:rPr>
          <w:rFonts w:ascii="Arial" w:hAnsi="Arial" w:cs="Arial"/>
          <w:sz w:val="22"/>
          <w:szCs w:val="22"/>
        </w:rPr>
        <w:tab/>
      </w:r>
      <w:r w:rsidRPr="00F253B0">
        <w:rPr>
          <w:rFonts w:ascii="Arial" w:hAnsi="Arial" w:cs="Arial"/>
          <w:sz w:val="22"/>
          <w:szCs w:val="22"/>
        </w:rPr>
        <w:t xml:space="preserve">Delivery </w:t>
      </w:r>
      <w:proofErr w:type="gramStart"/>
      <w:r w:rsidR="007A61A7" w:rsidRPr="00F253B0">
        <w:rPr>
          <w:rFonts w:ascii="Arial" w:hAnsi="Arial" w:cs="Arial"/>
          <w:sz w:val="22"/>
          <w:szCs w:val="22"/>
        </w:rPr>
        <w:t>S</w:t>
      </w:r>
      <w:r w:rsidRPr="00F253B0">
        <w:rPr>
          <w:rFonts w:ascii="Arial" w:hAnsi="Arial" w:cs="Arial"/>
          <w:sz w:val="22"/>
          <w:szCs w:val="22"/>
        </w:rPr>
        <w:t>trategy;</w:t>
      </w:r>
      <w:proofErr w:type="gramEnd"/>
    </w:p>
    <w:p w14:paraId="7D8BECCC" w14:textId="4FD65854" w:rsidR="0076074E" w:rsidRPr="00F253B0" w:rsidRDefault="0076074E" w:rsidP="00CC6665">
      <w:pPr>
        <w:autoSpaceDE w:val="0"/>
        <w:autoSpaceDN w:val="0"/>
        <w:adjustRightInd w:val="0"/>
        <w:spacing w:line="276" w:lineRule="auto"/>
        <w:rPr>
          <w:rFonts w:ascii="Arial" w:hAnsi="Arial" w:cs="Arial"/>
          <w:sz w:val="22"/>
          <w:szCs w:val="22"/>
        </w:rPr>
      </w:pPr>
      <w:r w:rsidRPr="00F253B0">
        <w:rPr>
          <w:rFonts w:ascii="Arial" w:hAnsi="Arial" w:cs="Arial"/>
          <w:sz w:val="22"/>
          <w:szCs w:val="22"/>
        </w:rPr>
        <w:t xml:space="preserve">Core Policy </w:t>
      </w:r>
      <w:r w:rsidR="007B3765" w:rsidRPr="00F253B0">
        <w:rPr>
          <w:rFonts w:ascii="Arial" w:hAnsi="Arial" w:cs="Arial"/>
          <w:sz w:val="22"/>
          <w:szCs w:val="22"/>
        </w:rPr>
        <w:t>15</w:t>
      </w:r>
      <w:r w:rsidRPr="00F253B0">
        <w:rPr>
          <w:rFonts w:ascii="Arial" w:hAnsi="Arial" w:cs="Arial"/>
          <w:sz w:val="22"/>
          <w:szCs w:val="22"/>
        </w:rPr>
        <w:t xml:space="preserve"> </w:t>
      </w:r>
      <w:r w:rsidRPr="00F253B0">
        <w:rPr>
          <w:rFonts w:ascii="Arial" w:hAnsi="Arial" w:cs="Arial"/>
          <w:sz w:val="22"/>
          <w:szCs w:val="22"/>
        </w:rPr>
        <w:tab/>
        <w:t>Spatial Strategy:</w:t>
      </w:r>
      <w:r w:rsidR="007B3765" w:rsidRPr="00F253B0">
        <w:rPr>
          <w:rFonts w:ascii="Arial" w:hAnsi="Arial" w:cs="Arial"/>
          <w:sz w:val="22"/>
          <w:szCs w:val="22"/>
        </w:rPr>
        <w:t xml:space="preserve"> Melksham Community </w:t>
      </w:r>
      <w:proofErr w:type="gramStart"/>
      <w:r w:rsidR="007B3765" w:rsidRPr="00F253B0">
        <w:rPr>
          <w:rFonts w:ascii="Arial" w:hAnsi="Arial" w:cs="Arial"/>
          <w:sz w:val="22"/>
          <w:szCs w:val="22"/>
        </w:rPr>
        <w:t>Area</w:t>
      </w:r>
      <w:r w:rsidR="00594C14" w:rsidRPr="00F253B0">
        <w:rPr>
          <w:rFonts w:ascii="Arial" w:hAnsi="Arial" w:cs="Arial"/>
          <w:sz w:val="22"/>
          <w:szCs w:val="22"/>
        </w:rPr>
        <w:t>;</w:t>
      </w:r>
      <w:proofErr w:type="gramEnd"/>
    </w:p>
    <w:p w14:paraId="72359717" w14:textId="5D2923D3" w:rsidR="007336B3" w:rsidRPr="00F253B0" w:rsidRDefault="007336B3" w:rsidP="00CC6665">
      <w:pPr>
        <w:autoSpaceDE w:val="0"/>
        <w:autoSpaceDN w:val="0"/>
        <w:adjustRightInd w:val="0"/>
        <w:spacing w:line="276" w:lineRule="auto"/>
        <w:rPr>
          <w:rFonts w:ascii="Arial" w:hAnsi="Arial" w:cs="Arial"/>
          <w:sz w:val="22"/>
          <w:szCs w:val="22"/>
        </w:rPr>
      </w:pPr>
      <w:r w:rsidRPr="00F253B0">
        <w:rPr>
          <w:rFonts w:ascii="Arial" w:hAnsi="Arial" w:cs="Arial"/>
          <w:sz w:val="22"/>
          <w:szCs w:val="22"/>
        </w:rPr>
        <w:t>Core Policy 50</w:t>
      </w:r>
      <w:r w:rsidRPr="00F253B0">
        <w:rPr>
          <w:rFonts w:ascii="Arial" w:hAnsi="Arial" w:cs="Arial"/>
          <w:sz w:val="22"/>
          <w:szCs w:val="22"/>
        </w:rPr>
        <w:tab/>
      </w:r>
      <w:r w:rsidRPr="00F253B0">
        <w:rPr>
          <w:rFonts w:ascii="Arial" w:hAnsi="Arial" w:cs="Arial"/>
          <w:sz w:val="22"/>
          <w:szCs w:val="22"/>
        </w:rPr>
        <w:tab/>
        <w:t xml:space="preserve">Biodiversity and </w:t>
      </w:r>
      <w:proofErr w:type="gramStart"/>
      <w:r w:rsidRPr="00F253B0">
        <w:rPr>
          <w:rFonts w:ascii="Arial" w:hAnsi="Arial" w:cs="Arial"/>
          <w:sz w:val="22"/>
          <w:szCs w:val="22"/>
        </w:rPr>
        <w:t>Geodiversity;</w:t>
      </w:r>
      <w:proofErr w:type="gramEnd"/>
    </w:p>
    <w:p w14:paraId="2C9A8F56" w14:textId="6C82D516" w:rsidR="00C53B6A" w:rsidRPr="00F253B0" w:rsidRDefault="00C53B6A" w:rsidP="00CC6665">
      <w:pPr>
        <w:autoSpaceDE w:val="0"/>
        <w:autoSpaceDN w:val="0"/>
        <w:adjustRightInd w:val="0"/>
        <w:spacing w:line="276" w:lineRule="auto"/>
        <w:rPr>
          <w:rFonts w:ascii="Arial" w:hAnsi="Arial" w:cs="Arial"/>
          <w:sz w:val="22"/>
          <w:szCs w:val="22"/>
        </w:rPr>
      </w:pPr>
      <w:r w:rsidRPr="00F253B0">
        <w:rPr>
          <w:rFonts w:ascii="Arial" w:hAnsi="Arial" w:cs="Arial"/>
          <w:sz w:val="22"/>
          <w:szCs w:val="22"/>
        </w:rPr>
        <w:t>Core Policy 51</w:t>
      </w:r>
      <w:r w:rsidR="00601AAD" w:rsidRPr="00F253B0">
        <w:rPr>
          <w:rFonts w:ascii="Arial" w:hAnsi="Arial" w:cs="Arial"/>
          <w:sz w:val="22"/>
          <w:szCs w:val="22"/>
        </w:rPr>
        <w:t xml:space="preserve"> </w:t>
      </w:r>
      <w:r w:rsidR="00601AAD" w:rsidRPr="00F253B0">
        <w:rPr>
          <w:rFonts w:ascii="Arial" w:hAnsi="Arial" w:cs="Arial"/>
          <w:sz w:val="22"/>
          <w:szCs w:val="22"/>
        </w:rPr>
        <w:tab/>
      </w:r>
      <w:proofErr w:type="gramStart"/>
      <w:r w:rsidRPr="00F253B0">
        <w:rPr>
          <w:rFonts w:ascii="Arial" w:hAnsi="Arial" w:cs="Arial"/>
          <w:sz w:val="22"/>
          <w:szCs w:val="22"/>
        </w:rPr>
        <w:t>Landscape;</w:t>
      </w:r>
      <w:proofErr w:type="gramEnd"/>
      <w:r w:rsidRPr="00F253B0">
        <w:rPr>
          <w:rFonts w:ascii="Arial" w:hAnsi="Arial" w:cs="Arial"/>
          <w:sz w:val="22"/>
          <w:szCs w:val="22"/>
        </w:rPr>
        <w:t xml:space="preserve"> </w:t>
      </w:r>
    </w:p>
    <w:p w14:paraId="40D32787" w14:textId="78D7E7D9" w:rsidR="00A938B9" w:rsidRPr="00F253B0" w:rsidRDefault="00C53B6A" w:rsidP="00CC6665">
      <w:pPr>
        <w:autoSpaceDE w:val="0"/>
        <w:autoSpaceDN w:val="0"/>
        <w:adjustRightInd w:val="0"/>
        <w:spacing w:line="276" w:lineRule="auto"/>
        <w:rPr>
          <w:rFonts w:ascii="Arial" w:hAnsi="Arial" w:cs="Arial"/>
          <w:sz w:val="22"/>
          <w:szCs w:val="22"/>
        </w:rPr>
      </w:pPr>
      <w:r w:rsidRPr="00F253B0">
        <w:rPr>
          <w:rFonts w:ascii="Arial" w:hAnsi="Arial" w:cs="Arial"/>
          <w:sz w:val="22"/>
          <w:szCs w:val="22"/>
        </w:rPr>
        <w:t>Core Policy 57</w:t>
      </w:r>
      <w:r w:rsidR="00601AAD" w:rsidRPr="00F253B0">
        <w:rPr>
          <w:rFonts w:ascii="Arial" w:hAnsi="Arial" w:cs="Arial"/>
          <w:sz w:val="22"/>
          <w:szCs w:val="22"/>
        </w:rPr>
        <w:t xml:space="preserve"> </w:t>
      </w:r>
      <w:r w:rsidR="00601AAD" w:rsidRPr="00F253B0">
        <w:rPr>
          <w:rFonts w:ascii="Arial" w:hAnsi="Arial" w:cs="Arial"/>
          <w:sz w:val="22"/>
          <w:szCs w:val="22"/>
        </w:rPr>
        <w:tab/>
      </w:r>
      <w:r w:rsidRPr="00F253B0">
        <w:rPr>
          <w:rFonts w:ascii="Arial" w:hAnsi="Arial" w:cs="Arial"/>
          <w:sz w:val="22"/>
          <w:szCs w:val="22"/>
        </w:rPr>
        <w:t xml:space="preserve">Ensuring </w:t>
      </w:r>
      <w:r w:rsidR="007A61A7" w:rsidRPr="00F253B0">
        <w:rPr>
          <w:rFonts w:ascii="Arial" w:hAnsi="Arial" w:cs="Arial"/>
          <w:sz w:val="22"/>
          <w:szCs w:val="22"/>
        </w:rPr>
        <w:t>H</w:t>
      </w:r>
      <w:r w:rsidRPr="00F253B0">
        <w:rPr>
          <w:rFonts w:ascii="Arial" w:hAnsi="Arial" w:cs="Arial"/>
          <w:sz w:val="22"/>
          <w:szCs w:val="22"/>
        </w:rPr>
        <w:t>igh-</w:t>
      </w:r>
      <w:r w:rsidR="007A61A7" w:rsidRPr="00F253B0">
        <w:rPr>
          <w:rFonts w:ascii="Arial" w:hAnsi="Arial" w:cs="Arial"/>
          <w:sz w:val="22"/>
          <w:szCs w:val="22"/>
        </w:rPr>
        <w:t>Q</w:t>
      </w:r>
      <w:r w:rsidRPr="00F253B0">
        <w:rPr>
          <w:rFonts w:ascii="Arial" w:hAnsi="Arial" w:cs="Arial"/>
          <w:sz w:val="22"/>
          <w:szCs w:val="22"/>
        </w:rPr>
        <w:t xml:space="preserve">uality </w:t>
      </w:r>
      <w:r w:rsidR="007A61A7" w:rsidRPr="00F253B0">
        <w:rPr>
          <w:rFonts w:ascii="Arial" w:hAnsi="Arial" w:cs="Arial"/>
          <w:sz w:val="22"/>
          <w:szCs w:val="22"/>
        </w:rPr>
        <w:t>D</w:t>
      </w:r>
      <w:r w:rsidRPr="00F253B0">
        <w:rPr>
          <w:rFonts w:ascii="Arial" w:hAnsi="Arial" w:cs="Arial"/>
          <w:sz w:val="22"/>
          <w:szCs w:val="22"/>
        </w:rPr>
        <w:t xml:space="preserve">esign and </w:t>
      </w:r>
      <w:r w:rsidR="007A61A7" w:rsidRPr="00F253B0">
        <w:rPr>
          <w:rFonts w:ascii="Arial" w:hAnsi="Arial" w:cs="Arial"/>
          <w:sz w:val="22"/>
          <w:szCs w:val="22"/>
        </w:rPr>
        <w:t>P</w:t>
      </w:r>
      <w:r w:rsidRPr="00F253B0">
        <w:rPr>
          <w:rFonts w:ascii="Arial" w:hAnsi="Arial" w:cs="Arial"/>
          <w:sz w:val="22"/>
          <w:szCs w:val="22"/>
        </w:rPr>
        <w:t xml:space="preserve">lace </w:t>
      </w:r>
      <w:proofErr w:type="gramStart"/>
      <w:r w:rsidR="007A61A7" w:rsidRPr="00F253B0">
        <w:rPr>
          <w:rFonts w:ascii="Arial" w:hAnsi="Arial" w:cs="Arial"/>
          <w:sz w:val="22"/>
          <w:szCs w:val="22"/>
        </w:rPr>
        <w:t>S</w:t>
      </w:r>
      <w:r w:rsidRPr="00F253B0">
        <w:rPr>
          <w:rFonts w:ascii="Arial" w:hAnsi="Arial" w:cs="Arial"/>
          <w:sz w:val="22"/>
          <w:szCs w:val="22"/>
        </w:rPr>
        <w:t>haping;</w:t>
      </w:r>
      <w:proofErr w:type="gramEnd"/>
      <w:r w:rsidRPr="00F253B0">
        <w:rPr>
          <w:rFonts w:ascii="Arial" w:hAnsi="Arial" w:cs="Arial"/>
          <w:sz w:val="22"/>
          <w:szCs w:val="22"/>
        </w:rPr>
        <w:t xml:space="preserve"> </w:t>
      </w:r>
    </w:p>
    <w:p w14:paraId="11ED6A25" w14:textId="7AF5F23B" w:rsidR="00EB3DCC" w:rsidRPr="00F253B0" w:rsidRDefault="00EB3DCC" w:rsidP="00CC6665">
      <w:pPr>
        <w:autoSpaceDE w:val="0"/>
        <w:autoSpaceDN w:val="0"/>
        <w:adjustRightInd w:val="0"/>
        <w:spacing w:line="276" w:lineRule="auto"/>
        <w:rPr>
          <w:rFonts w:ascii="Arial" w:hAnsi="Arial" w:cs="Arial"/>
          <w:sz w:val="22"/>
          <w:szCs w:val="22"/>
        </w:rPr>
      </w:pPr>
      <w:r w:rsidRPr="00F253B0">
        <w:rPr>
          <w:rFonts w:ascii="Arial" w:hAnsi="Arial" w:cs="Arial"/>
          <w:sz w:val="22"/>
          <w:szCs w:val="22"/>
        </w:rPr>
        <w:t>Core Policy 60</w:t>
      </w:r>
      <w:r w:rsidRPr="00F253B0">
        <w:rPr>
          <w:rFonts w:ascii="Arial" w:hAnsi="Arial" w:cs="Arial"/>
          <w:sz w:val="22"/>
          <w:szCs w:val="22"/>
        </w:rPr>
        <w:tab/>
      </w:r>
      <w:r w:rsidRPr="00F253B0">
        <w:rPr>
          <w:rFonts w:ascii="Arial" w:hAnsi="Arial" w:cs="Arial"/>
          <w:sz w:val="22"/>
          <w:szCs w:val="22"/>
        </w:rPr>
        <w:tab/>
        <w:t xml:space="preserve">Sustainable </w:t>
      </w:r>
      <w:proofErr w:type="gramStart"/>
      <w:r w:rsidRPr="00F253B0">
        <w:rPr>
          <w:rFonts w:ascii="Arial" w:hAnsi="Arial" w:cs="Arial"/>
          <w:sz w:val="22"/>
          <w:szCs w:val="22"/>
        </w:rPr>
        <w:t>Transport;</w:t>
      </w:r>
      <w:proofErr w:type="gramEnd"/>
    </w:p>
    <w:p w14:paraId="77A925A7" w14:textId="333FBA5F" w:rsidR="00C53B6A" w:rsidRPr="00F253B0" w:rsidRDefault="00C53B6A" w:rsidP="00CC6665">
      <w:pPr>
        <w:autoSpaceDE w:val="0"/>
        <w:autoSpaceDN w:val="0"/>
        <w:adjustRightInd w:val="0"/>
        <w:spacing w:line="276" w:lineRule="auto"/>
        <w:rPr>
          <w:rFonts w:ascii="Arial" w:hAnsi="Arial" w:cs="Arial"/>
          <w:sz w:val="22"/>
          <w:szCs w:val="22"/>
        </w:rPr>
      </w:pPr>
      <w:r w:rsidRPr="00F253B0">
        <w:rPr>
          <w:rFonts w:ascii="Arial" w:hAnsi="Arial" w:cs="Arial"/>
          <w:sz w:val="22"/>
          <w:szCs w:val="22"/>
        </w:rPr>
        <w:t>Core Policy 61</w:t>
      </w:r>
      <w:r w:rsidR="00601AAD" w:rsidRPr="00F253B0">
        <w:rPr>
          <w:rFonts w:ascii="Arial" w:hAnsi="Arial" w:cs="Arial"/>
          <w:sz w:val="22"/>
          <w:szCs w:val="22"/>
        </w:rPr>
        <w:t xml:space="preserve"> </w:t>
      </w:r>
      <w:r w:rsidR="00601AAD" w:rsidRPr="00F253B0">
        <w:rPr>
          <w:rFonts w:ascii="Arial" w:hAnsi="Arial" w:cs="Arial"/>
          <w:sz w:val="22"/>
          <w:szCs w:val="22"/>
        </w:rPr>
        <w:tab/>
      </w:r>
      <w:r w:rsidRPr="00F253B0">
        <w:rPr>
          <w:rFonts w:ascii="Arial" w:hAnsi="Arial" w:cs="Arial"/>
          <w:sz w:val="22"/>
          <w:szCs w:val="22"/>
        </w:rPr>
        <w:t xml:space="preserve">Transport and </w:t>
      </w:r>
      <w:proofErr w:type="gramStart"/>
      <w:r w:rsidRPr="00F253B0">
        <w:rPr>
          <w:rFonts w:ascii="Arial" w:hAnsi="Arial" w:cs="Arial"/>
          <w:sz w:val="22"/>
          <w:szCs w:val="22"/>
        </w:rPr>
        <w:t>Development;</w:t>
      </w:r>
      <w:proofErr w:type="gramEnd"/>
      <w:r w:rsidRPr="00F253B0">
        <w:rPr>
          <w:rFonts w:ascii="Arial" w:hAnsi="Arial" w:cs="Arial"/>
          <w:sz w:val="22"/>
          <w:szCs w:val="22"/>
        </w:rPr>
        <w:t xml:space="preserve"> </w:t>
      </w:r>
    </w:p>
    <w:p w14:paraId="2F1672C7" w14:textId="2EDD9E9D" w:rsidR="00C53B6A" w:rsidRPr="00F253B0" w:rsidRDefault="00C53B6A" w:rsidP="00CC6665">
      <w:pPr>
        <w:autoSpaceDE w:val="0"/>
        <w:autoSpaceDN w:val="0"/>
        <w:adjustRightInd w:val="0"/>
        <w:spacing w:line="276" w:lineRule="auto"/>
        <w:rPr>
          <w:rFonts w:ascii="Arial" w:hAnsi="Arial" w:cs="Arial"/>
          <w:sz w:val="22"/>
          <w:szCs w:val="22"/>
        </w:rPr>
      </w:pPr>
      <w:r w:rsidRPr="00F253B0">
        <w:rPr>
          <w:rFonts w:ascii="Arial" w:hAnsi="Arial" w:cs="Arial"/>
          <w:sz w:val="22"/>
          <w:szCs w:val="22"/>
        </w:rPr>
        <w:t>Core Policy 64</w:t>
      </w:r>
      <w:r w:rsidR="00601AAD" w:rsidRPr="00F253B0">
        <w:rPr>
          <w:rFonts w:ascii="Arial" w:hAnsi="Arial" w:cs="Arial"/>
          <w:sz w:val="22"/>
          <w:szCs w:val="22"/>
        </w:rPr>
        <w:t xml:space="preserve"> </w:t>
      </w:r>
      <w:r w:rsidR="00601AAD" w:rsidRPr="00F253B0">
        <w:rPr>
          <w:rFonts w:ascii="Arial" w:hAnsi="Arial" w:cs="Arial"/>
          <w:sz w:val="22"/>
          <w:szCs w:val="22"/>
        </w:rPr>
        <w:tab/>
      </w:r>
      <w:r w:rsidRPr="00F253B0">
        <w:rPr>
          <w:rFonts w:ascii="Arial" w:hAnsi="Arial" w:cs="Arial"/>
          <w:sz w:val="22"/>
          <w:szCs w:val="22"/>
        </w:rPr>
        <w:t xml:space="preserve">Demand </w:t>
      </w:r>
      <w:proofErr w:type="gramStart"/>
      <w:r w:rsidRPr="00F253B0">
        <w:rPr>
          <w:rFonts w:ascii="Arial" w:hAnsi="Arial" w:cs="Arial"/>
          <w:sz w:val="22"/>
          <w:szCs w:val="22"/>
        </w:rPr>
        <w:t>Management;</w:t>
      </w:r>
      <w:proofErr w:type="gramEnd"/>
      <w:r w:rsidRPr="00F253B0">
        <w:rPr>
          <w:rFonts w:ascii="Arial" w:hAnsi="Arial" w:cs="Arial"/>
          <w:sz w:val="22"/>
          <w:szCs w:val="22"/>
        </w:rPr>
        <w:t xml:space="preserve"> </w:t>
      </w:r>
    </w:p>
    <w:p w14:paraId="2911E291" w14:textId="49AA6B9B" w:rsidR="0023524B" w:rsidRPr="00F253B0" w:rsidRDefault="0023524B" w:rsidP="00CC6665">
      <w:pPr>
        <w:autoSpaceDE w:val="0"/>
        <w:autoSpaceDN w:val="0"/>
        <w:adjustRightInd w:val="0"/>
        <w:spacing w:line="276" w:lineRule="auto"/>
        <w:rPr>
          <w:rFonts w:ascii="Arial" w:hAnsi="Arial" w:cs="Arial"/>
          <w:sz w:val="22"/>
          <w:szCs w:val="22"/>
        </w:rPr>
      </w:pPr>
      <w:r w:rsidRPr="00F253B0">
        <w:rPr>
          <w:rFonts w:ascii="Arial" w:hAnsi="Arial" w:cs="Arial"/>
          <w:sz w:val="22"/>
          <w:szCs w:val="22"/>
        </w:rPr>
        <w:t>Core Policy 67</w:t>
      </w:r>
      <w:r w:rsidRPr="00F253B0">
        <w:rPr>
          <w:rFonts w:ascii="Arial" w:hAnsi="Arial" w:cs="Arial"/>
          <w:sz w:val="22"/>
          <w:szCs w:val="22"/>
        </w:rPr>
        <w:tab/>
      </w:r>
      <w:r w:rsidRPr="00F253B0">
        <w:rPr>
          <w:rFonts w:ascii="Arial" w:hAnsi="Arial" w:cs="Arial"/>
          <w:sz w:val="22"/>
          <w:szCs w:val="22"/>
        </w:rPr>
        <w:tab/>
        <w:t xml:space="preserve">Flood </w:t>
      </w:r>
      <w:proofErr w:type="gramStart"/>
      <w:r w:rsidRPr="00F253B0">
        <w:rPr>
          <w:rFonts w:ascii="Arial" w:hAnsi="Arial" w:cs="Arial"/>
          <w:sz w:val="22"/>
          <w:szCs w:val="22"/>
        </w:rPr>
        <w:t>Risk;</w:t>
      </w:r>
      <w:proofErr w:type="gramEnd"/>
    </w:p>
    <w:p w14:paraId="2644B18E" w14:textId="77777777" w:rsidR="00C53B6A" w:rsidRPr="00075C07" w:rsidRDefault="00C53B6A" w:rsidP="00CC6665">
      <w:pPr>
        <w:spacing w:line="276" w:lineRule="auto"/>
        <w:rPr>
          <w:rFonts w:ascii="Arial" w:hAnsi="Arial" w:cs="Arial"/>
          <w:sz w:val="22"/>
          <w:szCs w:val="22"/>
        </w:rPr>
      </w:pPr>
    </w:p>
    <w:p w14:paraId="3D48D6A0" w14:textId="39C52A8B" w:rsidR="00DC4F3E" w:rsidRPr="00252FD4" w:rsidRDefault="00252FD4" w:rsidP="00CC6665">
      <w:pPr>
        <w:spacing w:line="276" w:lineRule="auto"/>
        <w:rPr>
          <w:rFonts w:ascii="Arial" w:hAnsi="Arial" w:cs="Arial"/>
          <w:sz w:val="22"/>
          <w:szCs w:val="22"/>
          <w:u w:val="single"/>
        </w:rPr>
      </w:pPr>
      <w:r w:rsidRPr="00252FD4">
        <w:rPr>
          <w:rFonts w:ascii="Arial" w:hAnsi="Arial" w:cs="Arial"/>
          <w:sz w:val="22"/>
          <w:szCs w:val="22"/>
          <w:u w:val="single"/>
        </w:rPr>
        <w:t xml:space="preserve">Semington Parish </w:t>
      </w:r>
      <w:r w:rsidR="00DC4F3E" w:rsidRPr="00252FD4">
        <w:rPr>
          <w:rFonts w:ascii="Arial" w:hAnsi="Arial" w:cs="Arial"/>
          <w:sz w:val="22"/>
          <w:szCs w:val="22"/>
          <w:u w:val="single"/>
        </w:rPr>
        <w:t xml:space="preserve">Neighbourhood </w:t>
      </w:r>
      <w:r w:rsidRPr="00252FD4">
        <w:rPr>
          <w:rFonts w:ascii="Arial" w:hAnsi="Arial" w:cs="Arial"/>
          <w:sz w:val="22"/>
          <w:szCs w:val="22"/>
          <w:u w:val="single"/>
        </w:rPr>
        <w:t>P</w:t>
      </w:r>
      <w:r w:rsidR="00DC4F3E" w:rsidRPr="00252FD4">
        <w:rPr>
          <w:rFonts w:ascii="Arial" w:hAnsi="Arial" w:cs="Arial"/>
          <w:sz w:val="22"/>
          <w:szCs w:val="22"/>
          <w:u w:val="single"/>
        </w:rPr>
        <w:t>lan</w:t>
      </w:r>
      <w:r w:rsidRPr="00252FD4">
        <w:rPr>
          <w:rFonts w:ascii="Arial" w:hAnsi="Arial" w:cs="Arial"/>
          <w:sz w:val="22"/>
          <w:szCs w:val="22"/>
          <w:u w:val="single"/>
        </w:rPr>
        <w:t xml:space="preserve"> 2023-2038</w:t>
      </w:r>
    </w:p>
    <w:p w14:paraId="64F53B99" w14:textId="77777777" w:rsidR="00DC4F3E" w:rsidRPr="00075C07" w:rsidRDefault="00DC4F3E" w:rsidP="00CC6665">
      <w:pPr>
        <w:spacing w:line="276" w:lineRule="auto"/>
        <w:rPr>
          <w:rFonts w:ascii="Arial" w:hAnsi="Arial" w:cs="Arial"/>
          <w:color w:val="FF0000"/>
          <w:sz w:val="22"/>
          <w:szCs w:val="22"/>
          <w:u w:val="single"/>
        </w:rPr>
      </w:pPr>
    </w:p>
    <w:p w14:paraId="1C924897" w14:textId="19DBA0AF" w:rsidR="00DC4F3E" w:rsidRPr="00F253B0" w:rsidRDefault="00DC4F3E" w:rsidP="00CC6665">
      <w:pPr>
        <w:spacing w:line="276" w:lineRule="auto"/>
        <w:rPr>
          <w:rFonts w:ascii="Arial" w:hAnsi="Arial" w:cs="Arial"/>
          <w:sz w:val="22"/>
          <w:szCs w:val="22"/>
          <w:u w:val="single"/>
        </w:rPr>
      </w:pPr>
      <w:bookmarkStart w:id="0" w:name="_Hlk212452795"/>
      <w:bookmarkStart w:id="1" w:name="_Hlk212461860"/>
      <w:r w:rsidRPr="00F253B0">
        <w:rPr>
          <w:rFonts w:ascii="Arial" w:hAnsi="Arial" w:cs="Arial"/>
          <w:sz w:val="22"/>
          <w:szCs w:val="22"/>
          <w:u w:val="single"/>
        </w:rPr>
        <w:t>The National Planning Policy Framework (NPPF)</w:t>
      </w:r>
      <w:r w:rsidR="00F253B0">
        <w:rPr>
          <w:rFonts w:ascii="Arial" w:hAnsi="Arial" w:cs="Arial"/>
          <w:sz w:val="22"/>
          <w:szCs w:val="22"/>
          <w:u w:val="single"/>
        </w:rPr>
        <w:t xml:space="preserve"> and </w:t>
      </w:r>
      <w:r w:rsidRPr="00F253B0">
        <w:rPr>
          <w:rFonts w:ascii="Arial" w:hAnsi="Arial" w:cs="Arial"/>
          <w:sz w:val="22"/>
          <w:szCs w:val="22"/>
          <w:u w:val="single"/>
        </w:rPr>
        <w:t>The Planning Practice Guidance (PPG)</w:t>
      </w:r>
    </w:p>
    <w:p w14:paraId="4930FB06" w14:textId="77777777" w:rsidR="008D6C52" w:rsidRPr="00F253B0" w:rsidRDefault="008D6C52" w:rsidP="00CC6665">
      <w:pPr>
        <w:spacing w:line="276" w:lineRule="auto"/>
        <w:rPr>
          <w:rFonts w:ascii="Arial" w:hAnsi="Arial" w:cs="Arial"/>
          <w:sz w:val="22"/>
          <w:szCs w:val="22"/>
          <w:u w:val="single"/>
        </w:rPr>
      </w:pPr>
    </w:p>
    <w:p w14:paraId="08D91513" w14:textId="2BED8373" w:rsidR="00561AE7" w:rsidRPr="00F253B0" w:rsidRDefault="008D6C52" w:rsidP="00CC6665">
      <w:pPr>
        <w:spacing w:before="20" w:line="276" w:lineRule="auto"/>
        <w:rPr>
          <w:rFonts w:ascii="Arial" w:hAnsi="Arial" w:cs="Arial"/>
          <w:sz w:val="22"/>
          <w:szCs w:val="22"/>
          <w:u w:val="single"/>
        </w:rPr>
      </w:pPr>
      <w:r w:rsidRPr="00F253B0">
        <w:rPr>
          <w:rFonts w:ascii="Arial" w:hAnsi="Arial" w:cs="Arial"/>
          <w:sz w:val="22"/>
          <w:szCs w:val="22"/>
          <w:u w:val="single"/>
        </w:rPr>
        <w:t xml:space="preserve">Wiltshire Design Guide </w:t>
      </w:r>
      <w:r w:rsidR="00DC4F3E" w:rsidRPr="00F253B0">
        <w:rPr>
          <w:rFonts w:ascii="Arial" w:hAnsi="Arial" w:cs="Arial"/>
          <w:sz w:val="22"/>
          <w:szCs w:val="22"/>
          <w:u w:val="single"/>
        </w:rPr>
        <w:t>- Appendix D – Design Guidance for Householder extensions</w:t>
      </w:r>
    </w:p>
    <w:bookmarkEnd w:id="0"/>
    <w:p w14:paraId="19CD89F3" w14:textId="77777777" w:rsidR="00DC4F3E" w:rsidRPr="00F253B0" w:rsidRDefault="00DC4F3E" w:rsidP="00CC6665">
      <w:pPr>
        <w:spacing w:line="276" w:lineRule="auto"/>
        <w:rPr>
          <w:rFonts w:ascii="Arial" w:hAnsi="Arial" w:cs="Arial"/>
          <w:sz w:val="22"/>
          <w:szCs w:val="22"/>
          <w:u w:val="single"/>
        </w:rPr>
      </w:pPr>
    </w:p>
    <w:p w14:paraId="791E8FB4" w14:textId="79324D54" w:rsidR="00561AE7" w:rsidRPr="00F253B0" w:rsidRDefault="008D6C52" w:rsidP="00CC6665">
      <w:pPr>
        <w:spacing w:line="276" w:lineRule="auto"/>
        <w:rPr>
          <w:rFonts w:ascii="Arial" w:hAnsi="Arial" w:cs="Arial"/>
          <w:sz w:val="22"/>
          <w:szCs w:val="22"/>
          <w:u w:val="single"/>
        </w:rPr>
      </w:pPr>
      <w:r w:rsidRPr="00F253B0">
        <w:rPr>
          <w:rFonts w:ascii="Arial" w:hAnsi="Arial" w:cs="Arial"/>
          <w:sz w:val="22"/>
          <w:szCs w:val="22"/>
          <w:u w:val="single"/>
        </w:rPr>
        <w:t>The Wiltshire Local Transport Plan 201</w:t>
      </w:r>
      <w:r w:rsidR="008D5791" w:rsidRPr="00F253B0">
        <w:rPr>
          <w:rFonts w:ascii="Arial" w:hAnsi="Arial" w:cs="Arial"/>
          <w:sz w:val="22"/>
          <w:szCs w:val="22"/>
          <w:u w:val="single"/>
        </w:rPr>
        <w:t>1</w:t>
      </w:r>
      <w:r w:rsidRPr="00F253B0">
        <w:rPr>
          <w:rFonts w:ascii="Arial" w:hAnsi="Arial" w:cs="Arial"/>
          <w:sz w:val="22"/>
          <w:szCs w:val="22"/>
          <w:u w:val="single"/>
        </w:rPr>
        <w:t xml:space="preserve"> – 2026: Car Parking Strategy (March 2015).</w:t>
      </w:r>
    </w:p>
    <w:p w14:paraId="68198CF8" w14:textId="77777777" w:rsidR="00DC4F3E" w:rsidRPr="00F253B0" w:rsidRDefault="00DC4F3E" w:rsidP="00CC6665">
      <w:pPr>
        <w:spacing w:line="276" w:lineRule="auto"/>
        <w:rPr>
          <w:rFonts w:ascii="Arial" w:hAnsi="Arial" w:cs="Arial"/>
          <w:sz w:val="22"/>
          <w:szCs w:val="22"/>
        </w:rPr>
      </w:pPr>
    </w:p>
    <w:p w14:paraId="7E5B5138" w14:textId="30DA2106" w:rsidR="00CD6B35" w:rsidRPr="00F253B0" w:rsidRDefault="00CD6B35" w:rsidP="00CC6665">
      <w:pPr>
        <w:spacing w:line="276" w:lineRule="auto"/>
        <w:rPr>
          <w:rFonts w:ascii="Arial" w:hAnsi="Arial" w:cs="Arial"/>
          <w:sz w:val="22"/>
          <w:szCs w:val="22"/>
          <w:u w:val="single"/>
        </w:rPr>
      </w:pPr>
      <w:r w:rsidRPr="00F253B0">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5A021678" w14:textId="31A36DDF" w:rsidR="00EF7DEB" w:rsidRPr="00714DA1" w:rsidRDefault="000B0456" w:rsidP="00714DA1">
      <w:pPr>
        <w:pStyle w:val="NormalWeb"/>
        <w:spacing w:before="0" w:beforeAutospacing="0" w:after="0" w:afterAutospacing="0" w:line="276" w:lineRule="auto"/>
        <w:jc w:val="both"/>
        <w:rPr>
          <w:rFonts w:ascii="Arial" w:hAnsi="Arial" w:cs="Arial"/>
          <w:sz w:val="22"/>
          <w:szCs w:val="22"/>
        </w:rPr>
      </w:pPr>
      <w:r w:rsidRPr="000B0456">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7BB845CE" w14:textId="77777777"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7ED1B50D" w14:textId="23579CA3" w:rsidR="0060536A" w:rsidRPr="00C11CB9" w:rsidRDefault="00F253B0" w:rsidP="00C11CB9">
      <w:pPr>
        <w:spacing w:line="276" w:lineRule="auto"/>
        <w:rPr>
          <w:rFonts w:ascii="Arial" w:hAnsi="Arial" w:cs="Arial"/>
          <w:bCs/>
          <w:sz w:val="22"/>
          <w:szCs w:val="22"/>
          <w:u w:val="single"/>
        </w:rPr>
      </w:pPr>
      <w:r w:rsidRPr="00C11CB9">
        <w:rPr>
          <w:rFonts w:ascii="Arial" w:hAnsi="Arial" w:cs="Arial"/>
          <w:bCs/>
          <w:sz w:val="22"/>
          <w:szCs w:val="22"/>
          <w:u w:val="single"/>
        </w:rPr>
        <w:t xml:space="preserve">Semington </w:t>
      </w:r>
      <w:r w:rsidR="00DC4F3E" w:rsidRPr="00C11CB9">
        <w:rPr>
          <w:rFonts w:ascii="Arial" w:hAnsi="Arial" w:cs="Arial"/>
          <w:bCs/>
          <w:sz w:val="22"/>
          <w:szCs w:val="22"/>
          <w:u w:val="single"/>
        </w:rPr>
        <w:t>Parish</w:t>
      </w:r>
      <w:r w:rsidR="005D2581" w:rsidRPr="00C11CB9">
        <w:rPr>
          <w:rFonts w:ascii="Arial" w:hAnsi="Arial" w:cs="Arial"/>
          <w:bCs/>
          <w:sz w:val="22"/>
          <w:szCs w:val="22"/>
          <w:u w:val="single"/>
        </w:rPr>
        <w:t xml:space="preserve"> Council</w:t>
      </w:r>
      <w:r w:rsidR="0060536A" w:rsidRPr="00C11CB9">
        <w:rPr>
          <w:rFonts w:ascii="Arial" w:hAnsi="Arial" w:cs="Arial"/>
          <w:bCs/>
          <w:sz w:val="22"/>
          <w:szCs w:val="22"/>
          <w:u w:val="single"/>
        </w:rPr>
        <w:t xml:space="preserve"> – </w:t>
      </w:r>
      <w:r w:rsidRPr="00C11CB9">
        <w:rPr>
          <w:rFonts w:ascii="Arial" w:hAnsi="Arial" w:cs="Arial"/>
          <w:bCs/>
          <w:sz w:val="22"/>
          <w:szCs w:val="22"/>
          <w:u w:val="single"/>
        </w:rPr>
        <w:t>No Objection</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C11CB9" w:rsidRDefault="003A1308" w:rsidP="00CC6665">
      <w:pPr>
        <w:spacing w:line="276" w:lineRule="auto"/>
        <w:rPr>
          <w:rFonts w:ascii="Arial" w:hAnsi="Arial" w:cs="Arial"/>
          <w:bCs/>
          <w:sz w:val="22"/>
          <w:szCs w:val="22"/>
        </w:rPr>
      </w:pPr>
      <w:r w:rsidRPr="00C11CB9">
        <w:rPr>
          <w:rFonts w:ascii="Arial" w:hAnsi="Arial" w:cs="Arial"/>
          <w:bCs/>
          <w:sz w:val="22"/>
          <w:szCs w:val="22"/>
        </w:rPr>
        <w:t>No</w:t>
      </w:r>
      <w:r w:rsidR="003E43F6" w:rsidRPr="00C11CB9">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lastRenderedPageBreak/>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055D1EB6" w14:textId="77777777" w:rsidR="00AC6F8D" w:rsidRPr="005668D8" w:rsidRDefault="00AC6F8D" w:rsidP="00AC6F8D">
      <w:pPr>
        <w:spacing w:line="276" w:lineRule="auto"/>
        <w:jc w:val="both"/>
        <w:rPr>
          <w:rFonts w:ascii="Arial" w:hAnsi="Arial" w:cs="Arial"/>
          <w:sz w:val="22"/>
          <w:szCs w:val="22"/>
        </w:rPr>
      </w:pPr>
      <w:r w:rsidRPr="005668D8">
        <w:rPr>
          <w:rFonts w:ascii="Arial" w:hAnsi="Arial" w:cs="Arial"/>
          <w:sz w:val="22"/>
          <w:szCs w:val="22"/>
        </w:rPr>
        <w:t>Householder extensions are generally acceptable in principle, as they typically fall within the established residential curtilage of a property and do not result in new residential development in the open countryside. In this case, the proposal also lies within the defined limits of development set out in the Core Strategy, further reinforcing its acceptability in principle.</w:t>
      </w:r>
    </w:p>
    <w:p w14:paraId="2B962CB2" w14:textId="77777777" w:rsidR="006C1101" w:rsidRPr="00075C07" w:rsidRDefault="006C1101" w:rsidP="00CC6665">
      <w:pPr>
        <w:spacing w:line="276" w:lineRule="auto"/>
        <w:rPr>
          <w:rFonts w:ascii="Arial" w:hAnsi="Arial" w:cs="Arial"/>
          <w:sz w:val="22"/>
          <w:szCs w:val="22"/>
        </w:rPr>
      </w:pPr>
    </w:p>
    <w:p w14:paraId="013B8DA6" w14:textId="77777777"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7CD5D44C" w14:textId="77777777" w:rsidR="00844667" w:rsidRDefault="00844667" w:rsidP="00CC6665">
      <w:pPr>
        <w:spacing w:line="276" w:lineRule="auto"/>
        <w:jc w:val="both"/>
        <w:rPr>
          <w:rFonts w:ascii="Arial" w:hAnsi="Arial" w:cs="Arial"/>
          <w:sz w:val="22"/>
          <w:szCs w:val="22"/>
        </w:rPr>
      </w:pPr>
    </w:p>
    <w:p w14:paraId="41266AE0" w14:textId="77777777" w:rsidR="00844667" w:rsidRPr="00844667" w:rsidRDefault="00844667" w:rsidP="00844667">
      <w:pPr>
        <w:spacing w:line="276" w:lineRule="auto"/>
        <w:jc w:val="both"/>
        <w:rPr>
          <w:rFonts w:ascii="Arial" w:hAnsi="Arial" w:cs="Arial"/>
          <w:sz w:val="22"/>
          <w:szCs w:val="22"/>
        </w:rPr>
      </w:pPr>
      <w:r w:rsidRPr="00844667">
        <w:rPr>
          <w:rFonts w:ascii="Arial" w:hAnsi="Arial" w:cs="Arial"/>
          <w:sz w:val="22"/>
          <w:szCs w:val="22"/>
        </w:rPr>
        <w:t xml:space="preserve">The proposed development </w:t>
      </w:r>
      <w:proofErr w:type="gramStart"/>
      <w:r w:rsidRPr="00844667">
        <w:rPr>
          <w:rFonts w:ascii="Arial" w:hAnsi="Arial" w:cs="Arial"/>
          <w:sz w:val="22"/>
          <w:szCs w:val="22"/>
        </w:rPr>
        <w:t>is considered to be</w:t>
      </w:r>
      <w:proofErr w:type="gramEnd"/>
      <w:r w:rsidRPr="00844667">
        <w:rPr>
          <w:rFonts w:ascii="Arial" w:hAnsi="Arial" w:cs="Arial"/>
          <w:sz w:val="22"/>
          <w:szCs w:val="22"/>
        </w:rPr>
        <w:t xml:space="preserve"> well designed and appropriate to the host dwelling and its setting. External materials are shown to match the existing property, including red brick elevations and double Roman roof tiles, ensuring visual continuity. Two-storey rear extensions with gable-ended roofs are a common design feature within the cul-de-sac, and the proposed extension reflects this established character while remaining clearly subordinate by keeping its ridge height below that of the existing dwelling. The roof structure proposed between the dwelling and the rear outbuilding is modest in scale, largely screened from public view, and finished in matching materials, such that it does not exceed or compete with the scale or massing of the buildings it connects. The proposed heating oil tank within the front garden is of a typical residential size and, given the enclosed nature of the front garden with established hedgerow boundaries, would have a minimal visual presence. Although no specific screening is proposed, its siting and scale are considered characteristic of rural dwellings and would not result in harm to the visual amenities of the area.</w:t>
      </w:r>
    </w:p>
    <w:p w14:paraId="2088B812" w14:textId="454A6CAB" w:rsidR="0029707B" w:rsidRDefault="0029707B">
      <w:pPr>
        <w:rPr>
          <w:rFonts w:ascii="Arial" w:hAnsi="Arial" w:cs="Arial"/>
          <w:sz w:val="22"/>
          <w:szCs w:val="22"/>
        </w:rPr>
      </w:pPr>
    </w:p>
    <w:p w14:paraId="06341270" w14:textId="77777777" w:rsidR="0029707B" w:rsidRPr="0029707B" w:rsidRDefault="0029707B" w:rsidP="0029707B">
      <w:pPr>
        <w:spacing w:line="276" w:lineRule="auto"/>
        <w:jc w:val="both"/>
        <w:rPr>
          <w:rFonts w:ascii="Arial" w:hAnsi="Arial" w:cs="Arial"/>
          <w:sz w:val="22"/>
          <w:szCs w:val="22"/>
        </w:rPr>
      </w:pPr>
      <w:r w:rsidRPr="0029707B">
        <w:rPr>
          <w:rFonts w:ascii="Arial" w:hAnsi="Arial" w:cs="Arial"/>
          <w:sz w:val="22"/>
          <w:szCs w:val="22"/>
        </w:rPr>
        <w:t>In addition, the associated works such as the enlargement of the patio area, the repositioning of the garden wall, and the introduction of new doors and minor changes to fenestration are considered largely inconsequential in design terms. These elements are modest in scale, subordinate to the main built form, and are proposed to be finished in materials that match the existing dwelling, ensuring they sit comfortably within the established character of the site and its immediate context.</w:t>
      </w:r>
    </w:p>
    <w:p w14:paraId="33923A3C" w14:textId="77777777" w:rsidR="00844667" w:rsidRDefault="00844667" w:rsidP="00CC6665">
      <w:pPr>
        <w:spacing w:line="276" w:lineRule="auto"/>
        <w:jc w:val="both"/>
        <w:rPr>
          <w:rFonts w:ascii="Arial" w:hAnsi="Arial" w:cs="Arial"/>
          <w:sz w:val="22"/>
          <w:szCs w:val="22"/>
        </w:rPr>
      </w:pPr>
    </w:p>
    <w:p w14:paraId="0B220482" w14:textId="77777777" w:rsidR="0062080E" w:rsidRDefault="0062080E" w:rsidP="00CC6665">
      <w:pPr>
        <w:spacing w:line="276" w:lineRule="auto"/>
        <w:jc w:val="both"/>
        <w:rPr>
          <w:rFonts w:ascii="Arial" w:hAnsi="Arial" w:cs="Arial"/>
          <w:sz w:val="22"/>
          <w:szCs w:val="22"/>
        </w:rPr>
      </w:pPr>
    </w:p>
    <w:p w14:paraId="390DF094" w14:textId="77777777" w:rsidR="0029707B" w:rsidRDefault="0029707B" w:rsidP="00CC6665">
      <w:pPr>
        <w:spacing w:line="276" w:lineRule="auto"/>
        <w:jc w:val="both"/>
        <w:rPr>
          <w:rFonts w:ascii="Arial" w:hAnsi="Arial" w:cs="Arial"/>
          <w:sz w:val="22"/>
          <w:szCs w:val="22"/>
        </w:rPr>
      </w:pPr>
    </w:p>
    <w:p w14:paraId="4F0092E1" w14:textId="77777777" w:rsidR="0029707B" w:rsidRDefault="0029707B" w:rsidP="00CC6665">
      <w:pPr>
        <w:spacing w:line="276" w:lineRule="auto"/>
        <w:jc w:val="both"/>
        <w:rPr>
          <w:rFonts w:ascii="Arial" w:hAnsi="Arial" w:cs="Arial"/>
          <w:sz w:val="22"/>
          <w:szCs w:val="22"/>
        </w:rPr>
      </w:pPr>
    </w:p>
    <w:p w14:paraId="451296F9" w14:textId="77777777" w:rsidR="0029707B" w:rsidRDefault="0029707B" w:rsidP="00CC6665">
      <w:pPr>
        <w:spacing w:line="276" w:lineRule="auto"/>
        <w:jc w:val="both"/>
        <w:rPr>
          <w:rFonts w:ascii="Arial" w:hAnsi="Arial" w:cs="Arial"/>
          <w:sz w:val="22"/>
          <w:szCs w:val="22"/>
        </w:rPr>
      </w:pPr>
    </w:p>
    <w:p w14:paraId="4D56381C" w14:textId="77777777" w:rsidR="0029707B" w:rsidRDefault="0029707B" w:rsidP="00CC6665">
      <w:pPr>
        <w:spacing w:line="276" w:lineRule="auto"/>
        <w:jc w:val="both"/>
        <w:rPr>
          <w:rFonts w:ascii="Arial" w:hAnsi="Arial" w:cs="Arial"/>
          <w:sz w:val="22"/>
          <w:szCs w:val="22"/>
        </w:rPr>
      </w:pPr>
    </w:p>
    <w:p w14:paraId="0EAC29AD" w14:textId="77777777" w:rsidR="00044A9F" w:rsidRDefault="00044A9F" w:rsidP="00044A9F">
      <w:pPr>
        <w:spacing w:line="276" w:lineRule="auto"/>
        <w:jc w:val="both"/>
        <w:rPr>
          <w:rFonts w:ascii="Arial" w:hAnsi="Arial" w:cs="Arial"/>
          <w:sz w:val="22"/>
          <w:szCs w:val="22"/>
        </w:rPr>
      </w:pPr>
      <w:r>
        <w:rPr>
          <w:rFonts w:ascii="Arial" w:hAnsi="Arial" w:cs="Arial"/>
          <w:noProof/>
          <w:sz w:val="22"/>
          <w:szCs w:val="22"/>
        </w:rPr>
        <w:drawing>
          <wp:inline distT="0" distB="0" distL="0" distR="0" wp14:anchorId="6023E668" wp14:editId="23AD0758">
            <wp:extent cx="6625067" cy="3063834"/>
            <wp:effectExtent l="0" t="0" r="4445" b="3810"/>
            <wp:docPr id="20292441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t="7958" b="2758"/>
                    <a:stretch>
                      <a:fillRect/>
                    </a:stretch>
                  </pic:blipFill>
                  <pic:spPr bwMode="auto">
                    <a:xfrm>
                      <a:off x="0" y="0"/>
                      <a:ext cx="6626225" cy="3064369"/>
                    </a:xfrm>
                    <a:prstGeom prst="rect">
                      <a:avLst/>
                    </a:prstGeom>
                    <a:noFill/>
                    <a:ln>
                      <a:noFill/>
                    </a:ln>
                    <a:extLst>
                      <a:ext uri="{53640926-AAD7-44D8-BBD7-CCE9431645EC}">
                        <a14:shadowObscured xmlns:a14="http://schemas.microsoft.com/office/drawing/2010/main"/>
                      </a:ext>
                    </a:extLst>
                  </pic:spPr>
                </pic:pic>
              </a:graphicData>
            </a:graphic>
          </wp:inline>
        </w:drawing>
      </w:r>
    </w:p>
    <w:p w14:paraId="3EE96285" w14:textId="0D4AB0A1" w:rsidR="00044A9F" w:rsidRDefault="00044A9F" w:rsidP="0029707B">
      <w:pPr>
        <w:spacing w:line="276" w:lineRule="auto"/>
        <w:jc w:val="center"/>
        <w:rPr>
          <w:rFonts w:ascii="Arial" w:hAnsi="Arial" w:cs="Arial"/>
          <w:i/>
          <w:iCs/>
          <w:sz w:val="22"/>
          <w:szCs w:val="22"/>
        </w:rPr>
      </w:pPr>
      <w:r w:rsidRPr="00044A9F">
        <w:rPr>
          <w:rFonts w:ascii="Arial" w:hAnsi="Arial" w:cs="Arial"/>
          <w:i/>
          <w:iCs/>
          <w:sz w:val="22"/>
          <w:szCs w:val="22"/>
        </w:rPr>
        <w:t>Exisiting Elevations</w:t>
      </w:r>
    </w:p>
    <w:p w14:paraId="1E764879" w14:textId="77777777" w:rsidR="0029707B" w:rsidRDefault="0029707B" w:rsidP="0029707B">
      <w:pPr>
        <w:spacing w:line="276" w:lineRule="auto"/>
        <w:jc w:val="center"/>
        <w:rPr>
          <w:rFonts w:ascii="Arial" w:hAnsi="Arial" w:cs="Arial"/>
          <w:i/>
          <w:iCs/>
          <w:sz w:val="22"/>
          <w:szCs w:val="22"/>
        </w:rPr>
      </w:pPr>
    </w:p>
    <w:p w14:paraId="030BADED" w14:textId="77777777" w:rsidR="0029707B" w:rsidRPr="0029707B" w:rsidRDefault="0029707B" w:rsidP="0029707B">
      <w:pPr>
        <w:spacing w:line="276" w:lineRule="auto"/>
        <w:jc w:val="center"/>
        <w:rPr>
          <w:rFonts w:ascii="Arial" w:hAnsi="Arial" w:cs="Arial"/>
          <w:i/>
          <w:iCs/>
          <w:sz w:val="22"/>
          <w:szCs w:val="22"/>
        </w:rPr>
      </w:pPr>
    </w:p>
    <w:p w14:paraId="29C27A46" w14:textId="60F731B2" w:rsidR="0070452A" w:rsidRDefault="00F708EB" w:rsidP="00CC6665">
      <w:pPr>
        <w:spacing w:line="276" w:lineRule="auto"/>
        <w:jc w:val="both"/>
        <w:rPr>
          <w:rFonts w:ascii="Arial" w:hAnsi="Arial" w:cs="Arial"/>
          <w:sz w:val="22"/>
          <w:szCs w:val="22"/>
        </w:rPr>
      </w:pPr>
      <w:r>
        <w:rPr>
          <w:rFonts w:ascii="Arial" w:hAnsi="Arial" w:cs="Arial"/>
          <w:noProof/>
          <w:sz w:val="22"/>
          <w:szCs w:val="22"/>
        </w:rPr>
        <w:drawing>
          <wp:inline distT="0" distB="0" distL="0" distR="0" wp14:anchorId="0F5C8CAF" wp14:editId="06E3C06F">
            <wp:extent cx="6614795" cy="3206338"/>
            <wp:effectExtent l="0" t="0" r="0" b="0"/>
            <wp:docPr id="1342125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3564"/>
                    <a:stretch>
                      <a:fillRect/>
                    </a:stretch>
                  </pic:blipFill>
                  <pic:spPr bwMode="auto">
                    <a:xfrm>
                      <a:off x="0" y="0"/>
                      <a:ext cx="6614795" cy="3206338"/>
                    </a:xfrm>
                    <a:prstGeom prst="rect">
                      <a:avLst/>
                    </a:prstGeom>
                    <a:noFill/>
                    <a:ln>
                      <a:noFill/>
                    </a:ln>
                    <a:extLst>
                      <a:ext uri="{53640926-AAD7-44D8-BBD7-CCE9431645EC}">
                        <a14:shadowObscured xmlns:a14="http://schemas.microsoft.com/office/drawing/2010/main"/>
                      </a:ext>
                    </a:extLst>
                  </pic:spPr>
                </pic:pic>
              </a:graphicData>
            </a:graphic>
          </wp:inline>
        </w:drawing>
      </w:r>
    </w:p>
    <w:p w14:paraId="7AF77872" w14:textId="12C6AC75" w:rsidR="0070452A" w:rsidRDefault="0070452A" w:rsidP="0070452A">
      <w:pPr>
        <w:spacing w:line="276" w:lineRule="auto"/>
        <w:jc w:val="center"/>
        <w:rPr>
          <w:rFonts w:ascii="Arial" w:hAnsi="Arial" w:cs="Arial"/>
          <w:i/>
          <w:iCs/>
          <w:sz w:val="22"/>
          <w:szCs w:val="22"/>
        </w:rPr>
      </w:pPr>
      <w:r w:rsidRPr="0070452A">
        <w:rPr>
          <w:rFonts w:ascii="Arial" w:hAnsi="Arial" w:cs="Arial"/>
          <w:i/>
          <w:iCs/>
          <w:sz w:val="22"/>
          <w:szCs w:val="22"/>
        </w:rPr>
        <w:t>Proposed Elevations</w:t>
      </w:r>
    </w:p>
    <w:p w14:paraId="58A1A716" w14:textId="77777777" w:rsidR="00127D41" w:rsidRDefault="00127D41" w:rsidP="0029707B">
      <w:pPr>
        <w:spacing w:line="276" w:lineRule="auto"/>
        <w:rPr>
          <w:rFonts w:ascii="Arial" w:hAnsi="Arial" w:cs="Arial"/>
          <w:i/>
          <w:iCs/>
          <w:sz w:val="22"/>
          <w:szCs w:val="22"/>
        </w:rPr>
      </w:pPr>
    </w:p>
    <w:p w14:paraId="3C103CEF" w14:textId="3274F14A" w:rsidR="00917789" w:rsidRDefault="00917789" w:rsidP="0070452A">
      <w:pPr>
        <w:spacing w:line="276" w:lineRule="auto"/>
        <w:jc w:val="center"/>
        <w:rPr>
          <w:rFonts w:ascii="Arial" w:hAnsi="Arial" w:cs="Arial"/>
          <w:i/>
          <w:iCs/>
          <w:sz w:val="22"/>
          <w:szCs w:val="22"/>
        </w:rPr>
      </w:pPr>
      <w:r>
        <w:rPr>
          <w:rFonts w:ascii="Arial" w:hAnsi="Arial" w:cs="Arial"/>
          <w:i/>
          <w:iCs/>
          <w:noProof/>
          <w:sz w:val="22"/>
          <w:szCs w:val="22"/>
        </w:rPr>
        <w:lastRenderedPageBreak/>
        <w:drawing>
          <wp:inline distT="0" distB="0" distL="0" distR="0" wp14:anchorId="7157ABF1" wp14:editId="29140BE0">
            <wp:extent cx="6590554" cy="1915028"/>
            <wp:effectExtent l="0" t="0" r="1270" b="9525"/>
            <wp:docPr id="8208833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t="9396" b="10373"/>
                    <a:stretch>
                      <a:fillRect/>
                    </a:stretch>
                  </pic:blipFill>
                  <pic:spPr bwMode="auto">
                    <a:xfrm>
                      <a:off x="0" y="0"/>
                      <a:ext cx="6590665" cy="1915060"/>
                    </a:xfrm>
                    <a:prstGeom prst="rect">
                      <a:avLst/>
                    </a:prstGeom>
                    <a:noFill/>
                    <a:ln>
                      <a:noFill/>
                    </a:ln>
                    <a:extLst>
                      <a:ext uri="{53640926-AAD7-44D8-BBD7-CCE9431645EC}">
                        <a14:shadowObscured xmlns:a14="http://schemas.microsoft.com/office/drawing/2010/main"/>
                      </a:ext>
                    </a:extLst>
                  </pic:spPr>
                </pic:pic>
              </a:graphicData>
            </a:graphic>
          </wp:inline>
        </w:drawing>
      </w:r>
    </w:p>
    <w:p w14:paraId="3F78DF13" w14:textId="352B1014" w:rsidR="00917789" w:rsidRDefault="00917789" w:rsidP="0070452A">
      <w:pPr>
        <w:spacing w:line="276" w:lineRule="auto"/>
        <w:jc w:val="center"/>
        <w:rPr>
          <w:rFonts w:ascii="Arial" w:hAnsi="Arial" w:cs="Arial"/>
          <w:i/>
          <w:iCs/>
          <w:sz w:val="22"/>
          <w:szCs w:val="22"/>
        </w:rPr>
      </w:pPr>
      <w:r>
        <w:rPr>
          <w:rFonts w:ascii="Arial" w:hAnsi="Arial" w:cs="Arial"/>
          <w:i/>
          <w:iCs/>
          <w:sz w:val="22"/>
          <w:szCs w:val="22"/>
        </w:rPr>
        <w:t>Proposed Site Plan</w:t>
      </w:r>
    </w:p>
    <w:p w14:paraId="43634596" w14:textId="77777777" w:rsidR="00917789" w:rsidRPr="0070452A" w:rsidRDefault="00917789" w:rsidP="0070452A">
      <w:pPr>
        <w:spacing w:line="276" w:lineRule="auto"/>
        <w:jc w:val="center"/>
        <w:rPr>
          <w:rFonts w:ascii="Arial" w:hAnsi="Arial" w:cs="Arial"/>
          <w:i/>
          <w:iCs/>
          <w:sz w:val="22"/>
          <w:szCs w:val="22"/>
        </w:rPr>
      </w:pPr>
    </w:p>
    <w:p w14:paraId="4C4873A4" w14:textId="52F857DA" w:rsidR="009E29A0" w:rsidRDefault="009E29A0" w:rsidP="00CC6665">
      <w:pPr>
        <w:spacing w:line="276" w:lineRule="auto"/>
        <w:jc w:val="both"/>
        <w:rPr>
          <w:rFonts w:ascii="Arial" w:hAnsi="Arial" w:cs="Arial"/>
          <w:sz w:val="22"/>
          <w:szCs w:val="22"/>
        </w:rPr>
      </w:pPr>
      <w:r w:rsidRPr="009E29A0">
        <w:rPr>
          <w:rFonts w:ascii="Arial" w:hAnsi="Arial" w:cs="Arial"/>
          <w:noProof/>
          <w:sz w:val="22"/>
          <w:szCs w:val="22"/>
        </w:rPr>
        <w:drawing>
          <wp:inline distT="0" distB="0" distL="0" distR="0" wp14:anchorId="1C4F1985" wp14:editId="2FC7E3F2">
            <wp:extent cx="6629400" cy="2518410"/>
            <wp:effectExtent l="0" t="0" r="0" b="0"/>
            <wp:docPr id="733634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634643" name=""/>
                    <pic:cNvPicPr/>
                  </pic:nvPicPr>
                  <pic:blipFill>
                    <a:blip r:embed="rId9"/>
                    <a:stretch>
                      <a:fillRect/>
                    </a:stretch>
                  </pic:blipFill>
                  <pic:spPr>
                    <a:xfrm>
                      <a:off x="0" y="0"/>
                      <a:ext cx="6629400" cy="2518410"/>
                    </a:xfrm>
                    <a:prstGeom prst="rect">
                      <a:avLst/>
                    </a:prstGeom>
                  </pic:spPr>
                </pic:pic>
              </a:graphicData>
            </a:graphic>
          </wp:inline>
        </w:drawing>
      </w:r>
    </w:p>
    <w:p w14:paraId="36342BB0" w14:textId="44A96BC1" w:rsidR="009E29A0" w:rsidRDefault="009E29A0" w:rsidP="009E29A0">
      <w:pPr>
        <w:spacing w:line="276" w:lineRule="auto"/>
        <w:jc w:val="center"/>
        <w:rPr>
          <w:rFonts w:ascii="Arial" w:hAnsi="Arial" w:cs="Arial"/>
          <w:i/>
          <w:iCs/>
          <w:sz w:val="22"/>
          <w:szCs w:val="22"/>
        </w:rPr>
      </w:pPr>
      <w:r w:rsidRPr="009E29A0">
        <w:rPr>
          <w:rFonts w:ascii="Arial" w:hAnsi="Arial" w:cs="Arial"/>
          <w:i/>
          <w:iCs/>
          <w:sz w:val="22"/>
          <w:szCs w:val="22"/>
        </w:rPr>
        <w:t>Site Image</w:t>
      </w:r>
    </w:p>
    <w:p w14:paraId="0DE9028E" w14:textId="77777777" w:rsidR="009E29A0" w:rsidRPr="009E29A0" w:rsidRDefault="009E29A0" w:rsidP="009E29A0">
      <w:pPr>
        <w:spacing w:line="276" w:lineRule="auto"/>
        <w:jc w:val="center"/>
        <w:rPr>
          <w:rFonts w:ascii="Arial" w:hAnsi="Arial" w:cs="Arial"/>
          <w:i/>
          <w:iCs/>
          <w:sz w:val="22"/>
          <w:szCs w:val="22"/>
        </w:rPr>
      </w:pPr>
    </w:p>
    <w:p w14:paraId="0188589D" w14:textId="77777777" w:rsidR="00713A31" w:rsidRPr="00075C07" w:rsidRDefault="00713A31" w:rsidP="00CC6665">
      <w:pPr>
        <w:spacing w:line="276" w:lineRule="auto"/>
        <w:jc w:val="both"/>
        <w:rPr>
          <w:rFonts w:ascii="Arial" w:hAnsi="Arial" w:cs="Arial"/>
          <w:color w:val="000000" w:themeColor="text1"/>
          <w:sz w:val="22"/>
          <w:szCs w:val="22"/>
        </w:rPr>
      </w:pPr>
    </w:p>
    <w:p w14:paraId="66BC3641" w14:textId="7777777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Pr="00075C07" w:rsidRDefault="00C94CB8"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2E796757" w14:textId="7CF3BE3A"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27E31C0" w14:textId="77777777" w:rsidR="00BA0474" w:rsidRPr="00075C07" w:rsidRDefault="00BA0474" w:rsidP="00CC6665">
      <w:pPr>
        <w:spacing w:line="276" w:lineRule="auto"/>
        <w:jc w:val="both"/>
        <w:rPr>
          <w:rFonts w:ascii="Arial" w:hAnsi="Arial" w:cs="Arial"/>
          <w:color w:val="000000" w:themeColor="text1"/>
          <w:sz w:val="22"/>
          <w:szCs w:val="22"/>
        </w:rPr>
      </w:pPr>
    </w:p>
    <w:p w14:paraId="3E474E9E" w14:textId="77777777" w:rsidR="00BA0474" w:rsidRPr="00075C07" w:rsidRDefault="00BA0474" w:rsidP="00CC6665">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201564" w:rsidRDefault="00BA0474" w:rsidP="00201564">
      <w:pPr>
        <w:spacing w:line="276" w:lineRule="auto"/>
        <w:jc w:val="both"/>
        <w:rPr>
          <w:rFonts w:ascii="Arial" w:hAnsi="Arial" w:cs="Arial"/>
          <w:sz w:val="22"/>
          <w:szCs w:val="22"/>
        </w:rPr>
      </w:pPr>
    </w:p>
    <w:p w14:paraId="333983D4" w14:textId="77777777" w:rsidR="000D375F" w:rsidRPr="000D375F" w:rsidRDefault="000D375F" w:rsidP="000D375F">
      <w:pPr>
        <w:spacing w:line="276" w:lineRule="auto"/>
        <w:jc w:val="both"/>
        <w:rPr>
          <w:rFonts w:ascii="Arial" w:hAnsi="Arial" w:cs="Arial"/>
          <w:sz w:val="22"/>
          <w:szCs w:val="22"/>
        </w:rPr>
      </w:pPr>
      <w:r w:rsidRPr="000D375F">
        <w:rPr>
          <w:rFonts w:ascii="Arial" w:hAnsi="Arial" w:cs="Arial"/>
          <w:sz w:val="22"/>
          <w:szCs w:val="22"/>
        </w:rPr>
        <w:t xml:space="preserve">In terms of residential amenity, the proposal is not considered to result in any unacceptable overbearing impact. This includes the two-storey rear extension, which would be set approximately 3 metres from the shared boundary and is positioned such that its bulk and scale would have a limited influence on the neighbouring curtilage, as well as the modest roof linking the dwelling to the rear outbuilding and the proposed oil tank, both of which are small-scale and well related to the existing built form. With regard to overshadowing, the west–east alignment of the dwellings, together with the siting and height of the rear </w:t>
      </w:r>
      <w:r w:rsidRPr="000D375F">
        <w:rPr>
          <w:rFonts w:ascii="Arial" w:hAnsi="Arial" w:cs="Arial"/>
          <w:sz w:val="22"/>
          <w:szCs w:val="22"/>
        </w:rPr>
        <w:lastRenderedPageBreak/>
        <w:t xml:space="preserve">extension, means that any shadowing would be limited to a short period during the early morning only, with no impact through midday or into the afternoon and evening; this would be marginal when compared with existing conditions and the effect of surrounding development. In respect of privacy, the rear-facing windows would be set forward of neighbouring rear elevations and would only allow oblique views into adjoining </w:t>
      </w:r>
      <w:proofErr w:type="gramStart"/>
      <w:r w:rsidRPr="000D375F">
        <w:rPr>
          <w:rFonts w:ascii="Arial" w:hAnsi="Arial" w:cs="Arial"/>
          <w:sz w:val="22"/>
          <w:szCs w:val="22"/>
        </w:rPr>
        <w:t>gardens,</w:t>
      </w:r>
      <w:proofErr w:type="gramEnd"/>
      <w:r w:rsidRPr="000D375F">
        <w:rPr>
          <w:rFonts w:ascii="Arial" w:hAnsi="Arial" w:cs="Arial"/>
          <w:sz w:val="22"/>
          <w:szCs w:val="22"/>
        </w:rPr>
        <w:t xml:space="preserve"> while existing first-floor rear windows already face away from neighbouring properties. A new first-floor side window facing east would be located approximately 15 metres from the boundary and is sufficiently offset to prevent any harmful overlooking. Overall, the proposal would not give rise to undue harm in terms of overbearing impact, loss of light, or loss of privacy.</w:t>
      </w:r>
    </w:p>
    <w:p w14:paraId="4B1279BD" w14:textId="77777777" w:rsidR="00BA0474" w:rsidRPr="00075C07" w:rsidRDefault="00BA0474" w:rsidP="00CC6665">
      <w:pPr>
        <w:spacing w:line="276" w:lineRule="auto"/>
        <w:jc w:val="both"/>
        <w:rPr>
          <w:rFonts w:ascii="Arial" w:hAnsi="Arial" w:cs="Arial"/>
          <w:color w:val="000000" w:themeColor="text1"/>
          <w:sz w:val="22"/>
          <w:szCs w:val="22"/>
        </w:rPr>
      </w:pPr>
    </w:p>
    <w:p w14:paraId="1ED52FD0" w14:textId="5F300BF4"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is appropriately sited, designed, and oriented to ensure that it would not result in unacceptable impact </w:t>
      </w:r>
      <w:r w:rsidRPr="00BF40D7">
        <w:rPr>
          <w:rFonts w:ascii="Arial" w:hAnsi="Arial" w:cs="Arial"/>
          <w:sz w:val="22"/>
          <w:szCs w:val="22"/>
        </w:rPr>
        <w:t xml:space="preserve">upon/to the </w:t>
      </w:r>
      <w:r w:rsidRPr="00075C07">
        <w:rPr>
          <w:rFonts w:ascii="Arial" w:hAnsi="Arial" w:cs="Arial"/>
          <w:color w:val="000000" w:themeColor="text1"/>
          <w:sz w:val="22"/>
          <w:szCs w:val="22"/>
        </w:rPr>
        <w:t>amenities or living conditions of neighbouring residential occupiers, particularly in terms of outlook, privacy, or access to natural light.</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07A70BB9" w14:textId="77777777" w:rsidR="00BA0474" w:rsidRPr="00075C07" w:rsidRDefault="00BA0474" w:rsidP="00CC6665">
      <w:pPr>
        <w:spacing w:line="276" w:lineRule="auto"/>
        <w:rPr>
          <w:rFonts w:ascii="Arial" w:hAnsi="Arial" w:cs="Arial"/>
          <w:sz w:val="22"/>
          <w:szCs w:val="22"/>
          <w:u w:val="single"/>
        </w:rPr>
      </w:pPr>
    </w:p>
    <w:p w14:paraId="4780906E" w14:textId="77777777" w:rsidR="00B812E0" w:rsidRPr="00075C07" w:rsidRDefault="00B812E0" w:rsidP="00CC6665">
      <w:pPr>
        <w:spacing w:line="276" w:lineRule="auto"/>
        <w:jc w:val="both"/>
        <w:rPr>
          <w:rFonts w:ascii="Arial" w:hAnsi="Arial" w:cs="Arial"/>
          <w:color w:val="000000" w:themeColor="text1"/>
          <w:sz w:val="22"/>
          <w:szCs w:val="22"/>
          <w:u w:val="single"/>
        </w:rPr>
      </w:pPr>
      <w:r w:rsidRPr="00075C07">
        <w:rPr>
          <w:rFonts w:ascii="Arial" w:hAnsi="Arial" w:cs="Arial"/>
          <w:color w:val="000000" w:themeColor="text1"/>
          <w:sz w:val="22"/>
          <w:szCs w:val="22"/>
          <w:u w:val="single"/>
        </w:rPr>
        <w:t>Other Issues</w:t>
      </w:r>
    </w:p>
    <w:p w14:paraId="7FFD7458" w14:textId="77777777" w:rsidR="006C3E6E" w:rsidRPr="00C47B83" w:rsidRDefault="006C3E6E" w:rsidP="00CC6665">
      <w:pPr>
        <w:spacing w:line="276" w:lineRule="auto"/>
        <w:jc w:val="both"/>
        <w:rPr>
          <w:rFonts w:ascii="Arial" w:hAnsi="Arial" w:cs="Arial"/>
          <w:sz w:val="22"/>
          <w:szCs w:val="22"/>
        </w:rPr>
      </w:pPr>
    </w:p>
    <w:p w14:paraId="2C23199F" w14:textId="77777777" w:rsidR="00C47B83" w:rsidRPr="00C47B83" w:rsidRDefault="00C47B83" w:rsidP="00C47B83">
      <w:pPr>
        <w:spacing w:line="276" w:lineRule="auto"/>
        <w:jc w:val="both"/>
        <w:rPr>
          <w:rFonts w:ascii="Arial" w:hAnsi="Arial" w:cs="Arial"/>
          <w:sz w:val="22"/>
          <w:szCs w:val="22"/>
        </w:rPr>
      </w:pPr>
      <w:bookmarkStart w:id="2" w:name="_Hlk212454166"/>
      <w:r w:rsidRPr="00C47B83">
        <w:rPr>
          <w:rFonts w:ascii="Arial" w:hAnsi="Arial" w:cs="Arial"/>
          <w:sz w:val="22"/>
          <w:szCs w:val="22"/>
        </w:rPr>
        <w:t xml:space="preserve">Core Policy 50 of the Wiltshire Core Strategy requires development proposals to avoid and minimise disturbance to sensitive species and habitats, while Biodiversity Net Gain (BNG) has been made a mandatory consideration through Schedule 7A of the Town and Country Planning Act 1990, as amended by the Environment Act 2021. However, householder applications are specifically exempt from the requirement to deliver BNG under Schedule 7A, Section 4(2)(a). In this instance, the site is not subject to any ecological constraints beyond the presence of adjacent priority habitat, and the proposal relates to a typical domestic extension contained wholly within the existing residential curtilage. As such, the development is unlikely to give rise to harm to habitats or protected species. Nevertheless, as the works involve interaction with the existing roof structure, an informative is recommended to advise the applicant of their obligations under the Wildlife and Countryside Act 1981, particularly </w:t>
      </w:r>
      <w:proofErr w:type="gramStart"/>
      <w:r w:rsidRPr="00C47B83">
        <w:rPr>
          <w:rFonts w:ascii="Arial" w:hAnsi="Arial" w:cs="Arial"/>
          <w:sz w:val="22"/>
          <w:szCs w:val="22"/>
        </w:rPr>
        <w:t>in the event that</w:t>
      </w:r>
      <w:proofErr w:type="gramEnd"/>
      <w:r w:rsidRPr="00C47B83">
        <w:rPr>
          <w:rFonts w:ascii="Arial" w:hAnsi="Arial" w:cs="Arial"/>
          <w:sz w:val="22"/>
          <w:szCs w:val="22"/>
        </w:rPr>
        <w:t xml:space="preserve"> bats or other protected species are encountered during construction.</w:t>
      </w:r>
    </w:p>
    <w:bookmarkEnd w:id="2"/>
    <w:p w14:paraId="3AF27725" w14:textId="77777777" w:rsidR="00BB1952" w:rsidRDefault="00BB1952" w:rsidP="00CC6665">
      <w:pPr>
        <w:spacing w:line="276" w:lineRule="auto"/>
        <w:rPr>
          <w:rFonts w:ascii="Arial" w:hAnsi="Arial" w:cs="Arial"/>
          <w:color w:val="FF0000"/>
          <w:sz w:val="22"/>
          <w:szCs w:val="22"/>
        </w:rPr>
      </w:pPr>
    </w:p>
    <w:p w14:paraId="76232B10" w14:textId="77777777" w:rsidR="001B3C0A" w:rsidRDefault="001B3C0A" w:rsidP="001231BE">
      <w:pPr>
        <w:spacing w:line="276" w:lineRule="auto"/>
        <w:jc w:val="both"/>
        <w:rPr>
          <w:rFonts w:ascii="Arial" w:hAnsi="Arial" w:cs="Arial"/>
          <w:sz w:val="22"/>
          <w:szCs w:val="22"/>
        </w:rPr>
      </w:pPr>
      <w:r w:rsidRPr="001B3C0A">
        <w:rPr>
          <w:rFonts w:ascii="Arial" w:hAnsi="Arial" w:cs="Arial"/>
          <w:sz w:val="22"/>
          <w:szCs w:val="22"/>
        </w:rPr>
        <w:t>The proposal would increase the dwelling from four to five bedrooms; however, it does not involve any changes to the existing access or parking arrangements. In accordance with the Council’s Car Parking Strategy, both four</w:t>
      </w:r>
      <w:r w:rsidRPr="001B3C0A">
        <w:rPr>
          <w:rFonts w:ascii="Arial" w:hAnsi="Arial" w:cs="Arial"/>
          <w:sz w:val="22"/>
          <w:szCs w:val="22"/>
        </w:rPr>
        <w:noBreakHyphen/>
        <w:t xml:space="preserve"> and five</w:t>
      </w:r>
      <w:r w:rsidRPr="001B3C0A">
        <w:rPr>
          <w:rFonts w:ascii="Arial" w:hAnsi="Arial" w:cs="Arial"/>
          <w:sz w:val="22"/>
          <w:szCs w:val="22"/>
        </w:rPr>
        <w:noBreakHyphen/>
        <w:t>bedroom dwellings require a minimum of three off</w:t>
      </w:r>
      <w:r w:rsidRPr="001B3C0A">
        <w:rPr>
          <w:rFonts w:ascii="Arial" w:hAnsi="Arial" w:cs="Arial"/>
          <w:sz w:val="22"/>
          <w:szCs w:val="22"/>
        </w:rPr>
        <w:noBreakHyphen/>
        <w:t>street parking spaces, which the site is already capable of accommodating. As such, the development would not result in additional parking demand or increased pressure on the local highway network. Given the absence of any alterations affecting access, parking provision, or traffic generation, it is considered that the proposal would not give rise to any highway or transportation concerns and is acceptable in this regard.</w:t>
      </w:r>
    </w:p>
    <w:p w14:paraId="6662ED13" w14:textId="77777777" w:rsidR="001231BE" w:rsidRPr="001B3C0A" w:rsidRDefault="001231BE" w:rsidP="001231BE">
      <w:pPr>
        <w:spacing w:line="276" w:lineRule="auto"/>
        <w:jc w:val="both"/>
        <w:rPr>
          <w:rFonts w:ascii="Arial" w:hAnsi="Arial" w:cs="Arial"/>
          <w:sz w:val="22"/>
          <w:szCs w:val="22"/>
        </w:rPr>
      </w:pPr>
    </w:p>
    <w:p w14:paraId="491368A0" w14:textId="77777777" w:rsidR="001231BE" w:rsidRPr="001231BE" w:rsidRDefault="001231BE" w:rsidP="001231BE">
      <w:pPr>
        <w:pStyle w:val="NormalWeb"/>
        <w:spacing w:before="0" w:beforeAutospacing="0" w:after="0" w:afterAutospacing="0" w:line="276" w:lineRule="auto"/>
        <w:jc w:val="both"/>
        <w:rPr>
          <w:rFonts w:ascii="Arial" w:hAnsi="Arial" w:cs="Arial"/>
          <w:sz w:val="22"/>
          <w:szCs w:val="22"/>
        </w:rPr>
      </w:pPr>
      <w:r w:rsidRPr="001231BE">
        <w:rPr>
          <w:rFonts w:ascii="Arial" w:hAnsi="Arial" w:cs="Arial"/>
          <w:sz w:val="22"/>
          <w:szCs w:val="22"/>
        </w:rPr>
        <w:t>In relation to drainage and flood risk, the site is located within Flood Zone 1 and is not subject to any identified risk of surface water flooding, as confirmed by the Council’s Strategic Flood Risk Assessment, although a potential for shallow groundwater flooding is noted. The proposal constitutes householder development of less than 250 sqm and is therefore exempt from the sequential and exception tests set out in the NPPF. The development would result in only a modest increase in impermeable area of approximately 25.5 sqm, largely within areas of existing hardstanding and residential garden, and is not considered likely to materially affect surface water runoff or increase flood risk on or off site. Given the scale and nature of the works, the proposal is considered acceptable in flood risk and drainage terms and compliant with Core Policy 67.</w:t>
      </w:r>
    </w:p>
    <w:p w14:paraId="6F44F3EA" w14:textId="77777777" w:rsidR="00EC61CC" w:rsidRPr="00EC61CC" w:rsidRDefault="00EC61CC" w:rsidP="00EC61CC">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lastRenderedPageBreak/>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754C46FB" w:rsidR="003D015A"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637917" w:rsidRDefault="00075C07" w:rsidP="00CC6665">
      <w:pPr>
        <w:pStyle w:val="ListParagraph"/>
        <w:tabs>
          <w:tab w:val="num" w:pos="567"/>
        </w:tabs>
        <w:spacing w:line="276" w:lineRule="auto"/>
        <w:ind w:left="567" w:hanging="567"/>
        <w:jc w:val="both"/>
        <w:rPr>
          <w:rFonts w:ascii="Arial" w:hAnsi="Arial" w:cs="Arial"/>
          <w:sz w:val="22"/>
          <w:szCs w:val="22"/>
        </w:rPr>
      </w:pPr>
    </w:p>
    <w:p w14:paraId="6203C839" w14:textId="0108FC20" w:rsidR="00075C07" w:rsidRPr="00637917" w:rsidRDefault="00011BB4" w:rsidP="00CC6665">
      <w:pPr>
        <w:pStyle w:val="ListParagraph"/>
        <w:tabs>
          <w:tab w:val="num" w:pos="567"/>
        </w:tabs>
        <w:spacing w:line="276" w:lineRule="auto"/>
        <w:ind w:left="567" w:hanging="567"/>
        <w:jc w:val="both"/>
        <w:rPr>
          <w:rFonts w:ascii="Arial" w:hAnsi="Arial" w:cs="Arial"/>
          <w:sz w:val="22"/>
          <w:szCs w:val="22"/>
        </w:rPr>
      </w:pPr>
      <w:r w:rsidRPr="00637917">
        <w:rPr>
          <w:rFonts w:ascii="Arial" w:hAnsi="Arial" w:cs="Arial"/>
          <w:sz w:val="22"/>
          <w:szCs w:val="22"/>
        </w:rPr>
        <w:t>Exisiting and Proposed Elevations 2602-1 (27 April 2026)</w:t>
      </w:r>
    </w:p>
    <w:p w14:paraId="7D576D86" w14:textId="2B246BDC" w:rsidR="00011BB4" w:rsidRPr="00637917" w:rsidRDefault="00011BB4" w:rsidP="00CC6665">
      <w:pPr>
        <w:pStyle w:val="ListParagraph"/>
        <w:tabs>
          <w:tab w:val="num" w:pos="567"/>
        </w:tabs>
        <w:spacing w:line="276" w:lineRule="auto"/>
        <w:ind w:left="567" w:hanging="567"/>
        <w:jc w:val="both"/>
        <w:rPr>
          <w:rFonts w:ascii="Arial" w:hAnsi="Arial" w:cs="Arial"/>
          <w:sz w:val="22"/>
          <w:szCs w:val="22"/>
        </w:rPr>
      </w:pPr>
      <w:r w:rsidRPr="00637917">
        <w:rPr>
          <w:rFonts w:ascii="Arial" w:hAnsi="Arial" w:cs="Arial"/>
          <w:sz w:val="22"/>
          <w:szCs w:val="22"/>
        </w:rPr>
        <w:t>Proposed Site Plan 2602-4 (27 April 2026)</w:t>
      </w:r>
    </w:p>
    <w:p w14:paraId="14F9BB4A" w14:textId="32B4DA76" w:rsidR="001D73F5" w:rsidRPr="00637917" w:rsidRDefault="001D73F5" w:rsidP="00CC6665">
      <w:pPr>
        <w:pStyle w:val="ListParagraph"/>
        <w:tabs>
          <w:tab w:val="num" w:pos="567"/>
        </w:tabs>
        <w:spacing w:line="276" w:lineRule="auto"/>
        <w:ind w:left="567" w:hanging="567"/>
        <w:jc w:val="both"/>
        <w:rPr>
          <w:rFonts w:ascii="Arial" w:hAnsi="Arial" w:cs="Arial"/>
          <w:sz w:val="22"/>
          <w:szCs w:val="22"/>
        </w:rPr>
      </w:pPr>
      <w:r w:rsidRPr="00637917">
        <w:rPr>
          <w:rFonts w:ascii="Arial" w:hAnsi="Arial" w:cs="Arial"/>
          <w:sz w:val="22"/>
          <w:szCs w:val="22"/>
        </w:rPr>
        <w:t>Location Plan (25 March 2026)</w:t>
      </w:r>
    </w:p>
    <w:p w14:paraId="749AAEE0" w14:textId="107AB58F" w:rsidR="001D73F5" w:rsidRPr="00637917" w:rsidRDefault="001D73F5" w:rsidP="00CC6665">
      <w:pPr>
        <w:pStyle w:val="ListParagraph"/>
        <w:tabs>
          <w:tab w:val="num" w:pos="567"/>
        </w:tabs>
        <w:spacing w:line="276" w:lineRule="auto"/>
        <w:ind w:left="567" w:hanging="567"/>
        <w:jc w:val="both"/>
        <w:rPr>
          <w:rFonts w:ascii="Arial" w:hAnsi="Arial" w:cs="Arial"/>
          <w:sz w:val="22"/>
          <w:szCs w:val="22"/>
        </w:rPr>
      </w:pPr>
      <w:r w:rsidRPr="00637917">
        <w:rPr>
          <w:rFonts w:ascii="Arial" w:hAnsi="Arial" w:cs="Arial"/>
          <w:sz w:val="22"/>
          <w:szCs w:val="22"/>
        </w:rPr>
        <w:t>Proposed Floor Plans 2602-2 (25 March 2026)</w:t>
      </w:r>
    </w:p>
    <w:p w14:paraId="46251457"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7F9290E1" w14:textId="46A8BFB1" w:rsidR="00075C07" w:rsidRPr="00011BB4" w:rsidRDefault="00075C07" w:rsidP="00011BB4">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BB4"/>
    <w:rsid w:val="00011F00"/>
    <w:rsid w:val="00015622"/>
    <w:rsid w:val="00015C0D"/>
    <w:rsid w:val="00031287"/>
    <w:rsid w:val="00044328"/>
    <w:rsid w:val="00044A9F"/>
    <w:rsid w:val="000456D0"/>
    <w:rsid w:val="00050F5E"/>
    <w:rsid w:val="00051153"/>
    <w:rsid w:val="0006177E"/>
    <w:rsid w:val="00062A40"/>
    <w:rsid w:val="0007364A"/>
    <w:rsid w:val="00075C07"/>
    <w:rsid w:val="00081734"/>
    <w:rsid w:val="0008663E"/>
    <w:rsid w:val="00087823"/>
    <w:rsid w:val="000B0456"/>
    <w:rsid w:val="000B3CAF"/>
    <w:rsid w:val="000B4D97"/>
    <w:rsid w:val="000C6EF7"/>
    <w:rsid w:val="000D01DA"/>
    <w:rsid w:val="000D0E39"/>
    <w:rsid w:val="000D375F"/>
    <w:rsid w:val="000E3596"/>
    <w:rsid w:val="000E38BA"/>
    <w:rsid w:val="000E72B8"/>
    <w:rsid w:val="000F1D22"/>
    <w:rsid w:val="001003C2"/>
    <w:rsid w:val="00110FD1"/>
    <w:rsid w:val="00113A8D"/>
    <w:rsid w:val="00116A83"/>
    <w:rsid w:val="0012283E"/>
    <w:rsid w:val="001231BE"/>
    <w:rsid w:val="0012332F"/>
    <w:rsid w:val="001251AE"/>
    <w:rsid w:val="00127D41"/>
    <w:rsid w:val="00131B65"/>
    <w:rsid w:val="001424D4"/>
    <w:rsid w:val="0015620C"/>
    <w:rsid w:val="00157E20"/>
    <w:rsid w:val="001602BB"/>
    <w:rsid w:val="0016397C"/>
    <w:rsid w:val="00164DC7"/>
    <w:rsid w:val="0017440C"/>
    <w:rsid w:val="0018465E"/>
    <w:rsid w:val="001929B3"/>
    <w:rsid w:val="00193EC7"/>
    <w:rsid w:val="001A0A2E"/>
    <w:rsid w:val="001A0F50"/>
    <w:rsid w:val="001A14B2"/>
    <w:rsid w:val="001B17F8"/>
    <w:rsid w:val="001B2AF4"/>
    <w:rsid w:val="001B3C0A"/>
    <w:rsid w:val="001C4291"/>
    <w:rsid w:val="001C770A"/>
    <w:rsid w:val="001D3680"/>
    <w:rsid w:val="001D73F5"/>
    <w:rsid w:val="001E210B"/>
    <w:rsid w:val="001F52AF"/>
    <w:rsid w:val="00201564"/>
    <w:rsid w:val="00212E9D"/>
    <w:rsid w:val="0021580E"/>
    <w:rsid w:val="00215BB1"/>
    <w:rsid w:val="00220396"/>
    <w:rsid w:val="002238D3"/>
    <w:rsid w:val="00227942"/>
    <w:rsid w:val="002346D2"/>
    <w:rsid w:val="0023524B"/>
    <w:rsid w:val="00237467"/>
    <w:rsid w:val="00237835"/>
    <w:rsid w:val="0024344D"/>
    <w:rsid w:val="0024516A"/>
    <w:rsid w:val="00245EA8"/>
    <w:rsid w:val="00247662"/>
    <w:rsid w:val="00252FD4"/>
    <w:rsid w:val="00255042"/>
    <w:rsid w:val="002574DF"/>
    <w:rsid w:val="00262F2E"/>
    <w:rsid w:val="002755A2"/>
    <w:rsid w:val="0028102A"/>
    <w:rsid w:val="0029707B"/>
    <w:rsid w:val="002A0353"/>
    <w:rsid w:val="002A1715"/>
    <w:rsid w:val="002A73D1"/>
    <w:rsid w:val="002B2380"/>
    <w:rsid w:val="002B5192"/>
    <w:rsid w:val="002C4607"/>
    <w:rsid w:val="002C650A"/>
    <w:rsid w:val="002E02F9"/>
    <w:rsid w:val="002E6332"/>
    <w:rsid w:val="002E6872"/>
    <w:rsid w:val="002F4101"/>
    <w:rsid w:val="002F53F9"/>
    <w:rsid w:val="00303570"/>
    <w:rsid w:val="00304DA1"/>
    <w:rsid w:val="00306089"/>
    <w:rsid w:val="00313982"/>
    <w:rsid w:val="003240DB"/>
    <w:rsid w:val="00327F1B"/>
    <w:rsid w:val="0033669A"/>
    <w:rsid w:val="00341989"/>
    <w:rsid w:val="0035771C"/>
    <w:rsid w:val="00363BD7"/>
    <w:rsid w:val="003712B2"/>
    <w:rsid w:val="00371825"/>
    <w:rsid w:val="00371AAC"/>
    <w:rsid w:val="00383F2A"/>
    <w:rsid w:val="00387981"/>
    <w:rsid w:val="00393865"/>
    <w:rsid w:val="003A1308"/>
    <w:rsid w:val="003A3155"/>
    <w:rsid w:val="003A7F6C"/>
    <w:rsid w:val="003B136F"/>
    <w:rsid w:val="003B26C9"/>
    <w:rsid w:val="003B4330"/>
    <w:rsid w:val="003B4451"/>
    <w:rsid w:val="003C3FF7"/>
    <w:rsid w:val="003C76C7"/>
    <w:rsid w:val="003C7844"/>
    <w:rsid w:val="003D015A"/>
    <w:rsid w:val="003D1E9D"/>
    <w:rsid w:val="003D5C26"/>
    <w:rsid w:val="003E43F6"/>
    <w:rsid w:val="00403FEB"/>
    <w:rsid w:val="00406E82"/>
    <w:rsid w:val="0041549C"/>
    <w:rsid w:val="00417846"/>
    <w:rsid w:val="00421DC5"/>
    <w:rsid w:val="004226F2"/>
    <w:rsid w:val="004228A8"/>
    <w:rsid w:val="004330EA"/>
    <w:rsid w:val="00433F9E"/>
    <w:rsid w:val="00434323"/>
    <w:rsid w:val="00436238"/>
    <w:rsid w:val="00441C5A"/>
    <w:rsid w:val="004434AB"/>
    <w:rsid w:val="0045663E"/>
    <w:rsid w:val="00457196"/>
    <w:rsid w:val="00461560"/>
    <w:rsid w:val="00462077"/>
    <w:rsid w:val="00462BEF"/>
    <w:rsid w:val="004631CA"/>
    <w:rsid w:val="0046523C"/>
    <w:rsid w:val="004671CC"/>
    <w:rsid w:val="00475ACD"/>
    <w:rsid w:val="0048452F"/>
    <w:rsid w:val="00485212"/>
    <w:rsid w:val="004871E9"/>
    <w:rsid w:val="004873D2"/>
    <w:rsid w:val="00491172"/>
    <w:rsid w:val="00492EB4"/>
    <w:rsid w:val="00495945"/>
    <w:rsid w:val="004A0B45"/>
    <w:rsid w:val="004A59AA"/>
    <w:rsid w:val="004B0D89"/>
    <w:rsid w:val="004D1B58"/>
    <w:rsid w:val="004D20B5"/>
    <w:rsid w:val="004D29B9"/>
    <w:rsid w:val="004D386D"/>
    <w:rsid w:val="004E5366"/>
    <w:rsid w:val="004E5947"/>
    <w:rsid w:val="004E7A6C"/>
    <w:rsid w:val="004F26D5"/>
    <w:rsid w:val="004F57B4"/>
    <w:rsid w:val="0050043D"/>
    <w:rsid w:val="0051231F"/>
    <w:rsid w:val="0051622F"/>
    <w:rsid w:val="005214B8"/>
    <w:rsid w:val="00522A6A"/>
    <w:rsid w:val="0053334B"/>
    <w:rsid w:val="00540D8E"/>
    <w:rsid w:val="005435B4"/>
    <w:rsid w:val="00552306"/>
    <w:rsid w:val="00554E40"/>
    <w:rsid w:val="00556B5B"/>
    <w:rsid w:val="00557B1E"/>
    <w:rsid w:val="00561AE7"/>
    <w:rsid w:val="0056508E"/>
    <w:rsid w:val="005668D8"/>
    <w:rsid w:val="00580DA8"/>
    <w:rsid w:val="00594C14"/>
    <w:rsid w:val="005A3D8E"/>
    <w:rsid w:val="005A7264"/>
    <w:rsid w:val="005B1CA8"/>
    <w:rsid w:val="005B4DEC"/>
    <w:rsid w:val="005B7582"/>
    <w:rsid w:val="005C0C82"/>
    <w:rsid w:val="005C30A6"/>
    <w:rsid w:val="005C5A46"/>
    <w:rsid w:val="005D2581"/>
    <w:rsid w:val="005D7F1D"/>
    <w:rsid w:val="005F0C1A"/>
    <w:rsid w:val="005F0F03"/>
    <w:rsid w:val="005F4AFC"/>
    <w:rsid w:val="00600415"/>
    <w:rsid w:val="00601AAD"/>
    <w:rsid w:val="0060536A"/>
    <w:rsid w:val="00606E13"/>
    <w:rsid w:val="00611D0C"/>
    <w:rsid w:val="00614357"/>
    <w:rsid w:val="0062080E"/>
    <w:rsid w:val="006325D0"/>
    <w:rsid w:val="006361C6"/>
    <w:rsid w:val="00637917"/>
    <w:rsid w:val="00640499"/>
    <w:rsid w:val="0064099D"/>
    <w:rsid w:val="0064468A"/>
    <w:rsid w:val="006475CE"/>
    <w:rsid w:val="00650186"/>
    <w:rsid w:val="00652B96"/>
    <w:rsid w:val="00653201"/>
    <w:rsid w:val="006646C2"/>
    <w:rsid w:val="0067097F"/>
    <w:rsid w:val="006765B6"/>
    <w:rsid w:val="00685272"/>
    <w:rsid w:val="00687041"/>
    <w:rsid w:val="00694DDA"/>
    <w:rsid w:val="006968E4"/>
    <w:rsid w:val="00696DB1"/>
    <w:rsid w:val="006A046D"/>
    <w:rsid w:val="006A676B"/>
    <w:rsid w:val="006A680B"/>
    <w:rsid w:val="006B4ED4"/>
    <w:rsid w:val="006C0878"/>
    <w:rsid w:val="006C1101"/>
    <w:rsid w:val="006C3E6E"/>
    <w:rsid w:val="006C68D8"/>
    <w:rsid w:val="006D2DAA"/>
    <w:rsid w:val="006E26D9"/>
    <w:rsid w:val="006E7161"/>
    <w:rsid w:val="006F3CE5"/>
    <w:rsid w:val="006F6EEE"/>
    <w:rsid w:val="00701E79"/>
    <w:rsid w:val="00703B1E"/>
    <w:rsid w:val="0070452A"/>
    <w:rsid w:val="00710117"/>
    <w:rsid w:val="007126AD"/>
    <w:rsid w:val="00713A31"/>
    <w:rsid w:val="00714DA1"/>
    <w:rsid w:val="00724032"/>
    <w:rsid w:val="0072500F"/>
    <w:rsid w:val="0072605C"/>
    <w:rsid w:val="007336B3"/>
    <w:rsid w:val="0073376C"/>
    <w:rsid w:val="00751CD6"/>
    <w:rsid w:val="0076074E"/>
    <w:rsid w:val="00765813"/>
    <w:rsid w:val="00773C1F"/>
    <w:rsid w:val="00774BF0"/>
    <w:rsid w:val="00777F61"/>
    <w:rsid w:val="0078630E"/>
    <w:rsid w:val="00794688"/>
    <w:rsid w:val="007A3D0E"/>
    <w:rsid w:val="007A5705"/>
    <w:rsid w:val="007A61A7"/>
    <w:rsid w:val="007B2237"/>
    <w:rsid w:val="007B2589"/>
    <w:rsid w:val="007B31B7"/>
    <w:rsid w:val="007B3765"/>
    <w:rsid w:val="007C4434"/>
    <w:rsid w:val="007C543D"/>
    <w:rsid w:val="007C5693"/>
    <w:rsid w:val="007D167B"/>
    <w:rsid w:val="007D69FB"/>
    <w:rsid w:val="007E0B02"/>
    <w:rsid w:val="007E19A1"/>
    <w:rsid w:val="007F204C"/>
    <w:rsid w:val="00805CAE"/>
    <w:rsid w:val="00812AF8"/>
    <w:rsid w:val="0081484B"/>
    <w:rsid w:val="00820464"/>
    <w:rsid w:val="00827534"/>
    <w:rsid w:val="00827906"/>
    <w:rsid w:val="00831793"/>
    <w:rsid w:val="00841628"/>
    <w:rsid w:val="00844667"/>
    <w:rsid w:val="00856BF8"/>
    <w:rsid w:val="0086003A"/>
    <w:rsid w:val="008610E2"/>
    <w:rsid w:val="0086349B"/>
    <w:rsid w:val="0086459F"/>
    <w:rsid w:val="00871565"/>
    <w:rsid w:val="00874E1A"/>
    <w:rsid w:val="0088368E"/>
    <w:rsid w:val="00890257"/>
    <w:rsid w:val="0089429D"/>
    <w:rsid w:val="0089746E"/>
    <w:rsid w:val="0089794B"/>
    <w:rsid w:val="008A6179"/>
    <w:rsid w:val="008B1BB2"/>
    <w:rsid w:val="008B6D55"/>
    <w:rsid w:val="008B781F"/>
    <w:rsid w:val="008C2CBB"/>
    <w:rsid w:val="008D5791"/>
    <w:rsid w:val="008D6C52"/>
    <w:rsid w:val="008E5C53"/>
    <w:rsid w:val="008F1CFF"/>
    <w:rsid w:val="008F52B4"/>
    <w:rsid w:val="00905C36"/>
    <w:rsid w:val="00911C57"/>
    <w:rsid w:val="00914E93"/>
    <w:rsid w:val="00917789"/>
    <w:rsid w:val="00921213"/>
    <w:rsid w:val="00921461"/>
    <w:rsid w:val="00937BE7"/>
    <w:rsid w:val="009403D1"/>
    <w:rsid w:val="00944708"/>
    <w:rsid w:val="00946DDB"/>
    <w:rsid w:val="00960475"/>
    <w:rsid w:val="00962F17"/>
    <w:rsid w:val="009753A2"/>
    <w:rsid w:val="0098148F"/>
    <w:rsid w:val="00982397"/>
    <w:rsid w:val="00982730"/>
    <w:rsid w:val="00982EB1"/>
    <w:rsid w:val="00983463"/>
    <w:rsid w:val="00990E62"/>
    <w:rsid w:val="00995309"/>
    <w:rsid w:val="009969D7"/>
    <w:rsid w:val="00997306"/>
    <w:rsid w:val="009A5A55"/>
    <w:rsid w:val="009C0B7F"/>
    <w:rsid w:val="009C68FD"/>
    <w:rsid w:val="009D2F03"/>
    <w:rsid w:val="009D621E"/>
    <w:rsid w:val="009E223C"/>
    <w:rsid w:val="009E23EC"/>
    <w:rsid w:val="009E251A"/>
    <w:rsid w:val="009E29A0"/>
    <w:rsid w:val="009E6324"/>
    <w:rsid w:val="00A17D7E"/>
    <w:rsid w:val="00A21C39"/>
    <w:rsid w:val="00A30B7E"/>
    <w:rsid w:val="00A349B0"/>
    <w:rsid w:val="00A37686"/>
    <w:rsid w:val="00A42C19"/>
    <w:rsid w:val="00A4573C"/>
    <w:rsid w:val="00A65218"/>
    <w:rsid w:val="00A71CD4"/>
    <w:rsid w:val="00A77854"/>
    <w:rsid w:val="00A84775"/>
    <w:rsid w:val="00A860E2"/>
    <w:rsid w:val="00A9321F"/>
    <w:rsid w:val="00A938B9"/>
    <w:rsid w:val="00AA3D23"/>
    <w:rsid w:val="00AB1E61"/>
    <w:rsid w:val="00AB2910"/>
    <w:rsid w:val="00AC22E2"/>
    <w:rsid w:val="00AC499A"/>
    <w:rsid w:val="00AC6F8D"/>
    <w:rsid w:val="00AD0940"/>
    <w:rsid w:val="00AD1819"/>
    <w:rsid w:val="00AD3402"/>
    <w:rsid w:val="00AD4290"/>
    <w:rsid w:val="00AE3D1A"/>
    <w:rsid w:val="00AE53C4"/>
    <w:rsid w:val="00B125B4"/>
    <w:rsid w:val="00B137C5"/>
    <w:rsid w:val="00B149EB"/>
    <w:rsid w:val="00B15AD7"/>
    <w:rsid w:val="00B169D2"/>
    <w:rsid w:val="00B16AEF"/>
    <w:rsid w:val="00B20C1F"/>
    <w:rsid w:val="00B21D27"/>
    <w:rsid w:val="00B27418"/>
    <w:rsid w:val="00B31880"/>
    <w:rsid w:val="00B40BA3"/>
    <w:rsid w:val="00B41FA9"/>
    <w:rsid w:val="00B42171"/>
    <w:rsid w:val="00B47DE8"/>
    <w:rsid w:val="00B53A9C"/>
    <w:rsid w:val="00B5556F"/>
    <w:rsid w:val="00B62AC6"/>
    <w:rsid w:val="00B642CB"/>
    <w:rsid w:val="00B812E0"/>
    <w:rsid w:val="00B86414"/>
    <w:rsid w:val="00B86CE9"/>
    <w:rsid w:val="00B97860"/>
    <w:rsid w:val="00BA0474"/>
    <w:rsid w:val="00BB0CA0"/>
    <w:rsid w:val="00BB1952"/>
    <w:rsid w:val="00BB2CE7"/>
    <w:rsid w:val="00BB5ED0"/>
    <w:rsid w:val="00BC39D3"/>
    <w:rsid w:val="00BC78BB"/>
    <w:rsid w:val="00BD07DC"/>
    <w:rsid w:val="00BD3BD3"/>
    <w:rsid w:val="00BD44C1"/>
    <w:rsid w:val="00BD5CE2"/>
    <w:rsid w:val="00BD6C0E"/>
    <w:rsid w:val="00BE04AB"/>
    <w:rsid w:val="00BE644A"/>
    <w:rsid w:val="00BF0BA3"/>
    <w:rsid w:val="00BF40D7"/>
    <w:rsid w:val="00BF4374"/>
    <w:rsid w:val="00BF52C1"/>
    <w:rsid w:val="00C0213E"/>
    <w:rsid w:val="00C02D65"/>
    <w:rsid w:val="00C104D8"/>
    <w:rsid w:val="00C11CB9"/>
    <w:rsid w:val="00C25413"/>
    <w:rsid w:val="00C328B6"/>
    <w:rsid w:val="00C32FBC"/>
    <w:rsid w:val="00C44B5F"/>
    <w:rsid w:val="00C47B83"/>
    <w:rsid w:val="00C53B6A"/>
    <w:rsid w:val="00C563CE"/>
    <w:rsid w:val="00C56682"/>
    <w:rsid w:val="00C568B6"/>
    <w:rsid w:val="00C63478"/>
    <w:rsid w:val="00C64924"/>
    <w:rsid w:val="00C664A5"/>
    <w:rsid w:val="00C71367"/>
    <w:rsid w:val="00C72D5A"/>
    <w:rsid w:val="00C77C50"/>
    <w:rsid w:val="00C848E4"/>
    <w:rsid w:val="00C94CB8"/>
    <w:rsid w:val="00CB502A"/>
    <w:rsid w:val="00CC03E4"/>
    <w:rsid w:val="00CC144B"/>
    <w:rsid w:val="00CC6665"/>
    <w:rsid w:val="00CD6B35"/>
    <w:rsid w:val="00CF554E"/>
    <w:rsid w:val="00D00163"/>
    <w:rsid w:val="00D077DE"/>
    <w:rsid w:val="00D132AC"/>
    <w:rsid w:val="00D14819"/>
    <w:rsid w:val="00D1724C"/>
    <w:rsid w:val="00D21893"/>
    <w:rsid w:val="00D230F8"/>
    <w:rsid w:val="00D26887"/>
    <w:rsid w:val="00D302CF"/>
    <w:rsid w:val="00D349DE"/>
    <w:rsid w:val="00D34D83"/>
    <w:rsid w:val="00D40240"/>
    <w:rsid w:val="00D40959"/>
    <w:rsid w:val="00D422AF"/>
    <w:rsid w:val="00D61D82"/>
    <w:rsid w:val="00D64CC7"/>
    <w:rsid w:val="00D66197"/>
    <w:rsid w:val="00D70231"/>
    <w:rsid w:val="00D8452E"/>
    <w:rsid w:val="00DA037B"/>
    <w:rsid w:val="00DA5825"/>
    <w:rsid w:val="00DC4C05"/>
    <w:rsid w:val="00DC4F3E"/>
    <w:rsid w:val="00DC64E7"/>
    <w:rsid w:val="00DD29A1"/>
    <w:rsid w:val="00DE34F6"/>
    <w:rsid w:val="00DE745B"/>
    <w:rsid w:val="00DE7788"/>
    <w:rsid w:val="00E011E0"/>
    <w:rsid w:val="00E179DC"/>
    <w:rsid w:val="00E360A0"/>
    <w:rsid w:val="00E362CA"/>
    <w:rsid w:val="00E43B49"/>
    <w:rsid w:val="00E55D48"/>
    <w:rsid w:val="00E600A1"/>
    <w:rsid w:val="00E64624"/>
    <w:rsid w:val="00E746AD"/>
    <w:rsid w:val="00E747FF"/>
    <w:rsid w:val="00E85E15"/>
    <w:rsid w:val="00E93D2E"/>
    <w:rsid w:val="00E94629"/>
    <w:rsid w:val="00EA0C6C"/>
    <w:rsid w:val="00EB3DCC"/>
    <w:rsid w:val="00EC249D"/>
    <w:rsid w:val="00EC61CC"/>
    <w:rsid w:val="00ED180D"/>
    <w:rsid w:val="00EE28CA"/>
    <w:rsid w:val="00EF01B2"/>
    <w:rsid w:val="00EF4944"/>
    <w:rsid w:val="00EF556E"/>
    <w:rsid w:val="00EF7DEB"/>
    <w:rsid w:val="00F07090"/>
    <w:rsid w:val="00F168AD"/>
    <w:rsid w:val="00F1756F"/>
    <w:rsid w:val="00F21CAC"/>
    <w:rsid w:val="00F221E9"/>
    <w:rsid w:val="00F23765"/>
    <w:rsid w:val="00F253B0"/>
    <w:rsid w:val="00F35E07"/>
    <w:rsid w:val="00F40F94"/>
    <w:rsid w:val="00F45C7C"/>
    <w:rsid w:val="00F5017A"/>
    <w:rsid w:val="00F60F64"/>
    <w:rsid w:val="00F61A37"/>
    <w:rsid w:val="00F703B8"/>
    <w:rsid w:val="00F708EB"/>
    <w:rsid w:val="00F8024A"/>
    <w:rsid w:val="00F80B6C"/>
    <w:rsid w:val="00F86950"/>
    <w:rsid w:val="00F95080"/>
    <w:rsid w:val="00F96130"/>
    <w:rsid w:val="00F9784D"/>
    <w:rsid w:val="00FA1A62"/>
    <w:rsid w:val="00FB1E29"/>
    <w:rsid w:val="00FB21BA"/>
    <w:rsid w:val="00FD4D99"/>
    <w:rsid w:val="00FD4F9F"/>
    <w:rsid w:val="00FD706E"/>
    <w:rsid w:val="00FE0FB2"/>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150</TotalTime>
  <Pages>7</Pages>
  <Words>1936</Words>
  <Characters>11039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151</cp:revision>
  <cp:lastPrinted>2007-12-19T10:51:00Z</cp:lastPrinted>
  <dcterms:created xsi:type="dcterms:W3CDTF">2025-06-02T09:27:00Z</dcterms:created>
  <dcterms:modified xsi:type="dcterms:W3CDTF">2026-04-27T13:26:00Z</dcterms:modified>
</cp:coreProperties>
</file>