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2E782A" w:rsidRDefault="00A774A5" w:rsidP="002E782A">
      <w:pPr>
        <w:spacing w:after="0" w:line="240" w:lineRule="auto"/>
        <w:ind w:right="201"/>
        <w:jc w:val="right"/>
        <w:rPr>
          <w:rFonts w:cs="Arial"/>
          <w:sz w:val="24"/>
          <w:szCs w:val="24"/>
        </w:rPr>
      </w:pPr>
      <w:r w:rsidRPr="002E782A">
        <w:rPr>
          <w:rFonts w:cs="Arial"/>
          <w:noProof/>
          <w:sz w:val="24"/>
          <w:szCs w:val="24"/>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2E782A" w:rsidRDefault="00A774A5" w:rsidP="002E782A">
      <w:pPr>
        <w:spacing w:after="0" w:line="240" w:lineRule="auto"/>
        <w:ind w:right="201"/>
        <w:rPr>
          <w:rFonts w:cs="Arial"/>
          <w:sz w:val="24"/>
          <w:szCs w:val="24"/>
        </w:rPr>
      </w:pPr>
    </w:p>
    <w:p w14:paraId="703F65D1" w14:textId="77777777" w:rsidR="00A774A5" w:rsidRPr="002E782A" w:rsidRDefault="00A774A5" w:rsidP="002E782A">
      <w:pPr>
        <w:spacing w:after="0" w:line="240" w:lineRule="auto"/>
        <w:ind w:right="201"/>
        <w:rPr>
          <w:rFonts w:cs="Arial"/>
          <w:sz w:val="24"/>
          <w:szCs w:val="24"/>
        </w:rPr>
      </w:pPr>
    </w:p>
    <w:tbl>
      <w:tblPr>
        <w:tblW w:w="11082" w:type="dxa"/>
        <w:tblInd w:w="-567" w:type="dxa"/>
        <w:tblLayout w:type="fixed"/>
        <w:tblLook w:val="04A0" w:firstRow="1" w:lastRow="0" w:firstColumn="1" w:lastColumn="0" w:noHBand="0" w:noVBand="1"/>
      </w:tblPr>
      <w:tblGrid>
        <w:gridCol w:w="5245"/>
        <w:gridCol w:w="5837"/>
      </w:tblGrid>
      <w:tr w:rsidR="00A774A5" w:rsidRPr="002E782A" w14:paraId="782D2469" w14:textId="77777777" w:rsidTr="002E782A">
        <w:trPr>
          <w:trHeight w:val="685"/>
        </w:trPr>
        <w:tc>
          <w:tcPr>
            <w:tcW w:w="5245" w:type="dxa"/>
          </w:tcPr>
          <w:p w14:paraId="4B31E7B4" w14:textId="77777777" w:rsidR="00A774A5" w:rsidRPr="002E782A" w:rsidRDefault="00A774A5" w:rsidP="002E782A">
            <w:pPr>
              <w:pStyle w:val="Letterbody"/>
              <w:ind w:left="-222" w:right="201"/>
              <w:jc w:val="left"/>
              <w:rPr>
                <w:rFonts w:cs="Arial"/>
                <w:szCs w:val="24"/>
              </w:rPr>
            </w:pPr>
          </w:p>
        </w:tc>
        <w:tc>
          <w:tcPr>
            <w:tcW w:w="5837" w:type="dxa"/>
          </w:tcPr>
          <w:p w14:paraId="10EA5102" w14:textId="77777777" w:rsidR="00A774A5" w:rsidRPr="002E782A" w:rsidRDefault="00A774A5" w:rsidP="002E782A">
            <w:pPr>
              <w:tabs>
                <w:tab w:val="left" w:pos="426"/>
                <w:tab w:val="left" w:pos="1134"/>
              </w:tabs>
              <w:spacing w:after="0" w:line="240" w:lineRule="auto"/>
              <w:ind w:right="201"/>
              <w:jc w:val="right"/>
              <w:rPr>
                <w:rFonts w:cs="Arial"/>
                <w:sz w:val="24"/>
                <w:szCs w:val="24"/>
              </w:rPr>
            </w:pPr>
            <w:r w:rsidRPr="002E782A">
              <w:rPr>
                <w:rFonts w:cs="Arial"/>
                <w:sz w:val="24"/>
                <w:szCs w:val="24"/>
              </w:rPr>
              <w:t xml:space="preserve">Development Services </w:t>
            </w:r>
          </w:p>
          <w:p w14:paraId="1E5EDAAD" w14:textId="32375CA7" w:rsidR="00A774A5" w:rsidRPr="002E782A" w:rsidRDefault="00A774A5" w:rsidP="002E782A">
            <w:pPr>
              <w:tabs>
                <w:tab w:val="left" w:pos="426"/>
                <w:tab w:val="left" w:pos="1134"/>
              </w:tabs>
              <w:spacing w:after="0" w:line="240" w:lineRule="auto"/>
              <w:ind w:right="201"/>
              <w:jc w:val="right"/>
              <w:rPr>
                <w:rFonts w:cs="Arial"/>
                <w:sz w:val="24"/>
                <w:szCs w:val="24"/>
              </w:rPr>
            </w:pPr>
            <w:r w:rsidRPr="002E782A">
              <w:rPr>
                <w:rFonts w:cs="Arial"/>
                <w:sz w:val="24"/>
                <w:szCs w:val="24"/>
                <w:lang w:val="en"/>
              </w:rPr>
              <w:t>Wiltshire Council</w:t>
            </w:r>
          </w:p>
          <w:p w14:paraId="37F7D2EC" w14:textId="77777777" w:rsidR="00A774A5" w:rsidRPr="002E782A" w:rsidRDefault="00A774A5" w:rsidP="002E782A">
            <w:pPr>
              <w:tabs>
                <w:tab w:val="left" w:pos="426"/>
                <w:tab w:val="left" w:pos="1134"/>
              </w:tabs>
              <w:spacing w:after="0" w:line="240" w:lineRule="auto"/>
              <w:ind w:right="201"/>
              <w:jc w:val="right"/>
              <w:rPr>
                <w:rFonts w:cs="Arial"/>
                <w:sz w:val="24"/>
                <w:szCs w:val="24"/>
                <w:lang w:val="en"/>
              </w:rPr>
            </w:pPr>
            <w:r w:rsidRPr="002E782A">
              <w:rPr>
                <w:rFonts w:cs="Arial"/>
                <w:sz w:val="24"/>
                <w:szCs w:val="24"/>
                <w:lang w:val="en"/>
              </w:rPr>
              <w:t>Tel: 0300 456 0114</w:t>
            </w:r>
          </w:p>
          <w:p w14:paraId="39638ACA" w14:textId="77777777" w:rsidR="00A774A5" w:rsidRPr="002E782A" w:rsidRDefault="00A774A5" w:rsidP="002E782A">
            <w:pPr>
              <w:spacing w:after="0" w:line="240" w:lineRule="auto"/>
              <w:ind w:right="201"/>
              <w:jc w:val="right"/>
              <w:rPr>
                <w:rFonts w:cs="Arial"/>
                <w:sz w:val="24"/>
                <w:szCs w:val="24"/>
              </w:rPr>
            </w:pPr>
            <w:r w:rsidRPr="002E782A">
              <w:rPr>
                <w:rFonts w:cs="Arial"/>
                <w:sz w:val="24"/>
                <w:szCs w:val="24"/>
              </w:rPr>
              <w:t>Email:</w:t>
            </w:r>
            <w:hyperlink r:id="rId6" w:history="1">
              <w:r w:rsidRPr="002E782A">
                <w:rPr>
                  <w:rStyle w:val="Hyperlink"/>
                  <w:rFonts w:cs="Arial"/>
                  <w:sz w:val="24"/>
                  <w:szCs w:val="24"/>
                </w:rPr>
                <w:t>developmentmanagement@wiltshire.gov.uk</w:t>
              </w:r>
            </w:hyperlink>
          </w:p>
          <w:p w14:paraId="3AD0462B" w14:textId="77777777" w:rsidR="00A774A5" w:rsidRPr="002E782A" w:rsidRDefault="00A774A5" w:rsidP="002E782A">
            <w:pPr>
              <w:tabs>
                <w:tab w:val="left" w:pos="426"/>
                <w:tab w:val="left" w:pos="1134"/>
              </w:tabs>
              <w:spacing w:after="0" w:line="240" w:lineRule="auto"/>
              <w:ind w:right="201"/>
              <w:jc w:val="right"/>
              <w:rPr>
                <w:rFonts w:cs="Arial"/>
                <w:sz w:val="24"/>
                <w:szCs w:val="24"/>
              </w:rPr>
            </w:pPr>
            <w:r w:rsidRPr="002E782A">
              <w:rPr>
                <w:rFonts w:cs="Arial"/>
                <w:sz w:val="24"/>
                <w:szCs w:val="24"/>
              </w:rPr>
              <w:t>www.wiltshire.gov.uk</w:t>
            </w:r>
          </w:p>
          <w:p w14:paraId="6320B0D7" w14:textId="77777777" w:rsidR="00A774A5" w:rsidRPr="002E782A" w:rsidRDefault="00A774A5" w:rsidP="002E782A">
            <w:pPr>
              <w:spacing w:after="0" w:line="240" w:lineRule="auto"/>
              <w:ind w:right="201"/>
              <w:rPr>
                <w:rFonts w:cs="Arial"/>
                <w:sz w:val="24"/>
                <w:szCs w:val="24"/>
              </w:rPr>
            </w:pPr>
          </w:p>
        </w:tc>
      </w:tr>
    </w:tbl>
    <w:p w14:paraId="76DAB718" w14:textId="77777777" w:rsidR="00A774A5" w:rsidRPr="002E782A" w:rsidRDefault="00A774A5" w:rsidP="002E782A">
      <w:pPr>
        <w:pStyle w:val="Letterbody"/>
        <w:ind w:left="-426" w:right="201"/>
        <w:rPr>
          <w:rFonts w:cs="Arial"/>
          <w:szCs w:val="24"/>
        </w:rPr>
      </w:pPr>
    </w:p>
    <w:p w14:paraId="3AE1F25F" w14:textId="77777777" w:rsidR="002F2271" w:rsidRPr="002E782A" w:rsidRDefault="002F2271" w:rsidP="002E782A">
      <w:pPr>
        <w:pStyle w:val="Letterbody"/>
        <w:ind w:left="-426" w:right="201"/>
        <w:rPr>
          <w:rFonts w:cs="Arial"/>
          <w:szCs w:val="24"/>
        </w:rPr>
      </w:pPr>
      <w:r w:rsidRPr="002E782A">
        <w:rPr>
          <w:rFonts w:cs="Arial"/>
          <w:szCs w:val="24"/>
        </w:rPr>
        <w:t>24 April 2026</w:t>
      </w:r>
    </w:p>
    <w:p w14:paraId="382F326B" w14:textId="77777777" w:rsidR="00A774A5" w:rsidRPr="002E782A" w:rsidRDefault="00A774A5" w:rsidP="002E782A">
      <w:pPr>
        <w:pStyle w:val="Letterbody"/>
        <w:ind w:left="-426" w:right="201"/>
        <w:rPr>
          <w:rFonts w:cs="Arial"/>
          <w:szCs w:val="24"/>
        </w:rPr>
      </w:pPr>
    </w:p>
    <w:p w14:paraId="05ADF4A9" w14:textId="77777777" w:rsidR="00A774A5" w:rsidRPr="002E782A" w:rsidRDefault="00A774A5" w:rsidP="002E782A">
      <w:pPr>
        <w:pStyle w:val="Letterbody"/>
        <w:ind w:left="-426" w:right="201"/>
        <w:rPr>
          <w:rFonts w:cs="Arial"/>
          <w:szCs w:val="24"/>
        </w:rPr>
      </w:pPr>
      <w:r w:rsidRPr="002E782A">
        <w:rPr>
          <w:rFonts w:cs="Arial"/>
          <w:szCs w:val="24"/>
        </w:rPr>
        <w:t>Dear Sir/Madam</w:t>
      </w:r>
    </w:p>
    <w:p w14:paraId="7D8FBD4D" w14:textId="77777777" w:rsidR="00A774A5" w:rsidRPr="002E782A" w:rsidRDefault="00A774A5" w:rsidP="002E782A">
      <w:pPr>
        <w:pStyle w:val="Letterbody"/>
        <w:ind w:left="-426" w:right="201"/>
        <w:jc w:val="left"/>
        <w:rPr>
          <w:rFonts w:cs="Arial"/>
          <w:szCs w:val="24"/>
        </w:rPr>
      </w:pPr>
    </w:p>
    <w:p w14:paraId="0E5E1EDF" w14:textId="60E4FC85" w:rsidR="00A774A5" w:rsidRPr="002E782A" w:rsidRDefault="0002400F" w:rsidP="002E782A">
      <w:pPr>
        <w:pStyle w:val="Letterbody"/>
        <w:ind w:left="-426" w:right="201"/>
        <w:jc w:val="left"/>
        <w:rPr>
          <w:rFonts w:cs="Arial"/>
          <w:b/>
          <w:bCs/>
          <w:szCs w:val="24"/>
        </w:rPr>
      </w:pPr>
      <w:r w:rsidRPr="002E782A">
        <w:rPr>
          <w:rFonts w:cs="Arial"/>
          <w:b/>
          <w:bCs/>
          <w:szCs w:val="24"/>
        </w:rPr>
        <w:t>TOWN AND COUNTY PLANNING ACT 1990 (as amended)</w:t>
      </w:r>
    </w:p>
    <w:p w14:paraId="79B23200" w14:textId="4C3846D1" w:rsidR="0002400F" w:rsidRPr="002E782A" w:rsidRDefault="0002400F" w:rsidP="002E782A">
      <w:pPr>
        <w:pStyle w:val="Letterbody"/>
        <w:ind w:left="-426" w:right="201"/>
        <w:jc w:val="left"/>
        <w:rPr>
          <w:rFonts w:cs="Arial"/>
          <w:b/>
          <w:bCs/>
          <w:szCs w:val="24"/>
        </w:rPr>
      </w:pPr>
      <w:r w:rsidRPr="002E782A">
        <w:rPr>
          <w:rFonts w:cs="Arial"/>
          <w:b/>
          <w:bCs/>
          <w:szCs w:val="24"/>
        </w:rPr>
        <w:t>APPROVAL OF DETAILS RESERVED BY CONDITION</w:t>
      </w:r>
    </w:p>
    <w:p w14:paraId="4BD31A11" w14:textId="77777777" w:rsidR="00A774A5" w:rsidRPr="002E782A" w:rsidRDefault="00A774A5" w:rsidP="002E782A">
      <w:pPr>
        <w:pStyle w:val="Letterbody"/>
        <w:ind w:left="-426" w:right="201"/>
        <w:rPr>
          <w:rFonts w:cs="Arial"/>
          <w:b/>
          <w:bCs/>
          <w:szCs w:val="24"/>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2E782A" w14:paraId="71AF3483" w14:textId="77777777" w:rsidTr="00937B36">
        <w:trPr>
          <w:trHeight w:val="277"/>
        </w:trPr>
        <w:tc>
          <w:tcPr>
            <w:tcW w:w="1468" w:type="pct"/>
          </w:tcPr>
          <w:p w14:paraId="7C9BDBD5" w14:textId="77777777" w:rsidR="00A774A5" w:rsidRPr="002E782A" w:rsidRDefault="00A774A5" w:rsidP="002E782A">
            <w:pPr>
              <w:ind w:right="201"/>
              <w:rPr>
                <w:rFonts w:cs="Arial"/>
                <w:b/>
                <w:bCs/>
                <w:sz w:val="24"/>
                <w:szCs w:val="24"/>
              </w:rPr>
            </w:pPr>
            <w:r w:rsidRPr="002E782A">
              <w:rPr>
                <w:rFonts w:cs="Arial"/>
                <w:b/>
                <w:bCs/>
                <w:sz w:val="24"/>
                <w:szCs w:val="24"/>
              </w:rPr>
              <w:t>Application No:</w:t>
            </w:r>
          </w:p>
        </w:tc>
        <w:tc>
          <w:tcPr>
            <w:tcW w:w="3532" w:type="pct"/>
          </w:tcPr>
          <w:p w14:paraId="024D7C89" w14:textId="62484C2E" w:rsidR="00DA7ECB" w:rsidRPr="002E782A" w:rsidRDefault="000B2480" w:rsidP="002E782A">
            <w:pPr>
              <w:ind w:right="201"/>
              <w:rPr>
                <w:rFonts w:cs="Arial"/>
                <w:color w:val="181818"/>
                <w:sz w:val="24"/>
                <w:szCs w:val="24"/>
              </w:rPr>
            </w:pPr>
            <w:r w:rsidRPr="002E782A">
              <w:rPr>
                <w:rFonts w:cs="Arial"/>
                <w:color w:val="181818"/>
                <w:sz w:val="24"/>
                <w:szCs w:val="24"/>
              </w:rPr>
              <w:t>PL/2026/01009</w:t>
            </w:r>
          </w:p>
        </w:tc>
      </w:tr>
      <w:tr w:rsidR="00004E29" w:rsidRPr="002E782A" w14:paraId="761EDD4E" w14:textId="77777777" w:rsidTr="00937B36">
        <w:trPr>
          <w:trHeight w:val="288"/>
        </w:trPr>
        <w:tc>
          <w:tcPr>
            <w:tcW w:w="1468" w:type="pct"/>
          </w:tcPr>
          <w:p w14:paraId="697E6DE4" w14:textId="77777777" w:rsidR="00004E29" w:rsidRPr="002E782A" w:rsidRDefault="00004E29" w:rsidP="002E782A">
            <w:pPr>
              <w:ind w:right="201"/>
              <w:rPr>
                <w:rFonts w:cs="Arial"/>
                <w:b/>
                <w:bCs/>
                <w:sz w:val="24"/>
                <w:szCs w:val="24"/>
              </w:rPr>
            </w:pPr>
            <w:r w:rsidRPr="002E782A">
              <w:rPr>
                <w:rFonts w:cs="Arial"/>
                <w:b/>
                <w:bCs/>
                <w:sz w:val="24"/>
                <w:szCs w:val="24"/>
              </w:rPr>
              <w:t>Proposal:</w:t>
            </w:r>
          </w:p>
        </w:tc>
        <w:tc>
          <w:tcPr>
            <w:tcW w:w="3532" w:type="pct"/>
          </w:tcPr>
          <w:p w14:paraId="324AAEC1" w14:textId="386A8ECF" w:rsidR="00004E29" w:rsidRPr="002E782A" w:rsidRDefault="00004E29" w:rsidP="002E782A">
            <w:pPr>
              <w:ind w:right="201"/>
              <w:rPr>
                <w:rFonts w:cs="Arial"/>
                <w:color w:val="181818"/>
                <w:sz w:val="24"/>
                <w:szCs w:val="24"/>
              </w:rPr>
            </w:pPr>
            <w:r w:rsidRPr="002E782A">
              <w:rPr>
                <w:rFonts w:cs="Arial"/>
                <w:color w:val="181818"/>
                <w:sz w:val="24"/>
                <w:szCs w:val="24"/>
              </w:rPr>
              <w:t>Partial discharge of condition 11 (Remediation Method Statement) relating to application PL/2025/01523.</w:t>
            </w:r>
          </w:p>
        </w:tc>
      </w:tr>
      <w:tr w:rsidR="00766E03" w:rsidRPr="002E782A" w14:paraId="2ED1844E" w14:textId="77777777" w:rsidTr="00937B36">
        <w:tc>
          <w:tcPr>
            <w:tcW w:w="1468" w:type="pct"/>
          </w:tcPr>
          <w:p w14:paraId="191CE636" w14:textId="77777777" w:rsidR="00766E03" w:rsidRPr="002E782A" w:rsidRDefault="00766E03" w:rsidP="002E782A">
            <w:pPr>
              <w:ind w:right="201"/>
              <w:rPr>
                <w:rFonts w:cs="Arial"/>
                <w:b/>
                <w:bCs/>
                <w:sz w:val="24"/>
                <w:szCs w:val="24"/>
              </w:rPr>
            </w:pPr>
            <w:r w:rsidRPr="002E782A">
              <w:rPr>
                <w:rFonts w:cs="Arial"/>
                <w:b/>
                <w:bCs/>
                <w:sz w:val="24"/>
                <w:szCs w:val="24"/>
              </w:rPr>
              <w:t>Site Address:</w:t>
            </w:r>
          </w:p>
        </w:tc>
        <w:tc>
          <w:tcPr>
            <w:tcW w:w="3532" w:type="pct"/>
          </w:tcPr>
          <w:p w14:paraId="04B85640" w14:textId="5BE5DFA8" w:rsidR="00766E03" w:rsidRPr="002E782A" w:rsidRDefault="00766E03" w:rsidP="002E782A">
            <w:pPr>
              <w:ind w:right="201"/>
              <w:rPr>
                <w:rFonts w:cs="Arial"/>
                <w:color w:val="181818"/>
                <w:sz w:val="24"/>
                <w:szCs w:val="24"/>
              </w:rPr>
            </w:pPr>
            <w:r w:rsidRPr="002E782A">
              <w:rPr>
                <w:rFonts w:cs="Arial"/>
                <w:color w:val="181818"/>
                <w:sz w:val="24"/>
                <w:szCs w:val="24"/>
              </w:rPr>
              <w:t>Bugley Barton Farm, Victoria Road, Warminster</w:t>
            </w:r>
          </w:p>
        </w:tc>
      </w:tr>
      <w:tr w:rsidR="00004E29" w:rsidRPr="002E782A" w14:paraId="049621C8" w14:textId="77777777" w:rsidTr="00937B36">
        <w:tc>
          <w:tcPr>
            <w:tcW w:w="1468" w:type="pct"/>
          </w:tcPr>
          <w:p w14:paraId="36CD80E0" w14:textId="77777777" w:rsidR="00004E29" w:rsidRPr="002E782A" w:rsidRDefault="00004E29" w:rsidP="002E782A">
            <w:pPr>
              <w:ind w:right="201"/>
              <w:rPr>
                <w:rFonts w:cs="Arial"/>
                <w:b/>
                <w:bCs/>
                <w:sz w:val="24"/>
                <w:szCs w:val="24"/>
              </w:rPr>
            </w:pPr>
            <w:r w:rsidRPr="002E782A">
              <w:rPr>
                <w:rFonts w:cs="Arial"/>
                <w:b/>
                <w:bCs/>
                <w:sz w:val="24"/>
                <w:szCs w:val="24"/>
              </w:rPr>
              <w:t>On Behalf Of:</w:t>
            </w:r>
          </w:p>
        </w:tc>
        <w:tc>
          <w:tcPr>
            <w:tcW w:w="3532" w:type="pct"/>
          </w:tcPr>
          <w:p w14:paraId="3D9371EE" w14:textId="77777777" w:rsidR="009704CB" w:rsidRPr="002E782A" w:rsidRDefault="009704CB" w:rsidP="002E782A">
            <w:pPr>
              <w:ind w:right="201"/>
              <w:rPr>
                <w:rFonts w:cs="Arial"/>
                <w:color w:val="181818"/>
                <w:sz w:val="24"/>
                <w:szCs w:val="24"/>
              </w:rPr>
            </w:pPr>
            <w:proofErr w:type="gramStart"/>
            <w:r w:rsidRPr="002E782A">
              <w:rPr>
                <w:rFonts w:cs="Arial"/>
                <w:color w:val="181818"/>
                <w:sz w:val="24"/>
                <w:szCs w:val="24"/>
              </w:rPr>
              <w:t>Mrs  Katie</w:t>
            </w:r>
            <w:proofErr w:type="gramEnd"/>
            <w:r w:rsidRPr="002E782A">
              <w:rPr>
                <w:rFonts w:cs="Arial"/>
                <w:color w:val="181818"/>
                <w:sz w:val="24"/>
                <w:szCs w:val="24"/>
              </w:rPr>
              <w:t xml:space="preserve"> Peters</w:t>
            </w:r>
          </w:p>
          <w:p w14:paraId="19CDBB46" w14:textId="5C8681A3" w:rsidR="00004E29" w:rsidRPr="002E782A" w:rsidRDefault="009704CB" w:rsidP="002E782A">
            <w:pPr>
              <w:ind w:right="201"/>
              <w:rPr>
                <w:rFonts w:cs="Arial"/>
                <w:color w:val="181818"/>
                <w:sz w:val="24"/>
                <w:szCs w:val="24"/>
              </w:rPr>
            </w:pPr>
            <w:r w:rsidRPr="002E782A">
              <w:rPr>
                <w:rFonts w:cs="Arial"/>
                <w:color w:val="181818"/>
                <w:sz w:val="24"/>
                <w:szCs w:val="24"/>
              </w:rPr>
              <w:t>140 Aztec West</w:t>
            </w:r>
            <w:proofErr w:type="gramStart"/>
            <w:r w:rsidRPr="002E782A">
              <w:rPr>
                <w:rFonts w:cs="Arial"/>
                <w:color w:val="181818"/>
                <w:sz w:val="24"/>
                <w:szCs w:val="24"/>
              </w:rPr>
              <w:t>, ,</w:t>
            </w:r>
            <w:proofErr w:type="gramEnd"/>
            <w:r w:rsidRPr="002E782A">
              <w:rPr>
                <w:rFonts w:cs="Arial"/>
                <w:color w:val="181818"/>
                <w:sz w:val="24"/>
                <w:szCs w:val="24"/>
              </w:rPr>
              <w:t xml:space="preserve"> Almondsbury, Bristol, United Kingdom, BS32 4TU</w:t>
            </w:r>
          </w:p>
        </w:tc>
      </w:tr>
    </w:tbl>
    <w:p w14:paraId="0E9AB5B9" w14:textId="77777777" w:rsidR="00A774A5" w:rsidRPr="002E782A" w:rsidRDefault="00A774A5" w:rsidP="002E782A">
      <w:pPr>
        <w:pStyle w:val="Letterbody"/>
        <w:ind w:left="-426" w:right="201"/>
        <w:rPr>
          <w:rFonts w:cs="Arial"/>
          <w:b/>
          <w:bCs/>
          <w:szCs w:val="24"/>
        </w:rPr>
      </w:pPr>
    </w:p>
    <w:p w14:paraId="5E976D83" w14:textId="02CA888D" w:rsidR="00DA7ECB" w:rsidRPr="002E782A" w:rsidRDefault="00FB71FF" w:rsidP="002E782A">
      <w:pPr>
        <w:pStyle w:val="Letterbody"/>
        <w:ind w:left="-426" w:right="201"/>
        <w:rPr>
          <w:rFonts w:cs="Arial"/>
          <w:szCs w:val="24"/>
        </w:rPr>
      </w:pPr>
      <w:r w:rsidRPr="002E782A">
        <w:rPr>
          <w:rFonts w:cs="Arial"/>
          <w:szCs w:val="24"/>
        </w:rPr>
        <w:t>I refer to your application for the discharge of condition(s) attached to the above planning permission</w:t>
      </w:r>
      <w:r w:rsidR="00D42A5C" w:rsidRPr="002E782A">
        <w:rPr>
          <w:rFonts w:cs="Arial"/>
          <w:szCs w:val="24"/>
        </w:rPr>
        <w:t xml:space="preserve"> dated </w:t>
      </w:r>
      <w:r w:rsidR="00F32B5E" w:rsidRPr="002E782A">
        <w:rPr>
          <w:rFonts w:cs="Arial"/>
          <w:szCs w:val="24"/>
        </w:rPr>
        <w:t xml:space="preserve">13 February 2026. </w:t>
      </w:r>
      <w:r w:rsidRPr="002E782A">
        <w:rPr>
          <w:rFonts w:cs="Arial"/>
          <w:szCs w:val="24"/>
        </w:rPr>
        <w:t>After careful consideration, the following decision has been made:</w:t>
      </w:r>
    </w:p>
    <w:p w14:paraId="44336F34" w14:textId="77777777" w:rsidR="00FB71FF" w:rsidRPr="002E782A" w:rsidRDefault="00FB71FF" w:rsidP="002E782A">
      <w:pPr>
        <w:pStyle w:val="Letterbody"/>
        <w:ind w:left="-426" w:right="201"/>
        <w:rPr>
          <w:rFonts w:cs="Arial"/>
          <w:szCs w:val="24"/>
        </w:rPr>
      </w:pPr>
    </w:p>
    <w:p w14:paraId="481EB254" w14:textId="69F96034" w:rsidR="00DA7ECB" w:rsidRPr="002E782A" w:rsidRDefault="00DA7ECB" w:rsidP="002E782A">
      <w:pPr>
        <w:pStyle w:val="Letterbody"/>
        <w:ind w:left="-426" w:right="201"/>
        <w:rPr>
          <w:rFonts w:cs="Arial"/>
          <w:b/>
          <w:bCs/>
          <w:szCs w:val="24"/>
        </w:rPr>
      </w:pPr>
      <w:r w:rsidRPr="002E782A">
        <w:rPr>
          <w:rFonts w:cs="Arial"/>
          <w:b/>
          <w:bCs/>
          <w:szCs w:val="24"/>
        </w:rPr>
        <w:t xml:space="preserve">Condition(s) </w:t>
      </w:r>
      <w:r w:rsidR="00D802C9" w:rsidRPr="002E782A">
        <w:rPr>
          <w:rFonts w:cs="Arial"/>
          <w:b/>
          <w:bCs/>
          <w:szCs w:val="24"/>
        </w:rPr>
        <w:t>submitted for consideration</w:t>
      </w:r>
      <w:r w:rsidRPr="002E782A">
        <w:rPr>
          <w:rFonts w:cs="Arial"/>
          <w:b/>
          <w:bCs/>
          <w:szCs w:val="24"/>
        </w:rPr>
        <w:t>:</w:t>
      </w:r>
    </w:p>
    <w:p w14:paraId="5A34DB07" w14:textId="77777777" w:rsidR="007D6DBD" w:rsidRPr="002E782A" w:rsidRDefault="007D6DBD" w:rsidP="002E782A">
      <w:pPr>
        <w:pStyle w:val="Letterbody"/>
        <w:ind w:left="-426" w:right="201"/>
        <w:rPr>
          <w:rFonts w:cs="Arial"/>
          <w:b/>
          <w:bCs/>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RPr="002E782A" w14:paraId="74947121" w14:textId="77777777" w:rsidTr="003569E3">
        <w:tc>
          <w:tcPr>
            <w:tcW w:w="10627" w:type="dxa"/>
          </w:tcPr>
          <w:p w14:paraId="03E8BAB5" w14:textId="77777777" w:rsidR="00B44D77" w:rsidRPr="002E782A" w:rsidRDefault="00B44D77" w:rsidP="002E782A">
            <w:pPr>
              <w:jc w:val="both"/>
              <w:rPr>
                <w:rFonts w:cs="Arial"/>
                <w:b/>
                <w:sz w:val="24"/>
                <w:szCs w:val="24"/>
              </w:rPr>
            </w:pPr>
            <w:r w:rsidRPr="002E782A">
              <w:rPr>
                <w:rFonts w:cs="Arial"/>
                <w:b/>
                <w:sz w:val="24"/>
                <w:szCs w:val="24"/>
              </w:rPr>
              <w:t>Condition 11:</w:t>
            </w:r>
          </w:p>
          <w:p w14:paraId="26354DB8"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No construction works with respect to plots 2-17, 121-123 and 126-128 (inclusive) shall commence until a further contamination remediation strategy (steps ii, iii and iv below) and a verification report along with any necessary long term monitoring in relation to the land in question have been submitted to and approved in writing by the Local Planning Authority for these areas.</w:t>
            </w:r>
          </w:p>
          <w:p w14:paraId="65F350ED"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 </w:t>
            </w:r>
          </w:p>
          <w:p w14:paraId="42748012"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 xml:space="preserve">Step (ii) Submission of Remediation Scheme: If any unacceptable risks are identified </w:t>
            </w:r>
            <w:proofErr w:type="gramStart"/>
            <w:r w:rsidRPr="002E782A">
              <w:rPr>
                <w:rFonts w:ascii="Arial" w:hAnsi="Arial" w:cs="Arial"/>
                <w:color w:val="000000"/>
              </w:rPr>
              <w:t>as a result of</w:t>
            </w:r>
            <w:proofErr w:type="gramEnd"/>
            <w:r w:rsidRPr="002E782A">
              <w:rPr>
                <w:rFonts w:ascii="Arial" w:hAnsi="Arial" w:cs="Arial"/>
                <w:color w:val="000000"/>
              </w:rPr>
              <w:t xml:space="preserve"> the investigation and assessment referred to in step (i) above, a detailed remediation scheme to bring the site to a condition suitable for the intended use must be prepared. This should detail the works required to remove any unacceptable risks to human health, buildings and other property and the natural and historical environment, should be submitted to and approved in writing by the Local Planning Authority. The scheme must include all works to be undertaken, proposed remediation objectives and remediation criteria, a timetable of works and site management procedures.</w:t>
            </w:r>
          </w:p>
          <w:p w14:paraId="0A620291"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 </w:t>
            </w:r>
          </w:p>
          <w:p w14:paraId="6D0927D9"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Step (iii) Implementation of Approved Remediation Scheme: The approved remediation scheme under step (ii) must be carried out in accordance with its requirements. The Local Planning Authority must be given at least two weeks written notification of commencement of the remediation scheme works.</w:t>
            </w:r>
          </w:p>
          <w:p w14:paraId="134AB25C"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 </w:t>
            </w:r>
          </w:p>
          <w:p w14:paraId="33A93715"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lastRenderedPageBreak/>
              <w:t xml:space="preserve">Step (iv) Reporting of Unexpected Contamination: </w:t>
            </w:r>
            <w:proofErr w:type="gramStart"/>
            <w:r w:rsidRPr="002E782A">
              <w:rPr>
                <w:rFonts w:ascii="Arial" w:hAnsi="Arial" w:cs="Arial"/>
                <w:color w:val="000000"/>
              </w:rPr>
              <w:t>In the event that</w:t>
            </w:r>
            <w:proofErr w:type="gramEnd"/>
            <w:r w:rsidRPr="002E782A">
              <w:rPr>
                <w:rFonts w:ascii="Arial" w:hAnsi="Arial" w:cs="Arial"/>
                <w:color w:val="000000"/>
              </w:rPr>
              <w:t xml:space="preserve"> contamination is found at any time when carrying out the approved development that was not previously identified it should be reported in writing immediately to the Local Planning Authority. An investigation and risk assessment should be undertaken in accordance with the requirements of step (i) above and where remediation is necessary, a remediation scheme should be prepared in accordance with the requirements of step (ii) and submitted to and approved in writing by the Local Planning Authority.</w:t>
            </w:r>
          </w:p>
          <w:p w14:paraId="7DB2FB4A"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 </w:t>
            </w:r>
          </w:p>
          <w:p w14:paraId="565F3DD8"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Step (v) Verification of remedial works: Following completion of measures identified in the approved remediation scheme a verification report (referred to in the former PPS23 as a validation report) must be produced. The report should demonstrate the effectiveness of the remedial works. A statement should also be provided by the developer which is signed by a person who is competent to confirm that the works detailed in the approved scheme have been carried out. The Local Planning Authority can provide a draft Remediation Certificate when the details of the remediation scheme have been approved at stage (ii) above. The verification report and signed statement should be submitted to and approved in writing of the Local Planning Authority.</w:t>
            </w:r>
          </w:p>
          <w:p w14:paraId="1ED459F8"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 </w:t>
            </w:r>
          </w:p>
          <w:p w14:paraId="538C320B"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Step (vi) Long Term Monitoring and Maintenance: If a monitoring and maintenance scheme is required as part of the approved remediation scheme, reports must be prepared and submitted to the Local Planning Authority for approval at the relevant stages in the development process as approved by the Local Planning Authority in the scheme approved pursuant to step (ii) above, until all the remediation objectives in that scheme have been achieved. All works must be conducted in accordance with DEFRA and the Environment Agency's "Model Procedures for the Management of Land Contamination, CLR 11" and other authoritative guidance.</w:t>
            </w:r>
          </w:p>
          <w:p w14:paraId="4468BD9E"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 </w:t>
            </w:r>
          </w:p>
          <w:p w14:paraId="013F2647" w14:textId="77777777" w:rsidR="00000000" w:rsidRPr="002E782A" w:rsidRDefault="00000000" w:rsidP="002E782A">
            <w:pPr>
              <w:pStyle w:val="NormalWeb"/>
              <w:spacing w:before="0" w:beforeAutospacing="0" w:after="0" w:afterAutospacing="0"/>
              <w:jc w:val="both"/>
              <w:divId w:val="1579748865"/>
              <w:rPr>
                <w:rFonts w:ascii="Arial" w:hAnsi="Arial" w:cs="Arial"/>
                <w:color w:val="000000"/>
              </w:rPr>
            </w:pPr>
            <w:r w:rsidRPr="002E782A">
              <w:rPr>
                <w:rFonts w:ascii="Arial" w:hAnsi="Arial" w:cs="Arial"/>
                <w:color w:val="000000"/>
              </w:rPr>
              <w:t>REASON: To ensure that the development does not pose unacceptable pollution risks to controlled waters or future users of the land and residents, and to ensure that the development can be carried out safely without unacceptable risks to workers, neighbours and other offsite receptors.</w:t>
            </w:r>
          </w:p>
          <w:p w14:paraId="124F5858" w14:textId="2B6A72BF" w:rsidR="00B44D77" w:rsidRPr="002E782A" w:rsidRDefault="00000000" w:rsidP="00B0114F">
            <w:pPr>
              <w:pStyle w:val="NormalWeb"/>
              <w:spacing w:before="0" w:beforeAutospacing="0" w:after="0" w:afterAutospacing="0"/>
              <w:jc w:val="both"/>
              <w:rPr>
                <w:rFonts w:ascii="Arial" w:hAnsi="Arial" w:cs="Arial"/>
              </w:rPr>
            </w:pPr>
            <w:r w:rsidRPr="002E782A">
              <w:rPr>
                <w:rFonts w:ascii="Arial" w:hAnsi="Arial" w:cs="Arial"/>
                <w:color w:val="000000"/>
              </w:rPr>
              <w:t> </w:t>
            </w:r>
          </w:p>
          <w:p w14:paraId="08FCF05A" w14:textId="22767DBD" w:rsidR="00B44D77" w:rsidRPr="000F0040" w:rsidRDefault="00B44D77" w:rsidP="002E782A">
            <w:pPr>
              <w:jc w:val="both"/>
              <w:rPr>
                <w:rFonts w:eastAsia="Times New Roman" w:cs="Arial"/>
                <w:color w:val="000000" w:themeColor="text1"/>
                <w:sz w:val="24"/>
                <w:szCs w:val="24"/>
                <w:lang w:eastAsia="en-GB"/>
              </w:rPr>
            </w:pPr>
            <w:r w:rsidRPr="000F0040">
              <w:rPr>
                <w:rFonts w:eastAsia="Times New Roman" w:cs="Arial"/>
                <w:b/>
                <w:bCs/>
                <w:color w:val="000000" w:themeColor="text1"/>
                <w:sz w:val="24"/>
                <w:szCs w:val="24"/>
                <w:lang w:eastAsia="en-GB"/>
              </w:rPr>
              <w:t>Details Submitted for Approval:</w:t>
            </w:r>
            <w:r w:rsidRPr="000F0040">
              <w:rPr>
                <w:rFonts w:eastAsia="Times New Roman" w:cs="Arial"/>
                <w:color w:val="000000" w:themeColor="text1"/>
                <w:sz w:val="24"/>
                <w:szCs w:val="24"/>
                <w:lang w:eastAsia="en-GB"/>
              </w:rPr>
              <w:t xml:space="preserve"> </w:t>
            </w:r>
            <w:r w:rsidR="000F0040" w:rsidRPr="000F0040">
              <w:rPr>
                <w:sz w:val="24"/>
                <w:szCs w:val="24"/>
              </w:rPr>
              <w:t>Remediation Method Statement</w:t>
            </w:r>
            <w:r w:rsidR="000F0040" w:rsidRPr="000F0040">
              <w:rPr>
                <w:sz w:val="24"/>
                <w:szCs w:val="24"/>
              </w:rPr>
              <w:t xml:space="preserve"> dated February 2026 by </w:t>
            </w:r>
            <w:r w:rsidR="000F0040" w:rsidRPr="000F0040">
              <w:rPr>
                <w:sz w:val="24"/>
                <w:szCs w:val="24"/>
              </w:rPr>
              <w:t>Trusted Geotechnical Ltd</w:t>
            </w:r>
            <w:r w:rsidR="000F0040" w:rsidRPr="000F0040">
              <w:rPr>
                <w:sz w:val="24"/>
                <w:szCs w:val="24"/>
              </w:rPr>
              <w:t xml:space="preserve"> (ref no. </w:t>
            </w:r>
            <w:r w:rsidR="000F0040" w:rsidRPr="000F0040">
              <w:rPr>
                <w:sz w:val="24"/>
                <w:szCs w:val="24"/>
              </w:rPr>
              <w:t>26002-TGL-00-XX-RP-G-001</w:t>
            </w:r>
            <w:r w:rsidR="000F0040" w:rsidRPr="000F0040">
              <w:rPr>
                <w:sz w:val="24"/>
                <w:szCs w:val="24"/>
              </w:rPr>
              <w:t>)</w:t>
            </w:r>
          </w:p>
          <w:p w14:paraId="32780C5B" w14:textId="77777777" w:rsidR="003569E3" w:rsidRPr="002E782A" w:rsidRDefault="003569E3" w:rsidP="002E782A">
            <w:pPr>
              <w:jc w:val="both"/>
              <w:rPr>
                <w:rFonts w:eastAsia="Times New Roman" w:cs="Arial"/>
                <w:b/>
                <w:bCs/>
                <w:color w:val="000000" w:themeColor="text1"/>
                <w:sz w:val="24"/>
                <w:szCs w:val="24"/>
                <w:lang w:eastAsia="en-GB"/>
              </w:rPr>
            </w:pPr>
          </w:p>
          <w:p w14:paraId="3B95391E" w14:textId="77777777" w:rsidR="002E782A" w:rsidRPr="002E782A" w:rsidRDefault="00B44D77" w:rsidP="002E782A">
            <w:pPr>
              <w:jc w:val="both"/>
              <w:rPr>
                <w:rFonts w:eastAsia="Times New Roman" w:cs="Arial"/>
                <w:sz w:val="24"/>
                <w:szCs w:val="24"/>
                <w:lang w:eastAsia="en-GB"/>
              </w:rPr>
            </w:pPr>
            <w:r w:rsidRPr="002E782A">
              <w:rPr>
                <w:rFonts w:eastAsia="Times New Roman" w:cs="Arial"/>
                <w:b/>
                <w:bCs/>
                <w:color w:val="000000" w:themeColor="text1"/>
                <w:sz w:val="24"/>
                <w:szCs w:val="24"/>
                <w:lang w:eastAsia="en-GB"/>
              </w:rPr>
              <w:t>Decision:</w:t>
            </w:r>
            <w:r w:rsidRPr="002E782A">
              <w:rPr>
                <w:rFonts w:eastAsia="Times New Roman" w:cs="Arial"/>
                <w:color w:val="000000" w:themeColor="text1"/>
                <w:sz w:val="24"/>
                <w:szCs w:val="24"/>
                <w:lang w:eastAsia="en-GB"/>
              </w:rPr>
              <w:t xml:space="preserve"> The details submitted in relation to this condition are </w:t>
            </w:r>
            <w:r w:rsidRPr="002E782A">
              <w:rPr>
                <w:rFonts w:eastAsia="Times New Roman" w:cs="Arial"/>
                <w:sz w:val="24"/>
                <w:szCs w:val="24"/>
                <w:lang w:eastAsia="en-GB"/>
              </w:rPr>
              <w:t>approved</w:t>
            </w:r>
            <w:r w:rsidR="002E782A" w:rsidRPr="002E782A">
              <w:rPr>
                <w:rFonts w:eastAsia="Times New Roman" w:cs="Arial"/>
                <w:sz w:val="24"/>
                <w:szCs w:val="24"/>
                <w:lang w:eastAsia="en-GB"/>
              </w:rPr>
              <w:t>.</w:t>
            </w:r>
          </w:p>
          <w:p w14:paraId="16F7C55E" w14:textId="77777777" w:rsidR="003569E3" w:rsidRPr="00610BAF" w:rsidRDefault="003569E3" w:rsidP="002E782A">
            <w:pPr>
              <w:jc w:val="both"/>
              <w:rPr>
                <w:rFonts w:eastAsia="Times New Roman" w:cs="Arial"/>
                <w:b/>
                <w:bCs/>
                <w:color w:val="000000" w:themeColor="text1"/>
                <w:sz w:val="24"/>
                <w:szCs w:val="24"/>
                <w:lang w:eastAsia="en-GB"/>
              </w:rPr>
            </w:pPr>
          </w:p>
          <w:p w14:paraId="68BB4D61" w14:textId="5E80C633" w:rsidR="00534628" w:rsidRPr="002E782A" w:rsidRDefault="00B44D77" w:rsidP="00610BAF">
            <w:pPr>
              <w:jc w:val="both"/>
              <w:rPr>
                <w:rFonts w:eastAsia="Times New Roman" w:cs="Arial"/>
                <w:color w:val="ED0000"/>
                <w:sz w:val="24"/>
                <w:szCs w:val="24"/>
                <w:lang w:eastAsia="en-GB"/>
              </w:rPr>
            </w:pPr>
            <w:r w:rsidRPr="00610BAF">
              <w:rPr>
                <w:rFonts w:eastAsia="Times New Roman" w:cs="Arial"/>
                <w:b/>
                <w:bCs/>
                <w:color w:val="000000" w:themeColor="text1"/>
                <w:sz w:val="24"/>
                <w:szCs w:val="24"/>
                <w:lang w:eastAsia="en-GB"/>
              </w:rPr>
              <w:t>Reason for Decision:</w:t>
            </w:r>
            <w:r w:rsidR="00610BAF" w:rsidRPr="00610BAF">
              <w:rPr>
                <w:rFonts w:eastAsia="Times New Roman" w:cs="Arial"/>
                <w:b/>
                <w:bCs/>
                <w:color w:val="000000" w:themeColor="text1"/>
                <w:sz w:val="24"/>
                <w:szCs w:val="24"/>
                <w:lang w:eastAsia="en-GB"/>
              </w:rPr>
              <w:t xml:space="preserve"> </w:t>
            </w:r>
            <w:r w:rsidR="00610BAF" w:rsidRPr="00E607D8">
              <w:rPr>
                <w:rFonts w:eastAsia="Times New Roman" w:cs="Arial"/>
                <w:color w:val="000000" w:themeColor="text1"/>
                <w:sz w:val="24"/>
                <w:szCs w:val="24"/>
                <w:lang w:eastAsia="en-GB"/>
              </w:rPr>
              <w:t>The councils public protection team confirm the submitted</w:t>
            </w:r>
            <w:r w:rsidR="00610BAF" w:rsidRPr="00610BAF">
              <w:rPr>
                <w:rFonts w:eastAsia="Times New Roman" w:cs="Arial"/>
                <w:b/>
                <w:bCs/>
                <w:color w:val="000000" w:themeColor="text1"/>
                <w:sz w:val="24"/>
                <w:szCs w:val="24"/>
                <w:lang w:eastAsia="en-GB"/>
              </w:rPr>
              <w:t xml:space="preserve"> </w:t>
            </w:r>
            <w:r w:rsidR="00610BAF" w:rsidRPr="00610BAF">
              <w:rPr>
                <w:rFonts w:cs="Arial"/>
                <w:sz w:val="24"/>
                <w:szCs w:val="24"/>
              </w:rPr>
              <w:t>Remediation Method Statement</w:t>
            </w:r>
            <w:r w:rsidR="00610BAF" w:rsidRPr="00610BAF">
              <w:rPr>
                <w:rFonts w:cs="Arial"/>
                <w:color w:val="181818"/>
                <w:sz w:val="24"/>
                <w:szCs w:val="24"/>
                <w:shd w:val="clear" w:color="auto" w:fill="FFFFFF"/>
              </w:rPr>
              <w:t xml:space="preserve"> </w:t>
            </w:r>
            <w:r w:rsidR="00610BAF" w:rsidRPr="00610BAF">
              <w:rPr>
                <w:rFonts w:cs="Arial"/>
                <w:color w:val="181818"/>
                <w:sz w:val="24"/>
                <w:szCs w:val="24"/>
                <w:shd w:val="clear" w:color="auto" w:fill="FFFFFF"/>
              </w:rPr>
              <w:t>meets the requirements of step ii of condition 11.</w:t>
            </w:r>
          </w:p>
        </w:tc>
      </w:tr>
    </w:tbl>
    <w:p w14:paraId="7BB8D7F3" w14:textId="77777777" w:rsidR="005667B8" w:rsidRPr="002E782A" w:rsidRDefault="005667B8" w:rsidP="002E782A">
      <w:pPr>
        <w:pStyle w:val="Letterbody"/>
        <w:ind w:right="201"/>
        <w:rPr>
          <w:rFonts w:cs="Arial"/>
          <w:color w:val="000000"/>
          <w:szCs w:val="24"/>
        </w:rPr>
      </w:pPr>
    </w:p>
    <w:p w14:paraId="37E0F102" w14:textId="6585BF10" w:rsidR="00CA4032" w:rsidRPr="002E782A" w:rsidRDefault="00CA4032" w:rsidP="002E782A">
      <w:pPr>
        <w:pStyle w:val="Letterbody"/>
        <w:ind w:left="-425" w:right="198"/>
        <w:rPr>
          <w:rFonts w:cs="Arial"/>
          <w:color w:val="000000"/>
          <w:szCs w:val="24"/>
        </w:rPr>
      </w:pPr>
      <w:r w:rsidRPr="002E782A">
        <w:rPr>
          <w:rFonts w:cs="Arial"/>
          <w:color w:val="000000"/>
          <w:szCs w:val="24"/>
        </w:rPr>
        <w:t xml:space="preserve">Please note that in accordance with national planning guidance, discharge of condition applications </w:t>
      </w:r>
      <w:proofErr w:type="gramStart"/>
      <w:r w:rsidRPr="002E782A">
        <w:rPr>
          <w:rFonts w:cs="Arial"/>
          <w:color w:val="000000"/>
          <w:szCs w:val="24"/>
        </w:rPr>
        <w:t>are</w:t>
      </w:r>
      <w:proofErr w:type="gramEnd"/>
      <w:r w:rsidRPr="002E782A">
        <w:rPr>
          <w:rFonts w:cs="Arial"/>
          <w:color w:val="000000"/>
          <w:szCs w:val="24"/>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2E782A" w:rsidRDefault="00CA4032" w:rsidP="002E782A">
      <w:pPr>
        <w:pStyle w:val="Letterbody"/>
        <w:ind w:left="-425" w:right="198"/>
        <w:rPr>
          <w:rFonts w:cs="Arial"/>
          <w:color w:val="000000"/>
          <w:szCs w:val="24"/>
        </w:rPr>
      </w:pPr>
    </w:p>
    <w:p w14:paraId="5E12CB1C" w14:textId="3674A06B" w:rsidR="005667B8" w:rsidRPr="002E782A" w:rsidRDefault="005667B8" w:rsidP="002E782A">
      <w:pPr>
        <w:pStyle w:val="Letterbody"/>
        <w:ind w:left="-425" w:right="198"/>
        <w:rPr>
          <w:rFonts w:cs="Arial"/>
          <w:color w:val="ED0000"/>
          <w:szCs w:val="24"/>
        </w:rPr>
      </w:pPr>
      <w:r w:rsidRPr="002E782A">
        <w:rPr>
          <w:rFonts w:cs="Arial"/>
          <w:color w:val="000000"/>
          <w:szCs w:val="24"/>
        </w:rPr>
        <w:t>This letter acts as official confirmation and therefore I suggest that you attach it to the decision notice as evidence that you have complied with the requirements of the relevant condition(s).</w:t>
      </w:r>
    </w:p>
    <w:p w14:paraId="0DA15D1A" w14:textId="77777777" w:rsidR="005667B8" w:rsidRPr="002E782A" w:rsidRDefault="005667B8" w:rsidP="002E782A">
      <w:pPr>
        <w:pStyle w:val="Letterbody"/>
        <w:ind w:left="-426" w:right="201"/>
        <w:rPr>
          <w:rFonts w:cs="Arial"/>
          <w:szCs w:val="24"/>
        </w:rPr>
      </w:pPr>
    </w:p>
    <w:p w14:paraId="34B4F034" w14:textId="77777777" w:rsidR="00A774A5" w:rsidRPr="002E782A" w:rsidRDefault="00A774A5" w:rsidP="002E782A">
      <w:pPr>
        <w:pStyle w:val="Letterbody"/>
        <w:ind w:left="-426" w:right="201"/>
        <w:rPr>
          <w:rFonts w:cs="Arial"/>
          <w:szCs w:val="24"/>
        </w:rPr>
      </w:pPr>
    </w:p>
    <w:p w14:paraId="4C898938" w14:textId="77777777" w:rsidR="00B51A13" w:rsidRPr="002E782A" w:rsidRDefault="00A774A5" w:rsidP="002E782A">
      <w:pPr>
        <w:spacing w:after="0" w:line="240" w:lineRule="auto"/>
        <w:ind w:left="-426" w:right="201"/>
        <w:rPr>
          <w:rFonts w:cs="Arial"/>
          <w:sz w:val="24"/>
          <w:szCs w:val="24"/>
          <w:lang w:val="en-US"/>
        </w:rPr>
      </w:pPr>
      <w:r w:rsidRPr="002E782A">
        <w:rPr>
          <w:rFonts w:cs="Arial"/>
          <w:sz w:val="24"/>
          <w:szCs w:val="24"/>
          <w:lang w:val="en-US"/>
        </w:rPr>
        <w:t xml:space="preserve">Yours faithfully </w:t>
      </w:r>
    </w:p>
    <w:p w14:paraId="0F5584E8" w14:textId="6A1F53F8" w:rsidR="00396642" w:rsidRPr="002E782A" w:rsidRDefault="00A774A5" w:rsidP="002E782A">
      <w:pPr>
        <w:spacing w:after="0" w:line="240" w:lineRule="auto"/>
        <w:ind w:left="-426" w:right="201"/>
        <w:rPr>
          <w:rFonts w:cs="Arial"/>
          <w:sz w:val="24"/>
          <w:szCs w:val="24"/>
        </w:rPr>
      </w:pPr>
      <w:r w:rsidRPr="002E782A">
        <w:rPr>
          <w:rFonts w:cs="Arial"/>
          <w:sz w:val="24"/>
          <w:szCs w:val="24"/>
        </w:rPr>
        <w:t>Head of Development Management</w:t>
      </w:r>
    </w:p>
    <w:p w14:paraId="1390DCF3" w14:textId="77777777" w:rsidR="00F81571" w:rsidRPr="002E782A" w:rsidRDefault="00F81571" w:rsidP="002E782A">
      <w:pPr>
        <w:spacing w:after="0" w:line="240" w:lineRule="auto"/>
        <w:ind w:left="-426" w:right="201"/>
        <w:rPr>
          <w:rFonts w:cs="Arial"/>
          <w:sz w:val="24"/>
          <w:szCs w:val="24"/>
        </w:rPr>
        <w:sectPr w:rsidR="00F81571" w:rsidRPr="002E782A"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2E782A" w:rsidRDefault="00F81571" w:rsidP="002E782A">
      <w:pPr>
        <w:spacing w:after="0" w:line="240" w:lineRule="auto"/>
        <w:rPr>
          <w:rFonts w:cs="Arial"/>
          <w:b/>
          <w:bCs/>
          <w:sz w:val="24"/>
          <w:szCs w:val="24"/>
        </w:rPr>
      </w:pPr>
      <w:r w:rsidRPr="002E782A">
        <w:rPr>
          <w:rFonts w:cs="Arial"/>
          <w:b/>
          <w:bCs/>
          <w:sz w:val="24"/>
          <w:szCs w:val="24"/>
        </w:rPr>
        <w:lastRenderedPageBreak/>
        <w:t>NOTES:</w:t>
      </w:r>
    </w:p>
    <w:p w14:paraId="180EF3E6" w14:textId="77777777" w:rsidR="00F81571" w:rsidRPr="002E782A" w:rsidRDefault="00F81571" w:rsidP="002E782A">
      <w:pPr>
        <w:spacing w:after="0" w:line="240" w:lineRule="auto"/>
        <w:rPr>
          <w:rFonts w:cs="Arial"/>
          <w:b/>
          <w:bCs/>
          <w:sz w:val="24"/>
          <w:szCs w:val="24"/>
        </w:rPr>
      </w:pPr>
    </w:p>
    <w:p w14:paraId="10AF8E36" w14:textId="77777777" w:rsidR="00F81571" w:rsidRPr="002E782A" w:rsidRDefault="00F81571" w:rsidP="002E782A">
      <w:pPr>
        <w:numPr>
          <w:ilvl w:val="0"/>
          <w:numId w:val="1"/>
        </w:numPr>
        <w:spacing w:after="0" w:line="240" w:lineRule="auto"/>
        <w:ind w:right="201"/>
        <w:jc w:val="both"/>
        <w:rPr>
          <w:rFonts w:cs="Arial"/>
          <w:sz w:val="24"/>
          <w:szCs w:val="24"/>
        </w:rPr>
      </w:pPr>
      <w:r w:rsidRPr="002E782A">
        <w:rPr>
          <w:rFonts w:cs="Arial"/>
          <w:b/>
          <w:bCs/>
          <w:sz w:val="24"/>
          <w:szCs w:val="24"/>
        </w:rPr>
        <w:t>Approved Conditions:</w:t>
      </w:r>
    </w:p>
    <w:p w14:paraId="39EF54F5" w14:textId="77777777" w:rsidR="00F81571" w:rsidRPr="002E782A" w:rsidRDefault="00F81571" w:rsidP="002E782A">
      <w:pPr>
        <w:spacing w:after="0" w:line="240" w:lineRule="auto"/>
        <w:ind w:left="720" w:right="201"/>
        <w:jc w:val="both"/>
        <w:rPr>
          <w:rFonts w:cs="Arial"/>
          <w:sz w:val="24"/>
          <w:szCs w:val="24"/>
        </w:rPr>
      </w:pPr>
      <w:r w:rsidRPr="002E782A">
        <w:rPr>
          <w:rFonts w:cs="Arial"/>
          <w:sz w:val="24"/>
          <w:szCs w:val="24"/>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2E782A" w:rsidRDefault="00F81571" w:rsidP="002E782A">
      <w:pPr>
        <w:spacing w:after="0" w:line="240" w:lineRule="auto"/>
        <w:ind w:left="720" w:right="201"/>
        <w:jc w:val="both"/>
        <w:rPr>
          <w:rFonts w:cs="Arial"/>
          <w:sz w:val="24"/>
          <w:szCs w:val="24"/>
        </w:rPr>
      </w:pPr>
    </w:p>
    <w:p w14:paraId="2DCF7E6E" w14:textId="77777777" w:rsidR="00F81571" w:rsidRPr="002E782A" w:rsidRDefault="00F81571" w:rsidP="002E782A">
      <w:pPr>
        <w:numPr>
          <w:ilvl w:val="0"/>
          <w:numId w:val="1"/>
        </w:numPr>
        <w:spacing w:after="0" w:line="240" w:lineRule="auto"/>
        <w:ind w:right="201"/>
        <w:jc w:val="both"/>
        <w:rPr>
          <w:rFonts w:cs="Arial"/>
          <w:sz w:val="24"/>
          <w:szCs w:val="24"/>
        </w:rPr>
      </w:pPr>
      <w:r w:rsidRPr="002E782A">
        <w:rPr>
          <w:rFonts w:cs="Arial"/>
          <w:b/>
          <w:bCs/>
          <w:sz w:val="24"/>
          <w:szCs w:val="24"/>
        </w:rPr>
        <w:t>Refused Conditions:</w:t>
      </w:r>
    </w:p>
    <w:p w14:paraId="0C322039" w14:textId="77777777" w:rsidR="00F81571" w:rsidRPr="002E782A" w:rsidRDefault="00F81571" w:rsidP="002E782A">
      <w:pPr>
        <w:spacing w:after="0" w:line="240" w:lineRule="auto"/>
        <w:ind w:left="720" w:right="201"/>
        <w:jc w:val="both"/>
        <w:rPr>
          <w:rFonts w:cs="Arial"/>
          <w:sz w:val="24"/>
          <w:szCs w:val="24"/>
        </w:rPr>
      </w:pPr>
      <w:r w:rsidRPr="002E782A">
        <w:rPr>
          <w:rFonts w:cs="Arial"/>
          <w:sz w:val="24"/>
          <w:szCs w:val="24"/>
        </w:rPr>
        <w:t xml:space="preserve">If the discharge of the condition(s) has been refused, you may submit revised details or further information to address the issues raised as part of a further discharge of the condition’s application. Please ensure that any resubmission adequately addresses the reasons for refusal. Alternatively, you can appeal the Council’s decision (see below for details). </w:t>
      </w:r>
    </w:p>
    <w:p w14:paraId="7A0AF183" w14:textId="77777777" w:rsidR="00F81571" w:rsidRPr="002E782A" w:rsidRDefault="00F81571" w:rsidP="002E782A">
      <w:pPr>
        <w:spacing w:after="0" w:line="240" w:lineRule="auto"/>
        <w:ind w:right="201"/>
        <w:jc w:val="both"/>
        <w:rPr>
          <w:rFonts w:cs="Arial"/>
          <w:sz w:val="24"/>
          <w:szCs w:val="24"/>
        </w:rPr>
      </w:pPr>
    </w:p>
    <w:p w14:paraId="10E02162" w14:textId="77777777" w:rsidR="00F81571" w:rsidRPr="002E782A" w:rsidRDefault="00F81571" w:rsidP="002E782A">
      <w:pPr>
        <w:numPr>
          <w:ilvl w:val="0"/>
          <w:numId w:val="1"/>
        </w:numPr>
        <w:spacing w:after="0" w:line="240" w:lineRule="auto"/>
        <w:ind w:right="201"/>
        <w:jc w:val="both"/>
        <w:rPr>
          <w:rFonts w:cs="Arial"/>
          <w:sz w:val="24"/>
          <w:szCs w:val="24"/>
        </w:rPr>
      </w:pPr>
      <w:r w:rsidRPr="002E782A">
        <w:rPr>
          <w:rFonts w:cs="Arial"/>
          <w:b/>
          <w:bCs/>
          <w:sz w:val="24"/>
          <w:szCs w:val="24"/>
        </w:rPr>
        <w:t>Partially Discharged Conditions:</w:t>
      </w:r>
    </w:p>
    <w:p w14:paraId="016D6A92" w14:textId="17CFB0B1" w:rsidR="00F81571" w:rsidRPr="002E782A" w:rsidRDefault="00F81571" w:rsidP="002E782A">
      <w:pPr>
        <w:spacing w:after="0" w:line="240" w:lineRule="auto"/>
        <w:ind w:left="720" w:right="201"/>
        <w:jc w:val="both"/>
        <w:rPr>
          <w:rFonts w:cs="Arial"/>
          <w:sz w:val="24"/>
          <w:szCs w:val="24"/>
        </w:rPr>
      </w:pPr>
      <w:r w:rsidRPr="002E782A">
        <w:rPr>
          <w:rFonts w:cs="Arial"/>
          <w:sz w:val="24"/>
          <w:szCs w:val="24"/>
        </w:rPr>
        <w:t>If the condition(s) have been partially discharged, the remaining details that are required must be submitted for further consideration. You should provide the necessary documents in accordance with any timeframe or trigger specified in the condition to allow for the full discharge of the condition(s).</w:t>
      </w:r>
    </w:p>
    <w:p w14:paraId="5D9E1ED5" w14:textId="77777777" w:rsidR="00F81571" w:rsidRPr="002E782A" w:rsidRDefault="00F81571" w:rsidP="002E782A">
      <w:pPr>
        <w:spacing w:after="0" w:line="240" w:lineRule="auto"/>
        <w:ind w:left="-426" w:right="201"/>
        <w:rPr>
          <w:rFonts w:cs="Arial"/>
          <w:b/>
          <w:bCs/>
          <w:sz w:val="24"/>
          <w:szCs w:val="24"/>
        </w:rPr>
      </w:pPr>
    </w:p>
    <w:p w14:paraId="1611A946" w14:textId="77777777" w:rsidR="00F81571" w:rsidRPr="002E782A" w:rsidRDefault="00F81571" w:rsidP="002E782A">
      <w:pPr>
        <w:spacing w:after="0" w:line="240" w:lineRule="auto"/>
        <w:ind w:left="-426" w:right="201"/>
        <w:rPr>
          <w:rFonts w:cs="Arial"/>
          <w:sz w:val="24"/>
          <w:szCs w:val="24"/>
        </w:rPr>
      </w:pPr>
      <w:r w:rsidRPr="002E782A">
        <w:rPr>
          <w:rFonts w:cs="Arial"/>
          <w:b/>
          <w:bCs/>
          <w:sz w:val="24"/>
          <w:szCs w:val="24"/>
        </w:rPr>
        <w:t>Right of Appeal:</w:t>
      </w:r>
    </w:p>
    <w:p w14:paraId="3E97A3D8" w14:textId="77777777" w:rsidR="00F81571" w:rsidRPr="002E782A" w:rsidRDefault="00F81571" w:rsidP="002E782A">
      <w:pPr>
        <w:spacing w:after="0" w:line="240" w:lineRule="auto"/>
        <w:ind w:left="-426" w:right="201"/>
        <w:jc w:val="both"/>
        <w:rPr>
          <w:rFonts w:cs="Arial"/>
          <w:sz w:val="24"/>
          <w:szCs w:val="24"/>
        </w:rPr>
      </w:pPr>
      <w:r w:rsidRPr="002E782A">
        <w:rPr>
          <w:rFonts w:cs="Arial"/>
          <w:sz w:val="24"/>
          <w:szCs w:val="24"/>
        </w:rPr>
        <w:t xml:space="preserve">If you are aggrieved by the decision to refuse to discharge a condition or if the condition has only been partially discharged, you have the right to </w:t>
      </w:r>
      <w:r w:rsidRPr="002E782A">
        <w:rPr>
          <w:rFonts w:cs="Arial"/>
          <w:b/>
          <w:bCs/>
          <w:sz w:val="24"/>
          <w:szCs w:val="24"/>
        </w:rPr>
        <w:t>appeal</w:t>
      </w:r>
      <w:r w:rsidRPr="002E782A">
        <w:rPr>
          <w:rFonts w:cs="Arial"/>
          <w:sz w:val="24"/>
          <w:szCs w:val="24"/>
        </w:rPr>
        <w:t xml:space="preserve"> the decision to the </w:t>
      </w:r>
      <w:r w:rsidRPr="002E782A">
        <w:rPr>
          <w:rFonts w:cs="Arial"/>
          <w:b/>
          <w:bCs/>
          <w:sz w:val="24"/>
          <w:szCs w:val="24"/>
        </w:rPr>
        <w:t>Planning Inspectorate</w:t>
      </w:r>
      <w:r w:rsidRPr="002E782A">
        <w:rPr>
          <w:rFonts w:cs="Arial"/>
          <w:sz w:val="24"/>
          <w:szCs w:val="24"/>
        </w:rPr>
        <w:t>.</w:t>
      </w:r>
    </w:p>
    <w:p w14:paraId="5A755EE6" w14:textId="77777777" w:rsidR="00F81571" w:rsidRPr="002E782A" w:rsidRDefault="00F81571" w:rsidP="002E782A">
      <w:pPr>
        <w:spacing w:after="0" w:line="240" w:lineRule="auto"/>
        <w:ind w:left="-426" w:right="201"/>
        <w:jc w:val="both"/>
        <w:rPr>
          <w:rFonts w:cs="Arial"/>
          <w:sz w:val="24"/>
          <w:szCs w:val="24"/>
        </w:rPr>
      </w:pPr>
    </w:p>
    <w:p w14:paraId="63C677B1" w14:textId="64EEF6E3" w:rsidR="00F81571" w:rsidRPr="002E782A" w:rsidRDefault="00F81571" w:rsidP="002E782A">
      <w:pPr>
        <w:spacing w:after="0" w:line="240" w:lineRule="auto"/>
        <w:ind w:left="-426" w:right="201"/>
        <w:jc w:val="both"/>
        <w:rPr>
          <w:rFonts w:cs="Arial"/>
          <w:sz w:val="24"/>
          <w:szCs w:val="24"/>
        </w:rPr>
      </w:pPr>
      <w:r w:rsidRPr="002E782A">
        <w:rPr>
          <w:rFonts w:cs="Arial"/>
          <w:sz w:val="24"/>
          <w:szCs w:val="24"/>
        </w:rPr>
        <w:t xml:space="preserve">The appeal must be made within </w:t>
      </w:r>
      <w:r w:rsidR="0020712E" w:rsidRPr="002E782A">
        <w:rPr>
          <w:rFonts w:cs="Arial"/>
          <w:b/>
          <w:bCs/>
          <w:sz w:val="24"/>
          <w:szCs w:val="24"/>
        </w:rPr>
        <w:t>6 months</w:t>
      </w:r>
      <w:r w:rsidRPr="002E782A">
        <w:rPr>
          <w:rFonts w:cs="Arial"/>
          <w:sz w:val="24"/>
          <w:szCs w:val="24"/>
        </w:rPr>
        <w:t xml:space="preserve"> from the date of this decision notice. If the appeal is submitted after this </w:t>
      </w:r>
      <w:proofErr w:type="gramStart"/>
      <w:r w:rsidR="00C963E0" w:rsidRPr="002E782A">
        <w:rPr>
          <w:rFonts w:cs="Arial"/>
          <w:sz w:val="24"/>
          <w:szCs w:val="24"/>
        </w:rPr>
        <w:t>6 month</w:t>
      </w:r>
      <w:proofErr w:type="gramEnd"/>
      <w:r w:rsidRPr="002E782A">
        <w:rPr>
          <w:rFonts w:cs="Arial"/>
          <w:sz w:val="24"/>
          <w:szCs w:val="24"/>
        </w:rPr>
        <w:t xml:space="preserve"> period, the Planning Inspectorate will only consider it if there are exceptional circumstances.</w:t>
      </w:r>
    </w:p>
    <w:p w14:paraId="4FEAAED8" w14:textId="77777777" w:rsidR="00F81571" w:rsidRPr="002E782A" w:rsidRDefault="00F81571" w:rsidP="002E782A">
      <w:pPr>
        <w:spacing w:after="0" w:line="240" w:lineRule="auto"/>
        <w:ind w:left="-426" w:right="201"/>
        <w:jc w:val="both"/>
        <w:rPr>
          <w:rFonts w:cs="Arial"/>
          <w:sz w:val="24"/>
          <w:szCs w:val="24"/>
        </w:rPr>
      </w:pPr>
    </w:p>
    <w:p w14:paraId="794283BC" w14:textId="77777777" w:rsidR="00F81571" w:rsidRPr="002E782A" w:rsidRDefault="00F81571" w:rsidP="002E782A">
      <w:pPr>
        <w:spacing w:after="0" w:line="240" w:lineRule="auto"/>
        <w:ind w:left="-426" w:right="201"/>
        <w:jc w:val="both"/>
        <w:rPr>
          <w:rFonts w:cs="Arial"/>
          <w:sz w:val="24"/>
          <w:szCs w:val="24"/>
        </w:rPr>
      </w:pPr>
      <w:r w:rsidRPr="002E782A">
        <w:rPr>
          <w:rFonts w:cs="Arial"/>
          <w:sz w:val="24"/>
          <w:szCs w:val="24"/>
        </w:rPr>
        <w:t xml:space="preserve">The procedure for making an appeal is set out under </w:t>
      </w:r>
      <w:r w:rsidRPr="002E782A">
        <w:rPr>
          <w:rFonts w:cs="Arial"/>
          <w:b/>
          <w:bCs/>
          <w:sz w:val="24"/>
          <w:szCs w:val="24"/>
        </w:rPr>
        <w:t>Section 78 of the Town and Country Planning Act 1990</w:t>
      </w:r>
      <w:r w:rsidRPr="002E782A">
        <w:rPr>
          <w:rFonts w:cs="Arial"/>
          <w:sz w:val="24"/>
          <w:szCs w:val="24"/>
        </w:rPr>
        <w:t xml:space="preserve"> (as amended), along with the relevant provisions in the </w:t>
      </w:r>
      <w:r w:rsidRPr="002E782A">
        <w:rPr>
          <w:rFonts w:cs="Arial"/>
          <w:b/>
          <w:bCs/>
          <w:sz w:val="24"/>
          <w:szCs w:val="24"/>
        </w:rPr>
        <w:t>Planning and Compulsory Purchase Act 2004</w:t>
      </w:r>
      <w:r w:rsidRPr="002E782A">
        <w:rPr>
          <w:rFonts w:cs="Arial"/>
          <w:sz w:val="24"/>
          <w:szCs w:val="24"/>
        </w:rPr>
        <w:t>. For detailed guidance on how to submit your appeal, please visit the Planning Inspectorate’s website:</w:t>
      </w:r>
    </w:p>
    <w:p w14:paraId="07C4B963" w14:textId="77777777" w:rsidR="00F81571" w:rsidRPr="002E782A" w:rsidRDefault="00F81571" w:rsidP="002E782A">
      <w:pPr>
        <w:spacing w:after="0" w:line="240" w:lineRule="auto"/>
        <w:ind w:left="-426" w:right="201"/>
        <w:jc w:val="both"/>
        <w:rPr>
          <w:rFonts w:cs="Arial"/>
          <w:sz w:val="24"/>
          <w:szCs w:val="24"/>
        </w:rPr>
      </w:pPr>
      <w:hyperlink r:id="rId7" w:tgtFrame="_new" w:history="1">
        <w:r w:rsidRPr="002E782A">
          <w:rPr>
            <w:rStyle w:val="Hyperlink"/>
            <w:rFonts w:cs="Arial"/>
            <w:sz w:val="24"/>
            <w:szCs w:val="24"/>
          </w:rPr>
          <w:t>https://www.gov.uk/appeal-planning-decision</w:t>
        </w:r>
      </w:hyperlink>
    </w:p>
    <w:p w14:paraId="2108C8A2" w14:textId="77777777" w:rsidR="00F81571" w:rsidRPr="002E782A" w:rsidRDefault="00F81571" w:rsidP="002E782A">
      <w:pPr>
        <w:spacing w:after="0" w:line="240" w:lineRule="auto"/>
        <w:ind w:left="-426" w:right="201"/>
        <w:jc w:val="both"/>
        <w:rPr>
          <w:rFonts w:cs="Arial"/>
          <w:sz w:val="24"/>
          <w:szCs w:val="24"/>
        </w:rPr>
      </w:pPr>
    </w:p>
    <w:p w14:paraId="6528490C" w14:textId="5281C5FD" w:rsidR="00946610" w:rsidRPr="002E782A" w:rsidRDefault="00F81571" w:rsidP="002E782A">
      <w:pPr>
        <w:spacing w:after="0" w:line="240" w:lineRule="auto"/>
        <w:ind w:left="-426" w:right="201"/>
        <w:jc w:val="both"/>
        <w:rPr>
          <w:rFonts w:cs="Arial"/>
          <w:sz w:val="24"/>
          <w:szCs w:val="24"/>
        </w:rPr>
      </w:pPr>
      <w:r w:rsidRPr="002E782A">
        <w:rPr>
          <w:rFonts w:cs="Arial"/>
          <w:sz w:val="24"/>
          <w:szCs w:val="24"/>
        </w:rPr>
        <w:t>Please be aware that the appeal process will focus on whether the submitted details meet the requirements set out in the original planning condition(s) and relevant planning policies.</w:t>
      </w:r>
    </w:p>
    <w:sectPr w:rsidR="00946610" w:rsidRPr="002E782A"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0F0040"/>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E782A"/>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10BAF"/>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A0F56"/>
    <w:rsid w:val="008C37D8"/>
    <w:rsid w:val="008D5C43"/>
    <w:rsid w:val="008F11F1"/>
    <w:rsid w:val="009160C7"/>
    <w:rsid w:val="00927950"/>
    <w:rsid w:val="00946610"/>
    <w:rsid w:val="0095164B"/>
    <w:rsid w:val="0096046A"/>
    <w:rsid w:val="009704CB"/>
    <w:rsid w:val="009A1EB3"/>
    <w:rsid w:val="009A33F3"/>
    <w:rsid w:val="009B3AF8"/>
    <w:rsid w:val="009B4B40"/>
    <w:rsid w:val="009C6DCB"/>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0114F"/>
    <w:rsid w:val="00B350A5"/>
    <w:rsid w:val="00B408A6"/>
    <w:rsid w:val="00B44D77"/>
    <w:rsid w:val="00B50AD4"/>
    <w:rsid w:val="00B51A13"/>
    <w:rsid w:val="00B72F24"/>
    <w:rsid w:val="00B91B2D"/>
    <w:rsid w:val="00BA469E"/>
    <w:rsid w:val="00BC348B"/>
    <w:rsid w:val="00BE54ED"/>
    <w:rsid w:val="00C25B5D"/>
    <w:rsid w:val="00C340D3"/>
    <w:rsid w:val="00C73229"/>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07D8"/>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579748865">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1153</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salesforceId:845ffed1-c918-4427-8da1-6ce406ebcf94</dc:subject>
  <dc:creator>Philip Skill</dc:creator>
  <cp:keywords/>
  <dc:description/>
  <cp:lastModifiedBy>Sims, Steven</cp:lastModifiedBy>
  <cp:revision>14</cp:revision>
  <dcterms:created xsi:type="dcterms:W3CDTF">2025-04-09T14:46:00Z</dcterms:created>
  <dcterms:modified xsi:type="dcterms:W3CDTF">2026-04-24T13:09:00Z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069Q300000Og1y0IAB</vt:lpwstr>
  </property>
</Properties>
</file>