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2A38F"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10C97859"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1C1AA82E"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5B0FBDE0" w14:textId="77777777" w:rsidTr="00683C17">
        <w:tc>
          <w:tcPr>
            <w:tcW w:w="3681" w:type="dxa"/>
          </w:tcPr>
          <w:p w14:paraId="45B2A8E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205941B" w14:textId="77777777" w:rsidR="00097010" w:rsidRPr="002F7C6B"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PL/2025/09513</w:t>
            </w:r>
          </w:p>
        </w:tc>
      </w:tr>
      <w:tr w:rsidR="00097010" w14:paraId="5E9A3C7A" w14:textId="77777777" w:rsidTr="00683C17">
        <w:tc>
          <w:tcPr>
            <w:tcW w:w="3681" w:type="dxa"/>
          </w:tcPr>
          <w:p w14:paraId="05F4342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480DC90"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097010" w14:paraId="4DB86611" w14:textId="77777777" w:rsidTr="00683C17">
        <w:tc>
          <w:tcPr>
            <w:tcW w:w="3681" w:type="dxa"/>
          </w:tcPr>
          <w:p w14:paraId="5E0F0F0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2C153CC"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Chestnut Cottage, Hilcott, Pewsey, SN9 6LE</w:t>
            </w:r>
          </w:p>
        </w:tc>
      </w:tr>
      <w:tr w:rsidR="00097010" w14:paraId="5BC1C12F" w14:textId="77777777" w:rsidTr="00683C17">
        <w:tc>
          <w:tcPr>
            <w:tcW w:w="3681" w:type="dxa"/>
          </w:tcPr>
          <w:p w14:paraId="3630736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5335" w:type="dxa"/>
          </w:tcPr>
          <w:p w14:paraId="7BC8A729"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Demolition of existing rotten conservatory and replacing with single storey extension</w:t>
            </w:r>
          </w:p>
        </w:tc>
      </w:tr>
      <w:tr w:rsidR="00097010" w14:paraId="2BD27BBD" w14:textId="77777777" w:rsidTr="00683C17">
        <w:tc>
          <w:tcPr>
            <w:tcW w:w="3681" w:type="dxa"/>
          </w:tcPr>
          <w:p w14:paraId="331D1A7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E8E1542" w14:textId="77777777" w:rsidR="00680DA9" w:rsidRPr="009F2ED4" w:rsidRDefault="009F2ED4" w:rsidP="00680DA9">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44E1D7C1"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71ED5A4"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64F6B5D7"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602B93F5" w14:textId="4852BBE0" w:rsidR="00F670E9" w:rsidRPr="00F670E9" w:rsidRDefault="00F670E9" w:rsidP="00F670E9">
      <w:pPr>
        <w:spacing w:after="0" w:line="276" w:lineRule="auto"/>
        <w:jc w:val="both"/>
        <w:rPr>
          <w:rFonts w:ascii="Arial" w:eastAsia="Times New Roman" w:hAnsi="Arial" w:cs="Arial"/>
          <w:color w:val="ED0000"/>
          <w:kern w:val="0"/>
          <w:sz w:val="22"/>
          <w:szCs w:val="22"/>
          <w:lang w:eastAsia="en-GB"/>
          <w14:ligatures w14:val="none"/>
        </w:rPr>
      </w:pPr>
      <w:r w:rsidRPr="00024A30">
        <w:rPr>
          <w:rFonts w:ascii="Arial" w:eastAsia="Times New Roman" w:hAnsi="Arial" w:cs="Arial"/>
          <w:color w:val="000000" w:themeColor="text1"/>
          <w:kern w:val="0"/>
          <w:sz w:val="22"/>
          <w:szCs w:val="22"/>
          <w:lang w:eastAsia="en-GB"/>
          <w14:ligatures w14:val="none"/>
        </w:rPr>
        <w:t>The application relates to Chestnut Cott</w:t>
      </w:r>
      <w:r w:rsidRPr="00F670E9">
        <w:rPr>
          <w:rFonts w:ascii="Arial" w:eastAsia="Times New Roman" w:hAnsi="Arial" w:cs="Arial"/>
          <w:color w:val="000000" w:themeColor="text1"/>
          <w:kern w:val="0"/>
          <w:sz w:val="22"/>
          <w:szCs w:val="22"/>
          <w:lang w:eastAsia="en-GB"/>
          <w14:ligatures w14:val="none"/>
        </w:rPr>
        <w:t>age in Hilcott, Pewsey. It is a Grade II listed building (List Entry Number: 1185274) located within the Hilcott Conservation Area.</w:t>
      </w:r>
      <w:r w:rsidRPr="00F670E9">
        <w:rPr>
          <w:rFonts w:ascii="Arial" w:eastAsia="Times New Roman" w:hAnsi="Arial" w:cs="Arial"/>
          <w:color w:val="000000" w:themeColor="text1"/>
          <w:kern w:val="0"/>
          <w:sz w:val="22"/>
          <w:szCs w:val="22"/>
          <w:lang w:eastAsia="en-GB"/>
          <w14:ligatures w14:val="none"/>
        </w:rPr>
        <w:t xml:space="preserve"> </w:t>
      </w:r>
      <w:r w:rsidRPr="00F670E9">
        <w:rPr>
          <w:rFonts w:ascii="Arial" w:eastAsia="Times New Roman" w:hAnsi="Arial" w:cs="Arial"/>
          <w:color w:val="000000" w:themeColor="text1"/>
          <w:kern w:val="0"/>
          <w:sz w:val="22"/>
          <w:szCs w:val="22"/>
          <w:lang w:eastAsia="en-GB"/>
          <w14:ligatures w14:val="none"/>
        </w:rPr>
        <w:t xml:space="preserve">The building is designated for its special architectural and/or historic interest under the Planning (Listed Buildings and Conservation Areas) Act 1990. The property </w:t>
      </w:r>
      <w:r>
        <w:rPr>
          <w:rFonts w:ascii="Arial" w:eastAsia="Times New Roman" w:hAnsi="Arial" w:cs="Arial"/>
          <w:color w:val="000000" w:themeColor="text1"/>
          <w:kern w:val="0"/>
          <w:sz w:val="22"/>
          <w:szCs w:val="22"/>
          <w:lang w:eastAsia="en-GB"/>
          <w14:ligatures w14:val="none"/>
        </w:rPr>
        <w:t xml:space="preserve">is also situated within </w:t>
      </w:r>
      <w:proofErr w:type="gramStart"/>
      <w:r>
        <w:rPr>
          <w:rFonts w:ascii="Arial" w:eastAsia="Times New Roman" w:hAnsi="Arial" w:cs="Arial"/>
          <w:color w:val="000000" w:themeColor="text1"/>
          <w:kern w:val="0"/>
          <w:sz w:val="22"/>
          <w:szCs w:val="22"/>
          <w:lang w:eastAsia="en-GB"/>
          <w14:ligatures w14:val="none"/>
        </w:rPr>
        <w:t>close proximity</w:t>
      </w:r>
      <w:proofErr w:type="gramEnd"/>
      <w:r>
        <w:rPr>
          <w:rFonts w:ascii="Arial" w:eastAsia="Times New Roman" w:hAnsi="Arial" w:cs="Arial"/>
          <w:color w:val="000000" w:themeColor="text1"/>
          <w:kern w:val="0"/>
          <w:sz w:val="22"/>
          <w:szCs w:val="22"/>
          <w:lang w:eastAsia="en-GB"/>
          <w14:ligatures w14:val="none"/>
        </w:rPr>
        <w:t xml:space="preserve"> to several other listed buildings, including Queen Annes Cottage (List Entry Number: </w:t>
      </w:r>
      <w:r w:rsidRPr="00B26598">
        <w:rPr>
          <w:rFonts w:ascii="Arial" w:eastAsia="Times New Roman" w:hAnsi="Arial" w:cs="Arial"/>
          <w:color w:val="000000" w:themeColor="text1"/>
          <w:kern w:val="0"/>
          <w:sz w:val="22"/>
          <w:szCs w:val="22"/>
          <w:lang w:eastAsia="en-GB"/>
          <w14:ligatures w14:val="none"/>
        </w:rPr>
        <w:t xml:space="preserve">1033925), The Old Rectory (List Entry Number: 1185262), and Granary at </w:t>
      </w:r>
      <w:proofErr w:type="spellStart"/>
      <w:r w:rsidRPr="00B26598">
        <w:rPr>
          <w:rFonts w:ascii="Arial" w:eastAsia="Times New Roman" w:hAnsi="Arial" w:cs="Arial"/>
          <w:color w:val="000000" w:themeColor="text1"/>
          <w:kern w:val="0"/>
          <w:sz w:val="22"/>
          <w:szCs w:val="22"/>
          <w:lang w:eastAsia="en-GB"/>
          <w14:ligatures w14:val="none"/>
        </w:rPr>
        <w:t>Hilcot</w:t>
      </w:r>
      <w:proofErr w:type="spellEnd"/>
      <w:r w:rsidRPr="00B26598">
        <w:rPr>
          <w:rFonts w:ascii="Arial" w:eastAsia="Times New Roman" w:hAnsi="Arial" w:cs="Arial"/>
          <w:color w:val="000000" w:themeColor="text1"/>
          <w:kern w:val="0"/>
          <w:sz w:val="22"/>
          <w:szCs w:val="22"/>
          <w:lang w:eastAsia="en-GB"/>
          <w14:ligatures w14:val="none"/>
        </w:rPr>
        <w:t xml:space="preserve"> Farm (List Entry Number: 1033928)</w:t>
      </w:r>
      <w:r>
        <w:rPr>
          <w:rFonts w:ascii="Arial" w:eastAsia="Times New Roman" w:hAnsi="Arial" w:cs="Arial"/>
          <w:color w:val="000000" w:themeColor="text1"/>
          <w:kern w:val="0"/>
          <w:sz w:val="22"/>
          <w:szCs w:val="22"/>
          <w:lang w:eastAsia="en-GB"/>
          <w14:ligatures w14:val="none"/>
        </w:rPr>
        <w:t>.</w:t>
      </w:r>
    </w:p>
    <w:p w14:paraId="2C997008" w14:textId="77777777" w:rsidR="002073DA" w:rsidRPr="00970F6B" w:rsidRDefault="002073DA"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156BAB11" w14:textId="77777777" w:rsidR="00970F6B" w:rsidRPr="00A6406E" w:rsidRDefault="00970F6B"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970F6B">
        <w:rPr>
          <w:rFonts w:ascii="Arial" w:eastAsia="Times New Roman" w:hAnsi="Arial" w:cs="Arial"/>
          <w:color w:val="000000" w:themeColor="text1"/>
          <w:kern w:val="0"/>
          <w:sz w:val="22"/>
          <w:szCs w:val="22"/>
          <w:lang w:eastAsia="en-GB"/>
          <w14:ligatures w14:val="none"/>
        </w:rPr>
        <w:t xml:space="preserve">The list entry, for </w:t>
      </w:r>
      <w:r w:rsidR="00283A5E">
        <w:rPr>
          <w:rFonts w:ascii="Arial" w:eastAsia="Times New Roman" w:hAnsi="Arial" w:cs="Arial"/>
          <w:color w:val="000000" w:themeColor="text1"/>
          <w:kern w:val="0"/>
          <w:sz w:val="22"/>
          <w:szCs w:val="22"/>
          <w:lang w:eastAsia="en-GB"/>
          <w14:ligatures w14:val="none"/>
        </w:rPr>
        <w:t xml:space="preserve">means of </w:t>
      </w:r>
      <w:r w:rsidRPr="00970F6B">
        <w:rPr>
          <w:rFonts w:ascii="Arial" w:eastAsia="Times New Roman" w:hAnsi="Arial" w:cs="Arial"/>
          <w:color w:val="000000" w:themeColor="text1"/>
          <w:kern w:val="0"/>
          <w:sz w:val="22"/>
          <w:szCs w:val="22"/>
          <w:lang w:eastAsia="en-GB"/>
          <w14:ligatures w14:val="none"/>
        </w:rPr>
        <w:t>identification purposes only, provides the following description</w:t>
      </w:r>
      <w:r w:rsidR="00A6406E">
        <w:rPr>
          <w:rFonts w:ascii="Arial" w:eastAsia="Times New Roman" w:hAnsi="Arial" w:cs="Arial"/>
          <w:color w:val="000000" w:themeColor="text1"/>
          <w:kern w:val="0"/>
          <w:sz w:val="22"/>
          <w:szCs w:val="22"/>
          <w:lang w:eastAsia="en-GB"/>
          <w14:ligatures w14:val="none"/>
        </w:rPr>
        <w:t>:</w:t>
      </w:r>
    </w:p>
    <w:p w14:paraId="5E8E5B94" w14:textId="77777777" w:rsidR="00630588" w:rsidRDefault="00630588" w:rsidP="00970F6B">
      <w:pPr>
        <w:spacing w:after="0" w:line="276" w:lineRule="auto"/>
        <w:jc w:val="both"/>
        <w:rPr>
          <w:rFonts w:ascii="Arial" w:eastAsia="Times New Roman" w:hAnsi="Arial" w:cs="Arial"/>
          <w:i/>
          <w:iCs/>
          <w:color w:val="FF0000"/>
          <w:kern w:val="0"/>
          <w:sz w:val="22"/>
          <w:szCs w:val="22"/>
          <w:lang w:eastAsia="en-GB"/>
          <w14:ligatures w14:val="none"/>
        </w:rPr>
      </w:pPr>
    </w:p>
    <w:p w14:paraId="19882406" w14:textId="77777777" w:rsidR="00F670E9" w:rsidRPr="00951916" w:rsidRDefault="00F670E9" w:rsidP="00F670E9">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951916">
        <w:rPr>
          <w:rFonts w:ascii="Arial" w:eastAsia="Times New Roman" w:hAnsi="Arial" w:cs="Arial"/>
          <w:i/>
          <w:iCs/>
          <w:color w:val="000000" w:themeColor="text1"/>
          <w:kern w:val="0"/>
          <w:sz w:val="22"/>
          <w:szCs w:val="22"/>
          <w:lang w:eastAsia="en-GB"/>
          <w14:ligatures w14:val="none"/>
        </w:rPr>
        <w:t>NORTH NEWNTON HILCOTT SU 15 NW (north side) 2/126 Chestnut Cottage II House. C17. Brick with thatched roof. Two storeys and attic, 3 bays with timber framed rear extension on right, 1 bay long. Dark red brick with ashlar quoins and stone mid-wall string. Moulded stone 2-light windows with brick relieving arches and leaded lights. Central door removed and entrance now in rustic thatched lean-to on left. Projecting oven in right gable, thatch half- hipped.</w:t>
      </w:r>
    </w:p>
    <w:p w14:paraId="16DAB0A8" w14:textId="77777777" w:rsidR="00F670E9" w:rsidRPr="00951916" w:rsidRDefault="00F670E9" w:rsidP="00F670E9">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p>
    <w:p w14:paraId="5EB7D287" w14:textId="77777777" w:rsidR="00F670E9" w:rsidRPr="00F670E9" w:rsidRDefault="00F670E9" w:rsidP="00F670E9">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951916">
        <w:rPr>
          <w:rFonts w:ascii="Arial" w:eastAsia="Times New Roman" w:hAnsi="Arial" w:cs="Arial"/>
          <w:i/>
          <w:iCs/>
          <w:color w:val="000000" w:themeColor="text1"/>
          <w:kern w:val="0"/>
          <w:sz w:val="22"/>
          <w:szCs w:val="22"/>
          <w:lang w:eastAsia="en-GB"/>
          <w14:ligatures w14:val="none"/>
        </w:rPr>
        <w:t>Listing NGR: SU1148158266</w:t>
      </w:r>
    </w:p>
    <w:p w14:paraId="67D0337A" w14:textId="77777777" w:rsidR="00630588" w:rsidRPr="00970F6B"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3953B48D"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5B4247E8"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32BDB81C" w14:textId="6CFD6C18" w:rsidR="00F670E9" w:rsidRPr="00F670E9" w:rsidRDefault="00F670E9" w:rsidP="00F670E9">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w:t>
      </w:r>
      <w:r w:rsidRPr="00C62D88">
        <w:rPr>
          <w:rFonts w:ascii="Arial" w:eastAsia="Times New Roman" w:hAnsi="Arial" w:cs="Arial"/>
          <w:color w:val="000000" w:themeColor="text1"/>
          <w:kern w:val="0"/>
          <w:sz w:val="22"/>
          <w:szCs w:val="22"/>
          <w:lang w:eastAsia="en-GB"/>
          <w14:ligatures w14:val="none"/>
        </w:rPr>
        <w:t>or the demolition of an existing rotten conservatory and its replacement with a single storey extension.</w:t>
      </w:r>
      <w:r>
        <w:rPr>
          <w:rFonts w:ascii="Arial" w:eastAsia="Times New Roman" w:hAnsi="Arial" w:cs="Arial"/>
          <w:color w:val="000000" w:themeColor="text1"/>
          <w:kern w:val="0"/>
          <w:sz w:val="22"/>
          <w:szCs w:val="22"/>
          <w:lang w:eastAsia="en-GB"/>
          <w14:ligatures w14:val="none"/>
        </w:rPr>
        <w:t xml:space="preserve"> The single storey extension would extend approximately half the width of the existing property (5.8 metres) and would be slightly narrower, with both the front and rear elevations being set back from the existing front and rear elevations. It is proposed to have a slate-tiled hipped roof, brick exterior walling and painted timber windows/doors. Both the front and side elevations are proposed to contain a single window of similar scale to the existing property, and on the rear elevation three rooflights are proposed as well as a bay window.</w:t>
      </w:r>
    </w:p>
    <w:p w14:paraId="1F123039"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17D0C843"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3F9F65BE"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398E93B4"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r w:rsidRPr="00F670E9">
        <w:rPr>
          <w:rFonts w:ascii="Arial" w:eastAsia="Times New Roman" w:hAnsi="Arial" w:cs="Arial"/>
          <w:color w:val="000000" w:themeColor="text1"/>
          <w:kern w:val="0"/>
          <w:sz w:val="22"/>
          <w:szCs w:val="22"/>
          <w:lang w:eastAsia="en-GB"/>
          <w14:ligatures w14:val="none"/>
        </w:rPr>
        <w:t>K/12270 – Alterations and extensions. Approved with Conditions 26th July 1988.</w:t>
      </w:r>
    </w:p>
    <w:p w14:paraId="2DC536A2"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p>
    <w:p w14:paraId="01CDC151"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r w:rsidRPr="00F670E9">
        <w:rPr>
          <w:rFonts w:ascii="Arial" w:eastAsia="Times New Roman" w:hAnsi="Arial" w:cs="Arial"/>
          <w:color w:val="000000" w:themeColor="text1"/>
          <w:kern w:val="0"/>
          <w:sz w:val="22"/>
          <w:szCs w:val="22"/>
          <w:lang w:eastAsia="en-GB"/>
          <w14:ligatures w14:val="none"/>
        </w:rPr>
        <w:t>K/12274/L – Alterations and extension. Approved with Conditions 9th August 1988.</w:t>
      </w:r>
    </w:p>
    <w:p w14:paraId="4D7DF972"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p>
    <w:p w14:paraId="74D76D05"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r w:rsidRPr="00F670E9">
        <w:rPr>
          <w:rFonts w:ascii="Arial" w:eastAsia="Times New Roman" w:hAnsi="Arial" w:cs="Arial"/>
          <w:color w:val="000000" w:themeColor="text1"/>
          <w:kern w:val="0"/>
          <w:sz w:val="22"/>
          <w:szCs w:val="22"/>
          <w:lang w:eastAsia="en-GB"/>
          <w14:ligatures w14:val="none"/>
        </w:rPr>
        <w:lastRenderedPageBreak/>
        <w:t xml:space="preserve">K/18495 – Erection of conservatory and </w:t>
      </w:r>
      <w:proofErr w:type="spellStart"/>
      <w:r w:rsidRPr="00F670E9">
        <w:rPr>
          <w:rFonts w:ascii="Arial" w:eastAsia="Times New Roman" w:hAnsi="Arial" w:cs="Arial"/>
          <w:color w:val="000000" w:themeColor="text1"/>
          <w:kern w:val="0"/>
          <w:sz w:val="22"/>
          <w:szCs w:val="22"/>
          <w:lang w:eastAsia="en-GB"/>
          <w14:ligatures w14:val="none"/>
        </w:rPr>
        <w:t>re open</w:t>
      </w:r>
      <w:proofErr w:type="spellEnd"/>
      <w:r w:rsidRPr="00F670E9">
        <w:rPr>
          <w:rFonts w:ascii="Arial" w:eastAsia="Times New Roman" w:hAnsi="Arial" w:cs="Arial"/>
          <w:color w:val="000000" w:themeColor="text1"/>
          <w:kern w:val="0"/>
          <w:sz w:val="22"/>
          <w:szCs w:val="22"/>
          <w:lang w:eastAsia="en-GB"/>
          <w14:ligatures w14:val="none"/>
        </w:rPr>
        <w:t xml:space="preserve"> existing doorway. Approved with conditions 5th March 1992.</w:t>
      </w:r>
    </w:p>
    <w:p w14:paraId="077E4B29"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p>
    <w:p w14:paraId="13161E91"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r w:rsidRPr="00F670E9">
        <w:rPr>
          <w:rFonts w:ascii="Arial" w:eastAsia="Times New Roman" w:hAnsi="Arial" w:cs="Arial"/>
          <w:color w:val="000000" w:themeColor="text1"/>
          <w:kern w:val="0"/>
          <w:sz w:val="22"/>
          <w:szCs w:val="22"/>
          <w:lang w:eastAsia="en-GB"/>
          <w14:ligatures w14:val="none"/>
        </w:rPr>
        <w:t xml:space="preserve">K/18489/L – Erection of conservatory and </w:t>
      </w:r>
      <w:proofErr w:type="spellStart"/>
      <w:r w:rsidRPr="00F670E9">
        <w:rPr>
          <w:rFonts w:ascii="Arial" w:eastAsia="Times New Roman" w:hAnsi="Arial" w:cs="Arial"/>
          <w:color w:val="000000" w:themeColor="text1"/>
          <w:kern w:val="0"/>
          <w:sz w:val="22"/>
          <w:szCs w:val="22"/>
          <w:lang w:eastAsia="en-GB"/>
          <w14:ligatures w14:val="none"/>
        </w:rPr>
        <w:t>re opening</w:t>
      </w:r>
      <w:proofErr w:type="spellEnd"/>
      <w:r w:rsidRPr="00F670E9">
        <w:rPr>
          <w:rFonts w:ascii="Arial" w:eastAsia="Times New Roman" w:hAnsi="Arial" w:cs="Arial"/>
          <w:color w:val="000000" w:themeColor="text1"/>
          <w:kern w:val="0"/>
          <w:sz w:val="22"/>
          <w:szCs w:val="22"/>
          <w:lang w:eastAsia="en-GB"/>
          <w14:ligatures w14:val="none"/>
        </w:rPr>
        <w:t xml:space="preserve"> of existing door. Approved with conditions 5th March 1992.</w:t>
      </w:r>
    </w:p>
    <w:p w14:paraId="529F5CC4"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p>
    <w:p w14:paraId="46B6BEF8"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r w:rsidRPr="00F670E9">
        <w:rPr>
          <w:rFonts w:ascii="Arial" w:eastAsia="Times New Roman" w:hAnsi="Arial" w:cs="Arial"/>
          <w:color w:val="000000" w:themeColor="text1"/>
          <w:kern w:val="0"/>
          <w:sz w:val="22"/>
          <w:szCs w:val="22"/>
          <w:lang w:eastAsia="en-GB"/>
          <w14:ligatures w14:val="none"/>
        </w:rPr>
        <w:t>K/42364 - The erection of a single storey extension. Approved with Conditions 8th January 2002.</w:t>
      </w:r>
    </w:p>
    <w:p w14:paraId="6BC8FBEB"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p>
    <w:p w14:paraId="18755FAF"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r w:rsidRPr="00F670E9">
        <w:rPr>
          <w:rFonts w:ascii="Arial" w:eastAsia="Times New Roman" w:hAnsi="Arial" w:cs="Arial"/>
          <w:color w:val="000000" w:themeColor="text1"/>
          <w:kern w:val="0"/>
          <w:sz w:val="22"/>
          <w:szCs w:val="22"/>
          <w:lang w:eastAsia="en-GB"/>
          <w14:ligatures w14:val="none"/>
        </w:rPr>
        <w:t>K/42363/L - The erection of a single storey extension. Approved with Conditions 8th January 2002.</w:t>
      </w:r>
    </w:p>
    <w:p w14:paraId="69E4730B"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p>
    <w:p w14:paraId="7C1E6F38"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r w:rsidRPr="00F670E9">
        <w:rPr>
          <w:rFonts w:ascii="Arial" w:eastAsia="Times New Roman" w:hAnsi="Arial" w:cs="Arial"/>
          <w:color w:val="000000" w:themeColor="text1"/>
          <w:kern w:val="0"/>
          <w:sz w:val="22"/>
          <w:szCs w:val="22"/>
          <w:lang w:eastAsia="en-GB"/>
          <w14:ligatures w14:val="none"/>
        </w:rPr>
        <w:t>19/06153/FUL - Demolition of existing conservatory: Erection of extension comprising of kitchen and sunroom; also creating an inner courtyard. Withdrawn 14th August 2019.</w:t>
      </w:r>
    </w:p>
    <w:p w14:paraId="369DABB5"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p>
    <w:p w14:paraId="59D11C0A"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r w:rsidRPr="00F670E9">
        <w:rPr>
          <w:rFonts w:ascii="Arial" w:eastAsia="Times New Roman" w:hAnsi="Arial" w:cs="Arial"/>
          <w:color w:val="000000" w:themeColor="text1"/>
          <w:kern w:val="0"/>
          <w:sz w:val="22"/>
          <w:szCs w:val="22"/>
          <w:lang w:eastAsia="en-GB"/>
          <w14:ligatures w14:val="none"/>
        </w:rPr>
        <w:t>19/06294/LBC - Demolition of existing conservatory: Erection of extension comprising of kitchen and sunroom; also creating an inner courtyard. Withdrawn 14th August 2019.</w:t>
      </w:r>
    </w:p>
    <w:p w14:paraId="462D8AF1"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p>
    <w:p w14:paraId="5C381B30"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r w:rsidRPr="00F670E9">
        <w:rPr>
          <w:rFonts w:ascii="Arial" w:eastAsia="Times New Roman" w:hAnsi="Arial" w:cs="Arial"/>
          <w:color w:val="000000" w:themeColor="text1"/>
          <w:kern w:val="0"/>
          <w:sz w:val="22"/>
          <w:szCs w:val="22"/>
          <w:lang w:eastAsia="en-GB"/>
          <w14:ligatures w14:val="none"/>
        </w:rPr>
        <w:t>20/02136/FUL - Demolition of existing conservatory and its replacement with a single storey extension side extension. Refused 20th May 2020.</w:t>
      </w:r>
    </w:p>
    <w:p w14:paraId="6F77DFE5"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p>
    <w:p w14:paraId="64D53DC3"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r w:rsidRPr="00F670E9">
        <w:rPr>
          <w:rFonts w:ascii="Arial" w:eastAsia="Times New Roman" w:hAnsi="Arial" w:cs="Arial"/>
          <w:color w:val="000000" w:themeColor="text1"/>
          <w:kern w:val="0"/>
          <w:sz w:val="22"/>
          <w:szCs w:val="22"/>
          <w:lang w:eastAsia="en-GB"/>
          <w14:ligatures w14:val="none"/>
        </w:rPr>
        <w:t>20/02720/LBC - Demolition of existing conservatory and its replacement with a single storey side extension. Refused 5th June 2020.</w:t>
      </w:r>
    </w:p>
    <w:p w14:paraId="63AF5F7E"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p>
    <w:p w14:paraId="59EF5610"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r w:rsidRPr="00F670E9">
        <w:rPr>
          <w:rFonts w:ascii="Arial" w:eastAsia="Times New Roman" w:hAnsi="Arial" w:cs="Arial"/>
          <w:color w:val="000000" w:themeColor="text1"/>
          <w:kern w:val="0"/>
          <w:sz w:val="22"/>
          <w:szCs w:val="22"/>
          <w:lang w:eastAsia="en-GB"/>
          <w14:ligatures w14:val="none"/>
        </w:rPr>
        <w:t xml:space="preserve">PL/2024/07591 - Removal of single storey kitchen extension, </w:t>
      </w:r>
      <w:proofErr w:type="gramStart"/>
      <w:r w:rsidRPr="00F670E9">
        <w:rPr>
          <w:rFonts w:ascii="Arial" w:eastAsia="Times New Roman" w:hAnsi="Arial" w:cs="Arial"/>
          <w:color w:val="000000" w:themeColor="text1"/>
          <w:kern w:val="0"/>
          <w:sz w:val="22"/>
          <w:szCs w:val="22"/>
          <w:lang w:eastAsia="en-GB"/>
          <w14:ligatures w14:val="none"/>
        </w:rPr>
        <w:t>Convert</w:t>
      </w:r>
      <w:proofErr w:type="gramEnd"/>
      <w:r w:rsidRPr="00F670E9">
        <w:rPr>
          <w:rFonts w:ascii="Arial" w:eastAsia="Times New Roman" w:hAnsi="Arial" w:cs="Arial"/>
          <w:color w:val="000000" w:themeColor="text1"/>
          <w:kern w:val="0"/>
          <w:sz w:val="22"/>
          <w:szCs w:val="22"/>
          <w:lang w:eastAsia="en-GB"/>
          <w14:ligatures w14:val="none"/>
        </w:rPr>
        <w:t xml:space="preserve"> garage to new kitchen with utility room at north end and provide new single storey link between north end of house and garage. Provide detached workshop in </w:t>
      </w:r>
      <w:proofErr w:type="gramStart"/>
      <w:r w:rsidRPr="00F670E9">
        <w:rPr>
          <w:rFonts w:ascii="Arial" w:eastAsia="Times New Roman" w:hAnsi="Arial" w:cs="Arial"/>
          <w:color w:val="000000" w:themeColor="text1"/>
          <w:kern w:val="0"/>
          <w:sz w:val="22"/>
          <w:szCs w:val="22"/>
          <w:lang w:eastAsia="en-GB"/>
          <w14:ligatures w14:val="none"/>
        </w:rPr>
        <w:t>south west</w:t>
      </w:r>
      <w:proofErr w:type="gramEnd"/>
      <w:r w:rsidRPr="00F670E9">
        <w:rPr>
          <w:rFonts w:ascii="Arial" w:eastAsia="Times New Roman" w:hAnsi="Arial" w:cs="Arial"/>
          <w:color w:val="000000" w:themeColor="text1"/>
          <w:kern w:val="0"/>
          <w:sz w:val="22"/>
          <w:szCs w:val="22"/>
          <w:lang w:eastAsia="en-GB"/>
          <w14:ligatures w14:val="none"/>
        </w:rPr>
        <w:t xml:space="preserve"> corner of site. Withdrawn by Applicant 9th October 2024.</w:t>
      </w:r>
    </w:p>
    <w:p w14:paraId="4DC5963A"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p>
    <w:p w14:paraId="302116EC"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r w:rsidRPr="00F670E9">
        <w:rPr>
          <w:rFonts w:ascii="Arial" w:eastAsia="Times New Roman" w:hAnsi="Arial" w:cs="Arial"/>
          <w:color w:val="000000" w:themeColor="text1"/>
          <w:kern w:val="0"/>
          <w:sz w:val="22"/>
          <w:szCs w:val="22"/>
          <w:lang w:eastAsia="en-GB"/>
          <w14:ligatures w14:val="none"/>
        </w:rPr>
        <w:t xml:space="preserve">PL/2024/07635 - Removal of single storey kitchen extension. Convert garage to new kitchen with utility room at north end and provide new single storey link between north end of house and garage. Provide detached workshop in </w:t>
      </w:r>
      <w:proofErr w:type="gramStart"/>
      <w:r w:rsidRPr="00F670E9">
        <w:rPr>
          <w:rFonts w:ascii="Arial" w:eastAsia="Times New Roman" w:hAnsi="Arial" w:cs="Arial"/>
          <w:color w:val="000000" w:themeColor="text1"/>
          <w:kern w:val="0"/>
          <w:sz w:val="22"/>
          <w:szCs w:val="22"/>
          <w:lang w:eastAsia="en-GB"/>
          <w14:ligatures w14:val="none"/>
        </w:rPr>
        <w:t>south west</w:t>
      </w:r>
      <w:proofErr w:type="gramEnd"/>
      <w:r w:rsidRPr="00F670E9">
        <w:rPr>
          <w:rFonts w:ascii="Arial" w:eastAsia="Times New Roman" w:hAnsi="Arial" w:cs="Arial"/>
          <w:color w:val="000000" w:themeColor="text1"/>
          <w:kern w:val="0"/>
          <w:sz w:val="22"/>
          <w:szCs w:val="22"/>
          <w:lang w:eastAsia="en-GB"/>
          <w14:ligatures w14:val="none"/>
        </w:rPr>
        <w:t xml:space="preserve"> corner of site. Withdrawn by Applicant 9th October 2024.</w:t>
      </w:r>
    </w:p>
    <w:p w14:paraId="00792C23"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p>
    <w:p w14:paraId="439EEA5F"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r w:rsidRPr="00F670E9">
        <w:rPr>
          <w:rFonts w:ascii="Arial" w:eastAsia="Times New Roman" w:hAnsi="Arial" w:cs="Arial"/>
          <w:color w:val="000000" w:themeColor="text1"/>
          <w:kern w:val="0"/>
          <w:sz w:val="22"/>
          <w:szCs w:val="22"/>
          <w:lang w:eastAsia="en-GB"/>
          <w14:ligatures w14:val="none"/>
        </w:rPr>
        <w:t>PL/2025/03157 - Demolition of rear modern kitchen extension. Relocate kitchen in existing garage and provide small extension at south end of former garage. Withdrawn by Applicant 29th May 2025.</w:t>
      </w:r>
    </w:p>
    <w:p w14:paraId="42920612" w14:textId="77777777" w:rsidR="00F670E9"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p>
    <w:p w14:paraId="26827344" w14:textId="76FFB162" w:rsidR="002941BD" w:rsidRPr="00F670E9" w:rsidRDefault="00F670E9" w:rsidP="00F670E9">
      <w:pPr>
        <w:spacing w:after="0" w:line="276" w:lineRule="auto"/>
        <w:jc w:val="both"/>
        <w:rPr>
          <w:rFonts w:ascii="Arial" w:eastAsia="Times New Roman" w:hAnsi="Arial" w:cs="Arial"/>
          <w:color w:val="000000" w:themeColor="text1"/>
          <w:kern w:val="0"/>
          <w:sz w:val="22"/>
          <w:szCs w:val="22"/>
          <w:lang w:eastAsia="en-GB"/>
          <w14:ligatures w14:val="none"/>
        </w:rPr>
      </w:pPr>
      <w:r w:rsidRPr="00F670E9">
        <w:rPr>
          <w:rFonts w:ascii="Arial" w:eastAsia="Times New Roman" w:hAnsi="Arial" w:cs="Arial"/>
          <w:color w:val="000000" w:themeColor="text1"/>
          <w:kern w:val="0"/>
          <w:sz w:val="22"/>
          <w:szCs w:val="22"/>
          <w:lang w:eastAsia="en-GB"/>
          <w14:ligatures w14:val="none"/>
        </w:rPr>
        <w:t>PL/2025/03436 - Demolition of rear modern kitchen extension. Relocate kitchen in existing garage and provide small extension at south end of former garage. Withdrawn by Applicant 29th May 2025.</w:t>
      </w:r>
    </w:p>
    <w:p w14:paraId="758CBB83"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33027931" w14:textId="6BEA7B35" w:rsidR="00683C17" w:rsidRDefault="00F7609E" w:rsidP="00683C17">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26BAA4AC" w14:textId="77777777" w:rsidR="00F670E9" w:rsidRDefault="00F670E9" w:rsidP="00683C17">
      <w:pPr>
        <w:spacing w:after="0" w:line="276" w:lineRule="auto"/>
        <w:jc w:val="both"/>
        <w:rPr>
          <w:rFonts w:ascii="Arial" w:eastAsia="Times New Roman" w:hAnsi="Arial" w:cs="Arial"/>
          <w:color w:val="FF0000"/>
          <w:kern w:val="0"/>
          <w:sz w:val="22"/>
          <w:szCs w:val="22"/>
          <w:lang w:eastAsia="en-GB"/>
          <w14:ligatures w14:val="none"/>
        </w:rPr>
      </w:pPr>
    </w:p>
    <w:p w14:paraId="00F01629"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158ECFB4"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22C2F7B2"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2CA53BB3"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59EFFD8E"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66DF29A1"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0" w:name="_Hlk192696406"/>
      <w:r w:rsidRPr="00496BFD">
        <w:rPr>
          <w:rFonts w:ascii="Arial" w:hAnsi="Arial" w:cs="Arial"/>
          <w:sz w:val="22"/>
          <w:szCs w:val="22"/>
          <w:u w:val="single"/>
          <w:lang w:eastAsia="en-GB"/>
        </w:rPr>
        <w:t>National Policy and Guidance</w:t>
      </w:r>
    </w:p>
    <w:bookmarkEnd w:id="0"/>
    <w:p w14:paraId="1A4D035F"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17870CFC" w14:textId="77777777" w:rsidR="00507FCF" w:rsidRPr="00507FCF" w:rsidRDefault="00507FCF" w:rsidP="00507FCF">
      <w:pPr>
        <w:autoSpaceDE w:val="0"/>
        <w:autoSpaceDN w:val="0"/>
        <w:spacing w:after="0" w:line="276" w:lineRule="auto"/>
        <w:jc w:val="both"/>
        <w:rPr>
          <w:rFonts w:ascii="Arial" w:hAnsi="Arial" w:cs="Arial"/>
          <w:sz w:val="22"/>
          <w:szCs w:val="22"/>
        </w:rPr>
      </w:pPr>
    </w:p>
    <w:p w14:paraId="3309DF3D"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1CC5E9C6" w14:textId="77777777" w:rsidR="00507FCF" w:rsidRPr="00507FCF" w:rsidRDefault="00507FCF" w:rsidP="00507FCF">
      <w:pPr>
        <w:autoSpaceDE w:val="0"/>
        <w:autoSpaceDN w:val="0"/>
        <w:spacing w:after="0" w:line="276" w:lineRule="auto"/>
        <w:jc w:val="both"/>
        <w:rPr>
          <w:rFonts w:ascii="Arial" w:hAnsi="Arial" w:cs="Arial"/>
          <w:sz w:val="22"/>
          <w:szCs w:val="22"/>
        </w:rPr>
      </w:pPr>
    </w:p>
    <w:p w14:paraId="6FA616C3"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51C41BC4" w14:textId="77777777" w:rsidR="00507FCF" w:rsidRPr="00507FCF" w:rsidRDefault="00507FCF" w:rsidP="00507FCF">
      <w:pPr>
        <w:autoSpaceDE w:val="0"/>
        <w:autoSpaceDN w:val="0"/>
        <w:spacing w:after="0" w:line="276" w:lineRule="auto"/>
        <w:jc w:val="both"/>
        <w:rPr>
          <w:rFonts w:ascii="Arial" w:hAnsi="Arial" w:cs="Arial"/>
          <w:color w:val="000000"/>
          <w:sz w:val="22"/>
          <w:szCs w:val="22"/>
          <w:lang w:eastAsia="en-GB"/>
        </w:rPr>
      </w:pPr>
    </w:p>
    <w:p w14:paraId="6B6A21D1"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Section 14 of the NPPF addresses</w:t>
      </w:r>
      <w:r w:rsidRPr="00507FCF">
        <w:rPr>
          <w:rFonts w:ascii="Arial" w:eastAsia="Aptos" w:hAnsi="Arial" w:cs="Arial"/>
          <w:sz w:val="22"/>
          <w:szCs w:val="22"/>
        </w:rPr>
        <w:t xml:space="preserve"> the challenge of climate change, flooding and coastal change</w:t>
      </w:r>
      <w:r w:rsidRPr="00507FCF">
        <w:rPr>
          <w:rFonts w:ascii="Arial" w:hAnsi="Arial" w:cs="Arial"/>
          <w:sz w:val="22"/>
          <w:szCs w:val="22"/>
        </w:rPr>
        <w:t xml:space="preserve">. </w:t>
      </w:r>
    </w:p>
    <w:p w14:paraId="61A0332E" w14:textId="77777777" w:rsidR="00507FCF" w:rsidRDefault="00507FCF" w:rsidP="00507FCF">
      <w:pPr>
        <w:autoSpaceDE w:val="0"/>
        <w:autoSpaceDN w:val="0"/>
        <w:spacing w:after="0" w:line="276" w:lineRule="auto"/>
        <w:jc w:val="both"/>
        <w:rPr>
          <w:rFonts w:ascii="Arial" w:hAnsi="Arial" w:cs="Arial"/>
          <w:sz w:val="22"/>
          <w:szCs w:val="22"/>
        </w:rPr>
      </w:pPr>
    </w:p>
    <w:p w14:paraId="59D8470C"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Paragraph 167 advises that “Local planning authorities should also give significant weight to the need to support energy efficiency and low carbon heating improvements to existing buildings, both domestic and non-domestic (including through installation of heat pumps and solar panels where these do not already benefit from permitted development rights).</w:t>
      </w:r>
    </w:p>
    <w:p w14:paraId="592A814F" w14:textId="77777777" w:rsidR="00507FCF" w:rsidRPr="00507FCF" w:rsidRDefault="00507FCF" w:rsidP="00507FCF">
      <w:pPr>
        <w:autoSpaceDE w:val="0"/>
        <w:autoSpaceDN w:val="0"/>
        <w:spacing w:after="0" w:line="276" w:lineRule="auto"/>
        <w:jc w:val="both"/>
        <w:rPr>
          <w:rFonts w:ascii="Arial" w:hAnsi="Arial" w:cs="Arial"/>
          <w:sz w:val="22"/>
          <w:szCs w:val="22"/>
        </w:rPr>
      </w:pPr>
    </w:p>
    <w:p w14:paraId="4EAF8765"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3EEA0369" w14:textId="77777777" w:rsidR="00507FCF" w:rsidRPr="00507FCF" w:rsidRDefault="00507FCF" w:rsidP="00507FCF">
      <w:pPr>
        <w:spacing w:after="0" w:line="276" w:lineRule="auto"/>
        <w:jc w:val="both"/>
        <w:rPr>
          <w:rFonts w:ascii="Arial" w:hAnsi="Arial" w:cs="Arial"/>
          <w:sz w:val="22"/>
          <w:szCs w:val="22"/>
          <w:lang w:eastAsia="en-GB"/>
        </w:rPr>
      </w:pPr>
    </w:p>
    <w:p w14:paraId="3291A531"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187B1EAC" w14:textId="77777777" w:rsidR="00507FCF" w:rsidRPr="00507FCF" w:rsidRDefault="00507FCF" w:rsidP="00507FCF">
      <w:pPr>
        <w:spacing w:after="0" w:line="276" w:lineRule="auto"/>
        <w:jc w:val="both"/>
        <w:rPr>
          <w:rFonts w:ascii="Arial" w:hAnsi="Arial" w:cs="Arial"/>
          <w:sz w:val="22"/>
          <w:szCs w:val="22"/>
          <w:lang w:eastAsia="en-GB"/>
        </w:rPr>
      </w:pPr>
    </w:p>
    <w:p w14:paraId="4654661B" w14:textId="77777777" w:rsid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 xml:space="preserve">Historic England’s publication ‘Traditional Windows – Their Care, Repair and Upgrading (2017)’ </w:t>
      </w:r>
      <w:r w:rsidRPr="00507FCF">
        <w:rPr>
          <w:rFonts w:ascii="Arial" w:hAnsi="Arial" w:cs="Arial"/>
          <w:sz w:val="22"/>
          <w:szCs w:val="22"/>
          <w:lang w:eastAsia="en-GB"/>
        </w:rPr>
        <w:t>encourages the retention of windows that contribute to the significance of listed buildings but sets also out their approach to the alteration/replacement of windows where this is acceptable in principle:</w:t>
      </w:r>
    </w:p>
    <w:p w14:paraId="2EDDE770" w14:textId="77777777" w:rsidR="00CB7792" w:rsidRPr="00507FCF" w:rsidRDefault="00CB7792" w:rsidP="00507FCF">
      <w:pPr>
        <w:spacing w:after="0" w:line="276" w:lineRule="auto"/>
        <w:jc w:val="both"/>
        <w:rPr>
          <w:rFonts w:ascii="Arial" w:hAnsi="Arial" w:cs="Arial"/>
          <w:sz w:val="22"/>
          <w:szCs w:val="22"/>
          <w:lang w:eastAsia="en-GB"/>
        </w:rPr>
      </w:pPr>
    </w:p>
    <w:p w14:paraId="12046E0F"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 xml:space="preserve">Where historic windows, whether original or later insertions, make a positive contribution to the significance of a listed building they should be retained and repaired where possible. If beyond </w:t>
      </w:r>
      <w:proofErr w:type="gramStart"/>
      <w:r w:rsidRPr="00CB7792">
        <w:rPr>
          <w:rFonts w:ascii="Arial" w:hAnsi="Arial" w:cs="Arial"/>
          <w:sz w:val="22"/>
          <w:szCs w:val="22"/>
          <w:lang w:eastAsia="en-GB"/>
        </w:rPr>
        <w:t>repair</w:t>
      </w:r>
      <w:proofErr w:type="gramEnd"/>
      <w:r w:rsidRPr="00CB7792">
        <w:rPr>
          <w:rFonts w:ascii="Arial" w:hAnsi="Arial" w:cs="Arial"/>
          <w:sz w:val="22"/>
          <w:szCs w:val="22"/>
          <w:lang w:eastAsia="en-GB"/>
        </w:rPr>
        <w:t xml:space="preserve"> they should be replaced with accurate copies.</w:t>
      </w:r>
    </w:p>
    <w:p w14:paraId="4EFEFC08"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 xml:space="preserve">Where historic windows have already been replaced with windows whose design follows historic patterns, these usually make a positive contribution to the significance of listed buildings. When they do, they should therefore be retained and repaired where possible. If beyond </w:t>
      </w:r>
      <w:proofErr w:type="gramStart"/>
      <w:r w:rsidRPr="00CB7792">
        <w:rPr>
          <w:rFonts w:ascii="Arial" w:hAnsi="Arial" w:cs="Arial"/>
          <w:sz w:val="22"/>
          <w:szCs w:val="22"/>
          <w:lang w:eastAsia="en-GB"/>
        </w:rPr>
        <w:t>repair</w:t>
      </w:r>
      <w:proofErr w:type="gramEnd"/>
      <w:r w:rsidRPr="00CB7792">
        <w:rPr>
          <w:rFonts w:ascii="Arial" w:hAnsi="Arial" w:cs="Arial"/>
          <w:sz w:val="22"/>
          <w:szCs w:val="22"/>
          <w:lang w:eastAsia="en-GB"/>
        </w:rPr>
        <w:t xml:space="preserve"> they should be replaced with accurate copies.</w:t>
      </w:r>
    </w:p>
    <w:p w14:paraId="27179CCB"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or replacement windows of historic pattern survive without historic glass it may be possible to introduce slim-profile double-glazing without harming the significance of the listed building. There are compatibility issues to consider as the introduction of double-glazing can require the renewal of the window frame to accommodate thicker glazing, thereby harming significance. These issues are covered in Section 4 of this guidance.</w:t>
      </w:r>
    </w:p>
    <w:p w14:paraId="4FE6E213"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lastRenderedPageBreak/>
        <w:t>Where historic windows have been replaced with ones whose design does not follow historic patterns, these are unlikely to contribute to the significance of listed buildings. Replacing such windows with new windows of a sympathetic historic pattern, whether single-glazed or incorporating slim-profile double-glazing, may cause no additional harm. It also provides an opportunity to enhance the significance of the building, which is the desired outcome under national policy.</w:t>
      </w:r>
    </w:p>
    <w:p w14:paraId="677BD3EF"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a new window or re-glazing is agreed, the reflective properties of secondary and</w:t>
      </w:r>
      <w:r w:rsidR="00CB7792">
        <w:rPr>
          <w:rFonts w:ascii="Arial" w:hAnsi="Arial" w:cs="Arial"/>
          <w:sz w:val="22"/>
          <w:szCs w:val="22"/>
          <w:lang w:eastAsia="en-GB"/>
        </w:rPr>
        <w:t xml:space="preserve"> </w:t>
      </w:r>
      <w:r w:rsidRPr="00CB7792">
        <w:rPr>
          <w:rFonts w:ascii="Arial" w:hAnsi="Arial" w:cs="Arial"/>
          <w:sz w:val="22"/>
          <w:szCs w:val="22"/>
          <w:lang w:eastAsia="en-GB"/>
        </w:rPr>
        <w:t xml:space="preserve">double-glazing as compared to modern, polished </w:t>
      </w:r>
      <w:proofErr w:type="gramStart"/>
      <w:r w:rsidRPr="00CB7792">
        <w:rPr>
          <w:rFonts w:ascii="Arial" w:hAnsi="Arial" w:cs="Arial"/>
          <w:sz w:val="22"/>
          <w:szCs w:val="22"/>
          <w:lang w:eastAsia="en-GB"/>
        </w:rPr>
        <w:t>single-glazing</w:t>
      </w:r>
      <w:proofErr w:type="gramEnd"/>
      <w:r w:rsidRPr="00CB7792">
        <w:rPr>
          <w:rFonts w:ascii="Arial" w:hAnsi="Arial" w:cs="Arial"/>
          <w:sz w:val="22"/>
          <w:szCs w:val="22"/>
          <w:lang w:eastAsia="en-GB"/>
        </w:rPr>
        <w:t>, do not usually harm the significance of the building. But when new multi-paned windows are proposed, the desirability of reproducing broken reflections by individually glazing each pane should be considered. Where the aesthetic value of the building is high, then the impact on the whole of the relevant elevation should be considered, including the desirability of accurately matching other windows.</w:t>
      </w:r>
    </w:p>
    <w:p w14:paraId="147E5A48" w14:textId="77777777" w:rsidR="00507FCF" w:rsidRPr="00507FCF" w:rsidRDefault="00507FCF" w:rsidP="00507FCF">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4E5A498E" w14:textId="77777777" w:rsidR="00507FCF" w:rsidRPr="00CC2974" w:rsidRDefault="00507FCF" w:rsidP="00507FCF">
      <w:pPr>
        <w:spacing w:after="0" w:line="276" w:lineRule="auto"/>
        <w:jc w:val="both"/>
        <w:rPr>
          <w:rFonts w:ascii="Arial" w:hAnsi="Arial" w:cs="Arial"/>
          <w:lang w:eastAsia="en-GB"/>
        </w:rPr>
      </w:pPr>
      <w:r w:rsidRPr="005100B4">
        <w:rPr>
          <w:rFonts w:ascii="Arial" w:hAnsi="Arial" w:cs="Arial"/>
          <w:i/>
          <w:iCs/>
          <w:sz w:val="22"/>
          <w:szCs w:val="22"/>
          <w:lang w:eastAsia="en-GB"/>
        </w:rPr>
        <w:t>Historic England Advice Note 18</w:t>
      </w:r>
      <w:r w:rsidR="00CB7792" w:rsidRPr="005100B4">
        <w:rPr>
          <w:rFonts w:ascii="Arial" w:hAnsi="Arial" w:cs="Arial"/>
          <w:i/>
          <w:iCs/>
          <w:sz w:val="22"/>
          <w:szCs w:val="22"/>
          <w:lang w:eastAsia="en-GB"/>
        </w:rPr>
        <w:t xml:space="preserve">: </w:t>
      </w:r>
      <w:r w:rsidRPr="005100B4">
        <w:rPr>
          <w:rFonts w:ascii="Arial" w:hAnsi="Arial" w:cs="Arial"/>
          <w:i/>
          <w:iCs/>
          <w:sz w:val="22"/>
          <w:szCs w:val="22"/>
          <w:lang w:eastAsia="en-GB"/>
        </w:rPr>
        <w:t>Adapting Historic Buildings for Energy and Carbon Efficiency</w:t>
      </w:r>
      <w:r w:rsidR="005100B4">
        <w:rPr>
          <w:rFonts w:ascii="Arial" w:hAnsi="Arial" w:cs="Arial"/>
          <w:sz w:val="22"/>
          <w:szCs w:val="22"/>
          <w:lang w:eastAsia="en-GB"/>
        </w:rPr>
        <w:t>,</w:t>
      </w:r>
      <w:r w:rsidRPr="00507FCF">
        <w:rPr>
          <w:rFonts w:ascii="Arial" w:hAnsi="Arial" w:cs="Arial"/>
          <w:sz w:val="22"/>
          <w:szCs w:val="22"/>
          <w:lang w:eastAsia="en-GB"/>
        </w:rPr>
        <w:t xml:space="preserve"> provides advice in support of consistent decision making on approaches to improve the energy efficiency and support carbon reduction of historic buildings, whilst conserving their significance</w:t>
      </w:r>
      <w:r w:rsidRPr="00CC2974">
        <w:rPr>
          <w:rFonts w:ascii="Arial" w:hAnsi="Arial" w:cs="Arial"/>
          <w:lang w:eastAsia="en-GB"/>
        </w:rPr>
        <w:t>.</w:t>
      </w:r>
    </w:p>
    <w:p w14:paraId="78C4BEC6"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ED7AB3D"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22D12000"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4BC55580" w14:textId="77777777" w:rsidR="00384CE5" w:rsidRPr="00C84F43" w:rsidRDefault="00384CE5" w:rsidP="00465B83">
      <w:pPr>
        <w:spacing w:after="0" w:line="276" w:lineRule="auto"/>
        <w:jc w:val="both"/>
        <w:rPr>
          <w:rFonts w:ascii="Arial" w:hAnsi="Arial" w:cs="Arial"/>
          <w:iCs/>
          <w:sz w:val="22"/>
          <w:szCs w:val="22"/>
        </w:rPr>
      </w:pPr>
    </w:p>
    <w:p w14:paraId="6C6DDD7F"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 xml:space="preserve">Core </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4DD754B6" w14:textId="77777777" w:rsidR="00465B83" w:rsidRPr="00465B83" w:rsidRDefault="00465B83" w:rsidP="00FC44D1">
      <w:pPr>
        <w:spacing w:after="0" w:line="276" w:lineRule="auto"/>
        <w:jc w:val="both"/>
        <w:rPr>
          <w:rFonts w:ascii="Arial" w:hAnsi="Arial" w:cs="Arial"/>
          <w:iCs/>
          <w:sz w:val="22"/>
          <w:szCs w:val="22"/>
        </w:rPr>
      </w:pPr>
    </w:p>
    <w:p w14:paraId="58D9A275"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303A4243"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460CE36C"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777D9354" w14:textId="77777777" w:rsidR="0062089F" w:rsidRDefault="0062089F" w:rsidP="00CD3444">
      <w:pPr>
        <w:spacing w:after="0" w:line="276" w:lineRule="auto"/>
        <w:jc w:val="both"/>
        <w:rPr>
          <w:rFonts w:ascii="Arial" w:hAnsi="Arial" w:cs="Arial"/>
          <w:bCs/>
          <w:color w:val="000000"/>
        </w:rPr>
      </w:pPr>
    </w:p>
    <w:p w14:paraId="2789E957"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70C970C4"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AF7F7F3"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15F02316"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59CAA53E" w14:textId="77777777" w:rsidR="008656D8" w:rsidRPr="00E16B1D" w:rsidRDefault="008656D8" w:rsidP="008656D8">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North Newnton </w:t>
      </w:r>
      <w:r w:rsidRPr="00085C56">
        <w:rPr>
          <w:rFonts w:ascii="Arial" w:eastAsia="Times New Roman" w:hAnsi="Arial" w:cs="Arial"/>
          <w:kern w:val="0"/>
          <w:sz w:val="22"/>
          <w:szCs w:val="22"/>
          <w:u w:val="single"/>
          <w:lang w:eastAsia="en-GB"/>
          <w14:ligatures w14:val="none"/>
        </w:rPr>
        <w:t>Parish Council</w:t>
      </w:r>
      <w:r w:rsidRPr="00085C56">
        <w:rPr>
          <w:rFonts w:ascii="Arial" w:eastAsia="Times New Roman" w:hAnsi="Arial" w:cs="Arial"/>
          <w:kern w:val="0"/>
          <w:sz w:val="22"/>
          <w:szCs w:val="22"/>
          <w:lang w:eastAsia="en-GB"/>
          <w14:ligatures w14:val="none"/>
        </w:rPr>
        <w:t>:</w:t>
      </w:r>
      <w:r w:rsidRPr="00A3010D">
        <w:rPr>
          <w:rFonts w:ascii="Arial" w:eastAsia="Times New Roman" w:hAnsi="Arial" w:cs="Arial"/>
          <w:kern w:val="0"/>
          <w:sz w:val="22"/>
          <w:szCs w:val="22"/>
          <w:lang w:eastAsia="en-GB"/>
          <w14:ligatures w14:val="none"/>
        </w:rPr>
        <w:t xml:space="preserve"> No </w:t>
      </w:r>
      <w:bookmarkStart w:id="1" w:name="_Hlk198304422"/>
      <w:r>
        <w:rPr>
          <w:rFonts w:ascii="Arial" w:eastAsia="Times New Roman" w:hAnsi="Arial" w:cs="Arial"/>
          <w:kern w:val="0"/>
          <w:sz w:val="22"/>
          <w:szCs w:val="22"/>
          <w:lang w:eastAsia="en-GB"/>
          <w14:ligatures w14:val="none"/>
        </w:rPr>
        <w:t>objection.</w:t>
      </w:r>
    </w:p>
    <w:bookmarkEnd w:id="1"/>
    <w:p w14:paraId="4E32314F" w14:textId="77777777" w:rsidR="008656D8" w:rsidRPr="00C4227F" w:rsidRDefault="008656D8" w:rsidP="008656D8">
      <w:pPr>
        <w:spacing w:after="0" w:line="276" w:lineRule="auto"/>
        <w:jc w:val="both"/>
        <w:rPr>
          <w:rFonts w:ascii="Arial" w:eastAsia="Times New Roman" w:hAnsi="Arial" w:cs="Arial"/>
          <w:b/>
          <w:bCs/>
          <w:color w:val="000000" w:themeColor="text1"/>
          <w:kern w:val="0"/>
          <w:sz w:val="22"/>
          <w:szCs w:val="22"/>
          <w:lang w:eastAsia="en-GB"/>
          <w14:ligatures w14:val="none"/>
        </w:rPr>
      </w:pPr>
    </w:p>
    <w:p w14:paraId="769A9237" w14:textId="77777777" w:rsidR="008656D8" w:rsidRPr="00C4227F" w:rsidRDefault="008656D8" w:rsidP="008656D8">
      <w:pPr>
        <w:spacing w:after="0" w:line="276" w:lineRule="auto"/>
        <w:jc w:val="both"/>
        <w:rPr>
          <w:rFonts w:ascii="Arial" w:eastAsia="Times New Roman" w:hAnsi="Arial" w:cs="Arial"/>
          <w:color w:val="000000" w:themeColor="text1"/>
          <w:kern w:val="0"/>
          <w:sz w:val="22"/>
          <w:szCs w:val="22"/>
          <w:lang w:eastAsia="en-GB"/>
          <w14:ligatures w14:val="none"/>
        </w:rPr>
      </w:pPr>
      <w:r w:rsidRPr="00C4227F">
        <w:rPr>
          <w:rFonts w:ascii="Arial" w:eastAsia="Times New Roman" w:hAnsi="Arial" w:cs="Arial"/>
          <w:color w:val="000000" w:themeColor="text1"/>
          <w:kern w:val="0"/>
          <w:sz w:val="22"/>
          <w:szCs w:val="22"/>
          <w:u w:val="single"/>
          <w:lang w:eastAsia="en-GB"/>
          <w14:ligatures w14:val="none"/>
        </w:rPr>
        <w:t>Conservation</w:t>
      </w:r>
      <w:r w:rsidRPr="00C4227F">
        <w:rPr>
          <w:rFonts w:ascii="Arial" w:eastAsia="Times New Roman" w:hAnsi="Arial" w:cs="Arial"/>
          <w:color w:val="000000" w:themeColor="text1"/>
          <w:kern w:val="0"/>
          <w:sz w:val="22"/>
          <w:szCs w:val="22"/>
          <w:lang w:eastAsia="en-GB"/>
          <w14:ligatures w14:val="none"/>
        </w:rPr>
        <w:t xml:space="preserve">: (Final response) </w:t>
      </w:r>
      <w:r>
        <w:rPr>
          <w:rFonts w:ascii="Arial" w:eastAsia="Times New Roman" w:hAnsi="Arial" w:cs="Arial"/>
          <w:color w:val="000000" w:themeColor="text1"/>
          <w:kern w:val="0"/>
          <w:sz w:val="22"/>
          <w:szCs w:val="22"/>
          <w:lang w:eastAsia="en-GB"/>
          <w14:ligatures w14:val="none"/>
        </w:rPr>
        <w:t>N</w:t>
      </w:r>
      <w:r w:rsidRPr="00C4227F">
        <w:rPr>
          <w:rFonts w:ascii="Arial" w:eastAsia="Times New Roman" w:hAnsi="Arial" w:cs="Arial"/>
          <w:color w:val="000000" w:themeColor="text1"/>
          <w:kern w:val="0"/>
          <w:sz w:val="22"/>
          <w:szCs w:val="22"/>
          <w:lang w:eastAsia="en-GB"/>
          <w14:ligatures w14:val="none"/>
        </w:rPr>
        <w:t>o objection subject to conditions</w:t>
      </w:r>
      <w:r>
        <w:rPr>
          <w:rFonts w:ascii="Arial" w:eastAsia="Times New Roman" w:hAnsi="Arial" w:cs="Arial"/>
          <w:color w:val="000000" w:themeColor="text1"/>
          <w:kern w:val="0"/>
          <w:sz w:val="22"/>
          <w:szCs w:val="22"/>
          <w:lang w:eastAsia="en-GB"/>
          <w14:ligatures w14:val="none"/>
        </w:rPr>
        <w:t>.</w:t>
      </w:r>
    </w:p>
    <w:p w14:paraId="70086CD1"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E437268" w14:textId="18B96DB3"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sidRPr="0052282C">
        <w:rPr>
          <w:rFonts w:ascii="Arial" w:eastAsia="Times New Roman" w:hAnsi="Arial" w:cs="Arial"/>
          <w:color w:val="FF0000"/>
          <w:kern w:val="0"/>
          <w:sz w:val="22"/>
          <w:szCs w:val="22"/>
          <w:lang w:eastAsia="en-GB"/>
          <w14:ligatures w14:val="none"/>
        </w:rPr>
        <w:t xml:space="preserve"> </w:t>
      </w:r>
    </w:p>
    <w:p w14:paraId="7B744339" w14:textId="77777777" w:rsidR="00B030C6" w:rsidRPr="00475AA8" w:rsidRDefault="00B030C6" w:rsidP="00E03DF5">
      <w:pPr>
        <w:spacing w:after="0" w:line="276" w:lineRule="auto"/>
        <w:jc w:val="both"/>
        <w:rPr>
          <w:rFonts w:ascii="Arial" w:eastAsia="Arial" w:hAnsi="Arial" w:cs="Arial"/>
          <w:color w:val="ED0000"/>
          <w:sz w:val="22"/>
          <w:szCs w:val="22"/>
        </w:rPr>
      </w:pPr>
    </w:p>
    <w:p w14:paraId="3643D7B8"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63B78AFA" w14:textId="77777777" w:rsidR="00E03DF5" w:rsidRPr="00E03DF5" w:rsidRDefault="00E03DF5" w:rsidP="00E03DF5">
      <w:pPr>
        <w:spacing w:after="0" w:line="276" w:lineRule="auto"/>
        <w:jc w:val="both"/>
        <w:rPr>
          <w:rFonts w:ascii="Arial" w:eastAsia="Arial" w:hAnsi="Arial" w:cs="Arial"/>
          <w:sz w:val="22"/>
          <w:szCs w:val="22"/>
        </w:rPr>
      </w:pPr>
    </w:p>
    <w:p w14:paraId="135B908F"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A site notice displayed near the </w:t>
      </w:r>
      <w:proofErr w:type="gramStart"/>
      <w:r w:rsidRPr="00E03DF5">
        <w:rPr>
          <w:rFonts w:ascii="Arial" w:eastAsia="Arial" w:hAnsi="Arial" w:cs="Arial"/>
          <w:sz w:val="22"/>
          <w:szCs w:val="22"/>
        </w:rPr>
        <w:t>site</w:t>
      </w:r>
      <w:r>
        <w:rPr>
          <w:rFonts w:ascii="Arial" w:eastAsia="Arial" w:hAnsi="Arial" w:cs="Arial"/>
          <w:color w:val="000000" w:themeColor="text1"/>
          <w:sz w:val="22"/>
          <w:szCs w:val="22"/>
        </w:rPr>
        <w:t>;</w:t>
      </w:r>
      <w:proofErr w:type="gramEnd"/>
    </w:p>
    <w:p w14:paraId="3AC57B77"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451E62F1" w14:textId="77777777" w:rsidR="00E03DF5" w:rsidRDefault="00E03DF5" w:rsidP="00E03DF5">
      <w:pPr>
        <w:spacing w:after="0" w:line="276" w:lineRule="auto"/>
        <w:jc w:val="both"/>
        <w:rPr>
          <w:rFonts w:ascii="Arial" w:eastAsia="Arial" w:hAnsi="Arial" w:cs="Arial"/>
          <w:sz w:val="22"/>
          <w:szCs w:val="22"/>
        </w:rPr>
      </w:pPr>
    </w:p>
    <w:p w14:paraId="39C681CE"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0F6E95E7" w14:textId="77777777" w:rsidR="00D902FA" w:rsidRDefault="00D902FA" w:rsidP="77C81A16">
      <w:pPr>
        <w:spacing w:after="0" w:line="276" w:lineRule="auto"/>
        <w:jc w:val="both"/>
      </w:pPr>
    </w:p>
    <w:p w14:paraId="700F0860" w14:textId="1CB21803" w:rsidR="00513E22" w:rsidRPr="008656D8" w:rsidRDefault="00513E22" w:rsidP="00D902FA">
      <w:pPr>
        <w:spacing w:after="0" w:line="276" w:lineRule="auto"/>
        <w:jc w:val="both"/>
        <w:rPr>
          <w:rFonts w:ascii="Arial" w:eastAsia="Arial" w:hAnsi="Arial" w:cs="Arial"/>
          <w:sz w:val="22"/>
          <w:szCs w:val="22"/>
        </w:rPr>
      </w:pPr>
      <w:r w:rsidRPr="00513E22">
        <w:rPr>
          <w:rFonts w:ascii="Arial" w:eastAsia="Arial" w:hAnsi="Arial" w:cs="Arial"/>
          <w:sz w:val="22"/>
          <w:szCs w:val="22"/>
        </w:rPr>
        <w:t xml:space="preserve">Below is a summary of the representations received during the consultation period. In accordance with the provisions of the </w:t>
      </w:r>
      <w:r w:rsidRPr="00513E22">
        <w:rPr>
          <w:rFonts w:ascii="Arial" w:eastAsia="Arial" w:hAnsi="Arial" w:cs="Arial"/>
          <w:i/>
          <w:iCs/>
          <w:sz w:val="22"/>
          <w:szCs w:val="22"/>
        </w:rPr>
        <w:t>Planning (Listed Buildings and Conservation Areas) Act 1990</w:t>
      </w:r>
      <w:r w:rsidRPr="00513E22">
        <w:rPr>
          <w:rFonts w:ascii="Arial" w:eastAsia="Arial" w:hAnsi="Arial" w:cs="Arial"/>
          <w:sz w:val="22"/>
          <w:szCs w:val="22"/>
        </w:rPr>
        <w:t xml:space="preserve">, only matters relevant to the consideration of the building’s special architectural or historic interest have been </w:t>
      </w:r>
      <w:proofErr w:type="gramStart"/>
      <w:r w:rsidRPr="00513E22">
        <w:rPr>
          <w:rFonts w:ascii="Arial" w:eastAsia="Arial" w:hAnsi="Arial" w:cs="Arial"/>
          <w:sz w:val="22"/>
          <w:szCs w:val="22"/>
        </w:rPr>
        <w:t>taken into account</w:t>
      </w:r>
      <w:proofErr w:type="gramEnd"/>
      <w:r w:rsidRPr="00513E22">
        <w:rPr>
          <w:rFonts w:ascii="Arial" w:eastAsia="Arial" w:hAnsi="Arial" w:cs="Arial"/>
          <w:sz w:val="22"/>
          <w:szCs w:val="22"/>
        </w:rPr>
        <w:t xml:space="preserve"> in the assessment of this Listed Building Consent application.</w:t>
      </w:r>
    </w:p>
    <w:p w14:paraId="0BC14097"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0FD7A21F"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5E733AC1"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05A1E07F"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2E2E2E92"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roofErr w:type="gramStart"/>
      <w:r w:rsidRPr="00A96182">
        <w:rPr>
          <w:rFonts w:ascii="Arial" w:eastAsia="Times New Roman" w:hAnsi="Arial" w:cs="Arial"/>
          <w:color w:val="000000"/>
          <w:kern w:val="0"/>
          <w:sz w:val="22"/>
          <w:szCs w:val="22"/>
          <w:lang w:eastAsia="en-GB"/>
          <w14:ligatures w14:val="none"/>
        </w:rPr>
        <w:t>In order to</w:t>
      </w:r>
      <w:proofErr w:type="gramEnd"/>
      <w:r w:rsidRPr="00A96182">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3CBD66FD"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4924CA7B"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2378B0F8" w14:textId="77777777"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6829DD3A"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2918F0AF" w14:textId="5CD6BE2F" w:rsidR="00E25A94" w:rsidRPr="008656D8" w:rsidRDefault="008656D8"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656D8">
        <w:rPr>
          <w:rFonts w:ascii="Arial" w:eastAsia="Times New Roman" w:hAnsi="Arial" w:cs="Arial"/>
          <w:color w:val="000000" w:themeColor="text1"/>
          <w:kern w:val="0"/>
          <w:sz w:val="22"/>
          <w:szCs w:val="22"/>
          <w:lang w:eastAsia="en-GB"/>
          <w14:ligatures w14:val="none"/>
        </w:rPr>
        <w:t xml:space="preserve">The application has been submitted with a Design and Heritage Access Statement </w:t>
      </w:r>
      <w:r>
        <w:rPr>
          <w:rFonts w:ascii="Arial" w:eastAsia="Times New Roman" w:hAnsi="Arial" w:cs="Arial"/>
          <w:color w:val="000000" w:themeColor="text1"/>
          <w:kern w:val="0"/>
          <w:sz w:val="22"/>
          <w:szCs w:val="22"/>
          <w:lang w:eastAsia="en-GB"/>
          <w14:ligatures w14:val="none"/>
        </w:rPr>
        <w:t>which gives a brief overview of the history of the property and the anticipated impact of the proposed design.</w:t>
      </w:r>
    </w:p>
    <w:p w14:paraId="65BF1C9D"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6FB9AA26"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40C17488"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58A061A4"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1BCEC16C"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65DF14D7"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3A2F5652"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450F55F0"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7860C355"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33328A57"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34F20C30"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44CA6C72"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24AF378B"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5ADF7112" w14:textId="30B15E45" w:rsidR="008656D8" w:rsidRPr="00E339FC" w:rsidRDefault="00E339FC" w:rsidP="00E339FC">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339FC">
        <w:rPr>
          <w:rFonts w:ascii="Arial" w:eastAsia="Times New Roman" w:hAnsi="Arial" w:cs="Arial"/>
          <w:color w:val="000000" w:themeColor="text1"/>
          <w:kern w:val="0"/>
          <w:sz w:val="22"/>
          <w:szCs w:val="22"/>
          <w:lang w:eastAsia="en-GB"/>
          <w14:ligatures w14:val="none"/>
        </w:rPr>
        <w:t>In this case the significance of the building lies largely with</w:t>
      </w:r>
      <w:r w:rsidR="008656D8">
        <w:rPr>
          <w:rFonts w:ascii="Arial" w:eastAsia="Times New Roman" w:hAnsi="Arial" w:cs="Arial"/>
          <w:color w:val="000000" w:themeColor="text1"/>
          <w:kern w:val="0"/>
          <w:sz w:val="22"/>
          <w:szCs w:val="22"/>
          <w:lang w:eastAsia="en-GB"/>
          <w14:ligatures w14:val="none"/>
        </w:rPr>
        <w:t xml:space="preserve"> the asset’s historic fabric and architectural detailing. The property consists of b</w:t>
      </w:r>
      <w:r w:rsidR="008656D8" w:rsidRPr="008656D8">
        <w:rPr>
          <w:rFonts w:ascii="Arial" w:eastAsia="Times New Roman" w:hAnsi="Arial" w:cs="Arial"/>
          <w:color w:val="000000" w:themeColor="text1"/>
          <w:kern w:val="0"/>
          <w:sz w:val="22"/>
          <w:szCs w:val="22"/>
          <w:lang w:eastAsia="en-GB"/>
          <w14:ligatures w14:val="none"/>
        </w:rPr>
        <w:t>rick</w:t>
      </w:r>
      <w:r w:rsidR="008656D8">
        <w:rPr>
          <w:rFonts w:ascii="Arial" w:eastAsia="Times New Roman" w:hAnsi="Arial" w:cs="Arial"/>
          <w:color w:val="000000" w:themeColor="text1"/>
          <w:kern w:val="0"/>
          <w:sz w:val="22"/>
          <w:szCs w:val="22"/>
          <w:lang w:eastAsia="en-GB"/>
          <w14:ligatures w14:val="none"/>
        </w:rPr>
        <w:t xml:space="preserve"> exterior walling under a </w:t>
      </w:r>
      <w:r w:rsidR="008656D8" w:rsidRPr="008656D8">
        <w:rPr>
          <w:rFonts w:ascii="Arial" w:eastAsia="Times New Roman" w:hAnsi="Arial" w:cs="Arial"/>
          <w:color w:val="000000" w:themeColor="text1"/>
          <w:kern w:val="0"/>
          <w:sz w:val="22"/>
          <w:szCs w:val="22"/>
          <w:lang w:eastAsia="en-GB"/>
          <w14:ligatures w14:val="none"/>
        </w:rPr>
        <w:t xml:space="preserve"> thatched roof</w:t>
      </w:r>
      <w:r w:rsidR="008656D8">
        <w:rPr>
          <w:rFonts w:ascii="Arial" w:eastAsia="Times New Roman" w:hAnsi="Arial" w:cs="Arial"/>
          <w:color w:val="000000" w:themeColor="text1"/>
          <w:kern w:val="0"/>
          <w:sz w:val="22"/>
          <w:szCs w:val="22"/>
          <w:lang w:eastAsia="en-GB"/>
          <w14:ligatures w14:val="none"/>
        </w:rPr>
        <w:t xml:space="preserve">, with </w:t>
      </w:r>
      <w:r w:rsidR="008656D8">
        <w:rPr>
          <w:rFonts w:ascii="Arial" w:eastAsia="Times New Roman" w:hAnsi="Arial" w:cs="Arial"/>
          <w:color w:val="000000" w:themeColor="text1"/>
          <w:kern w:val="0"/>
          <w:sz w:val="22"/>
          <w:szCs w:val="22"/>
          <w:lang w:eastAsia="en-GB"/>
          <w14:ligatures w14:val="none"/>
        </w:rPr>
        <w:lastRenderedPageBreak/>
        <w:t>a</w:t>
      </w:r>
      <w:r w:rsidR="008656D8" w:rsidRPr="008656D8">
        <w:rPr>
          <w:rFonts w:ascii="Arial" w:eastAsia="Times New Roman" w:hAnsi="Arial" w:cs="Arial"/>
          <w:color w:val="000000" w:themeColor="text1"/>
          <w:kern w:val="0"/>
          <w:sz w:val="22"/>
          <w:szCs w:val="22"/>
          <w:lang w:eastAsia="en-GB"/>
          <w14:ligatures w14:val="none"/>
        </w:rPr>
        <w:t xml:space="preserve"> 3 bay</w:t>
      </w:r>
      <w:r w:rsidR="008656D8">
        <w:rPr>
          <w:rFonts w:ascii="Arial" w:eastAsia="Times New Roman" w:hAnsi="Arial" w:cs="Arial"/>
          <w:color w:val="000000" w:themeColor="text1"/>
          <w:kern w:val="0"/>
          <w:sz w:val="22"/>
          <w:szCs w:val="22"/>
          <w:lang w:eastAsia="en-GB"/>
          <w14:ligatures w14:val="none"/>
        </w:rPr>
        <w:t xml:space="preserve"> attractive frontage. The proposed extension would impact the proportions of the principal elevation btu would not have any </w:t>
      </w:r>
      <w:proofErr w:type="gramStart"/>
      <w:r w:rsidR="008656D8">
        <w:rPr>
          <w:rFonts w:ascii="Arial" w:eastAsia="Times New Roman" w:hAnsi="Arial" w:cs="Arial"/>
          <w:color w:val="000000" w:themeColor="text1"/>
          <w:kern w:val="0"/>
          <w:sz w:val="22"/>
          <w:szCs w:val="22"/>
          <w:lang w:eastAsia="en-GB"/>
          <w14:ligatures w14:val="none"/>
        </w:rPr>
        <w:t>particular impact</w:t>
      </w:r>
      <w:proofErr w:type="gramEnd"/>
      <w:r w:rsidR="008656D8">
        <w:rPr>
          <w:rFonts w:ascii="Arial" w:eastAsia="Times New Roman" w:hAnsi="Arial" w:cs="Arial"/>
          <w:color w:val="000000" w:themeColor="text1"/>
          <w:kern w:val="0"/>
          <w:sz w:val="22"/>
          <w:szCs w:val="22"/>
          <w:lang w:eastAsia="en-GB"/>
          <w14:ligatures w14:val="none"/>
        </w:rPr>
        <w:t xml:space="preserve"> upon the historic fabric of the building as the conservatory proposed for demolition is a contemporary addition which holds no historic value.</w:t>
      </w:r>
    </w:p>
    <w:p w14:paraId="4EC14C6F" w14:textId="14D45D52"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r>
        <w:rPr>
          <w:rFonts w:ascii="Arial" w:eastAsia="Times New Roman" w:hAnsi="Arial" w:cs="Arial"/>
          <w:b/>
          <w:bCs/>
          <w:color w:val="FF0000"/>
          <w:kern w:val="0"/>
          <w:sz w:val="22"/>
          <w:szCs w:val="22"/>
          <w:lang w:eastAsia="en-GB"/>
          <w14:ligatures w14:val="none"/>
        </w:rPr>
        <w:tab/>
      </w:r>
    </w:p>
    <w:p w14:paraId="689E1863"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141A748B"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55F5C585"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50A77507"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43417518"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4135F49B" w14:textId="77777777" w:rsidR="008A78F9" w:rsidRPr="000B5BFA"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4DF5C4CF" w14:textId="77777777" w:rsidR="008E5134" w:rsidRDefault="008E5134"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34B91FE0" w14:textId="627EB986" w:rsidR="008656D8" w:rsidRDefault="008656D8" w:rsidP="008656D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property </w:t>
      </w:r>
      <w:r w:rsidRPr="00024A30">
        <w:rPr>
          <w:rFonts w:ascii="Arial" w:eastAsia="Times New Roman" w:hAnsi="Arial" w:cs="Arial"/>
          <w:color w:val="000000" w:themeColor="text1"/>
          <w:kern w:val="0"/>
          <w:sz w:val="22"/>
          <w:szCs w:val="22"/>
          <w:lang w:eastAsia="en-GB"/>
          <w14:ligatures w14:val="none"/>
        </w:rPr>
        <w:t xml:space="preserve">is a Grade II listed building (List Entry Number: 1185274) </w:t>
      </w:r>
      <w:r>
        <w:rPr>
          <w:rFonts w:ascii="Arial" w:eastAsia="Times New Roman" w:hAnsi="Arial" w:cs="Arial"/>
          <w:color w:val="000000" w:themeColor="text1"/>
          <w:kern w:val="0"/>
          <w:sz w:val="22"/>
          <w:szCs w:val="22"/>
          <w:lang w:eastAsia="en-GB"/>
          <w14:ligatures w14:val="none"/>
        </w:rPr>
        <w:t xml:space="preserve">located within the Hilcott Conservation Area. The property is also situated within </w:t>
      </w:r>
      <w:proofErr w:type="gramStart"/>
      <w:r>
        <w:rPr>
          <w:rFonts w:ascii="Arial" w:eastAsia="Times New Roman" w:hAnsi="Arial" w:cs="Arial"/>
          <w:color w:val="000000" w:themeColor="text1"/>
          <w:kern w:val="0"/>
          <w:sz w:val="22"/>
          <w:szCs w:val="22"/>
          <w:lang w:eastAsia="en-GB"/>
          <w14:ligatures w14:val="none"/>
        </w:rPr>
        <w:t>close proximity</w:t>
      </w:r>
      <w:proofErr w:type="gramEnd"/>
      <w:r>
        <w:rPr>
          <w:rFonts w:ascii="Arial" w:eastAsia="Times New Roman" w:hAnsi="Arial" w:cs="Arial"/>
          <w:color w:val="000000" w:themeColor="text1"/>
          <w:kern w:val="0"/>
          <w:sz w:val="22"/>
          <w:szCs w:val="22"/>
          <w:lang w:eastAsia="en-GB"/>
          <w14:ligatures w14:val="none"/>
        </w:rPr>
        <w:t xml:space="preserve"> to several other listed buildings, including Queen Annes Cottage (List Entry Number: </w:t>
      </w:r>
      <w:r w:rsidRPr="00B26598">
        <w:rPr>
          <w:rFonts w:ascii="Arial" w:eastAsia="Times New Roman" w:hAnsi="Arial" w:cs="Arial"/>
          <w:color w:val="000000" w:themeColor="text1"/>
          <w:kern w:val="0"/>
          <w:sz w:val="22"/>
          <w:szCs w:val="22"/>
          <w:lang w:eastAsia="en-GB"/>
          <w14:ligatures w14:val="none"/>
        </w:rPr>
        <w:t xml:space="preserve">1033925), The Old Rectory (List Entry Number: 1185262), and Granary at </w:t>
      </w:r>
      <w:proofErr w:type="spellStart"/>
      <w:r w:rsidRPr="00B26598">
        <w:rPr>
          <w:rFonts w:ascii="Arial" w:eastAsia="Times New Roman" w:hAnsi="Arial" w:cs="Arial"/>
          <w:color w:val="000000" w:themeColor="text1"/>
          <w:kern w:val="0"/>
          <w:sz w:val="22"/>
          <w:szCs w:val="22"/>
          <w:lang w:eastAsia="en-GB"/>
          <w14:ligatures w14:val="none"/>
        </w:rPr>
        <w:t>Hilcot</w:t>
      </w:r>
      <w:proofErr w:type="spellEnd"/>
      <w:r w:rsidRPr="00B26598">
        <w:rPr>
          <w:rFonts w:ascii="Arial" w:eastAsia="Times New Roman" w:hAnsi="Arial" w:cs="Arial"/>
          <w:color w:val="000000" w:themeColor="text1"/>
          <w:kern w:val="0"/>
          <w:sz w:val="22"/>
          <w:szCs w:val="22"/>
          <w:lang w:eastAsia="en-GB"/>
          <w14:ligatures w14:val="none"/>
        </w:rPr>
        <w:t xml:space="preserve"> Farm (List Entry Number: 1033928)</w:t>
      </w:r>
      <w:r>
        <w:rPr>
          <w:rFonts w:ascii="Arial" w:eastAsia="Times New Roman" w:hAnsi="Arial" w:cs="Arial"/>
          <w:color w:val="000000" w:themeColor="text1"/>
          <w:kern w:val="0"/>
          <w:sz w:val="22"/>
          <w:szCs w:val="22"/>
          <w:lang w:eastAsia="en-GB"/>
          <w14:ligatures w14:val="none"/>
        </w:rPr>
        <w:t>.</w:t>
      </w:r>
    </w:p>
    <w:p w14:paraId="0FB4754E" w14:textId="77777777" w:rsidR="008656D8" w:rsidRDefault="008656D8" w:rsidP="008656D8">
      <w:pPr>
        <w:spacing w:after="0" w:line="276" w:lineRule="auto"/>
        <w:jc w:val="both"/>
        <w:rPr>
          <w:rFonts w:ascii="Arial" w:eastAsia="Times New Roman" w:hAnsi="Arial" w:cs="Arial"/>
          <w:color w:val="000000" w:themeColor="text1"/>
          <w:kern w:val="0"/>
          <w:sz w:val="22"/>
          <w:szCs w:val="22"/>
          <w:lang w:eastAsia="en-GB"/>
          <w14:ligatures w14:val="none"/>
        </w:rPr>
      </w:pPr>
    </w:p>
    <w:p w14:paraId="70D6BA82" w14:textId="757AAAA6" w:rsidR="008656D8" w:rsidRDefault="008656D8" w:rsidP="008656D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extension would be traditional in appearance and would comprise a relatively sensitive addition to the property, with a hipped roof limiting the built form at a high level and modest openings on the front and side elevations which are in keeping with the scale and style of openings on the existing property. It does appear somewhat wide, but it would be limited to 50% of the width of the main dwellinghouse and would be set back from both the front and rear elevations so it remains narrower than the existing dwellinghouse. Therefore, it retains a subservient appearance in scale. The bay window to the rear is a somewhat convoluted element of the design but it retains a traditional appearance and would be sited to the rear of the property where it would </w:t>
      </w:r>
      <w:r w:rsidR="001C66B3">
        <w:rPr>
          <w:rFonts w:ascii="Arial" w:eastAsia="Times New Roman" w:hAnsi="Arial" w:cs="Arial"/>
          <w:color w:val="000000" w:themeColor="text1"/>
          <w:kern w:val="0"/>
          <w:sz w:val="22"/>
          <w:szCs w:val="22"/>
          <w:lang w:eastAsia="en-GB"/>
          <w14:ligatures w14:val="none"/>
        </w:rPr>
        <w:t>have a minimal visual impact.</w:t>
      </w:r>
    </w:p>
    <w:p w14:paraId="78BDFE37" w14:textId="77777777" w:rsidR="008656D8" w:rsidRDefault="008656D8" w:rsidP="008656D8">
      <w:pPr>
        <w:spacing w:after="0" w:line="276" w:lineRule="auto"/>
        <w:jc w:val="both"/>
        <w:rPr>
          <w:rFonts w:ascii="Arial" w:eastAsia="Times New Roman" w:hAnsi="Arial" w:cs="Arial"/>
          <w:color w:val="000000" w:themeColor="text1"/>
          <w:kern w:val="0"/>
          <w:sz w:val="22"/>
          <w:szCs w:val="22"/>
          <w:lang w:eastAsia="en-GB"/>
          <w14:ligatures w14:val="none"/>
        </w:rPr>
      </w:pPr>
    </w:p>
    <w:p w14:paraId="2BCE80E3" w14:textId="77777777" w:rsidR="008656D8" w:rsidRPr="00583C17" w:rsidRDefault="008656D8" w:rsidP="008656D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external walling is proposed as brick, the windows and doors are proposed to be painted wood, and the roof is proposed as grey slate, these are considered acceptable in principle, but due to the property’s listed status all external materials will be conditioned for subsequent approval as no specifications have been provided.</w:t>
      </w:r>
    </w:p>
    <w:p w14:paraId="41116AF3"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4526E097" w14:textId="774AB1B6" w:rsidR="008656D8" w:rsidRDefault="008656D8" w:rsidP="008656D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Wiltshire Council’s Conservation department has been consulted on the application and have responded with no objections subject to conditions, stating that t</w:t>
      </w:r>
      <w:r w:rsidRPr="00755C5E">
        <w:rPr>
          <w:rFonts w:ascii="Arial" w:eastAsia="Times New Roman" w:hAnsi="Arial" w:cs="Arial"/>
          <w:color w:val="000000" w:themeColor="text1"/>
          <w:kern w:val="0"/>
          <w:sz w:val="22"/>
          <w:szCs w:val="22"/>
          <w:lang w:eastAsia="en-GB"/>
          <w14:ligatures w14:val="none"/>
        </w:rPr>
        <w:t xml:space="preserve">he </w:t>
      </w:r>
      <w:r>
        <w:rPr>
          <w:rFonts w:ascii="Arial" w:eastAsia="Times New Roman" w:hAnsi="Arial" w:cs="Arial"/>
          <w:color w:val="000000" w:themeColor="text1"/>
          <w:kern w:val="0"/>
          <w:sz w:val="22"/>
          <w:szCs w:val="22"/>
          <w:lang w:eastAsia="en-GB"/>
          <w14:ligatures w14:val="none"/>
        </w:rPr>
        <w:t xml:space="preserve">proposal </w:t>
      </w:r>
      <w:r w:rsidRPr="00755C5E">
        <w:rPr>
          <w:rFonts w:ascii="Arial" w:eastAsia="Times New Roman" w:hAnsi="Arial" w:cs="Arial"/>
          <w:color w:val="000000" w:themeColor="text1"/>
          <w:kern w:val="0"/>
          <w:sz w:val="22"/>
          <w:szCs w:val="22"/>
          <w:lang w:eastAsia="en-GB"/>
          <w14:ligatures w14:val="none"/>
        </w:rPr>
        <w:t xml:space="preserve">is a traditional approach </w:t>
      </w:r>
      <w:r>
        <w:rPr>
          <w:rFonts w:ascii="Arial" w:eastAsia="Times New Roman" w:hAnsi="Arial" w:cs="Arial"/>
          <w:color w:val="000000" w:themeColor="text1"/>
          <w:kern w:val="0"/>
          <w:sz w:val="22"/>
          <w:szCs w:val="22"/>
          <w:lang w:eastAsia="en-GB"/>
          <w14:ligatures w14:val="none"/>
        </w:rPr>
        <w:t>which</w:t>
      </w:r>
      <w:r w:rsidRPr="00755C5E">
        <w:rPr>
          <w:rFonts w:ascii="Arial" w:eastAsia="Times New Roman" w:hAnsi="Arial" w:cs="Arial"/>
          <w:color w:val="000000" w:themeColor="text1"/>
          <w:kern w:val="0"/>
          <w:sz w:val="22"/>
          <w:szCs w:val="22"/>
          <w:lang w:eastAsia="en-GB"/>
          <w14:ligatures w14:val="none"/>
        </w:rPr>
        <w:t xml:space="preserve"> w</w:t>
      </w:r>
      <w:r w:rsidR="001C66B3">
        <w:rPr>
          <w:rFonts w:ascii="Arial" w:eastAsia="Times New Roman" w:hAnsi="Arial" w:cs="Arial"/>
          <w:color w:val="000000" w:themeColor="text1"/>
          <w:kern w:val="0"/>
          <w:sz w:val="22"/>
          <w:szCs w:val="22"/>
          <w:lang w:eastAsia="en-GB"/>
          <w14:ligatures w14:val="none"/>
        </w:rPr>
        <w:t>ould</w:t>
      </w:r>
      <w:r w:rsidRPr="00755C5E">
        <w:rPr>
          <w:rFonts w:ascii="Arial" w:eastAsia="Times New Roman" w:hAnsi="Arial" w:cs="Arial"/>
          <w:color w:val="000000" w:themeColor="text1"/>
          <w:kern w:val="0"/>
          <w:sz w:val="22"/>
          <w:szCs w:val="22"/>
          <w:lang w:eastAsia="en-GB"/>
          <w14:ligatures w14:val="none"/>
        </w:rPr>
        <w:t xml:space="preserve"> complement the cottage and be a visual improvement </w:t>
      </w:r>
      <w:r>
        <w:rPr>
          <w:rFonts w:ascii="Arial" w:eastAsia="Times New Roman" w:hAnsi="Arial" w:cs="Arial"/>
          <w:color w:val="000000" w:themeColor="text1"/>
          <w:kern w:val="0"/>
          <w:sz w:val="22"/>
          <w:szCs w:val="22"/>
          <w:lang w:eastAsia="en-GB"/>
          <w14:ligatures w14:val="none"/>
        </w:rPr>
        <w:t>up</w:t>
      </w:r>
      <w:r w:rsidRPr="00755C5E">
        <w:rPr>
          <w:rFonts w:ascii="Arial" w:eastAsia="Times New Roman" w:hAnsi="Arial" w:cs="Arial"/>
          <w:color w:val="000000" w:themeColor="text1"/>
          <w:kern w:val="0"/>
          <w:sz w:val="22"/>
          <w:szCs w:val="22"/>
          <w:lang w:eastAsia="en-GB"/>
          <w14:ligatures w14:val="none"/>
        </w:rPr>
        <w:t>on the existing conservatory.</w:t>
      </w:r>
    </w:p>
    <w:p w14:paraId="7F82DD9D" w14:textId="77777777" w:rsidR="008656D8" w:rsidRDefault="008656D8" w:rsidP="008656D8">
      <w:pPr>
        <w:spacing w:after="0" w:line="276" w:lineRule="auto"/>
        <w:jc w:val="both"/>
        <w:rPr>
          <w:rFonts w:ascii="Arial" w:eastAsia="Times New Roman" w:hAnsi="Arial" w:cs="Arial"/>
          <w:color w:val="000000" w:themeColor="text1"/>
          <w:kern w:val="0"/>
          <w:sz w:val="22"/>
          <w:szCs w:val="22"/>
          <w:lang w:eastAsia="en-GB"/>
          <w14:ligatures w14:val="none"/>
        </w:rPr>
      </w:pPr>
    </w:p>
    <w:p w14:paraId="5A7CCB4A" w14:textId="7824CCCD" w:rsidR="008656D8" w:rsidRDefault="001C66B3" w:rsidP="008656D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The </w:t>
      </w:r>
      <w:r w:rsidR="008656D8">
        <w:rPr>
          <w:rFonts w:ascii="Arial" w:eastAsia="Times New Roman" w:hAnsi="Arial" w:cs="Arial"/>
          <w:color w:val="000000" w:themeColor="text1"/>
          <w:kern w:val="0"/>
          <w:sz w:val="22"/>
          <w:szCs w:val="22"/>
          <w:lang w:eastAsia="en-GB"/>
          <w14:ligatures w14:val="none"/>
        </w:rPr>
        <w:t>Conservation Officer has requested the</w:t>
      </w:r>
      <w:r>
        <w:rPr>
          <w:rFonts w:ascii="Arial" w:eastAsia="Times New Roman" w:hAnsi="Arial" w:cs="Arial"/>
          <w:color w:val="000000" w:themeColor="text1"/>
          <w:kern w:val="0"/>
          <w:sz w:val="22"/>
          <w:szCs w:val="22"/>
          <w:lang w:eastAsia="en-GB"/>
          <w14:ligatures w14:val="none"/>
        </w:rPr>
        <w:t xml:space="preserve"> external materials</w:t>
      </w:r>
      <w:r w:rsidR="008656D8">
        <w:rPr>
          <w:rFonts w:ascii="Arial" w:eastAsia="Times New Roman" w:hAnsi="Arial" w:cs="Arial"/>
          <w:color w:val="000000" w:themeColor="text1"/>
          <w:kern w:val="0"/>
          <w:sz w:val="22"/>
          <w:szCs w:val="22"/>
          <w:lang w:eastAsia="en-GB"/>
          <w14:ligatures w14:val="none"/>
        </w:rPr>
        <w:t xml:space="preserve"> be conditioned for subsequent approval</w:t>
      </w:r>
      <w:r>
        <w:rPr>
          <w:rFonts w:ascii="Arial" w:eastAsia="Times New Roman" w:hAnsi="Arial" w:cs="Arial"/>
          <w:color w:val="000000" w:themeColor="text1"/>
          <w:kern w:val="0"/>
          <w:sz w:val="22"/>
          <w:szCs w:val="22"/>
          <w:lang w:eastAsia="en-GB"/>
          <w14:ligatures w14:val="none"/>
        </w:rPr>
        <w:t xml:space="preserve">, as well as </w:t>
      </w:r>
      <w:r w:rsidR="008656D8">
        <w:rPr>
          <w:rFonts w:ascii="Arial" w:eastAsia="Times New Roman" w:hAnsi="Arial" w:cs="Arial"/>
          <w:color w:val="000000" w:themeColor="text1"/>
          <w:kern w:val="0"/>
          <w:sz w:val="22"/>
          <w:szCs w:val="22"/>
          <w:lang w:eastAsia="en-GB"/>
          <w14:ligatures w14:val="none"/>
        </w:rPr>
        <w:t>the brick bond to match the existing building, the submission of joinery details and rooflights, subsequent approval of vents/flues details, and for rainwater goods to be cast metal. All suggested conditions will be included as part of the approval in the interest of protecting the special character and appearance of the listed building.</w:t>
      </w:r>
    </w:p>
    <w:p w14:paraId="008FCE72" w14:textId="77777777" w:rsidR="008656D8" w:rsidRPr="006705B5" w:rsidRDefault="008656D8" w:rsidP="008656D8">
      <w:pPr>
        <w:spacing w:after="0" w:line="276" w:lineRule="auto"/>
        <w:jc w:val="both"/>
        <w:rPr>
          <w:rFonts w:ascii="Arial" w:eastAsia="Times New Roman" w:hAnsi="Arial" w:cs="Arial"/>
          <w:color w:val="000000" w:themeColor="text1"/>
          <w:kern w:val="0"/>
          <w:sz w:val="22"/>
          <w:szCs w:val="22"/>
          <w:lang w:eastAsia="en-GB"/>
          <w14:ligatures w14:val="none"/>
        </w:rPr>
      </w:pPr>
    </w:p>
    <w:p w14:paraId="27EFA8DB" w14:textId="77777777" w:rsidR="008656D8" w:rsidRDefault="008656D8" w:rsidP="008656D8">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the </w:t>
      </w:r>
      <w:r w:rsidRPr="00472F32">
        <w:rPr>
          <w:rFonts w:ascii="Arial" w:eastAsia="Times New Roman" w:hAnsi="Arial" w:cs="Arial"/>
          <w:color w:val="000000" w:themeColor="text1"/>
          <w:kern w:val="0"/>
          <w:sz w:val="22"/>
          <w:szCs w:val="22"/>
          <w:lang w:eastAsia="en-GB"/>
          <w14:ligatures w14:val="none"/>
        </w:rPr>
        <w:t xml:space="preserve">character and appearance of the conservation area </w:t>
      </w:r>
      <w:r>
        <w:rPr>
          <w:rFonts w:ascii="Arial" w:eastAsia="Times New Roman" w:hAnsi="Arial" w:cs="Arial"/>
          <w:color w:val="000000" w:themeColor="text1"/>
          <w:kern w:val="0"/>
          <w:sz w:val="22"/>
          <w:szCs w:val="22"/>
          <w:lang w:eastAsia="en-GB"/>
          <w14:ligatures w14:val="none"/>
        </w:rPr>
        <w:t>and</w:t>
      </w:r>
      <w:r w:rsidRPr="00472F32">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the special interest </w:t>
      </w:r>
      <w:r w:rsidRPr="00472F32">
        <w:rPr>
          <w:rFonts w:ascii="Arial" w:eastAsia="Times New Roman" w:hAnsi="Arial" w:cs="Arial"/>
          <w:color w:val="000000" w:themeColor="text1"/>
          <w:kern w:val="0"/>
          <w:sz w:val="22"/>
          <w:szCs w:val="22"/>
          <w:lang w:eastAsia="en-GB"/>
          <w14:ligatures w14:val="none"/>
        </w:rPr>
        <w:t xml:space="preserve">of the listed building. It </w:t>
      </w:r>
      <w:r w:rsidRPr="006705B5">
        <w:rPr>
          <w:rFonts w:ascii="Arial" w:eastAsia="Times New Roman" w:hAnsi="Arial" w:cs="Arial"/>
          <w:color w:val="000000" w:themeColor="text1"/>
          <w:kern w:val="0"/>
          <w:sz w:val="22"/>
          <w:szCs w:val="22"/>
          <w:lang w:eastAsia="en-GB"/>
          <w14:ligatures w14:val="none"/>
        </w:rPr>
        <w:t>would not result in harm to the significance of any heritage assets, and no objections have been raised by the Conservation Officer.</w:t>
      </w:r>
    </w:p>
    <w:p w14:paraId="302DB14D" w14:textId="77777777" w:rsidR="008656D8" w:rsidRPr="006705B5" w:rsidRDefault="008656D8" w:rsidP="008656D8">
      <w:pPr>
        <w:spacing w:after="0" w:line="276" w:lineRule="auto"/>
        <w:jc w:val="both"/>
        <w:rPr>
          <w:rFonts w:ascii="Arial" w:eastAsia="Times New Roman" w:hAnsi="Arial" w:cs="Arial"/>
          <w:color w:val="000000" w:themeColor="text1"/>
          <w:kern w:val="0"/>
          <w:sz w:val="22"/>
          <w:szCs w:val="22"/>
          <w:lang w:eastAsia="en-GB"/>
          <w14:ligatures w14:val="none"/>
        </w:rPr>
      </w:pPr>
    </w:p>
    <w:p w14:paraId="49D7E06D" w14:textId="1FF9246A" w:rsidR="008656D8" w:rsidRPr="008656D8" w:rsidRDefault="008656D8" w:rsidP="00F1263F">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45BB7FE9" w14:textId="77777777" w:rsidR="008656D8" w:rsidRDefault="008656D8" w:rsidP="00F1263F">
      <w:pPr>
        <w:spacing w:after="0" w:line="276" w:lineRule="auto"/>
        <w:jc w:val="both"/>
        <w:rPr>
          <w:rFonts w:ascii="Arial" w:eastAsia="Times New Roman" w:hAnsi="Arial" w:cs="Arial"/>
          <w:color w:val="FF0000"/>
          <w:kern w:val="0"/>
          <w:sz w:val="22"/>
          <w:szCs w:val="22"/>
          <w:lang w:eastAsia="en-GB"/>
          <w14:ligatures w14:val="none"/>
        </w:rPr>
      </w:pPr>
    </w:p>
    <w:p w14:paraId="5440CA03" w14:textId="77777777"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5492B7D8" w14:textId="77777777"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7E2693">
        <w:rPr>
          <w:rFonts w:ascii="Arial" w:eastAsia="Times New Roman" w:hAnsi="Arial" w:cs="Arial"/>
          <w:color w:val="000000" w:themeColor="text1"/>
          <w:kern w:val="0"/>
          <w:sz w:val="22"/>
          <w:szCs w:val="22"/>
          <w:lang w:eastAsia="en-GB"/>
          <w14:ligatures w14:val="none"/>
        </w:rPr>
        <w:t>policy, and</w:t>
      </w:r>
      <w:proofErr w:type="gramEnd"/>
      <w:r w:rsidRPr="007E2693">
        <w:rPr>
          <w:rFonts w:ascii="Arial" w:eastAsia="Times New Roman" w:hAnsi="Arial" w:cs="Arial"/>
          <w:color w:val="000000" w:themeColor="text1"/>
          <w:kern w:val="0"/>
          <w:sz w:val="22"/>
          <w:szCs w:val="22"/>
          <w:lang w:eastAsia="en-GB"/>
          <w14:ligatures w14:val="none"/>
        </w:rPr>
        <w:t xml:space="preserve"> must be </w:t>
      </w:r>
      <w:proofErr w:type="gramStart"/>
      <w:r w:rsidRPr="007E2693">
        <w:rPr>
          <w:rFonts w:ascii="Arial" w:eastAsia="Times New Roman" w:hAnsi="Arial" w:cs="Arial"/>
          <w:color w:val="000000" w:themeColor="text1"/>
          <w:kern w:val="0"/>
          <w:sz w:val="22"/>
          <w:szCs w:val="22"/>
          <w:lang w:eastAsia="en-GB"/>
          <w14:ligatures w14:val="none"/>
        </w:rPr>
        <w:t>taken into account</w:t>
      </w:r>
      <w:proofErr w:type="gramEnd"/>
      <w:r w:rsidRPr="007E2693">
        <w:rPr>
          <w:rFonts w:ascii="Arial" w:eastAsia="Times New Roman" w:hAnsi="Arial" w:cs="Arial"/>
          <w:color w:val="000000" w:themeColor="text1"/>
          <w:kern w:val="0"/>
          <w:sz w:val="22"/>
          <w:szCs w:val="22"/>
          <w:lang w:eastAsia="en-GB"/>
          <w14:ligatures w14:val="none"/>
        </w:rPr>
        <w:t xml:space="preserve"> where relevant.</w:t>
      </w:r>
    </w:p>
    <w:p w14:paraId="1BA3C2BF"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5CEEA927" w14:textId="77777777" w:rsidTr="004036FE">
        <w:trPr>
          <w:trHeight w:hRule="exact" w:val="20"/>
        </w:trPr>
        <w:tc>
          <w:tcPr>
            <w:tcW w:w="704" w:type="dxa"/>
            <w:tcBorders>
              <w:top w:val="nil"/>
              <w:left w:val="nil"/>
              <w:bottom w:val="nil"/>
              <w:right w:val="nil"/>
            </w:tcBorders>
          </w:tcPr>
          <w:p w14:paraId="7472D4BA" w14:textId="77777777" w:rsidR="008914EE" w:rsidRPr="008914EE" w:rsidRDefault="008914EE">
            <w:pPr>
              <w:rPr>
                <w:color w:val="000000" w:themeColor="text1"/>
                <w:sz w:val="2"/>
              </w:rPr>
            </w:pPr>
            <w:bookmarkStart w:id="2" w:name="_eca03b1d_d44b_4219_86b2_4f942b1775ec"/>
            <w:bookmarkStart w:id="3" w:name="_3da55a7a_6ec5_447d_ba42_52c23e1884e6"/>
            <w:bookmarkEnd w:id="2"/>
            <w:r w:rsidRPr="008914EE">
              <w:rPr>
                <w:sz w:val="2"/>
              </w:rPr>
              <w:t xml:space="preserve">Does the site or proposed development possess/impact on any of the features </w:t>
            </w:r>
            <w:proofErr w:type="gramStart"/>
            <w:r w:rsidRPr="008914EE">
              <w:rPr>
                <w:sz w:val="2"/>
              </w:rPr>
              <w:t>where</w:t>
            </w:r>
            <w:proofErr w:type="gramEnd"/>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7457DE60" w14:textId="77777777" w:rsidR="008914EE" w:rsidRDefault="008914EE">
            <w:pPr>
              <w:rPr>
                <w:sz w:val="2"/>
              </w:rPr>
            </w:pPr>
          </w:p>
        </w:tc>
        <w:tc>
          <w:tcPr>
            <w:tcW w:w="1139" w:type="dxa"/>
            <w:tcBorders>
              <w:top w:val="nil"/>
              <w:left w:val="nil"/>
              <w:bottom w:val="nil"/>
              <w:right w:val="nil"/>
            </w:tcBorders>
          </w:tcPr>
          <w:p w14:paraId="69FAFDFC" w14:textId="77777777" w:rsidR="008914EE" w:rsidRDefault="008914EE">
            <w:pPr>
              <w:rPr>
                <w:sz w:val="2"/>
              </w:rPr>
            </w:pPr>
          </w:p>
        </w:tc>
      </w:tr>
      <w:tr w:rsidR="00FC0D4D" w14:paraId="61BD919E" w14:textId="77777777" w:rsidTr="00FC0D4D">
        <w:tc>
          <w:tcPr>
            <w:tcW w:w="8217" w:type="dxa"/>
            <w:gridSpan w:val="2"/>
            <w:shd w:val="clear" w:color="auto" w:fill="D9D9D9" w:themeFill="background1" w:themeFillShade="D9"/>
          </w:tcPr>
          <w:p w14:paraId="4ADC19A1"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78D014DE" w14:textId="77777777"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2DE32CD9" w14:textId="77777777" w:rsidTr="004036FE">
        <w:tc>
          <w:tcPr>
            <w:tcW w:w="704" w:type="dxa"/>
          </w:tcPr>
          <w:p w14:paraId="408835BC"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4482573F" w14:textId="77777777"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 xml:space="preserve">Does the site or proposed development possess/impact on any of the </w:t>
            </w:r>
            <w:proofErr w:type="gramStart"/>
            <w:r w:rsidRPr="008914EE">
              <w:rPr>
                <w:rFonts w:ascii="Arial" w:eastAsia="Times New Roman" w:hAnsi="Arial" w:cs="Arial"/>
                <w:color w:val="000000" w:themeColor="text1"/>
                <w:kern w:val="0"/>
                <w:sz w:val="22"/>
                <w:szCs w:val="22"/>
                <w:lang w:eastAsia="en-GB"/>
                <w14:ligatures w14:val="none"/>
              </w:rPr>
              <w:t>features</w:t>
            </w:r>
            <w:proofErr w:type="gramEnd"/>
            <w:r w:rsidRPr="008914EE">
              <w:rPr>
                <w:rFonts w:ascii="Arial" w:eastAsia="Times New Roman" w:hAnsi="Arial" w:cs="Arial"/>
                <w:color w:val="000000" w:themeColor="text1"/>
                <w:kern w:val="0"/>
                <w:sz w:val="22"/>
                <w:szCs w:val="22"/>
                <w:lang w:eastAsia="en-GB"/>
                <w14:ligatures w14:val="none"/>
              </w:rPr>
              <w:t xml:space="preserve">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5759DF95" w14:textId="36D1BC8D" w:rsidR="008914EE" w:rsidRPr="00210121" w:rsidRDefault="001C66B3"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p>
        </w:tc>
      </w:tr>
      <w:tr w:rsidR="008914EE" w14:paraId="6DFA8B9C" w14:textId="77777777" w:rsidTr="004036FE">
        <w:tc>
          <w:tcPr>
            <w:tcW w:w="704" w:type="dxa"/>
          </w:tcPr>
          <w:p w14:paraId="7F3C52E0"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4844579B" w14:textId="77777777"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00E1B572" w14:textId="054E1395" w:rsidR="008914EE" w:rsidRPr="00210121" w:rsidRDefault="001C66B3"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14:paraId="22EF1461" w14:textId="77777777" w:rsidTr="004036FE">
        <w:tc>
          <w:tcPr>
            <w:tcW w:w="704" w:type="dxa"/>
          </w:tcPr>
          <w:p w14:paraId="3FCADE87"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64C7B3FD" w14:textId="77777777"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5C50CDAC" w14:textId="554AEE4F" w:rsidR="008914EE" w:rsidRPr="00210121" w:rsidRDefault="001C66B3"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bookmarkEnd w:id="3"/>
    </w:tbl>
    <w:p w14:paraId="3F20DA1B"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6A5C1B04"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6A856728" w14:textId="77777777" w:rsidR="00F1263F" w:rsidRDefault="00F1263F" w:rsidP="00F1263F">
      <w:pPr>
        <w:spacing w:after="0" w:line="276" w:lineRule="auto"/>
        <w:jc w:val="both"/>
        <w:rPr>
          <w:rFonts w:ascii="Arial" w:eastAsia="Times New Roman" w:hAnsi="Arial" w:cs="Arial"/>
          <w:i/>
          <w:iCs/>
          <w:color w:val="FF0000"/>
          <w:sz w:val="22"/>
          <w:szCs w:val="22"/>
          <w:lang w:eastAsia="en-GB"/>
        </w:rPr>
      </w:pPr>
    </w:p>
    <w:p w14:paraId="4F656220" w14:textId="2C3FA907" w:rsidR="00D951CA" w:rsidRPr="001C66B3" w:rsidRDefault="00D951CA" w:rsidP="00D951CA">
      <w:pPr>
        <w:spacing w:after="0" w:line="276" w:lineRule="auto"/>
        <w:jc w:val="both"/>
        <w:rPr>
          <w:rFonts w:ascii="Arial" w:eastAsia="Times New Roman" w:hAnsi="Arial" w:cs="Arial"/>
          <w:color w:val="000000" w:themeColor="text1"/>
          <w:kern w:val="0"/>
          <w:sz w:val="22"/>
          <w:szCs w:val="22"/>
          <w:lang w:eastAsia="en-GB"/>
          <w14:ligatures w14:val="none"/>
        </w:rPr>
      </w:pPr>
      <w:r w:rsidRPr="001C66B3">
        <w:rPr>
          <w:rFonts w:ascii="Arial" w:eastAsia="Times New Roman" w:hAnsi="Arial" w:cs="Arial"/>
          <w:color w:val="000000" w:themeColor="text1"/>
          <w:kern w:val="0"/>
          <w:sz w:val="22"/>
          <w:szCs w:val="22"/>
          <w:lang w:eastAsia="en-GB"/>
          <w14:ligatures w14:val="none"/>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5B6FBB9E" w14:textId="77777777" w:rsidR="00D951CA" w:rsidRPr="001C66B3" w:rsidRDefault="00D951CA" w:rsidP="00D951CA">
      <w:pPr>
        <w:spacing w:after="0" w:line="276" w:lineRule="auto"/>
        <w:jc w:val="both"/>
        <w:rPr>
          <w:rFonts w:ascii="Arial" w:eastAsia="Times New Roman" w:hAnsi="Arial" w:cs="Arial"/>
          <w:color w:val="000000" w:themeColor="text1"/>
          <w:kern w:val="0"/>
          <w:sz w:val="22"/>
          <w:szCs w:val="22"/>
          <w:lang w:eastAsia="en-GB"/>
          <w14:ligatures w14:val="none"/>
        </w:rPr>
      </w:pPr>
    </w:p>
    <w:p w14:paraId="216FF55C" w14:textId="0F58A4A7" w:rsidR="001C66B3" w:rsidRPr="001C66B3" w:rsidRDefault="00D951CA" w:rsidP="001C66B3">
      <w:pPr>
        <w:rPr>
          <w:rFonts w:ascii="Arial" w:eastAsia="Times New Roman" w:hAnsi="Arial" w:cs="Arial"/>
          <w:color w:val="000000" w:themeColor="text1"/>
          <w:kern w:val="0"/>
          <w:sz w:val="22"/>
          <w:szCs w:val="22"/>
          <w:lang w:eastAsia="en-GB"/>
          <w14:ligatures w14:val="none"/>
        </w:rPr>
      </w:pPr>
      <w:r w:rsidRPr="001C66B3">
        <w:rPr>
          <w:rFonts w:ascii="Arial" w:eastAsia="Times New Roman" w:hAnsi="Arial" w:cs="Arial"/>
          <w:color w:val="000000" w:themeColor="text1"/>
          <w:kern w:val="0"/>
          <w:sz w:val="22"/>
          <w:szCs w:val="22"/>
          <w:lang w:eastAsia="en-GB"/>
          <w14:ligatures w14:val="none"/>
        </w:rPr>
        <w:t>The overall impact of the proposals on heritage assets will be neutra</w:t>
      </w:r>
      <w:r w:rsidR="001C66B3" w:rsidRPr="001C66B3">
        <w:rPr>
          <w:rFonts w:ascii="Arial" w:eastAsia="Times New Roman" w:hAnsi="Arial" w:cs="Arial"/>
          <w:color w:val="000000" w:themeColor="text1"/>
          <w:kern w:val="0"/>
          <w:sz w:val="22"/>
          <w:szCs w:val="22"/>
          <w:lang w:eastAsia="en-GB"/>
          <w14:ligatures w14:val="none"/>
        </w:rPr>
        <w:t>l due to the</w:t>
      </w:r>
      <w:r w:rsidR="001C66B3" w:rsidRPr="001C66B3">
        <w:rPr>
          <w:color w:val="000000" w:themeColor="text1"/>
        </w:rPr>
        <w:t xml:space="preserve"> </w:t>
      </w:r>
      <w:r w:rsidR="001C66B3" w:rsidRPr="001C66B3">
        <w:rPr>
          <w:rFonts w:ascii="Arial" w:eastAsia="Times New Roman" w:hAnsi="Arial" w:cs="Arial"/>
          <w:color w:val="000000" w:themeColor="text1"/>
          <w:kern w:val="0"/>
          <w:sz w:val="22"/>
          <w:szCs w:val="22"/>
          <w:lang w:eastAsia="en-GB"/>
          <w14:ligatures w14:val="none"/>
        </w:rPr>
        <w:t>traditional</w:t>
      </w:r>
      <w:r w:rsidR="001C66B3" w:rsidRPr="001C66B3">
        <w:rPr>
          <w:rFonts w:ascii="Arial" w:eastAsia="Times New Roman" w:hAnsi="Arial" w:cs="Arial"/>
          <w:color w:val="000000" w:themeColor="text1"/>
          <w:kern w:val="0"/>
          <w:sz w:val="22"/>
          <w:szCs w:val="22"/>
          <w:lang w:eastAsia="en-GB"/>
          <w14:ligatures w14:val="none"/>
        </w:rPr>
        <w:t>, subservient</w:t>
      </w:r>
      <w:r w:rsidR="001C66B3" w:rsidRPr="001C66B3">
        <w:rPr>
          <w:rFonts w:ascii="Arial" w:eastAsia="Times New Roman" w:hAnsi="Arial" w:cs="Arial"/>
          <w:color w:val="000000" w:themeColor="text1"/>
          <w:kern w:val="0"/>
          <w:sz w:val="22"/>
          <w:szCs w:val="22"/>
          <w:lang w:eastAsia="en-GB"/>
          <w14:ligatures w14:val="none"/>
        </w:rPr>
        <w:t xml:space="preserve"> approach which w</w:t>
      </w:r>
      <w:r w:rsidR="001C66B3" w:rsidRPr="001C66B3">
        <w:rPr>
          <w:rFonts w:ascii="Arial" w:eastAsia="Times New Roman" w:hAnsi="Arial" w:cs="Arial"/>
          <w:color w:val="000000" w:themeColor="text1"/>
          <w:kern w:val="0"/>
          <w:sz w:val="22"/>
          <w:szCs w:val="22"/>
          <w:lang w:eastAsia="en-GB"/>
          <w14:ligatures w14:val="none"/>
        </w:rPr>
        <w:t>ould</w:t>
      </w:r>
      <w:r w:rsidR="001C66B3" w:rsidRPr="001C66B3">
        <w:rPr>
          <w:rFonts w:ascii="Arial" w:eastAsia="Times New Roman" w:hAnsi="Arial" w:cs="Arial"/>
          <w:color w:val="000000" w:themeColor="text1"/>
          <w:kern w:val="0"/>
          <w:sz w:val="22"/>
          <w:szCs w:val="22"/>
          <w:lang w:eastAsia="en-GB"/>
          <w14:ligatures w14:val="none"/>
        </w:rPr>
        <w:t xml:space="preserve"> complement the cottage and be a visual improvement upon the existing conservatory.</w:t>
      </w:r>
    </w:p>
    <w:p w14:paraId="687D915C" w14:textId="4C713093" w:rsidR="00D951CA" w:rsidRPr="001C66B3" w:rsidRDefault="00D951CA" w:rsidP="00D3708F">
      <w:pPr>
        <w:spacing w:after="0" w:line="276" w:lineRule="auto"/>
        <w:jc w:val="both"/>
        <w:rPr>
          <w:rFonts w:ascii="Arial" w:eastAsia="Times New Roman" w:hAnsi="Arial" w:cs="Arial"/>
          <w:color w:val="000000" w:themeColor="text1"/>
          <w:kern w:val="0"/>
          <w:sz w:val="22"/>
          <w:szCs w:val="22"/>
          <w:lang w:eastAsia="en-GB"/>
          <w14:ligatures w14:val="none"/>
        </w:rPr>
      </w:pPr>
      <w:r w:rsidRPr="001C66B3">
        <w:rPr>
          <w:rFonts w:ascii="Arial" w:eastAsia="Times New Roman" w:hAnsi="Arial" w:cs="Arial"/>
          <w:color w:val="000000" w:themeColor="text1"/>
          <w:kern w:val="0"/>
          <w:sz w:val="22"/>
          <w:szCs w:val="22"/>
          <w:lang w:eastAsia="en-GB"/>
          <w14:ligatures w14:val="none"/>
        </w:rPr>
        <w:t xml:space="preserve">On this basis no specific justification is required however it is considered the works will assist in securing the future use of a heritage asset in support of its long-term conservation. The requirements of current conservation legislation, policy or guidance </w:t>
      </w:r>
      <w:proofErr w:type="gramStart"/>
      <w:r w:rsidRPr="001C66B3">
        <w:rPr>
          <w:rFonts w:ascii="Arial" w:eastAsia="Times New Roman" w:hAnsi="Arial" w:cs="Arial"/>
          <w:color w:val="000000" w:themeColor="text1"/>
          <w:kern w:val="0"/>
          <w:sz w:val="22"/>
          <w:szCs w:val="22"/>
          <w:lang w:eastAsia="en-GB"/>
          <w14:ligatures w14:val="none"/>
        </w:rPr>
        <w:t>are considered to be</w:t>
      </w:r>
      <w:proofErr w:type="gramEnd"/>
      <w:r w:rsidRPr="001C66B3">
        <w:rPr>
          <w:rFonts w:ascii="Arial" w:eastAsia="Times New Roman" w:hAnsi="Arial" w:cs="Arial"/>
          <w:color w:val="000000" w:themeColor="text1"/>
          <w:kern w:val="0"/>
          <w:sz w:val="22"/>
          <w:szCs w:val="22"/>
          <w:lang w:eastAsia="en-GB"/>
          <w14:ligatures w14:val="none"/>
        </w:rPr>
        <w:t xml:space="preserve"> met. </w:t>
      </w:r>
    </w:p>
    <w:p w14:paraId="652DDC1D"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300FF728" w14:textId="00D1C364" w:rsidR="00EA5C93" w:rsidRPr="001C66B3" w:rsidRDefault="00F7609E" w:rsidP="001C66B3">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lastRenderedPageBreak/>
        <w:t>RECOMMENDATION:</w:t>
      </w:r>
      <w:r w:rsidR="001C66B3">
        <w:rPr>
          <w:rFonts w:ascii="Arial" w:eastAsia="Times New Roman" w:hAnsi="Arial" w:cs="Arial"/>
          <w:b/>
          <w:bCs/>
          <w:kern w:val="0"/>
          <w:sz w:val="22"/>
          <w:szCs w:val="22"/>
          <w:lang w:eastAsia="en-GB"/>
          <w14:ligatures w14:val="none"/>
        </w:rPr>
        <w:t xml:space="preserve">  </w:t>
      </w:r>
      <w:r w:rsidR="00EA5C93" w:rsidRPr="00EA5C93">
        <w:rPr>
          <w:rFonts w:ascii="Arial" w:eastAsia="Times New Roman" w:hAnsi="Arial" w:cs="Arial"/>
          <w:b/>
          <w:bCs/>
          <w:kern w:val="0"/>
          <w:sz w:val="22"/>
          <w:szCs w:val="22"/>
          <w:lang w:eastAsia="en-GB"/>
          <w14:ligatures w14:val="none"/>
        </w:rPr>
        <w:t>That Listed Building Consent be GRANTED</w:t>
      </w:r>
    </w:p>
    <w:sectPr w:rsidR="00EA5C93" w:rsidRPr="001C66B3"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8"/>
  </w:num>
  <w:num w:numId="4" w16cid:durableId="1650787556">
    <w:abstractNumId w:val="12"/>
  </w:num>
  <w:num w:numId="5" w16cid:durableId="466094426">
    <w:abstractNumId w:val="20"/>
  </w:num>
  <w:num w:numId="6" w16cid:durableId="1542328013">
    <w:abstractNumId w:val="21"/>
  </w:num>
  <w:num w:numId="7" w16cid:durableId="1793137108">
    <w:abstractNumId w:val="11"/>
  </w:num>
  <w:num w:numId="8" w16cid:durableId="894196061">
    <w:abstractNumId w:val="22"/>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19"/>
  </w:num>
  <w:num w:numId="20" w16cid:durableId="591665408">
    <w:abstractNumId w:val="14"/>
  </w:num>
  <w:num w:numId="21" w16cid:durableId="1739472710">
    <w:abstractNumId w:val="6"/>
  </w:num>
  <w:num w:numId="22" w16cid:durableId="534393309">
    <w:abstractNumId w:val="15"/>
  </w:num>
  <w:num w:numId="23" w16cid:durableId="641421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904C8"/>
    <w:rsid w:val="0009569C"/>
    <w:rsid w:val="00097010"/>
    <w:rsid w:val="000B05B0"/>
    <w:rsid w:val="000B5BFA"/>
    <w:rsid w:val="000C0E31"/>
    <w:rsid w:val="000D0858"/>
    <w:rsid w:val="000E6B9B"/>
    <w:rsid w:val="000E7C90"/>
    <w:rsid w:val="001018D6"/>
    <w:rsid w:val="00114781"/>
    <w:rsid w:val="00150B21"/>
    <w:rsid w:val="0017436B"/>
    <w:rsid w:val="00174771"/>
    <w:rsid w:val="00176790"/>
    <w:rsid w:val="00176847"/>
    <w:rsid w:val="001975A7"/>
    <w:rsid w:val="001C66B3"/>
    <w:rsid w:val="001C6BB1"/>
    <w:rsid w:val="001C7ED3"/>
    <w:rsid w:val="001D1B59"/>
    <w:rsid w:val="001D2B00"/>
    <w:rsid w:val="001E3936"/>
    <w:rsid w:val="001E3C8D"/>
    <w:rsid w:val="001F0E86"/>
    <w:rsid w:val="001F793E"/>
    <w:rsid w:val="00202DE0"/>
    <w:rsid w:val="002073DA"/>
    <w:rsid w:val="00210121"/>
    <w:rsid w:val="0021435E"/>
    <w:rsid w:val="00232D93"/>
    <w:rsid w:val="00283A5E"/>
    <w:rsid w:val="002860A6"/>
    <w:rsid w:val="00290898"/>
    <w:rsid w:val="0029205E"/>
    <w:rsid w:val="002941BD"/>
    <w:rsid w:val="002B5AD0"/>
    <w:rsid w:val="002B6649"/>
    <w:rsid w:val="002E16E5"/>
    <w:rsid w:val="002F7C6B"/>
    <w:rsid w:val="00312C7F"/>
    <w:rsid w:val="0034607F"/>
    <w:rsid w:val="00354D90"/>
    <w:rsid w:val="00384CE5"/>
    <w:rsid w:val="0038563A"/>
    <w:rsid w:val="00387A45"/>
    <w:rsid w:val="003B32DD"/>
    <w:rsid w:val="003E2176"/>
    <w:rsid w:val="003E3806"/>
    <w:rsid w:val="003F0EB1"/>
    <w:rsid w:val="004036FE"/>
    <w:rsid w:val="00405341"/>
    <w:rsid w:val="00414164"/>
    <w:rsid w:val="00424DA4"/>
    <w:rsid w:val="004268CE"/>
    <w:rsid w:val="00465B83"/>
    <w:rsid w:val="00475AA8"/>
    <w:rsid w:val="00496BFD"/>
    <w:rsid w:val="004C35D8"/>
    <w:rsid w:val="004D23ED"/>
    <w:rsid w:val="004E6EDB"/>
    <w:rsid w:val="004F6C1C"/>
    <w:rsid w:val="00501911"/>
    <w:rsid w:val="0050216E"/>
    <w:rsid w:val="00506262"/>
    <w:rsid w:val="00507FCF"/>
    <w:rsid w:val="005100B4"/>
    <w:rsid w:val="00513E22"/>
    <w:rsid w:val="0052282C"/>
    <w:rsid w:val="0054068B"/>
    <w:rsid w:val="00554987"/>
    <w:rsid w:val="005607D8"/>
    <w:rsid w:val="0059577B"/>
    <w:rsid w:val="005A13E7"/>
    <w:rsid w:val="005A287E"/>
    <w:rsid w:val="005D148E"/>
    <w:rsid w:val="005E1B00"/>
    <w:rsid w:val="005F4DDB"/>
    <w:rsid w:val="006030C2"/>
    <w:rsid w:val="0062089F"/>
    <w:rsid w:val="00630588"/>
    <w:rsid w:val="00643C57"/>
    <w:rsid w:val="00646DA3"/>
    <w:rsid w:val="00652C05"/>
    <w:rsid w:val="00680DA9"/>
    <w:rsid w:val="00683266"/>
    <w:rsid w:val="00683C17"/>
    <w:rsid w:val="00686A50"/>
    <w:rsid w:val="0069695D"/>
    <w:rsid w:val="006B23D0"/>
    <w:rsid w:val="006B438E"/>
    <w:rsid w:val="006C4BFD"/>
    <w:rsid w:val="006C73D7"/>
    <w:rsid w:val="00705E25"/>
    <w:rsid w:val="00707756"/>
    <w:rsid w:val="00732F3A"/>
    <w:rsid w:val="00793F8E"/>
    <w:rsid w:val="007A5F42"/>
    <w:rsid w:val="007C02AD"/>
    <w:rsid w:val="007D328F"/>
    <w:rsid w:val="007E2693"/>
    <w:rsid w:val="007E32BF"/>
    <w:rsid w:val="007F46D6"/>
    <w:rsid w:val="00802AEC"/>
    <w:rsid w:val="0080787A"/>
    <w:rsid w:val="00832A35"/>
    <w:rsid w:val="00840A49"/>
    <w:rsid w:val="0086069A"/>
    <w:rsid w:val="008656D8"/>
    <w:rsid w:val="00887AC7"/>
    <w:rsid w:val="008914EE"/>
    <w:rsid w:val="008A78F9"/>
    <w:rsid w:val="008B44B6"/>
    <w:rsid w:val="008D0226"/>
    <w:rsid w:val="008E400E"/>
    <w:rsid w:val="008E5134"/>
    <w:rsid w:val="008E7079"/>
    <w:rsid w:val="00907CF6"/>
    <w:rsid w:val="00920F0F"/>
    <w:rsid w:val="0092586B"/>
    <w:rsid w:val="009316BB"/>
    <w:rsid w:val="00946613"/>
    <w:rsid w:val="009468C7"/>
    <w:rsid w:val="00970A8A"/>
    <w:rsid w:val="00970D26"/>
    <w:rsid w:val="00970F6B"/>
    <w:rsid w:val="00987651"/>
    <w:rsid w:val="009A5EEC"/>
    <w:rsid w:val="009C3071"/>
    <w:rsid w:val="009C3A14"/>
    <w:rsid w:val="009C3CE7"/>
    <w:rsid w:val="009D1ACE"/>
    <w:rsid w:val="009D2C79"/>
    <w:rsid w:val="009D4867"/>
    <w:rsid w:val="009E1642"/>
    <w:rsid w:val="009F2ED4"/>
    <w:rsid w:val="00A03FD0"/>
    <w:rsid w:val="00A147C7"/>
    <w:rsid w:val="00A247B5"/>
    <w:rsid w:val="00A3747E"/>
    <w:rsid w:val="00A43311"/>
    <w:rsid w:val="00A47462"/>
    <w:rsid w:val="00A6406E"/>
    <w:rsid w:val="00A91DB8"/>
    <w:rsid w:val="00A92438"/>
    <w:rsid w:val="00A96182"/>
    <w:rsid w:val="00AA7925"/>
    <w:rsid w:val="00AB535C"/>
    <w:rsid w:val="00AB6CA9"/>
    <w:rsid w:val="00AE1C41"/>
    <w:rsid w:val="00B030C6"/>
    <w:rsid w:val="00B034C2"/>
    <w:rsid w:val="00B04EAD"/>
    <w:rsid w:val="00B06969"/>
    <w:rsid w:val="00B107C5"/>
    <w:rsid w:val="00B24270"/>
    <w:rsid w:val="00B57A45"/>
    <w:rsid w:val="00B725C9"/>
    <w:rsid w:val="00B967BC"/>
    <w:rsid w:val="00BB1A61"/>
    <w:rsid w:val="00BD555F"/>
    <w:rsid w:val="00BE0D93"/>
    <w:rsid w:val="00BF6DBD"/>
    <w:rsid w:val="00C03935"/>
    <w:rsid w:val="00C5188C"/>
    <w:rsid w:val="00C760C4"/>
    <w:rsid w:val="00C84F43"/>
    <w:rsid w:val="00C95D87"/>
    <w:rsid w:val="00CA0A0F"/>
    <w:rsid w:val="00CA5343"/>
    <w:rsid w:val="00CB7792"/>
    <w:rsid w:val="00CD3444"/>
    <w:rsid w:val="00CE04E4"/>
    <w:rsid w:val="00CF161D"/>
    <w:rsid w:val="00D05A60"/>
    <w:rsid w:val="00D14841"/>
    <w:rsid w:val="00D3708F"/>
    <w:rsid w:val="00D56315"/>
    <w:rsid w:val="00D64502"/>
    <w:rsid w:val="00D767DF"/>
    <w:rsid w:val="00D82D3F"/>
    <w:rsid w:val="00D87765"/>
    <w:rsid w:val="00D902FA"/>
    <w:rsid w:val="00D951CA"/>
    <w:rsid w:val="00DC00C1"/>
    <w:rsid w:val="00DC365D"/>
    <w:rsid w:val="00DF3F20"/>
    <w:rsid w:val="00E03DF5"/>
    <w:rsid w:val="00E25A94"/>
    <w:rsid w:val="00E26776"/>
    <w:rsid w:val="00E2785E"/>
    <w:rsid w:val="00E339FC"/>
    <w:rsid w:val="00E638F1"/>
    <w:rsid w:val="00E70D98"/>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1263F"/>
    <w:rsid w:val="00F2477F"/>
    <w:rsid w:val="00F64398"/>
    <w:rsid w:val="00F670E9"/>
    <w:rsid w:val="00F7017C"/>
    <w:rsid w:val="00F7609E"/>
    <w:rsid w:val="00F82572"/>
    <w:rsid w:val="00F86303"/>
    <w:rsid w:val="00F87A22"/>
    <w:rsid w:val="00F9161E"/>
    <w:rsid w:val="00FA1351"/>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0E8F4"/>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2.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8C91C849-38AB-49CB-B859-D14A6BC18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2989</Words>
  <Characters>17040</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salesforceId:1c205ff0-c779-4643-a988-3dafeac6d2cb</dc:subject>
  <dc:creator>O'Donoghue, Ruaridh</dc:creator>
  <cp:keywords/>
  <dc:description/>
  <cp:lastModifiedBy>Leesam, Joe</cp:lastModifiedBy>
  <cp:revision>2</cp:revision>
  <dcterms:created xsi:type="dcterms:W3CDTF">2026-04-23T15:23:00Z</dcterms:created>
  <dcterms:modified xsi:type="dcterms:W3CDTF">2026-04-23T15:23:00Z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069Q300000OdvQTIAZ</vt:lpwstr>
  </property>
</Properties>
</file>